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52272A">
      <w:pPr>
        <w:spacing w:line="720" w:lineRule="exact"/>
        <w:jc w:val="center"/>
        <w:rPr>
          <w:rFonts w:hint="eastAsia" w:ascii="华文新魏" w:eastAsia="华文新魏"/>
          <w:color w:val="000000" w:themeColor="text1"/>
          <w:spacing w:val="90"/>
          <w:sz w:val="64"/>
          <w:szCs w:val="24"/>
          <w:highlight w:val="none"/>
          <w14:textFill>
            <w14:solidFill>
              <w14:schemeClr w14:val="tx1"/>
            </w14:solidFill>
          </w14:textFill>
        </w:rPr>
      </w:pPr>
      <w:bookmarkStart w:id="113" w:name="_GoBack"/>
      <w:bookmarkEnd w:id="113"/>
    </w:p>
    <w:p w14:paraId="2101C1CA">
      <w:pPr>
        <w:spacing w:line="720" w:lineRule="exact"/>
        <w:jc w:val="center"/>
        <w:rPr>
          <w:rFonts w:ascii="华康简魏碑" w:eastAsia="华康简魏碑"/>
          <w:b/>
          <w:bCs/>
          <w:color w:val="000000" w:themeColor="text1"/>
          <w:spacing w:val="80"/>
          <w:sz w:val="60"/>
          <w:szCs w:val="60"/>
          <w:highlight w:val="none"/>
          <w14:textFill>
            <w14:solidFill>
              <w14:schemeClr w14:val="tx1"/>
            </w14:solidFill>
          </w14:textFill>
        </w:rPr>
      </w:pPr>
      <w:r>
        <w:rPr>
          <w:rFonts w:hint="eastAsia" w:ascii="华文新魏" w:eastAsia="华文新魏"/>
          <w:color w:val="000000" w:themeColor="text1"/>
          <w:spacing w:val="90"/>
          <w:sz w:val="60"/>
          <w:szCs w:val="60"/>
          <w:highlight w:val="none"/>
          <w14:textFill>
            <w14:solidFill>
              <w14:schemeClr w14:val="tx1"/>
            </w14:solidFill>
          </w14:textFill>
        </w:rPr>
        <w:t>广西大德项目管理有限公司</w:t>
      </w:r>
    </w:p>
    <w:p w14:paraId="35FE8095">
      <w:pPr>
        <w:spacing w:line="720" w:lineRule="exact"/>
        <w:jc w:val="center"/>
        <w:rPr>
          <w:rFonts w:ascii="华康简魏碑" w:eastAsia="华康简魏碑"/>
          <w:b/>
          <w:bCs/>
          <w:color w:val="000000" w:themeColor="text1"/>
          <w:spacing w:val="80"/>
          <w:sz w:val="72"/>
          <w:szCs w:val="24"/>
          <w:highlight w:val="none"/>
          <w14:textFill>
            <w14:solidFill>
              <w14:schemeClr w14:val="tx1"/>
            </w14:solidFill>
          </w14:textFill>
        </w:rPr>
      </w:pPr>
    </w:p>
    <w:p w14:paraId="75CDFD38">
      <w:pPr>
        <w:pStyle w:val="82"/>
        <w:rPr>
          <w:color w:val="000000" w:themeColor="text1"/>
          <w:highlight w:val="none"/>
          <w14:textFill>
            <w14:solidFill>
              <w14:schemeClr w14:val="tx1"/>
            </w14:solidFill>
          </w14:textFill>
        </w:rPr>
      </w:pPr>
    </w:p>
    <w:p w14:paraId="0631C1E7">
      <w:pPr>
        <w:pStyle w:val="82"/>
        <w:rPr>
          <w:rFonts w:hint="eastAsia"/>
          <w:color w:val="000000" w:themeColor="text1"/>
          <w:highlight w:val="none"/>
          <w14:textFill>
            <w14:solidFill>
              <w14:schemeClr w14:val="tx1"/>
            </w14:solidFill>
          </w14:textFill>
        </w:rPr>
      </w:pPr>
    </w:p>
    <w:p w14:paraId="1E27FDD9">
      <w:pPr>
        <w:spacing w:before="120" w:beforeLines="50" w:line="360" w:lineRule="auto"/>
        <w:jc w:val="center"/>
        <w:rPr>
          <w:rFonts w:hint="eastAsia" w:ascii="仿宋_GB2312" w:hAnsi="宋体" w:eastAsia="仿宋_GB2312"/>
          <w:b/>
          <w:color w:val="000000" w:themeColor="text1"/>
          <w:sz w:val="48"/>
          <w:szCs w:val="48"/>
          <w:highlight w:val="none"/>
          <w14:textFill>
            <w14:solidFill>
              <w14:schemeClr w14:val="tx1"/>
            </w14:solidFill>
          </w14:textFill>
        </w:rPr>
      </w:pPr>
      <w:r>
        <w:rPr>
          <w:rFonts w:hint="eastAsia" w:ascii="仿宋_GB2312" w:hAnsi="宋体" w:eastAsia="仿宋_GB2312"/>
          <w:color w:val="000000" w:themeColor="text1"/>
          <w:sz w:val="30"/>
          <w:szCs w:val="72"/>
          <w:highlight w:val="none"/>
          <w14:textFill>
            <w14:solidFill>
              <w14:schemeClr w14:val="tx1"/>
            </w14:solidFill>
          </w14:textFill>
        </w:rPr>
        <w:pict>
          <v:shape id="艺术字 2" o:spid="_x0000_s1037" o:spt="136" type="#_x0000_t136" style="position:absolute;left:0pt;margin-left:85.75pt;margin-top:35.5pt;height:67.5pt;width:311.25pt;z-index:251660288;mso-width-relative:page;mso-height-relative:page;" fillcolor="#000000" filled="t" stroked="t" coordsize="21600,21600">
            <v:path/>
            <v:fill on="t" focussize="0,0"/>
            <v:stroke/>
            <v:imagedata o:title=""/>
            <o:lock v:ext="edit" grouping="f" rotation="f" text="f" aspectratio="f"/>
            <v:textpath on="t" fitshape="t" fitpath="t" trim="t" xscale="f" string="招 标 文 件" style="font-family:华文新魏;font-size:66pt;v-text-align:center;"/>
            <o:extrusion color="#FFFFFF" colormode="custom" on="t" type="perspective" viewpointorigin="0,0"/>
          </v:shape>
        </w:pict>
      </w:r>
    </w:p>
    <w:p w14:paraId="17687DEB">
      <w:pPr>
        <w:spacing w:before="120" w:beforeLines="50" w:line="360" w:lineRule="auto"/>
        <w:jc w:val="center"/>
        <w:rPr>
          <w:rFonts w:hint="eastAsia" w:ascii="仿宋_GB2312" w:hAnsi="宋体" w:eastAsia="仿宋_GB2312"/>
          <w:color w:val="000000" w:themeColor="text1"/>
          <w:sz w:val="72"/>
          <w:szCs w:val="72"/>
          <w:highlight w:val="none"/>
          <w14:textFill>
            <w14:solidFill>
              <w14:schemeClr w14:val="tx1"/>
            </w14:solidFill>
          </w14:textFill>
        </w:rPr>
      </w:pPr>
    </w:p>
    <w:p w14:paraId="26025D04">
      <w:pPr>
        <w:spacing w:line="360" w:lineRule="auto"/>
        <w:rPr>
          <w:rFonts w:ascii="仿宋_GB2312" w:hAnsi="宋体" w:eastAsia="仿宋_GB2312"/>
          <w:color w:val="000000" w:themeColor="text1"/>
          <w:kern w:val="0"/>
          <w:sz w:val="30"/>
          <w:szCs w:val="72"/>
          <w:highlight w:val="none"/>
          <w14:textFill>
            <w14:solidFill>
              <w14:schemeClr w14:val="tx1"/>
            </w14:solidFill>
          </w14:textFill>
        </w:rPr>
      </w:pPr>
    </w:p>
    <w:p w14:paraId="19A482D5">
      <w:pPr>
        <w:pStyle w:val="82"/>
        <w:rPr>
          <w:color w:val="000000" w:themeColor="text1"/>
          <w:highlight w:val="none"/>
          <w14:textFill>
            <w14:solidFill>
              <w14:schemeClr w14:val="tx1"/>
            </w14:solidFill>
          </w14:textFill>
        </w:rPr>
      </w:pPr>
    </w:p>
    <w:p w14:paraId="1B17FD96">
      <w:pPr>
        <w:pStyle w:val="82"/>
        <w:rPr>
          <w:rFonts w:hint="eastAsia"/>
          <w:color w:val="000000" w:themeColor="text1"/>
          <w:highlight w:val="none"/>
          <w14:textFill>
            <w14:solidFill>
              <w14:schemeClr w14:val="tx1"/>
            </w14:solidFill>
          </w14:textFill>
        </w:rPr>
      </w:pPr>
    </w:p>
    <w:p w14:paraId="763DE83A">
      <w:pPr>
        <w:pStyle w:val="82"/>
        <w:tabs>
          <w:tab w:val="left" w:pos="1680"/>
        </w:tabs>
        <w:rPr>
          <w:rFonts w:hint="eastAsia"/>
          <w:color w:val="000000" w:themeColor="text1"/>
          <w:highlight w:val="none"/>
          <w14:textFill>
            <w14:solidFill>
              <w14:schemeClr w14:val="tx1"/>
            </w14:solidFill>
          </w14:textFill>
        </w:rPr>
      </w:pPr>
    </w:p>
    <w:p w14:paraId="4B715883">
      <w:pPr>
        <w:tabs>
          <w:tab w:val="left" w:pos="1680"/>
        </w:tabs>
        <w:spacing w:line="360" w:lineRule="auto"/>
        <w:ind w:left="0" w:leftChars="0" w:firstLine="1928" w:firstLineChars="600"/>
        <w:rPr>
          <w:rFonts w:hint="eastAsia" w:hAnsi="宋体" w:eastAsia="宋体"/>
          <w:b/>
          <w:bCs/>
          <w:color w:val="000000" w:themeColor="text1"/>
          <w:kern w:val="0"/>
          <w:sz w:val="32"/>
          <w:highlight w:val="none"/>
          <w:lang w:eastAsia="zh-CN"/>
          <w14:textFill>
            <w14:solidFill>
              <w14:schemeClr w14:val="tx1"/>
            </w14:solidFill>
          </w14:textFill>
        </w:rPr>
      </w:pPr>
      <w:r>
        <w:rPr>
          <w:rFonts w:hint="eastAsia" w:hAnsi="宋体"/>
          <w:b/>
          <w:bCs/>
          <w:color w:val="000000" w:themeColor="text1"/>
          <w:kern w:val="0"/>
          <w:sz w:val="32"/>
          <w:highlight w:val="none"/>
          <w14:textFill>
            <w14:solidFill>
              <w14:schemeClr w14:val="tx1"/>
            </w14:solidFill>
          </w14:textFill>
        </w:rPr>
        <w:t>项目名称：</w:t>
      </w:r>
      <w:r>
        <w:rPr>
          <w:rFonts w:hint="eastAsia" w:hAnsi="宋体"/>
          <w:b/>
          <w:bCs/>
          <w:color w:val="000000" w:themeColor="text1"/>
          <w:kern w:val="0"/>
          <w:sz w:val="32"/>
          <w:highlight w:val="none"/>
          <w:lang w:eastAsia="zh-CN"/>
          <w14:textFill>
            <w14:solidFill>
              <w14:schemeClr w14:val="tx1"/>
            </w14:solidFill>
          </w14:textFill>
        </w:rPr>
        <w:t>柳州市人民医院安保服务项目</w:t>
      </w:r>
    </w:p>
    <w:p w14:paraId="0B1084C4">
      <w:pPr>
        <w:tabs>
          <w:tab w:val="left" w:pos="1680"/>
        </w:tabs>
        <w:spacing w:line="360" w:lineRule="auto"/>
        <w:ind w:left="0" w:leftChars="0" w:firstLine="1928" w:firstLineChars="600"/>
        <w:rPr>
          <w:rFonts w:hint="eastAsia" w:hAnsi="宋体" w:eastAsia="宋体"/>
          <w:b/>
          <w:bCs/>
          <w:color w:val="000000" w:themeColor="text1"/>
          <w:kern w:val="0"/>
          <w:sz w:val="32"/>
          <w:highlight w:val="none"/>
          <w:lang w:eastAsia="zh-CN"/>
          <w14:textFill>
            <w14:solidFill>
              <w14:schemeClr w14:val="tx1"/>
            </w14:solidFill>
          </w14:textFill>
        </w:rPr>
      </w:pPr>
      <w:r>
        <w:rPr>
          <w:rFonts w:hint="eastAsia" w:ascii="宋体" w:hAnsi="宋体" w:eastAsia="宋体" w:cs="Times New Roman"/>
          <w:b/>
          <w:bCs/>
          <w:color w:val="000000" w:themeColor="text1"/>
          <w:spacing w:val="0"/>
          <w:sz w:val="32"/>
          <w:highlight w:val="none"/>
          <w14:textFill>
            <w14:solidFill>
              <w14:schemeClr w14:val="tx1"/>
            </w14:solidFill>
          </w14:textFill>
        </w:rPr>
        <w:t>项目</w:t>
      </w:r>
      <w:r>
        <w:rPr>
          <w:rFonts w:hint="eastAsia" w:hAnsi="宋体"/>
          <w:b/>
          <w:bCs/>
          <w:color w:val="000000" w:themeColor="text1"/>
          <w:kern w:val="0"/>
          <w:sz w:val="32"/>
          <w:highlight w:val="none"/>
          <w14:textFill>
            <w14:solidFill>
              <w14:schemeClr w14:val="tx1"/>
            </w14:solidFill>
          </w14:textFill>
        </w:rPr>
        <w:t>编号：</w:t>
      </w:r>
      <w:r>
        <w:rPr>
          <w:rFonts w:hint="eastAsia" w:hAnsi="宋体"/>
          <w:b/>
          <w:bCs/>
          <w:color w:val="000000" w:themeColor="text1"/>
          <w:kern w:val="0"/>
          <w:sz w:val="32"/>
          <w:highlight w:val="none"/>
          <w:lang w:eastAsia="zh-CN"/>
          <w14:textFill>
            <w14:solidFill>
              <w14:schemeClr w14:val="tx1"/>
            </w14:solidFill>
          </w14:textFill>
        </w:rPr>
        <w:t>LZZC2026-G3-990423-GXDD</w:t>
      </w:r>
    </w:p>
    <w:p w14:paraId="658B17BE">
      <w:pPr>
        <w:pStyle w:val="82"/>
        <w:tabs>
          <w:tab w:val="left" w:pos="1680"/>
        </w:tabs>
        <w:ind w:firstLine="1377" w:firstLineChars="574"/>
        <w:rPr>
          <w:rFonts w:hint="eastAsia"/>
          <w:color w:val="000000" w:themeColor="text1"/>
          <w:highlight w:val="none"/>
          <w14:textFill>
            <w14:solidFill>
              <w14:schemeClr w14:val="tx1"/>
            </w14:solidFill>
          </w14:textFill>
        </w:rPr>
      </w:pPr>
    </w:p>
    <w:p w14:paraId="4BA2BEBC">
      <w:pPr>
        <w:pStyle w:val="82"/>
        <w:tabs>
          <w:tab w:val="left" w:pos="1680"/>
        </w:tabs>
        <w:ind w:firstLine="1377" w:firstLineChars="574"/>
        <w:rPr>
          <w:rFonts w:hint="eastAsia"/>
          <w:color w:val="000000" w:themeColor="text1"/>
          <w:highlight w:val="none"/>
          <w14:textFill>
            <w14:solidFill>
              <w14:schemeClr w14:val="tx1"/>
            </w14:solidFill>
          </w14:textFill>
        </w:rPr>
      </w:pPr>
    </w:p>
    <w:p w14:paraId="77102FC9">
      <w:pPr>
        <w:pStyle w:val="82"/>
        <w:tabs>
          <w:tab w:val="left" w:pos="1680"/>
        </w:tabs>
        <w:ind w:firstLine="1377" w:firstLineChars="574"/>
        <w:rPr>
          <w:rFonts w:hint="eastAsia"/>
          <w:color w:val="000000" w:themeColor="text1"/>
          <w:highlight w:val="none"/>
          <w14:textFill>
            <w14:solidFill>
              <w14:schemeClr w14:val="tx1"/>
            </w14:solidFill>
          </w14:textFill>
        </w:rPr>
      </w:pPr>
    </w:p>
    <w:p w14:paraId="4FBB3740">
      <w:pPr>
        <w:tabs>
          <w:tab w:val="left" w:pos="1680"/>
        </w:tabs>
        <w:spacing w:line="360" w:lineRule="auto"/>
        <w:ind w:left="0" w:leftChars="0" w:firstLine="1924" w:firstLineChars="331"/>
        <w:rPr>
          <w:rFonts w:hint="eastAsia" w:hAnsi="宋体" w:eastAsia="宋体"/>
          <w:b/>
          <w:bCs/>
          <w:color w:val="000000" w:themeColor="text1"/>
          <w:spacing w:val="126"/>
          <w:sz w:val="32"/>
          <w:highlight w:val="none"/>
          <w:lang w:eastAsia="zh-CN"/>
          <w14:textFill>
            <w14:solidFill>
              <w14:schemeClr w14:val="tx1"/>
            </w14:solidFill>
          </w14:textFill>
        </w:rPr>
      </w:pPr>
      <w:r>
        <w:rPr>
          <w:rFonts w:hint="eastAsia" w:ascii="宋体" w:hAnsi="宋体" w:eastAsia="宋体" w:cs="Times New Roman"/>
          <w:b/>
          <w:bCs/>
          <w:color w:val="000000" w:themeColor="text1"/>
          <w:spacing w:val="130"/>
          <w:sz w:val="32"/>
          <w:highlight w:val="none"/>
          <w14:textFill>
            <w14:solidFill>
              <w14:schemeClr w14:val="tx1"/>
            </w14:solidFill>
          </w14:textFill>
        </w:rPr>
        <w:t>采购</w:t>
      </w:r>
      <w:r>
        <w:rPr>
          <w:rFonts w:hint="eastAsia" w:hAnsi="宋体"/>
          <w:b/>
          <w:bCs/>
          <w:color w:val="000000" w:themeColor="text1"/>
          <w:spacing w:val="130"/>
          <w:sz w:val="32"/>
          <w:highlight w:val="none"/>
          <w14:textFill>
            <w14:solidFill>
              <w14:schemeClr w14:val="tx1"/>
            </w14:solidFill>
          </w14:textFill>
        </w:rPr>
        <w:t>人：</w:t>
      </w:r>
      <w:r>
        <w:rPr>
          <w:rFonts w:hint="eastAsia" w:hAnsi="宋体"/>
          <w:b/>
          <w:bCs/>
          <w:color w:val="000000" w:themeColor="text1"/>
          <w:spacing w:val="130"/>
          <w:sz w:val="32"/>
          <w:highlight w:val="none"/>
          <w:lang w:eastAsia="zh-CN"/>
          <w14:textFill>
            <w14:solidFill>
              <w14:schemeClr w14:val="tx1"/>
            </w14:solidFill>
          </w14:textFill>
        </w:rPr>
        <w:t>柳州市人民医院</w:t>
      </w:r>
    </w:p>
    <w:p w14:paraId="4707C73D">
      <w:pPr>
        <w:tabs>
          <w:tab w:val="left" w:pos="1680"/>
        </w:tabs>
        <w:spacing w:line="360" w:lineRule="auto"/>
        <w:ind w:left="0" w:leftChars="0" w:firstLine="1928" w:firstLineChars="600"/>
        <w:rPr>
          <w:rFonts w:hint="eastAsia" w:hAnsi="宋体"/>
          <w:b/>
          <w:bCs/>
          <w:color w:val="000000" w:themeColor="text1"/>
          <w:sz w:val="32"/>
          <w:highlight w:val="none"/>
          <w14:textFill>
            <w14:solidFill>
              <w14:schemeClr w14:val="tx1"/>
            </w14:solidFill>
          </w14:textFill>
        </w:rPr>
      </w:pPr>
      <w:r>
        <w:rPr>
          <w:rFonts w:hint="eastAsia" w:hAnsi="宋体"/>
          <w:b/>
          <w:bCs/>
          <w:color w:val="000000" w:themeColor="text1"/>
          <w:sz w:val="32"/>
          <w:highlight w:val="none"/>
          <w14:textFill>
            <w14:solidFill>
              <w14:schemeClr w14:val="tx1"/>
            </w14:solidFill>
          </w14:textFill>
        </w:rPr>
        <w:t>采购</w:t>
      </w:r>
      <w:r>
        <w:rPr>
          <w:rFonts w:hint="eastAsia" w:ascii="宋体" w:hAnsi="宋体" w:eastAsia="宋体" w:cs="Times New Roman"/>
          <w:b/>
          <w:bCs/>
          <w:color w:val="000000" w:themeColor="text1"/>
          <w:spacing w:val="0"/>
          <w:sz w:val="32"/>
          <w:highlight w:val="none"/>
          <w14:textFill>
            <w14:solidFill>
              <w14:schemeClr w14:val="tx1"/>
            </w14:solidFill>
          </w14:textFill>
        </w:rPr>
        <w:t>代理</w:t>
      </w:r>
      <w:r>
        <w:rPr>
          <w:rFonts w:hint="eastAsia" w:hAnsi="宋体"/>
          <w:b/>
          <w:bCs/>
          <w:color w:val="000000" w:themeColor="text1"/>
          <w:sz w:val="32"/>
          <w:highlight w:val="none"/>
          <w14:textFill>
            <w14:solidFill>
              <w14:schemeClr w14:val="tx1"/>
            </w14:solidFill>
          </w14:textFill>
        </w:rPr>
        <w:t>机构：广西大德项目管理有限公司</w:t>
      </w:r>
    </w:p>
    <w:p w14:paraId="79B6C7E2">
      <w:pPr>
        <w:pStyle w:val="32"/>
        <w:tabs>
          <w:tab w:val="left" w:pos="2268"/>
        </w:tabs>
        <w:snapToGrid w:val="0"/>
        <w:spacing w:before="120" w:after="120" w:line="360" w:lineRule="auto"/>
        <w:jc w:val="center"/>
        <w:rPr>
          <w:rFonts w:hint="eastAsia" w:hAnsi="宋体"/>
          <w:b/>
          <w:bCs/>
          <w:color w:val="000000" w:themeColor="text1"/>
          <w:w w:val="95"/>
          <w:kern w:val="2"/>
          <w:sz w:val="32"/>
          <w:szCs w:val="32"/>
          <w:highlight w:val="none"/>
          <w14:textFill>
            <w14:solidFill>
              <w14:schemeClr w14:val="tx1"/>
            </w14:solidFill>
          </w14:textFill>
        </w:rPr>
      </w:pPr>
    </w:p>
    <w:p w14:paraId="4D248E65">
      <w:pPr>
        <w:pStyle w:val="32"/>
        <w:tabs>
          <w:tab w:val="left" w:pos="2268"/>
        </w:tabs>
        <w:snapToGrid w:val="0"/>
        <w:spacing w:before="120" w:after="120" w:line="360" w:lineRule="auto"/>
        <w:jc w:val="center"/>
        <w:rPr>
          <w:rFonts w:hAnsi="宋体"/>
          <w:b/>
          <w:bCs/>
          <w:color w:val="000000" w:themeColor="text1"/>
          <w:w w:val="95"/>
          <w:kern w:val="2"/>
          <w:sz w:val="32"/>
          <w:szCs w:val="32"/>
          <w:highlight w:val="none"/>
          <w14:textFill>
            <w14:solidFill>
              <w14:schemeClr w14:val="tx1"/>
            </w14:solidFill>
          </w14:textFill>
        </w:rPr>
      </w:pPr>
      <w:r>
        <w:rPr>
          <w:rFonts w:hint="eastAsia" w:hAnsi="宋体"/>
          <w:b/>
          <w:bCs/>
          <w:color w:val="000000" w:themeColor="text1"/>
          <w:kern w:val="2"/>
          <w:sz w:val="32"/>
          <w:szCs w:val="32"/>
          <w:highlight w:val="none"/>
          <w:lang w:eastAsia="zh-CN"/>
          <w14:textFill>
            <w14:solidFill>
              <w14:schemeClr w14:val="tx1"/>
            </w14:solidFill>
          </w14:textFill>
        </w:rPr>
        <w:t>2026</w:t>
      </w:r>
      <w:r>
        <w:rPr>
          <w:rFonts w:hint="eastAsia" w:hAnsi="宋体"/>
          <w:b/>
          <w:bCs/>
          <w:color w:val="000000" w:themeColor="text1"/>
          <w:w w:val="95"/>
          <w:kern w:val="2"/>
          <w:sz w:val="32"/>
          <w:szCs w:val="32"/>
          <w:highlight w:val="none"/>
          <w14:textFill>
            <w14:solidFill>
              <w14:schemeClr w14:val="tx1"/>
            </w14:solidFill>
          </w14:textFill>
        </w:rPr>
        <w:t>年</w:t>
      </w:r>
      <w:r>
        <w:rPr>
          <w:rFonts w:hint="eastAsia" w:hAnsi="宋体"/>
          <w:b/>
          <w:bCs/>
          <w:color w:val="000000" w:themeColor="text1"/>
          <w:w w:val="95"/>
          <w:kern w:val="2"/>
          <w:sz w:val="32"/>
          <w:szCs w:val="32"/>
          <w:highlight w:val="none"/>
          <w:lang w:val="en-US" w:eastAsia="zh-CN"/>
          <w14:textFill>
            <w14:solidFill>
              <w14:schemeClr w14:val="tx1"/>
            </w14:solidFill>
          </w14:textFill>
        </w:rPr>
        <w:t>07</w:t>
      </w:r>
      <w:r>
        <w:rPr>
          <w:rFonts w:hint="eastAsia" w:hAnsi="宋体"/>
          <w:b/>
          <w:bCs/>
          <w:color w:val="000000" w:themeColor="text1"/>
          <w:w w:val="95"/>
          <w:kern w:val="2"/>
          <w:sz w:val="32"/>
          <w:szCs w:val="32"/>
          <w:highlight w:val="none"/>
          <w14:textFill>
            <w14:solidFill>
              <w14:schemeClr w14:val="tx1"/>
            </w14:solidFill>
          </w14:textFill>
        </w:rPr>
        <w:t>月</w:t>
      </w:r>
    </w:p>
    <w:p w14:paraId="28F60073">
      <w:pPr>
        <w:pStyle w:val="32"/>
        <w:tabs>
          <w:tab w:val="left" w:pos="2268"/>
        </w:tabs>
        <w:snapToGrid w:val="0"/>
        <w:spacing w:before="120" w:after="120" w:line="360" w:lineRule="auto"/>
        <w:jc w:val="center"/>
        <w:rPr>
          <w:rFonts w:hint="eastAsia" w:hAnsi="宋体"/>
          <w:b/>
          <w:bCs/>
          <w:color w:val="000000" w:themeColor="text1"/>
          <w:w w:val="95"/>
          <w:kern w:val="2"/>
          <w:sz w:val="32"/>
          <w:szCs w:val="32"/>
          <w:highlight w:val="none"/>
          <w14:textFill>
            <w14:solidFill>
              <w14:schemeClr w14:val="tx1"/>
            </w14:solidFill>
          </w14:textFill>
        </w:rPr>
        <w:sectPr>
          <w:footerReference r:id="rId4" w:type="first"/>
          <w:headerReference r:id="rId3" w:type="default"/>
          <w:pgSz w:w="11906" w:h="16838"/>
          <w:pgMar w:top="851" w:right="851" w:bottom="794" w:left="1134" w:header="851" w:footer="992" w:gutter="0"/>
          <w:pgNumType w:start="0"/>
          <w:cols w:space="720" w:num="1"/>
          <w:titlePg/>
          <w:docGrid w:linePitch="312" w:charSpace="0"/>
        </w:sectPr>
      </w:pPr>
    </w:p>
    <w:p w14:paraId="3F280B21">
      <w:pPr>
        <w:pStyle w:val="32"/>
        <w:spacing w:before="120" w:after="120" w:line="360" w:lineRule="auto"/>
        <w:jc w:val="center"/>
        <w:rPr>
          <w:rFonts w:hint="eastAsia" w:ascii="仿宋_GB2312" w:eastAsia="仿宋_GB2312"/>
          <w:color w:val="000000" w:themeColor="text1"/>
          <w:sz w:val="44"/>
          <w:szCs w:val="44"/>
          <w:highlight w:val="none"/>
          <w14:textFill>
            <w14:solidFill>
              <w14:schemeClr w14:val="tx1"/>
            </w14:solidFill>
          </w14:textFill>
        </w:rPr>
      </w:pPr>
    </w:p>
    <w:p w14:paraId="75F953A1">
      <w:pPr>
        <w:pStyle w:val="32"/>
        <w:spacing w:before="120" w:after="120" w:line="360" w:lineRule="auto"/>
        <w:jc w:val="center"/>
        <w:rPr>
          <w:rFonts w:hint="eastAsia" w:ascii="仿宋_GB2312" w:eastAsia="仿宋_GB2312"/>
          <w:b/>
          <w:color w:val="000000" w:themeColor="text1"/>
          <w:sz w:val="44"/>
          <w:szCs w:val="44"/>
          <w:highlight w:val="none"/>
          <w14:textFill>
            <w14:solidFill>
              <w14:schemeClr w14:val="tx1"/>
            </w14:solidFill>
          </w14:textFill>
        </w:rPr>
      </w:pPr>
      <w:r>
        <w:rPr>
          <w:rFonts w:hint="eastAsia" w:ascii="仿宋_GB2312" w:eastAsia="仿宋_GB2312"/>
          <w:b/>
          <w:color w:val="000000" w:themeColor="text1"/>
          <w:sz w:val="44"/>
          <w:szCs w:val="44"/>
          <w:highlight w:val="none"/>
          <w14:textFill>
            <w14:solidFill>
              <w14:schemeClr w14:val="tx1"/>
            </w14:solidFill>
          </w14:textFill>
        </w:rPr>
        <w:t>目    录</w:t>
      </w:r>
    </w:p>
    <w:p w14:paraId="547375CA">
      <w:pPr>
        <w:pStyle w:val="50"/>
        <w:tabs>
          <w:tab w:val="right" w:leader="dot" w:pos="9911"/>
        </w:tabs>
        <w:spacing w:line="480" w:lineRule="auto"/>
        <w:ind w:left="1042" w:hanging="562"/>
        <w:rPr>
          <w:rFonts w:ascii="Calibri" w:hAnsi="Calibri"/>
          <w:b/>
          <w:color w:val="000000" w:themeColor="text1"/>
          <w:sz w:val="28"/>
          <w:szCs w:val="28"/>
          <w:highlight w:val="none"/>
          <w14:textFill>
            <w14:solidFill>
              <w14:schemeClr w14:val="tx1"/>
            </w14:solidFill>
          </w14:textFill>
        </w:rPr>
      </w:pPr>
      <w:r>
        <w:rPr>
          <w:rFonts w:hint="eastAsia" w:ascii="仿宋_GB2312" w:eastAsia="仿宋_GB2312"/>
          <w:b/>
          <w:color w:val="000000" w:themeColor="text1"/>
          <w:sz w:val="28"/>
          <w:szCs w:val="28"/>
          <w:highlight w:val="none"/>
          <w14:textFill>
            <w14:solidFill>
              <w14:schemeClr w14:val="tx1"/>
            </w14:solidFill>
          </w14:textFill>
        </w:rPr>
        <w:fldChar w:fldCharType="begin"/>
      </w:r>
      <w:r>
        <w:rPr>
          <w:rFonts w:hint="eastAsia" w:ascii="仿宋_GB2312" w:eastAsia="仿宋_GB2312"/>
          <w:b/>
          <w:color w:val="000000" w:themeColor="text1"/>
          <w:sz w:val="28"/>
          <w:szCs w:val="28"/>
          <w:highlight w:val="none"/>
          <w14:textFill>
            <w14:solidFill>
              <w14:schemeClr w14:val="tx1"/>
            </w14:solidFill>
          </w14:textFill>
        </w:rPr>
        <w:instrText xml:space="preserve"> TOC \o "1-2" \h \z \u </w:instrText>
      </w:r>
      <w:r>
        <w:rPr>
          <w:rFonts w:hint="eastAsia" w:ascii="仿宋_GB2312" w:eastAsia="仿宋_GB2312"/>
          <w:b/>
          <w:color w:val="000000" w:themeColor="text1"/>
          <w:sz w:val="28"/>
          <w:szCs w:val="28"/>
          <w:highlight w:val="none"/>
          <w14:textFill>
            <w14:solidFill>
              <w14:schemeClr w14:val="tx1"/>
            </w14:solidFill>
          </w14:textFill>
        </w:rPr>
        <w:fldChar w:fldCharType="separate"/>
      </w:r>
      <w:r>
        <w:rPr>
          <w:b/>
          <w:color w:val="000000" w:themeColor="text1"/>
          <w:sz w:val="28"/>
          <w:szCs w:val="28"/>
          <w:highlight w:val="none"/>
          <w14:textFill>
            <w14:solidFill>
              <w14:schemeClr w14:val="tx1"/>
            </w14:solidFill>
          </w14:textFill>
        </w:rPr>
        <w:fldChar w:fldCharType="begin"/>
      </w:r>
      <w:r>
        <w:rPr>
          <w:rStyle w:val="71"/>
          <w:b/>
          <w:color w:val="000000" w:themeColor="text1"/>
          <w:sz w:val="28"/>
          <w:szCs w:val="28"/>
          <w:highlight w:val="none"/>
          <w14:textFill>
            <w14:solidFill>
              <w14:schemeClr w14:val="tx1"/>
            </w14:solidFill>
          </w14:textFill>
        </w:rPr>
        <w:instrText xml:space="preserve"> </w:instrText>
      </w:r>
      <w:r>
        <w:rPr>
          <w:b/>
          <w:color w:val="000000" w:themeColor="text1"/>
          <w:sz w:val="28"/>
          <w:szCs w:val="28"/>
          <w:highlight w:val="none"/>
          <w14:textFill>
            <w14:solidFill>
              <w14:schemeClr w14:val="tx1"/>
            </w14:solidFill>
          </w14:textFill>
        </w:rPr>
        <w:instrText xml:space="preserve">HYPERLINK \l "_Toc495387427"</w:instrText>
      </w:r>
      <w:r>
        <w:rPr>
          <w:rStyle w:val="71"/>
          <w:b/>
          <w:color w:val="000000" w:themeColor="text1"/>
          <w:sz w:val="28"/>
          <w:szCs w:val="28"/>
          <w:highlight w:val="none"/>
          <w14:textFill>
            <w14:solidFill>
              <w14:schemeClr w14:val="tx1"/>
            </w14:solidFill>
          </w14:textFill>
        </w:rPr>
        <w:instrText xml:space="preserve"> </w:instrText>
      </w:r>
      <w:r>
        <w:rPr>
          <w:b/>
          <w:color w:val="000000" w:themeColor="text1"/>
          <w:sz w:val="28"/>
          <w:szCs w:val="28"/>
          <w:highlight w:val="none"/>
          <w14:textFill>
            <w14:solidFill>
              <w14:schemeClr w14:val="tx1"/>
            </w14:solidFill>
          </w14:textFill>
        </w:rPr>
        <w:fldChar w:fldCharType="separate"/>
      </w:r>
      <w:r>
        <w:rPr>
          <w:rStyle w:val="71"/>
          <w:rFonts w:hint="eastAsia"/>
          <w:b/>
          <w:color w:val="000000" w:themeColor="text1"/>
          <w:sz w:val="28"/>
          <w:szCs w:val="28"/>
          <w:highlight w:val="none"/>
          <w14:textFill>
            <w14:solidFill>
              <w14:schemeClr w14:val="tx1"/>
            </w14:solidFill>
          </w14:textFill>
        </w:rPr>
        <w:t>第一章</w:t>
      </w:r>
      <w:r>
        <w:rPr>
          <w:rStyle w:val="71"/>
          <w:b/>
          <w:color w:val="000000" w:themeColor="text1"/>
          <w:sz w:val="28"/>
          <w:szCs w:val="28"/>
          <w:highlight w:val="none"/>
          <w14:textFill>
            <w14:solidFill>
              <w14:schemeClr w14:val="tx1"/>
            </w14:solidFill>
          </w14:textFill>
        </w:rPr>
        <w:t xml:space="preserve">  </w:t>
      </w:r>
      <w:r>
        <w:rPr>
          <w:rStyle w:val="71"/>
          <w:rFonts w:hint="eastAsia"/>
          <w:b/>
          <w:color w:val="000000" w:themeColor="text1"/>
          <w:sz w:val="28"/>
          <w:szCs w:val="28"/>
          <w:highlight w:val="none"/>
          <w14:textFill>
            <w14:solidFill>
              <w14:schemeClr w14:val="tx1"/>
            </w14:solidFill>
          </w14:textFill>
        </w:rPr>
        <w:t>招标公告</w:t>
      </w:r>
      <w:bookmarkStart w:id="0" w:name="_Hlt531273526"/>
      <w:bookmarkStart w:id="1" w:name="_Hlt531272257"/>
      <w:r>
        <w:rPr>
          <w:b/>
          <w:color w:val="000000" w:themeColor="text1"/>
          <w:sz w:val="28"/>
          <w:szCs w:val="28"/>
          <w:highlight w:val="none"/>
          <w14:textFill>
            <w14:solidFill>
              <w14:schemeClr w14:val="tx1"/>
            </w14:solidFill>
          </w14:textFill>
        </w:rPr>
        <w:tab/>
      </w:r>
      <w:bookmarkEnd w:id="0"/>
      <w:bookmarkEnd w:id="1"/>
      <w:bookmarkStart w:id="2" w:name="_Hlt533089227"/>
      <w:bookmarkStart w:id="3" w:name="_Hlt533089226"/>
      <w:r>
        <w:rPr>
          <w:b/>
          <w:color w:val="000000" w:themeColor="text1"/>
          <w:sz w:val="28"/>
          <w:szCs w:val="28"/>
          <w:highlight w:val="none"/>
          <w14:textFill>
            <w14:solidFill>
              <w14:schemeClr w14:val="tx1"/>
            </w14:solidFill>
          </w14:textFill>
        </w:rPr>
        <w:fldChar w:fldCharType="begin"/>
      </w:r>
      <w:r>
        <w:rPr>
          <w:b/>
          <w:color w:val="000000" w:themeColor="text1"/>
          <w:sz w:val="28"/>
          <w:szCs w:val="28"/>
          <w:highlight w:val="none"/>
          <w14:textFill>
            <w14:solidFill>
              <w14:schemeClr w14:val="tx1"/>
            </w14:solidFill>
          </w14:textFill>
        </w:rPr>
        <w:instrText xml:space="preserve"> PAGEREF _Toc495387427 \h </w:instrText>
      </w:r>
      <w:r>
        <w:rPr>
          <w:b/>
          <w:color w:val="000000" w:themeColor="text1"/>
          <w:sz w:val="28"/>
          <w:szCs w:val="28"/>
          <w:highlight w:val="none"/>
          <w14:textFill>
            <w14:solidFill>
              <w14:schemeClr w14:val="tx1"/>
            </w14:solidFill>
          </w14:textFill>
        </w:rPr>
        <w:fldChar w:fldCharType="separate"/>
      </w:r>
      <w:r>
        <w:rPr>
          <w:b/>
          <w:color w:val="000000" w:themeColor="text1"/>
          <w:sz w:val="28"/>
          <w:szCs w:val="28"/>
          <w:highlight w:val="none"/>
          <w14:textFill>
            <w14:solidFill>
              <w14:schemeClr w14:val="tx1"/>
            </w14:solidFill>
          </w14:textFill>
        </w:rPr>
        <w:t>1</w:t>
      </w:r>
      <w:r>
        <w:rPr>
          <w:b/>
          <w:color w:val="000000" w:themeColor="text1"/>
          <w:sz w:val="28"/>
          <w:szCs w:val="28"/>
          <w:highlight w:val="none"/>
          <w14:textFill>
            <w14:solidFill>
              <w14:schemeClr w14:val="tx1"/>
            </w14:solidFill>
          </w14:textFill>
        </w:rPr>
        <w:fldChar w:fldCharType="end"/>
      </w:r>
      <w:bookmarkEnd w:id="2"/>
      <w:bookmarkEnd w:id="3"/>
      <w:r>
        <w:rPr>
          <w:b/>
          <w:color w:val="000000" w:themeColor="text1"/>
          <w:sz w:val="28"/>
          <w:szCs w:val="28"/>
          <w:highlight w:val="none"/>
          <w14:textFill>
            <w14:solidFill>
              <w14:schemeClr w14:val="tx1"/>
            </w14:solidFill>
          </w14:textFill>
        </w:rPr>
        <w:fldChar w:fldCharType="end"/>
      </w:r>
    </w:p>
    <w:p w14:paraId="5A4B44B1">
      <w:pPr>
        <w:pStyle w:val="50"/>
        <w:tabs>
          <w:tab w:val="right" w:leader="dot" w:pos="9911"/>
        </w:tabs>
        <w:spacing w:line="480" w:lineRule="auto"/>
        <w:ind w:left="480"/>
        <w:jc w:val="center"/>
        <w:rPr>
          <w:rFonts w:ascii="Calibri" w:hAnsi="Calibri"/>
          <w:b/>
          <w:color w:val="000000" w:themeColor="text1"/>
          <w:sz w:val="28"/>
          <w:szCs w:val="28"/>
          <w:highlight w:val="none"/>
          <w14:textFill>
            <w14:solidFill>
              <w14:schemeClr w14:val="tx1"/>
            </w14:solidFill>
          </w14:textFill>
        </w:rPr>
      </w:pPr>
      <w:r>
        <w:rPr>
          <w:b/>
          <w:color w:val="000000" w:themeColor="text1"/>
          <w:sz w:val="28"/>
          <w:szCs w:val="28"/>
          <w:highlight w:val="none"/>
          <w14:textFill>
            <w14:solidFill>
              <w14:schemeClr w14:val="tx1"/>
            </w14:solidFill>
          </w14:textFill>
        </w:rPr>
        <w:fldChar w:fldCharType="begin"/>
      </w:r>
      <w:r>
        <w:rPr>
          <w:rStyle w:val="71"/>
          <w:b/>
          <w:color w:val="000000" w:themeColor="text1"/>
          <w:sz w:val="28"/>
          <w:szCs w:val="28"/>
          <w:highlight w:val="none"/>
          <w14:textFill>
            <w14:solidFill>
              <w14:schemeClr w14:val="tx1"/>
            </w14:solidFill>
          </w14:textFill>
        </w:rPr>
        <w:instrText xml:space="preserve"> </w:instrText>
      </w:r>
      <w:r>
        <w:rPr>
          <w:b/>
          <w:color w:val="000000" w:themeColor="text1"/>
          <w:sz w:val="28"/>
          <w:szCs w:val="28"/>
          <w:highlight w:val="none"/>
          <w14:textFill>
            <w14:solidFill>
              <w14:schemeClr w14:val="tx1"/>
            </w14:solidFill>
          </w14:textFill>
        </w:rPr>
        <w:instrText xml:space="preserve">HYPERLINK \l "_Toc495387428"</w:instrText>
      </w:r>
      <w:r>
        <w:rPr>
          <w:rStyle w:val="71"/>
          <w:b/>
          <w:color w:val="000000" w:themeColor="text1"/>
          <w:sz w:val="28"/>
          <w:szCs w:val="28"/>
          <w:highlight w:val="none"/>
          <w14:textFill>
            <w14:solidFill>
              <w14:schemeClr w14:val="tx1"/>
            </w14:solidFill>
          </w14:textFill>
        </w:rPr>
        <w:instrText xml:space="preserve"> </w:instrText>
      </w:r>
      <w:r>
        <w:rPr>
          <w:b/>
          <w:color w:val="000000" w:themeColor="text1"/>
          <w:sz w:val="28"/>
          <w:szCs w:val="28"/>
          <w:highlight w:val="none"/>
          <w14:textFill>
            <w14:solidFill>
              <w14:schemeClr w14:val="tx1"/>
            </w14:solidFill>
          </w14:textFill>
        </w:rPr>
        <w:fldChar w:fldCharType="separate"/>
      </w:r>
      <w:r>
        <w:rPr>
          <w:rStyle w:val="71"/>
          <w:rFonts w:hint="eastAsia"/>
          <w:b/>
          <w:color w:val="000000" w:themeColor="text1"/>
          <w:sz w:val="28"/>
          <w:szCs w:val="28"/>
          <w:highlight w:val="none"/>
          <w14:textFill>
            <w14:solidFill>
              <w14:schemeClr w14:val="tx1"/>
            </w14:solidFill>
          </w14:textFill>
        </w:rPr>
        <w:t>第二章</w:t>
      </w:r>
      <w:r>
        <w:rPr>
          <w:rStyle w:val="71"/>
          <w:b/>
          <w:color w:val="000000" w:themeColor="text1"/>
          <w:sz w:val="28"/>
          <w:szCs w:val="28"/>
          <w:highlight w:val="none"/>
          <w14:textFill>
            <w14:solidFill>
              <w14:schemeClr w14:val="tx1"/>
            </w14:solidFill>
          </w14:textFill>
        </w:rPr>
        <w:t xml:space="preserve">  </w:t>
      </w:r>
      <w:r>
        <w:rPr>
          <w:rStyle w:val="71"/>
          <w:rFonts w:hint="eastAsia"/>
          <w:b/>
          <w:color w:val="000000" w:themeColor="text1"/>
          <w:sz w:val="28"/>
          <w:szCs w:val="28"/>
          <w:highlight w:val="none"/>
          <w14:textFill>
            <w14:solidFill>
              <w14:schemeClr w14:val="tx1"/>
            </w14:solidFill>
          </w14:textFill>
        </w:rPr>
        <w:t>采购</w:t>
      </w:r>
      <w:bookmarkStart w:id="4" w:name="_Hlt531039676"/>
      <w:r>
        <w:rPr>
          <w:rStyle w:val="71"/>
          <w:rFonts w:hint="eastAsia"/>
          <w:b/>
          <w:color w:val="000000" w:themeColor="text1"/>
          <w:sz w:val="28"/>
          <w:szCs w:val="28"/>
          <w:highlight w:val="none"/>
          <w14:textFill>
            <w14:solidFill>
              <w14:schemeClr w14:val="tx1"/>
            </w14:solidFill>
          </w14:textFill>
        </w:rPr>
        <w:t>需</w:t>
      </w:r>
      <w:bookmarkEnd w:id="4"/>
      <w:bookmarkStart w:id="5" w:name="_Hlt42586650"/>
      <w:r>
        <w:rPr>
          <w:rStyle w:val="71"/>
          <w:rFonts w:hint="eastAsia"/>
          <w:b/>
          <w:color w:val="000000" w:themeColor="text1"/>
          <w:sz w:val="28"/>
          <w:szCs w:val="28"/>
          <w:highlight w:val="none"/>
          <w14:textFill>
            <w14:solidFill>
              <w14:schemeClr w14:val="tx1"/>
            </w14:solidFill>
          </w14:textFill>
        </w:rPr>
        <w:t>求</w:t>
      </w:r>
      <w:bookmarkEnd w:id="5"/>
      <w:bookmarkStart w:id="6" w:name="_Hlt531280773"/>
      <w:r>
        <w:rPr>
          <w:b/>
          <w:color w:val="000000" w:themeColor="text1"/>
          <w:sz w:val="28"/>
          <w:szCs w:val="28"/>
          <w:highlight w:val="none"/>
          <w14:textFill>
            <w14:solidFill>
              <w14:schemeClr w14:val="tx1"/>
            </w14:solidFill>
          </w14:textFill>
        </w:rPr>
        <w:tab/>
      </w:r>
      <w:bookmarkEnd w:id="6"/>
      <w:bookmarkStart w:id="7" w:name="_Hlt533089231"/>
      <w:r>
        <w:rPr>
          <w:b/>
          <w:color w:val="000000" w:themeColor="text1"/>
          <w:sz w:val="28"/>
          <w:szCs w:val="28"/>
          <w:highlight w:val="none"/>
          <w14:textFill>
            <w14:solidFill>
              <w14:schemeClr w14:val="tx1"/>
            </w14:solidFill>
          </w14:textFill>
        </w:rPr>
        <w:fldChar w:fldCharType="begin"/>
      </w:r>
      <w:r>
        <w:rPr>
          <w:b/>
          <w:color w:val="000000" w:themeColor="text1"/>
          <w:sz w:val="28"/>
          <w:szCs w:val="28"/>
          <w:highlight w:val="none"/>
          <w14:textFill>
            <w14:solidFill>
              <w14:schemeClr w14:val="tx1"/>
            </w14:solidFill>
          </w14:textFill>
        </w:rPr>
        <w:instrText xml:space="preserve"> PAGEREF _Toc495387428 \h </w:instrText>
      </w:r>
      <w:r>
        <w:rPr>
          <w:b/>
          <w:color w:val="000000" w:themeColor="text1"/>
          <w:sz w:val="28"/>
          <w:szCs w:val="28"/>
          <w:highlight w:val="none"/>
          <w14:textFill>
            <w14:solidFill>
              <w14:schemeClr w14:val="tx1"/>
            </w14:solidFill>
          </w14:textFill>
        </w:rPr>
        <w:fldChar w:fldCharType="separate"/>
      </w:r>
      <w:r>
        <w:rPr>
          <w:b/>
          <w:color w:val="000000" w:themeColor="text1"/>
          <w:sz w:val="28"/>
          <w:szCs w:val="28"/>
          <w:highlight w:val="none"/>
          <w14:textFill>
            <w14:solidFill>
              <w14:schemeClr w14:val="tx1"/>
            </w14:solidFill>
          </w14:textFill>
        </w:rPr>
        <w:t>4</w:t>
      </w:r>
      <w:r>
        <w:rPr>
          <w:b/>
          <w:color w:val="000000" w:themeColor="text1"/>
          <w:sz w:val="28"/>
          <w:szCs w:val="28"/>
          <w:highlight w:val="none"/>
          <w14:textFill>
            <w14:solidFill>
              <w14:schemeClr w14:val="tx1"/>
            </w14:solidFill>
          </w14:textFill>
        </w:rPr>
        <w:fldChar w:fldCharType="end"/>
      </w:r>
      <w:bookmarkEnd w:id="7"/>
      <w:r>
        <w:rPr>
          <w:b/>
          <w:color w:val="000000" w:themeColor="text1"/>
          <w:sz w:val="28"/>
          <w:szCs w:val="28"/>
          <w:highlight w:val="none"/>
          <w14:textFill>
            <w14:solidFill>
              <w14:schemeClr w14:val="tx1"/>
            </w14:solidFill>
          </w14:textFill>
        </w:rPr>
        <w:fldChar w:fldCharType="end"/>
      </w:r>
    </w:p>
    <w:p w14:paraId="20456BF6">
      <w:pPr>
        <w:pStyle w:val="50"/>
        <w:tabs>
          <w:tab w:val="right" w:leader="dot" w:pos="9911"/>
        </w:tabs>
        <w:spacing w:line="480" w:lineRule="auto"/>
        <w:ind w:left="480"/>
        <w:rPr>
          <w:rFonts w:ascii="Calibri" w:hAnsi="Calibri"/>
          <w:b/>
          <w:color w:val="000000" w:themeColor="text1"/>
          <w:sz w:val="28"/>
          <w:szCs w:val="28"/>
          <w:highlight w:val="none"/>
          <w14:textFill>
            <w14:solidFill>
              <w14:schemeClr w14:val="tx1"/>
            </w14:solidFill>
          </w14:textFill>
        </w:rPr>
      </w:pPr>
      <w:r>
        <w:rPr>
          <w:b/>
          <w:color w:val="000000" w:themeColor="text1"/>
          <w:sz w:val="28"/>
          <w:szCs w:val="28"/>
          <w:highlight w:val="none"/>
          <w14:textFill>
            <w14:solidFill>
              <w14:schemeClr w14:val="tx1"/>
            </w14:solidFill>
          </w14:textFill>
        </w:rPr>
        <w:fldChar w:fldCharType="begin"/>
      </w:r>
      <w:r>
        <w:rPr>
          <w:rStyle w:val="71"/>
          <w:b/>
          <w:color w:val="000000" w:themeColor="text1"/>
          <w:sz w:val="28"/>
          <w:szCs w:val="28"/>
          <w:highlight w:val="none"/>
          <w14:textFill>
            <w14:solidFill>
              <w14:schemeClr w14:val="tx1"/>
            </w14:solidFill>
          </w14:textFill>
        </w:rPr>
        <w:instrText xml:space="preserve"> </w:instrText>
      </w:r>
      <w:r>
        <w:rPr>
          <w:b/>
          <w:color w:val="000000" w:themeColor="text1"/>
          <w:sz w:val="28"/>
          <w:szCs w:val="28"/>
          <w:highlight w:val="none"/>
          <w14:textFill>
            <w14:solidFill>
              <w14:schemeClr w14:val="tx1"/>
            </w14:solidFill>
          </w14:textFill>
        </w:rPr>
        <w:instrText xml:space="preserve">HYPERLINK \l "_Toc495387429"</w:instrText>
      </w:r>
      <w:r>
        <w:rPr>
          <w:rStyle w:val="71"/>
          <w:b/>
          <w:color w:val="000000" w:themeColor="text1"/>
          <w:sz w:val="28"/>
          <w:szCs w:val="28"/>
          <w:highlight w:val="none"/>
          <w14:textFill>
            <w14:solidFill>
              <w14:schemeClr w14:val="tx1"/>
            </w14:solidFill>
          </w14:textFill>
        </w:rPr>
        <w:instrText xml:space="preserve"> </w:instrText>
      </w:r>
      <w:r>
        <w:rPr>
          <w:b/>
          <w:color w:val="000000" w:themeColor="text1"/>
          <w:sz w:val="28"/>
          <w:szCs w:val="28"/>
          <w:highlight w:val="none"/>
          <w14:textFill>
            <w14:solidFill>
              <w14:schemeClr w14:val="tx1"/>
            </w14:solidFill>
          </w14:textFill>
        </w:rPr>
        <w:fldChar w:fldCharType="separate"/>
      </w:r>
      <w:r>
        <w:rPr>
          <w:rStyle w:val="71"/>
          <w:rFonts w:hint="eastAsia"/>
          <w:b/>
          <w:color w:val="000000" w:themeColor="text1"/>
          <w:sz w:val="28"/>
          <w:szCs w:val="28"/>
          <w:highlight w:val="none"/>
          <w14:textFill>
            <w14:solidFill>
              <w14:schemeClr w14:val="tx1"/>
            </w14:solidFill>
          </w14:textFill>
        </w:rPr>
        <w:t>第三章</w:t>
      </w:r>
      <w:r>
        <w:rPr>
          <w:rStyle w:val="71"/>
          <w:b/>
          <w:color w:val="000000" w:themeColor="text1"/>
          <w:sz w:val="28"/>
          <w:szCs w:val="28"/>
          <w:highlight w:val="none"/>
          <w14:textFill>
            <w14:solidFill>
              <w14:schemeClr w14:val="tx1"/>
            </w14:solidFill>
          </w14:textFill>
        </w:rPr>
        <w:t xml:space="preserve">  </w:t>
      </w:r>
      <w:r>
        <w:rPr>
          <w:rStyle w:val="71"/>
          <w:rFonts w:hint="eastAsia"/>
          <w:b/>
          <w:color w:val="000000" w:themeColor="text1"/>
          <w:sz w:val="28"/>
          <w:szCs w:val="28"/>
          <w:highlight w:val="none"/>
          <w14:textFill>
            <w14:solidFill>
              <w14:schemeClr w14:val="tx1"/>
            </w14:solidFill>
          </w14:textFill>
        </w:rPr>
        <w:t>投</w:t>
      </w:r>
      <w:bookmarkStart w:id="8" w:name="_Hlt531280726"/>
      <w:r>
        <w:rPr>
          <w:rStyle w:val="71"/>
          <w:rFonts w:hint="eastAsia"/>
          <w:b/>
          <w:color w:val="000000" w:themeColor="text1"/>
          <w:sz w:val="28"/>
          <w:szCs w:val="28"/>
          <w:highlight w:val="none"/>
          <w14:textFill>
            <w14:solidFill>
              <w14:schemeClr w14:val="tx1"/>
            </w14:solidFill>
          </w14:textFill>
        </w:rPr>
        <w:t>标</w:t>
      </w:r>
      <w:bookmarkEnd w:id="8"/>
      <w:bookmarkStart w:id="9" w:name="_Hlt42586682"/>
      <w:r>
        <w:rPr>
          <w:rStyle w:val="71"/>
          <w:rFonts w:hint="eastAsia"/>
          <w:b/>
          <w:color w:val="000000" w:themeColor="text1"/>
          <w:sz w:val="28"/>
          <w:szCs w:val="28"/>
          <w:highlight w:val="none"/>
          <w14:textFill>
            <w14:solidFill>
              <w14:schemeClr w14:val="tx1"/>
            </w14:solidFill>
          </w14:textFill>
        </w:rPr>
        <w:t>人</w:t>
      </w:r>
      <w:bookmarkEnd w:id="9"/>
      <w:bookmarkStart w:id="10" w:name="_Hlt49759572"/>
      <w:bookmarkStart w:id="11" w:name="_Hlt63317325"/>
      <w:bookmarkStart w:id="12" w:name="_Hlt49759573"/>
      <w:r>
        <w:rPr>
          <w:rStyle w:val="71"/>
          <w:rFonts w:hint="eastAsia"/>
          <w:b/>
          <w:color w:val="000000" w:themeColor="text1"/>
          <w:sz w:val="28"/>
          <w:szCs w:val="28"/>
          <w:highlight w:val="none"/>
          <w14:textFill>
            <w14:solidFill>
              <w14:schemeClr w14:val="tx1"/>
            </w14:solidFill>
          </w14:textFill>
        </w:rPr>
        <w:t>须</w:t>
      </w:r>
      <w:bookmarkEnd w:id="10"/>
      <w:bookmarkEnd w:id="11"/>
      <w:bookmarkEnd w:id="12"/>
      <w:bookmarkStart w:id="13" w:name="_Hlt39608019"/>
      <w:r>
        <w:rPr>
          <w:rStyle w:val="71"/>
          <w:rFonts w:hint="eastAsia"/>
          <w:b/>
          <w:color w:val="000000" w:themeColor="text1"/>
          <w:sz w:val="28"/>
          <w:szCs w:val="28"/>
          <w:highlight w:val="none"/>
          <w14:textFill>
            <w14:solidFill>
              <w14:schemeClr w14:val="tx1"/>
            </w14:solidFill>
          </w14:textFill>
        </w:rPr>
        <w:t>知</w:t>
      </w:r>
      <w:bookmarkEnd w:id="13"/>
      <w:bookmarkStart w:id="14" w:name="_Hlt13564089"/>
      <w:bookmarkStart w:id="15" w:name="_Hlt531280781"/>
      <w:bookmarkStart w:id="16" w:name="_Hlt533097178"/>
      <w:bookmarkStart w:id="17" w:name="_Hlt531272736"/>
      <w:bookmarkStart w:id="18" w:name="_Hlt13564652"/>
      <w:r>
        <w:rPr>
          <w:b/>
          <w:color w:val="000000" w:themeColor="text1"/>
          <w:sz w:val="28"/>
          <w:szCs w:val="28"/>
          <w:highlight w:val="none"/>
          <w14:textFill>
            <w14:solidFill>
              <w14:schemeClr w14:val="tx1"/>
            </w14:solidFill>
          </w14:textFill>
        </w:rPr>
        <w:tab/>
      </w:r>
      <w:bookmarkEnd w:id="14"/>
      <w:bookmarkEnd w:id="15"/>
      <w:bookmarkEnd w:id="16"/>
      <w:bookmarkEnd w:id="17"/>
      <w:bookmarkEnd w:id="18"/>
      <w:bookmarkStart w:id="19" w:name="_Hlt533089239"/>
      <w:r>
        <w:rPr>
          <w:b/>
          <w:color w:val="000000" w:themeColor="text1"/>
          <w:sz w:val="28"/>
          <w:szCs w:val="28"/>
          <w:highlight w:val="none"/>
          <w14:textFill>
            <w14:solidFill>
              <w14:schemeClr w14:val="tx1"/>
            </w14:solidFill>
          </w14:textFill>
        </w:rPr>
        <w:fldChar w:fldCharType="begin"/>
      </w:r>
      <w:r>
        <w:rPr>
          <w:b/>
          <w:color w:val="000000" w:themeColor="text1"/>
          <w:sz w:val="28"/>
          <w:szCs w:val="28"/>
          <w:highlight w:val="none"/>
          <w14:textFill>
            <w14:solidFill>
              <w14:schemeClr w14:val="tx1"/>
            </w14:solidFill>
          </w14:textFill>
        </w:rPr>
        <w:instrText xml:space="preserve"> PAGEREF _Toc495387429 \h </w:instrText>
      </w:r>
      <w:r>
        <w:rPr>
          <w:b/>
          <w:color w:val="000000" w:themeColor="text1"/>
          <w:sz w:val="28"/>
          <w:szCs w:val="28"/>
          <w:highlight w:val="none"/>
          <w14:textFill>
            <w14:solidFill>
              <w14:schemeClr w14:val="tx1"/>
            </w14:solidFill>
          </w14:textFill>
        </w:rPr>
        <w:fldChar w:fldCharType="separate"/>
      </w:r>
      <w:r>
        <w:rPr>
          <w:b/>
          <w:color w:val="000000" w:themeColor="text1"/>
          <w:sz w:val="28"/>
          <w:szCs w:val="28"/>
          <w:highlight w:val="none"/>
          <w14:textFill>
            <w14:solidFill>
              <w14:schemeClr w14:val="tx1"/>
            </w14:solidFill>
          </w14:textFill>
        </w:rPr>
        <w:t>30</w:t>
      </w:r>
      <w:r>
        <w:rPr>
          <w:b/>
          <w:color w:val="000000" w:themeColor="text1"/>
          <w:sz w:val="28"/>
          <w:szCs w:val="28"/>
          <w:highlight w:val="none"/>
          <w14:textFill>
            <w14:solidFill>
              <w14:schemeClr w14:val="tx1"/>
            </w14:solidFill>
          </w14:textFill>
        </w:rPr>
        <w:fldChar w:fldCharType="end"/>
      </w:r>
      <w:bookmarkEnd w:id="19"/>
      <w:r>
        <w:rPr>
          <w:b/>
          <w:color w:val="000000" w:themeColor="text1"/>
          <w:sz w:val="28"/>
          <w:szCs w:val="28"/>
          <w:highlight w:val="none"/>
          <w14:textFill>
            <w14:solidFill>
              <w14:schemeClr w14:val="tx1"/>
            </w14:solidFill>
          </w14:textFill>
        </w:rPr>
        <w:fldChar w:fldCharType="end"/>
      </w:r>
    </w:p>
    <w:p w14:paraId="08C74601">
      <w:pPr>
        <w:pStyle w:val="50"/>
        <w:tabs>
          <w:tab w:val="right" w:leader="dot" w:pos="9911"/>
        </w:tabs>
        <w:spacing w:line="480" w:lineRule="auto"/>
        <w:ind w:left="480"/>
        <w:rPr>
          <w:rFonts w:ascii="Calibri" w:hAnsi="Calibri"/>
          <w:color w:val="000000" w:themeColor="text1"/>
          <w:sz w:val="28"/>
          <w:szCs w:val="28"/>
          <w:highlight w:val="none"/>
          <w14:textFill>
            <w14:solidFill>
              <w14:schemeClr w14:val="tx1"/>
            </w14:solidFill>
          </w14:textFill>
        </w:rPr>
      </w:pPr>
      <w:r>
        <w:rPr>
          <w:color w:val="000000" w:themeColor="text1"/>
          <w:sz w:val="28"/>
          <w:szCs w:val="28"/>
          <w:highlight w:val="none"/>
          <w14:textFill>
            <w14:solidFill>
              <w14:schemeClr w14:val="tx1"/>
            </w14:solidFill>
          </w14:textFill>
        </w:rPr>
        <w:fldChar w:fldCharType="begin"/>
      </w:r>
      <w:r>
        <w:rPr>
          <w:rStyle w:val="71"/>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instrText xml:space="preserve">HYPERLINK \l "_Toc495387430"</w:instrText>
      </w:r>
      <w:r>
        <w:rPr>
          <w:rStyle w:val="71"/>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fldChar w:fldCharType="separate"/>
      </w:r>
      <w:r>
        <w:rPr>
          <w:rStyle w:val="71"/>
          <w:rFonts w:hint="eastAsia" w:hAnsi="宋体"/>
          <w:color w:val="000000" w:themeColor="text1"/>
          <w:sz w:val="28"/>
          <w:szCs w:val="28"/>
          <w:highlight w:val="none"/>
          <w14:textFill>
            <w14:solidFill>
              <w14:schemeClr w14:val="tx1"/>
            </w14:solidFill>
          </w14:textFill>
        </w:rPr>
        <w:t>一、总</w:t>
      </w:r>
      <w:r>
        <w:rPr>
          <w:rStyle w:val="71"/>
          <w:rFonts w:hAnsi="宋体"/>
          <w:color w:val="000000" w:themeColor="text1"/>
          <w:sz w:val="28"/>
          <w:szCs w:val="28"/>
          <w:highlight w:val="none"/>
          <w14:textFill>
            <w14:solidFill>
              <w14:schemeClr w14:val="tx1"/>
            </w14:solidFill>
          </w14:textFill>
        </w:rPr>
        <w:t xml:space="preserve">  </w:t>
      </w:r>
      <w:r>
        <w:rPr>
          <w:rStyle w:val="71"/>
          <w:rFonts w:hint="eastAsia" w:hAnsi="宋体"/>
          <w:color w:val="000000" w:themeColor="text1"/>
          <w:sz w:val="28"/>
          <w:szCs w:val="28"/>
          <w:highlight w:val="none"/>
          <w14:textFill>
            <w14:solidFill>
              <w14:schemeClr w14:val="tx1"/>
            </w14:solidFill>
          </w14:textFill>
        </w:rPr>
        <w:t>则</w:t>
      </w:r>
      <w:bookmarkStart w:id="20" w:name="_Hlt495387441"/>
      <w:r>
        <w:rPr>
          <w:color w:val="000000" w:themeColor="text1"/>
          <w:sz w:val="28"/>
          <w:szCs w:val="28"/>
          <w:highlight w:val="none"/>
          <w14:textFill>
            <w14:solidFill>
              <w14:schemeClr w14:val="tx1"/>
            </w14:solidFill>
          </w14:textFill>
        </w:rPr>
        <w:tab/>
      </w:r>
      <w:bookmarkEnd w:id="20"/>
      <w:bookmarkStart w:id="21" w:name="_Hlt533089245"/>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_Toc495387430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36</w:t>
      </w:r>
      <w:r>
        <w:rPr>
          <w:color w:val="000000" w:themeColor="text1"/>
          <w:sz w:val="28"/>
          <w:szCs w:val="28"/>
          <w:highlight w:val="none"/>
          <w14:textFill>
            <w14:solidFill>
              <w14:schemeClr w14:val="tx1"/>
            </w14:solidFill>
          </w14:textFill>
        </w:rPr>
        <w:fldChar w:fldCharType="end"/>
      </w:r>
      <w:bookmarkEnd w:id="21"/>
      <w:r>
        <w:rPr>
          <w:color w:val="000000" w:themeColor="text1"/>
          <w:sz w:val="28"/>
          <w:szCs w:val="28"/>
          <w:highlight w:val="none"/>
          <w14:textFill>
            <w14:solidFill>
              <w14:schemeClr w14:val="tx1"/>
            </w14:solidFill>
          </w14:textFill>
        </w:rPr>
        <w:fldChar w:fldCharType="end"/>
      </w:r>
    </w:p>
    <w:p w14:paraId="506E70A0">
      <w:pPr>
        <w:pStyle w:val="50"/>
        <w:tabs>
          <w:tab w:val="right" w:leader="dot" w:pos="9911"/>
        </w:tabs>
        <w:spacing w:line="480" w:lineRule="auto"/>
        <w:ind w:left="480"/>
        <w:rPr>
          <w:rFonts w:ascii="Calibri" w:hAnsi="Calibri"/>
          <w:color w:val="000000" w:themeColor="text1"/>
          <w:sz w:val="28"/>
          <w:szCs w:val="28"/>
          <w:highlight w:val="none"/>
          <w14:textFill>
            <w14:solidFill>
              <w14:schemeClr w14:val="tx1"/>
            </w14:solidFill>
          </w14:textFill>
        </w:rPr>
      </w:pPr>
      <w:r>
        <w:rPr>
          <w:color w:val="000000" w:themeColor="text1"/>
          <w:sz w:val="28"/>
          <w:szCs w:val="28"/>
          <w:highlight w:val="none"/>
          <w14:textFill>
            <w14:solidFill>
              <w14:schemeClr w14:val="tx1"/>
            </w14:solidFill>
          </w14:textFill>
        </w:rPr>
        <w:fldChar w:fldCharType="begin"/>
      </w:r>
      <w:r>
        <w:rPr>
          <w:rStyle w:val="71"/>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instrText xml:space="preserve">HYPERLINK \l "_Toc495387431"</w:instrText>
      </w:r>
      <w:r>
        <w:rPr>
          <w:rStyle w:val="71"/>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fldChar w:fldCharType="separate"/>
      </w:r>
      <w:r>
        <w:rPr>
          <w:rStyle w:val="71"/>
          <w:rFonts w:hint="eastAsia" w:hAnsi="宋体"/>
          <w:color w:val="000000" w:themeColor="text1"/>
          <w:sz w:val="28"/>
          <w:szCs w:val="28"/>
          <w:highlight w:val="none"/>
          <w14:textFill>
            <w14:solidFill>
              <w14:schemeClr w14:val="tx1"/>
            </w14:solidFill>
          </w14:textFill>
        </w:rPr>
        <w:t>二、</w:t>
      </w:r>
      <w:r>
        <w:rPr>
          <w:rStyle w:val="71"/>
          <w:rFonts w:hint="eastAsia" w:hAnsi="宋体" w:cs="Courier New"/>
          <w:color w:val="000000" w:themeColor="text1"/>
          <w:sz w:val="28"/>
          <w:szCs w:val="28"/>
          <w:highlight w:val="none"/>
          <w14:textFill>
            <w14:solidFill>
              <w14:schemeClr w14:val="tx1"/>
            </w14:solidFill>
          </w14:textFill>
        </w:rPr>
        <w:t>招标文件</w:t>
      </w:r>
      <w:bookmarkStart w:id="22" w:name="_Hlt531280802"/>
      <w:r>
        <w:rPr>
          <w:color w:val="000000" w:themeColor="text1"/>
          <w:sz w:val="28"/>
          <w:szCs w:val="28"/>
          <w:highlight w:val="none"/>
          <w14:textFill>
            <w14:solidFill>
              <w14:schemeClr w14:val="tx1"/>
            </w14:solidFill>
          </w14:textFill>
        </w:rPr>
        <w:tab/>
      </w:r>
      <w:bookmarkEnd w:id="22"/>
      <w:bookmarkStart w:id="23" w:name="_Hlt533089253"/>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_Toc495387431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38</w:t>
      </w:r>
      <w:r>
        <w:rPr>
          <w:color w:val="000000" w:themeColor="text1"/>
          <w:sz w:val="28"/>
          <w:szCs w:val="28"/>
          <w:highlight w:val="none"/>
          <w14:textFill>
            <w14:solidFill>
              <w14:schemeClr w14:val="tx1"/>
            </w14:solidFill>
          </w14:textFill>
        </w:rPr>
        <w:fldChar w:fldCharType="end"/>
      </w:r>
      <w:bookmarkEnd w:id="23"/>
      <w:r>
        <w:rPr>
          <w:color w:val="000000" w:themeColor="text1"/>
          <w:sz w:val="28"/>
          <w:szCs w:val="28"/>
          <w:highlight w:val="none"/>
          <w14:textFill>
            <w14:solidFill>
              <w14:schemeClr w14:val="tx1"/>
            </w14:solidFill>
          </w14:textFill>
        </w:rPr>
        <w:fldChar w:fldCharType="end"/>
      </w:r>
    </w:p>
    <w:p w14:paraId="69382FE8">
      <w:pPr>
        <w:pStyle w:val="50"/>
        <w:tabs>
          <w:tab w:val="right" w:leader="dot" w:pos="9911"/>
        </w:tabs>
        <w:spacing w:line="480" w:lineRule="auto"/>
        <w:ind w:left="480"/>
        <w:rPr>
          <w:rFonts w:ascii="Calibri" w:hAnsi="Calibri"/>
          <w:color w:val="000000" w:themeColor="text1"/>
          <w:sz w:val="28"/>
          <w:szCs w:val="28"/>
          <w:highlight w:val="none"/>
          <w14:textFill>
            <w14:solidFill>
              <w14:schemeClr w14:val="tx1"/>
            </w14:solidFill>
          </w14:textFill>
        </w:rPr>
      </w:pPr>
      <w:r>
        <w:rPr>
          <w:color w:val="000000" w:themeColor="text1"/>
          <w:sz w:val="28"/>
          <w:szCs w:val="28"/>
          <w:highlight w:val="none"/>
          <w14:textFill>
            <w14:solidFill>
              <w14:schemeClr w14:val="tx1"/>
            </w14:solidFill>
          </w14:textFill>
        </w:rPr>
        <w:fldChar w:fldCharType="begin"/>
      </w:r>
      <w:r>
        <w:rPr>
          <w:rStyle w:val="71"/>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instrText xml:space="preserve">HYPERLINK \l "_Toc495387432"</w:instrText>
      </w:r>
      <w:r>
        <w:rPr>
          <w:rStyle w:val="71"/>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fldChar w:fldCharType="separate"/>
      </w:r>
      <w:r>
        <w:rPr>
          <w:rStyle w:val="71"/>
          <w:rFonts w:hint="eastAsia" w:hAnsi="宋体" w:cs="Courier New"/>
          <w:color w:val="000000" w:themeColor="text1"/>
          <w:sz w:val="28"/>
          <w:szCs w:val="28"/>
          <w:highlight w:val="none"/>
          <w14:textFill>
            <w14:solidFill>
              <w14:schemeClr w14:val="tx1"/>
            </w14:solidFill>
          </w14:textFill>
        </w:rPr>
        <w:t>三、投标</w:t>
      </w:r>
      <w:r>
        <w:rPr>
          <w:rStyle w:val="71"/>
          <w:rFonts w:hint="eastAsia" w:hAnsi="宋体"/>
          <w:color w:val="000000" w:themeColor="text1"/>
          <w:sz w:val="28"/>
          <w:szCs w:val="28"/>
          <w:highlight w:val="none"/>
          <w14:textFill>
            <w14:solidFill>
              <w14:schemeClr w14:val="tx1"/>
            </w14:solidFill>
          </w14:textFill>
        </w:rPr>
        <w:t>文件</w:t>
      </w:r>
      <w:bookmarkStart w:id="24" w:name="_Hlt38873888"/>
      <w:r>
        <w:rPr>
          <w:rStyle w:val="71"/>
          <w:rFonts w:hint="eastAsia" w:hAnsi="宋体" w:cs="Courier New"/>
          <w:color w:val="000000" w:themeColor="text1"/>
          <w:sz w:val="28"/>
          <w:szCs w:val="28"/>
          <w:highlight w:val="none"/>
          <w14:textFill>
            <w14:solidFill>
              <w14:schemeClr w14:val="tx1"/>
            </w14:solidFill>
          </w14:textFill>
        </w:rPr>
        <w:t>的</w:t>
      </w:r>
      <w:bookmarkEnd w:id="24"/>
      <w:bookmarkStart w:id="25" w:name="_Hlt63317317"/>
      <w:bookmarkStart w:id="26" w:name="_Hlt63317316"/>
      <w:r>
        <w:rPr>
          <w:rStyle w:val="71"/>
          <w:rFonts w:hint="eastAsia" w:hAnsi="宋体" w:cs="Courier New"/>
          <w:color w:val="000000" w:themeColor="text1"/>
          <w:sz w:val="28"/>
          <w:szCs w:val="28"/>
          <w:highlight w:val="none"/>
          <w14:textFill>
            <w14:solidFill>
              <w14:schemeClr w14:val="tx1"/>
            </w14:solidFill>
          </w14:textFill>
        </w:rPr>
        <w:t>编</w:t>
      </w:r>
      <w:bookmarkEnd w:id="25"/>
      <w:bookmarkEnd w:id="26"/>
      <w:r>
        <w:rPr>
          <w:rStyle w:val="71"/>
          <w:rFonts w:hint="eastAsia" w:hAnsi="宋体" w:cs="Courier New"/>
          <w:color w:val="000000" w:themeColor="text1"/>
          <w:sz w:val="28"/>
          <w:szCs w:val="28"/>
          <w:highlight w:val="none"/>
          <w14:textFill>
            <w14:solidFill>
              <w14:schemeClr w14:val="tx1"/>
            </w14:solidFill>
          </w14:textFill>
        </w:rPr>
        <w:t>制</w:t>
      </w:r>
      <w:bookmarkStart w:id="27" w:name="_Hlt531280808"/>
      <w:r>
        <w:rPr>
          <w:color w:val="000000" w:themeColor="text1"/>
          <w:sz w:val="28"/>
          <w:szCs w:val="28"/>
          <w:highlight w:val="none"/>
          <w14:textFill>
            <w14:solidFill>
              <w14:schemeClr w14:val="tx1"/>
            </w14:solidFill>
          </w14:textFill>
        </w:rPr>
        <w:tab/>
      </w:r>
      <w:bookmarkEnd w:id="27"/>
      <w:bookmarkStart w:id="28" w:name="_Hlt533089260"/>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_Toc495387432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39</w:t>
      </w:r>
      <w:r>
        <w:rPr>
          <w:color w:val="000000" w:themeColor="text1"/>
          <w:sz w:val="28"/>
          <w:szCs w:val="28"/>
          <w:highlight w:val="none"/>
          <w14:textFill>
            <w14:solidFill>
              <w14:schemeClr w14:val="tx1"/>
            </w14:solidFill>
          </w14:textFill>
        </w:rPr>
        <w:fldChar w:fldCharType="end"/>
      </w:r>
      <w:bookmarkEnd w:id="28"/>
      <w:r>
        <w:rPr>
          <w:color w:val="000000" w:themeColor="text1"/>
          <w:sz w:val="28"/>
          <w:szCs w:val="28"/>
          <w:highlight w:val="none"/>
          <w14:textFill>
            <w14:solidFill>
              <w14:schemeClr w14:val="tx1"/>
            </w14:solidFill>
          </w14:textFill>
        </w:rPr>
        <w:fldChar w:fldCharType="end"/>
      </w:r>
    </w:p>
    <w:p w14:paraId="64DFD774">
      <w:pPr>
        <w:pStyle w:val="50"/>
        <w:tabs>
          <w:tab w:val="right" w:leader="dot" w:pos="9911"/>
        </w:tabs>
        <w:spacing w:line="480" w:lineRule="auto"/>
        <w:ind w:left="480"/>
        <w:rPr>
          <w:rFonts w:ascii="Calibri" w:hAnsi="Calibri"/>
          <w:color w:val="000000" w:themeColor="text1"/>
          <w:sz w:val="28"/>
          <w:szCs w:val="28"/>
          <w:highlight w:val="none"/>
          <w14:textFill>
            <w14:solidFill>
              <w14:schemeClr w14:val="tx1"/>
            </w14:solidFill>
          </w14:textFill>
        </w:rPr>
      </w:pPr>
      <w:r>
        <w:rPr>
          <w:color w:val="000000" w:themeColor="text1"/>
          <w:sz w:val="28"/>
          <w:szCs w:val="28"/>
          <w:highlight w:val="none"/>
          <w14:textFill>
            <w14:solidFill>
              <w14:schemeClr w14:val="tx1"/>
            </w14:solidFill>
          </w14:textFill>
        </w:rPr>
        <w:fldChar w:fldCharType="begin"/>
      </w:r>
      <w:r>
        <w:rPr>
          <w:rStyle w:val="71"/>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instrText xml:space="preserve">HYPERLINK \l "_Toc495387433"</w:instrText>
      </w:r>
      <w:r>
        <w:rPr>
          <w:rStyle w:val="71"/>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fldChar w:fldCharType="separate"/>
      </w:r>
      <w:r>
        <w:rPr>
          <w:rStyle w:val="71"/>
          <w:rFonts w:hint="eastAsia" w:hAnsi="宋体" w:cs="Courier New"/>
          <w:color w:val="000000" w:themeColor="text1"/>
          <w:sz w:val="28"/>
          <w:szCs w:val="28"/>
          <w:highlight w:val="none"/>
          <w14:textFill>
            <w14:solidFill>
              <w14:schemeClr w14:val="tx1"/>
            </w14:solidFill>
          </w14:textFill>
        </w:rPr>
        <w:t>四、</w:t>
      </w:r>
      <w:r>
        <w:rPr>
          <w:rStyle w:val="71"/>
          <w:rFonts w:hint="eastAsia" w:hAnsi="宋体"/>
          <w:color w:val="000000" w:themeColor="text1"/>
          <w:sz w:val="28"/>
          <w:szCs w:val="28"/>
          <w:highlight w:val="none"/>
          <w14:textFill>
            <w14:solidFill>
              <w14:schemeClr w14:val="tx1"/>
            </w14:solidFill>
          </w14:textFill>
        </w:rPr>
        <w:t>开</w:t>
      </w:r>
      <w:r>
        <w:rPr>
          <w:rStyle w:val="71"/>
          <w:rFonts w:hAnsi="宋体"/>
          <w:color w:val="000000" w:themeColor="text1"/>
          <w:sz w:val="28"/>
          <w:szCs w:val="28"/>
          <w:highlight w:val="none"/>
          <w14:textFill>
            <w14:solidFill>
              <w14:schemeClr w14:val="tx1"/>
            </w14:solidFill>
          </w14:textFill>
        </w:rPr>
        <w:t xml:space="preserve">   </w:t>
      </w:r>
      <w:r>
        <w:rPr>
          <w:rStyle w:val="71"/>
          <w:rFonts w:hint="eastAsia" w:hAnsi="宋体"/>
          <w:color w:val="000000" w:themeColor="text1"/>
          <w:sz w:val="28"/>
          <w:szCs w:val="28"/>
          <w:highlight w:val="none"/>
          <w14:textFill>
            <w14:solidFill>
              <w14:schemeClr w14:val="tx1"/>
            </w14:solidFill>
          </w14:textFill>
        </w:rPr>
        <w:t>标</w:t>
      </w:r>
      <w:bookmarkStart w:id="29" w:name="_Hlt531093738"/>
      <w:bookmarkStart w:id="30" w:name="_Hlt531093739"/>
      <w:r>
        <w:rPr>
          <w:color w:val="000000" w:themeColor="text1"/>
          <w:sz w:val="28"/>
          <w:szCs w:val="28"/>
          <w:highlight w:val="none"/>
          <w14:textFill>
            <w14:solidFill>
              <w14:schemeClr w14:val="tx1"/>
            </w14:solidFill>
          </w14:textFill>
        </w:rPr>
        <w:tab/>
      </w:r>
      <w:bookmarkEnd w:id="29"/>
      <w:bookmarkEnd w:id="30"/>
      <w:bookmarkStart w:id="31" w:name="_Hlt531280814"/>
      <w:bookmarkStart w:id="32" w:name="_Hlt533089273"/>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_Toc495387433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42</w:t>
      </w:r>
      <w:r>
        <w:rPr>
          <w:color w:val="000000" w:themeColor="text1"/>
          <w:sz w:val="28"/>
          <w:szCs w:val="28"/>
          <w:highlight w:val="none"/>
          <w14:textFill>
            <w14:solidFill>
              <w14:schemeClr w14:val="tx1"/>
            </w14:solidFill>
          </w14:textFill>
        </w:rPr>
        <w:fldChar w:fldCharType="end"/>
      </w:r>
      <w:bookmarkEnd w:id="31"/>
      <w:bookmarkEnd w:id="32"/>
      <w:r>
        <w:rPr>
          <w:color w:val="000000" w:themeColor="text1"/>
          <w:sz w:val="28"/>
          <w:szCs w:val="28"/>
          <w:highlight w:val="none"/>
          <w14:textFill>
            <w14:solidFill>
              <w14:schemeClr w14:val="tx1"/>
            </w14:solidFill>
          </w14:textFill>
        </w:rPr>
        <w:fldChar w:fldCharType="end"/>
      </w:r>
    </w:p>
    <w:p w14:paraId="43BDD9D5">
      <w:pPr>
        <w:pStyle w:val="50"/>
        <w:tabs>
          <w:tab w:val="right" w:leader="dot" w:pos="9911"/>
        </w:tabs>
        <w:spacing w:line="480" w:lineRule="auto"/>
        <w:ind w:left="480"/>
        <w:rPr>
          <w:rFonts w:ascii="Calibri" w:hAnsi="Calibri"/>
          <w:color w:val="000000" w:themeColor="text1"/>
          <w:sz w:val="28"/>
          <w:szCs w:val="28"/>
          <w:highlight w:val="none"/>
          <w14:textFill>
            <w14:solidFill>
              <w14:schemeClr w14:val="tx1"/>
            </w14:solidFill>
          </w14:textFill>
        </w:rPr>
      </w:pPr>
      <w:r>
        <w:rPr>
          <w:color w:val="000000" w:themeColor="text1"/>
          <w:sz w:val="28"/>
          <w:szCs w:val="28"/>
          <w:highlight w:val="none"/>
          <w14:textFill>
            <w14:solidFill>
              <w14:schemeClr w14:val="tx1"/>
            </w14:solidFill>
          </w14:textFill>
        </w:rPr>
        <w:fldChar w:fldCharType="begin"/>
      </w:r>
      <w:r>
        <w:rPr>
          <w:rStyle w:val="71"/>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instrText xml:space="preserve">HYPERLINK \l "_Toc495387434"</w:instrText>
      </w:r>
      <w:r>
        <w:rPr>
          <w:rStyle w:val="71"/>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fldChar w:fldCharType="separate"/>
      </w:r>
      <w:r>
        <w:rPr>
          <w:rStyle w:val="71"/>
          <w:rFonts w:hint="eastAsia" w:hAnsi="宋体"/>
          <w:color w:val="000000" w:themeColor="text1"/>
          <w:sz w:val="28"/>
          <w:szCs w:val="28"/>
          <w:highlight w:val="none"/>
          <w14:textFill>
            <w14:solidFill>
              <w14:schemeClr w14:val="tx1"/>
            </w14:solidFill>
          </w14:textFill>
        </w:rPr>
        <w:t>五、资</w:t>
      </w:r>
      <w:bookmarkStart w:id="33" w:name="_Hlt531280742"/>
      <w:r>
        <w:rPr>
          <w:rStyle w:val="71"/>
          <w:rFonts w:hint="eastAsia" w:hAnsi="宋体"/>
          <w:color w:val="000000" w:themeColor="text1"/>
          <w:sz w:val="28"/>
          <w:szCs w:val="28"/>
          <w:highlight w:val="none"/>
          <w14:textFill>
            <w14:solidFill>
              <w14:schemeClr w14:val="tx1"/>
            </w14:solidFill>
          </w14:textFill>
        </w:rPr>
        <w:t>格</w:t>
      </w:r>
      <w:bookmarkEnd w:id="33"/>
      <w:r>
        <w:rPr>
          <w:rStyle w:val="71"/>
          <w:rFonts w:hint="eastAsia" w:hAnsi="宋体"/>
          <w:color w:val="000000" w:themeColor="text1"/>
          <w:sz w:val="28"/>
          <w:szCs w:val="28"/>
          <w:highlight w:val="none"/>
          <w14:textFill>
            <w14:solidFill>
              <w14:schemeClr w14:val="tx1"/>
            </w14:solidFill>
          </w14:textFill>
        </w:rPr>
        <w:t>审查</w:t>
      </w:r>
      <w:r>
        <w:rPr>
          <w:color w:val="000000" w:themeColor="text1"/>
          <w:sz w:val="28"/>
          <w:szCs w:val="28"/>
          <w:highlight w:val="none"/>
          <w14:textFill>
            <w14:solidFill>
              <w14:schemeClr w14:val="tx1"/>
            </w14:solidFill>
          </w14:textFill>
        </w:rPr>
        <w:tab/>
      </w:r>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_Toc495387434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43</w:t>
      </w:r>
      <w:r>
        <w:rPr>
          <w:color w:val="000000" w:themeColor="text1"/>
          <w:sz w:val="28"/>
          <w:szCs w:val="28"/>
          <w:highlight w:val="none"/>
          <w14:textFill>
            <w14:solidFill>
              <w14:schemeClr w14:val="tx1"/>
            </w14:solidFill>
          </w14:textFill>
        </w:rPr>
        <w:fldChar w:fldCharType="end"/>
      </w:r>
      <w:r>
        <w:rPr>
          <w:color w:val="000000" w:themeColor="text1"/>
          <w:sz w:val="28"/>
          <w:szCs w:val="28"/>
          <w:highlight w:val="none"/>
          <w14:textFill>
            <w14:solidFill>
              <w14:schemeClr w14:val="tx1"/>
            </w14:solidFill>
          </w14:textFill>
        </w:rPr>
        <w:fldChar w:fldCharType="end"/>
      </w:r>
    </w:p>
    <w:p w14:paraId="46F70EEB">
      <w:pPr>
        <w:pStyle w:val="50"/>
        <w:tabs>
          <w:tab w:val="right" w:leader="dot" w:pos="9911"/>
        </w:tabs>
        <w:spacing w:line="480" w:lineRule="auto"/>
        <w:ind w:left="480"/>
        <w:rPr>
          <w:rFonts w:ascii="Calibri" w:hAnsi="Calibri"/>
          <w:color w:val="000000" w:themeColor="text1"/>
          <w:sz w:val="28"/>
          <w:szCs w:val="28"/>
          <w:highlight w:val="none"/>
          <w14:textFill>
            <w14:solidFill>
              <w14:schemeClr w14:val="tx1"/>
            </w14:solidFill>
          </w14:textFill>
        </w:rPr>
      </w:pPr>
      <w:r>
        <w:rPr>
          <w:color w:val="000000" w:themeColor="text1"/>
          <w:sz w:val="28"/>
          <w:szCs w:val="28"/>
          <w:highlight w:val="none"/>
          <w14:textFill>
            <w14:solidFill>
              <w14:schemeClr w14:val="tx1"/>
            </w14:solidFill>
          </w14:textFill>
        </w:rPr>
        <w:fldChar w:fldCharType="begin"/>
      </w:r>
      <w:r>
        <w:rPr>
          <w:rStyle w:val="71"/>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instrText xml:space="preserve">HYPERLINK \l "_Toc495387435"</w:instrText>
      </w:r>
      <w:r>
        <w:rPr>
          <w:rStyle w:val="71"/>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fldChar w:fldCharType="separate"/>
      </w:r>
      <w:r>
        <w:rPr>
          <w:rStyle w:val="71"/>
          <w:rFonts w:hint="eastAsia" w:hAnsi="宋体"/>
          <w:color w:val="000000" w:themeColor="text1"/>
          <w:sz w:val="28"/>
          <w:szCs w:val="28"/>
          <w:highlight w:val="none"/>
          <w14:textFill>
            <w14:solidFill>
              <w14:schemeClr w14:val="tx1"/>
            </w14:solidFill>
          </w14:textFill>
        </w:rPr>
        <w:t>六、评</w:t>
      </w:r>
      <w:r>
        <w:rPr>
          <w:rStyle w:val="71"/>
          <w:rFonts w:hAnsi="宋体"/>
          <w:color w:val="000000" w:themeColor="text1"/>
          <w:sz w:val="28"/>
          <w:szCs w:val="28"/>
          <w:highlight w:val="none"/>
          <w14:textFill>
            <w14:solidFill>
              <w14:schemeClr w14:val="tx1"/>
            </w14:solidFill>
          </w14:textFill>
        </w:rPr>
        <w:t xml:space="preserve">   </w:t>
      </w:r>
      <w:r>
        <w:rPr>
          <w:rStyle w:val="71"/>
          <w:rFonts w:hint="eastAsia" w:hAnsi="宋体"/>
          <w:color w:val="000000" w:themeColor="text1"/>
          <w:sz w:val="28"/>
          <w:szCs w:val="28"/>
          <w:highlight w:val="none"/>
          <w14:textFill>
            <w14:solidFill>
              <w14:schemeClr w14:val="tx1"/>
            </w14:solidFill>
          </w14:textFill>
        </w:rPr>
        <w:t>标</w:t>
      </w:r>
      <w:r>
        <w:rPr>
          <w:color w:val="000000" w:themeColor="text1"/>
          <w:sz w:val="28"/>
          <w:szCs w:val="28"/>
          <w:highlight w:val="none"/>
          <w14:textFill>
            <w14:solidFill>
              <w14:schemeClr w14:val="tx1"/>
            </w14:solidFill>
          </w14:textFill>
        </w:rPr>
        <w:tab/>
      </w:r>
      <w:bookmarkStart w:id="34" w:name="_Hlt531280823"/>
      <w:bookmarkStart w:id="35" w:name="_Hlt533089283"/>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_Toc495387435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43</w:t>
      </w:r>
      <w:r>
        <w:rPr>
          <w:color w:val="000000" w:themeColor="text1"/>
          <w:sz w:val="28"/>
          <w:szCs w:val="28"/>
          <w:highlight w:val="none"/>
          <w14:textFill>
            <w14:solidFill>
              <w14:schemeClr w14:val="tx1"/>
            </w14:solidFill>
          </w14:textFill>
        </w:rPr>
        <w:fldChar w:fldCharType="end"/>
      </w:r>
      <w:bookmarkEnd w:id="34"/>
      <w:bookmarkEnd w:id="35"/>
      <w:r>
        <w:rPr>
          <w:color w:val="000000" w:themeColor="text1"/>
          <w:sz w:val="28"/>
          <w:szCs w:val="28"/>
          <w:highlight w:val="none"/>
          <w14:textFill>
            <w14:solidFill>
              <w14:schemeClr w14:val="tx1"/>
            </w14:solidFill>
          </w14:textFill>
        </w:rPr>
        <w:fldChar w:fldCharType="end"/>
      </w:r>
    </w:p>
    <w:p w14:paraId="0666B1B9">
      <w:pPr>
        <w:pStyle w:val="50"/>
        <w:tabs>
          <w:tab w:val="right" w:leader="dot" w:pos="9911"/>
        </w:tabs>
        <w:spacing w:line="480" w:lineRule="auto"/>
        <w:ind w:left="480"/>
        <w:rPr>
          <w:rFonts w:ascii="Calibri" w:hAnsi="Calibri"/>
          <w:color w:val="000000" w:themeColor="text1"/>
          <w:sz w:val="28"/>
          <w:szCs w:val="28"/>
          <w:highlight w:val="none"/>
          <w14:textFill>
            <w14:solidFill>
              <w14:schemeClr w14:val="tx1"/>
            </w14:solidFill>
          </w14:textFill>
        </w:rPr>
      </w:pPr>
      <w:r>
        <w:rPr>
          <w:color w:val="000000" w:themeColor="text1"/>
          <w:sz w:val="28"/>
          <w:szCs w:val="28"/>
          <w:highlight w:val="none"/>
          <w14:textFill>
            <w14:solidFill>
              <w14:schemeClr w14:val="tx1"/>
            </w14:solidFill>
          </w14:textFill>
        </w:rPr>
        <w:fldChar w:fldCharType="begin"/>
      </w:r>
      <w:r>
        <w:rPr>
          <w:rStyle w:val="71"/>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instrText xml:space="preserve">HYPERLINK \l "_Toc495387436"</w:instrText>
      </w:r>
      <w:r>
        <w:rPr>
          <w:rStyle w:val="71"/>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fldChar w:fldCharType="separate"/>
      </w:r>
      <w:r>
        <w:rPr>
          <w:rStyle w:val="71"/>
          <w:rFonts w:hint="eastAsia" w:hAnsi="宋体"/>
          <w:color w:val="000000" w:themeColor="text1"/>
          <w:sz w:val="28"/>
          <w:szCs w:val="28"/>
          <w:highlight w:val="none"/>
          <w14:textFill>
            <w14:solidFill>
              <w14:schemeClr w14:val="tx1"/>
            </w14:solidFill>
          </w14:textFill>
        </w:rPr>
        <w:t>七、中标和合同</w:t>
      </w:r>
      <w:bookmarkStart w:id="36" w:name="_Hlt531280829"/>
      <w:r>
        <w:rPr>
          <w:color w:val="000000" w:themeColor="text1"/>
          <w:sz w:val="28"/>
          <w:szCs w:val="28"/>
          <w:highlight w:val="none"/>
          <w14:textFill>
            <w14:solidFill>
              <w14:schemeClr w14:val="tx1"/>
            </w14:solidFill>
          </w14:textFill>
        </w:rPr>
        <w:tab/>
      </w:r>
      <w:bookmarkEnd w:id="36"/>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_Toc495387436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45</w:t>
      </w:r>
      <w:r>
        <w:rPr>
          <w:color w:val="000000" w:themeColor="text1"/>
          <w:sz w:val="28"/>
          <w:szCs w:val="28"/>
          <w:highlight w:val="none"/>
          <w14:textFill>
            <w14:solidFill>
              <w14:schemeClr w14:val="tx1"/>
            </w14:solidFill>
          </w14:textFill>
        </w:rPr>
        <w:fldChar w:fldCharType="end"/>
      </w:r>
      <w:r>
        <w:rPr>
          <w:color w:val="000000" w:themeColor="text1"/>
          <w:sz w:val="28"/>
          <w:szCs w:val="28"/>
          <w:highlight w:val="none"/>
          <w14:textFill>
            <w14:solidFill>
              <w14:schemeClr w14:val="tx1"/>
            </w14:solidFill>
          </w14:textFill>
        </w:rPr>
        <w:fldChar w:fldCharType="end"/>
      </w:r>
    </w:p>
    <w:p w14:paraId="09EDDA90">
      <w:pPr>
        <w:pStyle w:val="50"/>
        <w:tabs>
          <w:tab w:val="right" w:leader="dot" w:pos="9911"/>
        </w:tabs>
        <w:spacing w:line="480" w:lineRule="auto"/>
        <w:ind w:left="480"/>
        <w:rPr>
          <w:rFonts w:ascii="Calibri" w:hAnsi="Calibri"/>
          <w:b/>
          <w:color w:val="000000" w:themeColor="text1"/>
          <w:sz w:val="28"/>
          <w:szCs w:val="28"/>
          <w:highlight w:val="none"/>
          <w14:textFill>
            <w14:solidFill>
              <w14:schemeClr w14:val="tx1"/>
            </w14:solidFill>
          </w14:textFill>
        </w:rPr>
      </w:pPr>
      <w:r>
        <w:rPr>
          <w:color w:val="000000" w:themeColor="text1"/>
          <w:sz w:val="28"/>
          <w:szCs w:val="28"/>
          <w:highlight w:val="none"/>
          <w14:textFill>
            <w14:solidFill>
              <w14:schemeClr w14:val="tx1"/>
            </w14:solidFill>
          </w14:textFill>
        </w:rPr>
        <w:fldChar w:fldCharType="begin"/>
      </w:r>
      <w:r>
        <w:rPr>
          <w:rStyle w:val="71"/>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instrText xml:space="preserve">HYPERLINK \l "_Toc495387437"</w:instrText>
      </w:r>
      <w:r>
        <w:rPr>
          <w:rStyle w:val="71"/>
          <w:color w:val="000000" w:themeColor="text1"/>
          <w:sz w:val="28"/>
          <w:szCs w:val="28"/>
          <w:highlight w:val="none"/>
          <w14:textFill>
            <w14:solidFill>
              <w14:schemeClr w14:val="tx1"/>
            </w14:solidFill>
          </w14:textFill>
        </w:rPr>
        <w:instrText xml:space="preserve"> </w:instrText>
      </w:r>
      <w:r>
        <w:rPr>
          <w:color w:val="000000" w:themeColor="text1"/>
          <w:sz w:val="28"/>
          <w:szCs w:val="28"/>
          <w:highlight w:val="none"/>
          <w14:textFill>
            <w14:solidFill>
              <w14:schemeClr w14:val="tx1"/>
            </w14:solidFill>
          </w14:textFill>
        </w:rPr>
        <w:fldChar w:fldCharType="separate"/>
      </w:r>
      <w:r>
        <w:rPr>
          <w:rStyle w:val="71"/>
          <w:rFonts w:hint="eastAsia" w:hAnsi="宋体"/>
          <w:color w:val="000000" w:themeColor="text1"/>
          <w:sz w:val="28"/>
          <w:szCs w:val="28"/>
          <w:highlight w:val="none"/>
          <w14:textFill>
            <w14:solidFill>
              <w14:schemeClr w14:val="tx1"/>
            </w14:solidFill>
          </w14:textFill>
        </w:rPr>
        <w:t>八、其他事项</w:t>
      </w:r>
      <w:bookmarkStart w:id="37" w:name="_Hlt531280835"/>
      <w:r>
        <w:rPr>
          <w:color w:val="000000" w:themeColor="text1"/>
          <w:sz w:val="28"/>
          <w:szCs w:val="28"/>
          <w:highlight w:val="none"/>
          <w14:textFill>
            <w14:solidFill>
              <w14:schemeClr w14:val="tx1"/>
            </w14:solidFill>
          </w14:textFill>
        </w:rPr>
        <w:tab/>
      </w:r>
      <w:bookmarkEnd w:id="37"/>
      <w:r>
        <w:rPr>
          <w:color w:val="000000" w:themeColor="text1"/>
          <w:sz w:val="28"/>
          <w:szCs w:val="28"/>
          <w:highlight w:val="none"/>
          <w14:textFill>
            <w14:solidFill>
              <w14:schemeClr w14:val="tx1"/>
            </w14:solidFill>
          </w14:textFill>
        </w:rPr>
        <w:fldChar w:fldCharType="begin"/>
      </w:r>
      <w:r>
        <w:rPr>
          <w:color w:val="000000" w:themeColor="text1"/>
          <w:sz w:val="28"/>
          <w:szCs w:val="28"/>
          <w:highlight w:val="none"/>
          <w14:textFill>
            <w14:solidFill>
              <w14:schemeClr w14:val="tx1"/>
            </w14:solidFill>
          </w14:textFill>
        </w:rPr>
        <w:instrText xml:space="preserve"> PAGEREF _Toc495387437 \h </w:instrText>
      </w:r>
      <w:r>
        <w:rPr>
          <w:color w:val="000000" w:themeColor="text1"/>
          <w:sz w:val="28"/>
          <w:szCs w:val="28"/>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46</w:t>
      </w:r>
      <w:r>
        <w:rPr>
          <w:color w:val="000000" w:themeColor="text1"/>
          <w:sz w:val="28"/>
          <w:szCs w:val="28"/>
          <w:highlight w:val="none"/>
          <w14:textFill>
            <w14:solidFill>
              <w14:schemeClr w14:val="tx1"/>
            </w14:solidFill>
          </w14:textFill>
        </w:rPr>
        <w:fldChar w:fldCharType="end"/>
      </w:r>
      <w:r>
        <w:rPr>
          <w:color w:val="000000" w:themeColor="text1"/>
          <w:sz w:val="28"/>
          <w:szCs w:val="28"/>
          <w:highlight w:val="none"/>
          <w14:textFill>
            <w14:solidFill>
              <w14:schemeClr w14:val="tx1"/>
            </w14:solidFill>
          </w14:textFill>
        </w:rPr>
        <w:fldChar w:fldCharType="end"/>
      </w:r>
    </w:p>
    <w:p w14:paraId="24054F44">
      <w:pPr>
        <w:pStyle w:val="50"/>
        <w:tabs>
          <w:tab w:val="right" w:leader="dot" w:pos="9911"/>
        </w:tabs>
        <w:spacing w:line="480" w:lineRule="auto"/>
        <w:ind w:left="480"/>
        <w:rPr>
          <w:rFonts w:ascii="Calibri" w:hAnsi="Calibri"/>
          <w:b/>
          <w:color w:val="000000" w:themeColor="text1"/>
          <w:sz w:val="28"/>
          <w:szCs w:val="28"/>
          <w:highlight w:val="none"/>
          <w14:textFill>
            <w14:solidFill>
              <w14:schemeClr w14:val="tx1"/>
            </w14:solidFill>
          </w14:textFill>
        </w:rPr>
      </w:pPr>
      <w:r>
        <w:rPr>
          <w:b/>
          <w:color w:val="000000" w:themeColor="text1"/>
          <w:sz w:val="28"/>
          <w:szCs w:val="28"/>
          <w:highlight w:val="none"/>
          <w14:textFill>
            <w14:solidFill>
              <w14:schemeClr w14:val="tx1"/>
            </w14:solidFill>
          </w14:textFill>
        </w:rPr>
        <w:fldChar w:fldCharType="begin"/>
      </w:r>
      <w:r>
        <w:rPr>
          <w:rStyle w:val="71"/>
          <w:b/>
          <w:color w:val="000000" w:themeColor="text1"/>
          <w:sz w:val="28"/>
          <w:szCs w:val="28"/>
          <w:highlight w:val="none"/>
          <w14:textFill>
            <w14:solidFill>
              <w14:schemeClr w14:val="tx1"/>
            </w14:solidFill>
          </w14:textFill>
        </w:rPr>
        <w:instrText xml:space="preserve"> </w:instrText>
      </w:r>
      <w:r>
        <w:rPr>
          <w:b/>
          <w:color w:val="000000" w:themeColor="text1"/>
          <w:sz w:val="28"/>
          <w:szCs w:val="28"/>
          <w:highlight w:val="none"/>
          <w14:textFill>
            <w14:solidFill>
              <w14:schemeClr w14:val="tx1"/>
            </w14:solidFill>
          </w14:textFill>
        </w:rPr>
        <w:instrText xml:space="preserve">HYPERLINK \l "_Toc495387438"</w:instrText>
      </w:r>
      <w:r>
        <w:rPr>
          <w:rStyle w:val="71"/>
          <w:b/>
          <w:color w:val="000000" w:themeColor="text1"/>
          <w:sz w:val="28"/>
          <w:szCs w:val="28"/>
          <w:highlight w:val="none"/>
          <w14:textFill>
            <w14:solidFill>
              <w14:schemeClr w14:val="tx1"/>
            </w14:solidFill>
          </w14:textFill>
        </w:rPr>
        <w:instrText xml:space="preserve"> </w:instrText>
      </w:r>
      <w:r>
        <w:rPr>
          <w:b/>
          <w:color w:val="000000" w:themeColor="text1"/>
          <w:sz w:val="28"/>
          <w:szCs w:val="28"/>
          <w:highlight w:val="none"/>
          <w14:textFill>
            <w14:solidFill>
              <w14:schemeClr w14:val="tx1"/>
            </w14:solidFill>
          </w14:textFill>
        </w:rPr>
        <w:fldChar w:fldCharType="separate"/>
      </w:r>
      <w:r>
        <w:rPr>
          <w:rStyle w:val="71"/>
          <w:rFonts w:hint="eastAsia"/>
          <w:b/>
          <w:color w:val="000000" w:themeColor="text1"/>
          <w:sz w:val="28"/>
          <w:szCs w:val="28"/>
          <w:highlight w:val="none"/>
          <w14:textFill>
            <w14:solidFill>
              <w14:schemeClr w14:val="tx1"/>
            </w14:solidFill>
          </w14:textFill>
        </w:rPr>
        <w:t>第四章</w:t>
      </w:r>
      <w:r>
        <w:rPr>
          <w:rStyle w:val="71"/>
          <w:b/>
          <w:color w:val="000000" w:themeColor="text1"/>
          <w:sz w:val="28"/>
          <w:szCs w:val="28"/>
          <w:highlight w:val="none"/>
          <w14:textFill>
            <w14:solidFill>
              <w14:schemeClr w14:val="tx1"/>
            </w14:solidFill>
          </w14:textFill>
        </w:rPr>
        <w:t xml:space="preserve">  </w:t>
      </w:r>
      <w:r>
        <w:rPr>
          <w:rStyle w:val="71"/>
          <w:rFonts w:hint="eastAsia"/>
          <w:b/>
          <w:color w:val="000000" w:themeColor="text1"/>
          <w:sz w:val="28"/>
          <w:szCs w:val="28"/>
          <w:highlight w:val="none"/>
          <w14:textFill>
            <w14:solidFill>
              <w14:schemeClr w14:val="tx1"/>
            </w14:solidFill>
          </w14:textFill>
        </w:rPr>
        <w:t>评标办法</w:t>
      </w:r>
      <w:bookmarkStart w:id="38" w:name="_Hlt44337051"/>
      <w:bookmarkStart w:id="39" w:name="_Hlt47965680"/>
      <w:bookmarkStart w:id="40" w:name="_Hlt47965681"/>
      <w:bookmarkStart w:id="41" w:name="_Hlt44337050"/>
      <w:r>
        <w:rPr>
          <w:rStyle w:val="71"/>
          <w:rFonts w:hint="eastAsia"/>
          <w:b/>
          <w:color w:val="000000" w:themeColor="text1"/>
          <w:sz w:val="28"/>
          <w:szCs w:val="28"/>
          <w:highlight w:val="none"/>
          <w14:textFill>
            <w14:solidFill>
              <w14:schemeClr w14:val="tx1"/>
            </w14:solidFill>
          </w14:textFill>
        </w:rPr>
        <w:t>及</w:t>
      </w:r>
      <w:bookmarkEnd w:id="38"/>
      <w:bookmarkEnd w:id="39"/>
      <w:bookmarkEnd w:id="40"/>
      <w:bookmarkEnd w:id="41"/>
      <w:bookmarkStart w:id="42" w:name="_Hlt45205190"/>
      <w:bookmarkStart w:id="43" w:name="_Hlt45205191"/>
      <w:r>
        <w:rPr>
          <w:rStyle w:val="71"/>
          <w:rFonts w:hint="eastAsia"/>
          <w:b/>
          <w:color w:val="000000" w:themeColor="text1"/>
          <w:sz w:val="28"/>
          <w:szCs w:val="28"/>
          <w:highlight w:val="none"/>
          <w14:textFill>
            <w14:solidFill>
              <w14:schemeClr w14:val="tx1"/>
            </w14:solidFill>
          </w14:textFill>
        </w:rPr>
        <w:t>评</w:t>
      </w:r>
      <w:bookmarkEnd w:id="42"/>
      <w:bookmarkEnd w:id="43"/>
      <w:bookmarkStart w:id="44" w:name="_Hlt164958907"/>
      <w:bookmarkStart w:id="45" w:name="_Hlt164958906"/>
      <w:r>
        <w:rPr>
          <w:rStyle w:val="71"/>
          <w:rFonts w:hint="eastAsia"/>
          <w:b/>
          <w:color w:val="000000" w:themeColor="text1"/>
          <w:sz w:val="28"/>
          <w:szCs w:val="28"/>
          <w:highlight w:val="none"/>
          <w14:textFill>
            <w14:solidFill>
              <w14:schemeClr w14:val="tx1"/>
            </w14:solidFill>
          </w14:textFill>
        </w:rPr>
        <w:t>分</w:t>
      </w:r>
      <w:bookmarkEnd w:id="44"/>
      <w:bookmarkEnd w:id="45"/>
      <w:bookmarkStart w:id="46" w:name="_Hlt51320981"/>
      <w:bookmarkStart w:id="47" w:name="_Hlt51320980"/>
      <w:r>
        <w:rPr>
          <w:rStyle w:val="71"/>
          <w:rFonts w:hint="eastAsia"/>
          <w:b/>
          <w:color w:val="000000" w:themeColor="text1"/>
          <w:sz w:val="28"/>
          <w:szCs w:val="28"/>
          <w:highlight w:val="none"/>
          <w14:textFill>
            <w14:solidFill>
              <w14:schemeClr w14:val="tx1"/>
            </w14:solidFill>
          </w14:textFill>
        </w:rPr>
        <w:t>标</w:t>
      </w:r>
      <w:bookmarkEnd w:id="46"/>
      <w:bookmarkEnd w:id="47"/>
      <w:r>
        <w:rPr>
          <w:rStyle w:val="71"/>
          <w:rFonts w:hint="eastAsia"/>
          <w:b/>
          <w:color w:val="000000" w:themeColor="text1"/>
          <w:sz w:val="28"/>
          <w:szCs w:val="28"/>
          <w:highlight w:val="none"/>
          <w14:textFill>
            <w14:solidFill>
              <w14:schemeClr w14:val="tx1"/>
            </w14:solidFill>
          </w14:textFill>
        </w:rPr>
        <w:t>准</w:t>
      </w:r>
      <w:bookmarkStart w:id="48" w:name="_Hlt533096593"/>
      <w:bookmarkStart w:id="49" w:name="_Hlt533090444"/>
      <w:r>
        <w:rPr>
          <w:b/>
          <w:color w:val="000000" w:themeColor="text1"/>
          <w:sz w:val="28"/>
          <w:szCs w:val="28"/>
          <w:highlight w:val="none"/>
          <w14:textFill>
            <w14:solidFill>
              <w14:schemeClr w14:val="tx1"/>
            </w14:solidFill>
          </w14:textFill>
        </w:rPr>
        <w:tab/>
      </w:r>
      <w:bookmarkEnd w:id="48"/>
      <w:bookmarkEnd w:id="49"/>
      <w:bookmarkStart w:id="50" w:name="_Hlt533089306"/>
      <w:bookmarkStart w:id="51" w:name="_Hlt531280841"/>
      <w:r>
        <w:rPr>
          <w:b/>
          <w:color w:val="000000" w:themeColor="text1"/>
          <w:sz w:val="28"/>
          <w:szCs w:val="28"/>
          <w:highlight w:val="none"/>
          <w14:textFill>
            <w14:solidFill>
              <w14:schemeClr w14:val="tx1"/>
            </w14:solidFill>
          </w14:textFill>
        </w:rPr>
        <w:fldChar w:fldCharType="begin"/>
      </w:r>
      <w:r>
        <w:rPr>
          <w:b/>
          <w:color w:val="000000" w:themeColor="text1"/>
          <w:sz w:val="28"/>
          <w:szCs w:val="28"/>
          <w:highlight w:val="none"/>
          <w14:textFill>
            <w14:solidFill>
              <w14:schemeClr w14:val="tx1"/>
            </w14:solidFill>
          </w14:textFill>
        </w:rPr>
        <w:instrText xml:space="preserve"> PAGEREF _Toc495387438 \h </w:instrText>
      </w:r>
      <w:r>
        <w:rPr>
          <w:b/>
          <w:color w:val="000000" w:themeColor="text1"/>
          <w:sz w:val="28"/>
          <w:szCs w:val="28"/>
          <w:highlight w:val="none"/>
          <w14:textFill>
            <w14:solidFill>
              <w14:schemeClr w14:val="tx1"/>
            </w14:solidFill>
          </w14:textFill>
        </w:rPr>
        <w:fldChar w:fldCharType="separate"/>
      </w:r>
      <w:r>
        <w:rPr>
          <w:b/>
          <w:color w:val="000000" w:themeColor="text1"/>
          <w:sz w:val="28"/>
          <w:szCs w:val="28"/>
          <w:highlight w:val="none"/>
          <w14:textFill>
            <w14:solidFill>
              <w14:schemeClr w14:val="tx1"/>
            </w14:solidFill>
          </w14:textFill>
        </w:rPr>
        <w:t>49</w:t>
      </w:r>
      <w:r>
        <w:rPr>
          <w:b/>
          <w:color w:val="000000" w:themeColor="text1"/>
          <w:sz w:val="28"/>
          <w:szCs w:val="28"/>
          <w:highlight w:val="none"/>
          <w14:textFill>
            <w14:solidFill>
              <w14:schemeClr w14:val="tx1"/>
            </w14:solidFill>
          </w14:textFill>
        </w:rPr>
        <w:fldChar w:fldCharType="end"/>
      </w:r>
      <w:bookmarkEnd w:id="50"/>
      <w:bookmarkEnd w:id="51"/>
      <w:r>
        <w:rPr>
          <w:b/>
          <w:color w:val="000000" w:themeColor="text1"/>
          <w:sz w:val="28"/>
          <w:szCs w:val="28"/>
          <w:highlight w:val="none"/>
          <w14:textFill>
            <w14:solidFill>
              <w14:schemeClr w14:val="tx1"/>
            </w14:solidFill>
          </w14:textFill>
        </w:rPr>
        <w:fldChar w:fldCharType="end"/>
      </w:r>
    </w:p>
    <w:p w14:paraId="2329B992">
      <w:pPr>
        <w:pStyle w:val="50"/>
        <w:tabs>
          <w:tab w:val="right" w:leader="dot" w:pos="9911"/>
        </w:tabs>
        <w:spacing w:line="480" w:lineRule="auto"/>
        <w:ind w:left="1040" w:hanging="560"/>
        <w:rPr>
          <w:rFonts w:ascii="Calibri" w:hAnsi="Calibri"/>
          <w:b/>
          <w:color w:val="000000" w:themeColor="text1"/>
          <w:sz w:val="28"/>
          <w:szCs w:val="28"/>
          <w:highlight w:val="none"/>
          <w14:textFill>
            <w14:solidFill>
              <w14:schemeClr w14:val="tx1"/>
            </w14:solidFill>
          </w14:textFill>
        </w:rPr>
      </w:pPr>
      <w:r>
        <w:rPr>
          <w:b/>
          <w:color w:val="000000" w:themeColor="text1"/>
          <w:sz w:val="28"/>
          <w:szCs w:val="28"/>
          <w:highlight w:val="none"/>
          <w14:textFill>
            <w14:solidFill>
              <w14:schemeClr w14:val="tx1"/>
            </w14:solidFill>
          </w14:textFill>
        </w:rPr>
        <w:fldChar w:fldCharType="begin"/>
      </w:r>
      <w:r>
        <w:rPr>
          <w:rStyle w:val="71"/>
          <w:b/>
          <w:color w:val="000000" w:themeColor="text1"/>
          <w:sz w:val="28"/>
          <w:szCs w:val="28"/>
          <w:highlight w:val="none"/>
          <w14:textFill>
            <w14:solidFill>
              <w14:schemeClr w14:val="tx1"/>
            </w14:solidFill>
          </w14:textFill>
        </w:rPr>
        <w:instrText xml:space="preserve"> </w:instrText>
      </w:r>
      <w:r>
        <w:rPr>
          <w:b/>
          <w:color w:val="000000" w:themeColor="text1"/>
          <w:sz w:val="28"/>
          <w:szCs w:val="28"/>
          <w:highlight w:val="none"/>
          <w14:textFill>
            <w14:solidFill>
              <w14:schemeClr w14:val="tx1"/>
            </w14:solidFill>
          </w14:textFill>
        </w:rPr>
        <w:instrText xml:space="preserve">HYPERLINK \l "_Toc495387439"</w:instrText>
      </w:r>
      <w:r>
        <w:rPr>
          <w:rStyle w:val="71"/>
          <w:b/>
          <w:color w:val="000000" w:themeColor="text1"/>
          <w:sz w:val="28"/>
          <w:szCs w:val="28"/>
          <w:highlight w:val="none"/>
          <w14:textFill>
            <w14:solidFill>
              <w14:schemeClr w14:val="tx1"/>
            </w14:solidFill>
          </w14:textFill>
        </w:rPr>
        <w:instrText xml:space="preserve"> </w:instrText>
      </w:r>
      <w:r>
        <w:rPr>
          <w:b/>
          <w:color w:val="000000" w:themeColor="text1"/>
          <w:sz w:val="28"/>
          <w:szCs w:val="28"/>
          <w:highlight w:val="none"/>
          <w14:textFill>
            <w14:solidFill>
              <w14:schemeClr w14:val="tx1"/>
            </w14:solidFill>
          </w14:textFill>
        </w:rPr>
        <w:fldChar w:fldCharType="separate"/>
      </w:r>
      <w:r>
        <w:rPr>
          <w:rStyle w:val="71"/>
          <w:rFonts w:hint="eastAsia"/>
          <w:b/>
          <w:color w:val="000000" w:themeColor="text1"/>
          <w:sz w:val="28"/>
          <w:szCs w:val="28"/>
          <w:highlight w:val="none"/>
          <w14:textFill>
            <w14:solidFill>
              <w14:schemeClr w14:val="tx1"/>
            </w14:solidFill>
          </w14:textFill>
        </w:rPr>
        <w:t>第五章</w:t>
      </w:r>
      <w:r>
        <w:rPr>
          <w:rStyle w:val="71"/>
          <w:b/>
          <w:color w:val="000000" w:themeColor="text1"/>
          <w:sz w:val="28"/>
          <w:szCs w:val="28"/>
          <w:highlight w:val="none"/>
          <w14:textFill>
            <w14:solidFill>
              <w14:schemeClr w14:val="tx1"/>
            </w14:solidFill>
          </w14:textFill>
        </w:rPr>
        <w:t xml:space="preserve">  </w:t>
      </w:r>
      <w:r>
        <w:rPr>
          <w:rStyle w:val="71"/>
          <w:rFonts w:hint="eastAsia"/>
          <w:b/>
          <w:color w:val="000000" w:themeColor="text1"/>
          <w:sz w:val="28"/>
          <w:szCs w:val="28"/>
          <w:highlight w:val="none"/>
          <w14:textFill>
            <w14:solidFill>
              <w14:schemeClr w14:val="tx1"/>
            </w14:solidFill>
          </w14:textFill>
        </w:rPr>
        <w:t>合同</w:t>
      </w:r>
      <w:bookmarkStart w:id="52" w:name="_Hlt38873879"/>
      <w:r>
        <w:rPr>
          <w:rStyle w:val="71"/>
          <w:rFonts w:hint="eastAsia"/>
          <w:b/>
          <w:color w:val="000000" w:themeColor="text1"/>
          <w:sz w:val="28"/>
          <w:szCs w:val="28"/>
          <w:highlight w:val="none"/>
          <w14:textFill>
            <w14:solidFill>
              <w14:schemeClr w14:val="tx1"/>
            </w14:solidFill>
          </w14:textFill>
        </w:rPr>
        <w:t>主</w:t>
      </w:r>
      <w:bookmarkEnd w:id="52"/>
      <w:r>
        <w:rPr>
          <w:rStyle w:val="71"/>
          <w:rFonts w:hint="eastAsia"/>
          <w:b/>
          <w:color w:val="000000" w:themeColor="text1"/>
          <w:sz w:val="28"/>
          <w:szCs w:val="28"/>
          <w:highlight w:val="none"/>
          <w14:textFill>
            <w14:solidFill>
              <w14:schemeClr w14:val="tx1"/>
            </w14:solidFill>
          </w14:textFill>
        </w:rPr>
        <w:t>要条</w:t>
      </w:r>
      <w:bookmarkStart w:id="53" w:name="_Hlt531093743"/>
      <w:r>
        <w:rPr>
          <w:rStyle w:val="71"/>
          <w:rFonts w:hint="eastAsia"/>
          <w:b/>
          <w:color w:val="000000" w:themeColor="text1"/>
          <w:sz w:val="28"/>
          <w:szCs w:val="28"/>
          <w:highlight w:val="none"/>
          <w14:textFill>
            <w14:solidFill>
              <w14:schemeClr w14:val="tx1"/>
            </w14:solidFill>
          </w14:textFill>
        </w:rPr>
        <w:t>款</w:t>
      </w:r>
      <w:bookmarkEnd w:id="53"/>
      <w:r>
        <w:rPr>
          <w:rStyle w:val="71"/>
          <w:rFonts w:hint="eastAsia"/>
          <w:b/>
          <w:color w:val="000000" w:themeColor="text1"/>
          <w:sz w:val="28"/>
          <w:szCs w:val="28"/>
          <w:highlight w:val="none"/>
          <w14:textFill>
            <w14:solidFill>
              <w14:schemeClr w14:val="tx1"/>
            </w14:solidFill>
          </w14:textFill>
        </w:rPr>
        <w:t>格式</w:t>
      </w:r>
      <w:r>
        <w:rPr>
          <w:b/>
          <w:color w:val="000000" w:themeColor="text1"/>
          <w:sz w:val="28"/>
          <w:szCs w:val="28"/>
          <w:highlight w:val="none"/>
          <w14:textFill>
            <w14:solidFill>
              <w14:schemeClr w14:val="tx1"/>
            </w14:solidFill>
          </w14:textFill>
        </w:rPr>
        <w:tab/>
      </w:r>
      <w:bookmarkStart w:id="54" w:name="_Hlt531280847"/>
      <w:bookmarkStart w:id="55" w:name="_Hlt533089314"/>
      <w:r>
        <w:rPr>
          <w:b/>
          <w:color w:val="000000" w:themeColor="text1"/>
          <w:sz w:val="28"/>
          <w:szCs w:val="28"/>
          <w:highlight w:val="none"/>
          <w14:textFill>
            <w14:solidFill>
              <w14:schemeClr w14:val="tx1"/>
            </w14:solidFill>
          </w14:textFill>
        </w:rPr>
        <w:fldChar w:fldCharType="begin"/>
      </w:r>
      <w:r>
        <w:rPr>
          <w:b/>
          <w:color w:val="000000" w:themeColor="text1"/>
          <w:sz w:val="28"/>
          <w:szCs w:val="28"/>
          <w:highlight w:val="none"/>
          <w14:textFill>
            <w14:solidFill>
              <w14:schemeClr w14:val="tx1"/>
            </w14:solidFill>
          </w14:textFill>
        </w:rPr>
        <w:instrText xml:space="preserve"> PAGEREF _Toc495387439 \h </w:instrText>
      </w:r>
      <w:r>
        <w:rPr>
          <w:b/>
          <w:color w:val="000000" w:themeColor="text1"/>
          <w:sz w:val="28"/>
          <w:szCs w:val="28"/>
          <w:highlight w:val="none"/>
          <w14:textFill>
            <w14:solidFill>
              <w14:schemeClr w14:val="tx1"/>
            </w14:solidFill>
          </w14:textFill>
        </w:rPr>
        <w:fldChar w:fldCharType="separate"/>
      </w:r>
      <w:r>
        <w:rPr>
          <w:b/>
          <w:color w:val="000000" w:themeColor="text1"/>
          <w:sz w:val="28"/>
          <w:szCs w:val="28"/>
          <w:highlight w:val="none"/>
          <w14:textFill>
            <w14:solidFill>
              <w14:schemeClr w14:val="tx1"/>
            </w14:solidFill>
          </w14:textFill>
        </w:rPr>
        <w:t>54</w:t>
      </w:r>
      <w:r>
        <w:rPr>
          <w:b/>
          <w:color w:val="000000" w:themeColor="text1"/>
          <w:sz w:val="28"/>
          <w:szCs w:val="28"/>
          <w:highlight w:val="none"/>
          <w14:textFill>
            <w14:solidFill>
              <w14:schemeClr w14:val="tx1"/>
            </w14:solidFill>
          </w14:textFill>
        </w:rPr>
        <w:fldChar w:fldCharType="end"/>
      </w:r>
      <w:bookmarkEnd w:id="54"/>
      <w:bookmarkEnd w:id="55"/>
      <w:r>
        <w:rPr>
          <w:b/>
          <w:color w:val="000000" w:themeColor="text1"/>
          <w:sz w:val="28"/>
          <w:szCs w:val="28"/>
          <w:highlight w:val="none"/>
          <w14:textFill>
            <w14:solidFill>
              <w14:schemeClr w14:val="tx1"/>
            </w14:solidFill>
          </w14:textFill>
        </w:rPr>
        <w:fldChar w:fldCharType="end"/>
      </w:r>
    </w:p>
    <w:p w14:paraId="0EE4FAB7">
      <w:pPr>
        <w:pStyle w:val="50"/>
        <w:tabs>
          <w:tab w:val="right" w:leader="dot" w:pos="9911"/>
        </w:tabs>
        <w:spacing w:line="480" w:lineRule="auto"/>
        <w:ind w:left="480"/>
        <w:rPr>
          <w:rFonts w:ascii="Calibri" w:hAnsi="Calibri"/>
          <w:color w:val="000000" w:themeColor="text1"/>
          <w:sz w:val="28"/>
          <w:szCs w:val="28"/>
          <w:highlight w:val="none"/>
          <w14:textFill>
            <w14:solidFill>
              <w14:schemeClr w14:val="tx1"/>
            </w14:solidFill>
          </w14:textFill>
        </w:rPr>
      </w:pPr>
      <w:r>
        <w:rPr>
          <w:b/>
          <w:color w:val="000000" w:themeColor="text1"/>
          <w:sz w:val="28"/>
          <w:szCs w:val="28"/>
          <w:highlight w:val="none"/>
          <w14:textFill>
            <w14:solidFill>
              <w14:schemeClr w14:val="tx1"/>
            </w14:solidFill>
          </w14:textFill>
        </w:rPr>
        <w:fldChar w:fldCharType="begin"/>
      </w:r>
      <w:r>
        <w:rPr>
          <w:rStyle w:val="71"/>
          <w:b/>
          <w:color w:val="000000" w:themeColor="text1"/>
          <w:sz w:val="28"/>
          <w:szCs w:val="28"/>
          <w:highlight w:val="none"/>
          <w14:textFill>
            <w14:solidFill>
              <w14:schemeClr w14:val="tx1"/>
            </w14:solidFill>
          </w14:textFill>
        </w:rPr>
        <w:instrText xml:space="preserve"> </w:instrText>
      </w:r>
      <w:r>
        <w:rPr>
          <w:b/>
          <w:color w:val="000000" w:themeColor="text1"/>
          <w:sz w:val="28"/>
          <w:szCs w:val="28"/>
          <w:highlight w:val="none"/>
          <w14:textFill>
            <w14:solidFill>
              <w14:schemeClr w14:val="tx1"/>
            </w14:solidFill>
          </w14:textFill>
        </w:rPr>
        <w:instrText xml:space="preserve">HYPERLINK \l "_Toc495387440"</w:instrText>
      </w:r>
      <w:r>
        <w:rPr>
          <w:rStyle w:val="71"/>
          <w:b/>
          <w:color w:val="000000" w:themeColor="text1"/>
          <w:sz w:val="28"/>
          <w:szCs w:val="28"/>
          <w:highlight w:val="none"/>
          <w14:textFill>
            <w14:solidFill>
              <w14:schemeClr w14:val="tx1"/>
            </w14:solidFill>
          </w14:textFill>
        </w:rPr>
        <w:instrText xml:space="preserve"> </w:instrText>
      </w:r>
      <w:r>
        <w:rPr>
          <w:b/>
          <w:color w:val="000000" w:themeColor="text1"/>
          <w:sz w:val="28"/>
          <w:szCs w:val="28"/>
          <w:highlight w:val="none"/>
          <w14:textFill>
            <w14:solidFill>
              <w14:schemeClr w14:val="tx1"/>
            </w14:solidFill>
          </w14:textFill>
        </w:rPr>
        <w:fldChar w:fldCharType="separate"/>
      </w:r>
      <w:r>
        <w:rPr>
          <w:rStyle w:val="71"/>
          <w:rFonts w:hint="eastAsia"/>
          <w:b/>
          <w:color w:val="000000" w:themeColor="text1"/>
          <w:sz w:val="28"/>
          <w:szCs w:val="28"/>
          <w:highlight w:val="none"/>
          <w14:textFill>
            <w14:solidFill>
              <w14:schemeClr w14:val="tx1"/>
            </w14:solidFill>
          </w14:textFill>
        </w:rPr>
        <w:t>第六章　投</w:t>
      </w:r>
      <w:bookmarkStart w:id="56" w:name="_Hlt109285762"/>
      <w:bookmarkStart w:id="57" w:name="_Hlt109285761"/>
      <w:r>
        <w:rPr>
          <w:rStyle w:val="71"/>
          <w:rFonts w:hint="eastAsia"/>
          <w:b/>
          <w:color w:val="000000" w:themeColor="text1"/>
          <w:sz w:val="28"/>
          <w:szCs w:val="28"/>
          <w:highlight w:val="none"/>
          <w14:textFill>
            <w14:solidFill>
              <w14:schemeClr w14:val="tx1"/>
            </w14:solidFill>
          </w14:textFill>
        </w:rPr>
        <w:t>标</w:t>
      </w:r>
      <w:bookmarkEnd w:id="56"/>
      <w:bookmarkEnd w:id="57"/>
      <w:r>
        <w:rPr>
          <w:rStyle w:val="71"/>
          <w:rFonts w:hint="eastAsia"/>
          <w:b/>
          <w:color w:val="000000" w:themeColor="text1"/>
          <w:sz w:val="28"/>
          <w:szCs w:val="28"/>
          <w:highlight w:val="none"/>
          <w14:textFill>
            <w14:solidFill>
              <w14:schemeClr w14:val="tx1"/>
            </w14:solidFill>
          </w14:textFill>
        </w:rPr>
        <w:t>文</w:t>
      </w:r>
      <w:bookmarkStart w:id="58" w:name="_Hlt38873884"/>
      <w:bookmarkStart w:id="59" w:name="_Hlt39605645"/>
      <w:bookmarkStart w:id="60" w:name="_Hlt39605644"/>
      <w:r>
        <w:rPr>
          <w:rStyle w:val="71"/>
          <w:rFonts w:hint="eastAsia"/>
          <w:b/>
          <w:color w:val="000000" w:themeColor="text1"/>
          <w:sz w:val="28"/>
          <w:szCs w:val="28"/>
          <w:highlight w:val="none"/>
          <w14:textFill>
            <w14:solidFill>
              <w14:schemeClr w14:val="tx1"/>
            </w14:solidFill>
          </w14:textFill>
        </w:rPr>
        <w:t>件</w:t>
      </w:r>
      <w:bookmarkEnd w:id="58"/>
      <w:bookmarkEnd w:id="59"/>
      <w:bookmarkEnd w:id="60"/>
      <w:r>
        <w:rPr>
          <w:rStyle w:val="71"/>
          <w:rFonts w:hint="eastAsia"/>
          <w:b/>
          <w:color w:val="000000" w:themeColor="text1"/>
          <w:sz w:val="28"/>
          <w:szCs w:val="28"/>
          <w:highlight w:val="none"/>
          <w14:textFill>
            <w14:solidFill>
              <w14:schemeClr w14:val="tx1"/>
            </w14:solidFill>
          </w14:textFill>
        </w:rPr>
        <w:t>格式</w:t>
      </w:r>
      <w:bookmarkStart w:id="61" w:name="_Hlt533089321"/>
      <w:r>
        <w:rPr>
          <w:b/>
          <w:color w:val="000000" w:themeColor="text1"/>
          <w:sz w:val="28"/>
          <w:szCs w:val="28"/>
          <w:highlight w:val="none"/>
          <w14:textFill>
            <w14:solidFill>
              <w14:schemeClr w14:val="tx1"/>
            </w14:solidFill>
          </w14:textFill>
        </w:rPr>
        <w:tab/>
      </w:r>
      <w:bookmarkEnd w:id="61"/>
      <w:bookmarkStart w:id="62" w:name="_Hlt531280852"/>
      <w:r>
        <w:rPr>
          <w:b/>
          <w:color w:val="000000" w:themeColor="text1"/>
          <w:sz w:val="28"/>
          <w:szCs w:val="28"/>
          <w:highlight w:val="none"/>
          <w14:textFill>
            <w14:solidFill>
              <w14:schemeClr w14:val="tx1"/>
            </w14:solidFill>
          </w14:textFill>
        </w:rPr>
        <w:fldChar w:fldCharType="begin"/>
      </w:r>
      <w:r>
        <w:rPr>
          <w:b/>
          <w:color w:val="000000" w:themeColor="text1"/>
          <w:sz w:val="28"/>
          <w:szCs w:val="28"/>
          <w:highlight w:val="none"/>
          <w14:textFill>
            <w14:solidFill>
              <w14:schemeClr w14:val="tx1"/>
            </w14:solidFill>
          </w14:textFill>
        </w:rPr>
        <w:instrText xml:space="preserve"> PAGEREF _Toc495387440 \h </w:instrText>
      </w:r>
      <w:r>
        <w:rPr>
          <w:b/>
          <w:color w:val="000000" w:themeColor="text1"/>
          <w:sz w:val="28"/>
          <w:szCs w:val="28"/>
          <w:highlight w:val="none"/>
          <w14:textFill>
            <w14:solidFill>
              <w14:schemeClr w14:val="tx1"/>
            </w14:solidFill>
          </w14:textFill>
        </w:rPr>
        <w:fldChar w:fldCharType="separate"/>
      </w:r>
      <w:r>
        <w:rPr>
          <w:b/>
          <w:color w:val="000000" w:themeColor="text1"/>
          <w:sz w:val="28"/>
          <w:szCs w:val="28"/>
          <w:highlight w:val="none"/>
          <w14:textFill>
            <w14:solidFill>
              <w14:schemeClr w14:val="tx1"/>
            </w14:solidFill>
          </w14:textFill>
        </w:rPr>
        <w:t>92</w:t>
      </w:r>
      <w:r>
        <w:rPr>
          <w:b/>
          <w:color w:val="000000" w:themeColor="text1"/>
          <w:sz w:val="28"/>
          <w:szCs w:val="28"/>
          <w:highlight w:val="none"/>
          <w14:textFill>
            <w14:solidFill>
              <w14:schemeClr w14:val="tx1"/>
            </w14:solidFill>
          </w14:textFill>
        </w:rPr>
        <w:fldChar w:fldCharType="end"/>
      </w:r>
      <w:bookmarkEnd w:id="62"/>
      <w:r>
        <w:rPr>
          <w:b/>
          <w:color w:val="000000" w:themeColor="text1"/>
          <w:sz w:val="28"/>
          <w:szCs w:val="28"/>
          <w:highlight w:val="none"/>
          <w14:textFill>
            <w14:solidFill>
              <w14:schemeClr w14:val="tx1"/>
            </w14:solidFill>
          </w14:textFill>
        </w:rPr>
        <w:fldChar w:fldCharType="end"/>
      </w:r>
    </w:p>
    <w:p w14:paraId="3E8DE181">
      <w:pPr>
        <w:pStyle w:val="50"/>
        <w:tabs>
          <w:tab w:val="right" w:leader="dot" w:pos="9911"/>
        </w:tabs>
        <w:spacing w:line="480" w:lineRule="auto"/>
        <w:ind w:left="480"/>
        <w:rPr>
          <w:rFonts w:ascii="Calibri" w:hAnsi="Calibri"/>
          <w:color w:val="000000" w:themeColor="text1"/>
          <w:sz w:val="28"/>
          <w:szCs w:val="28"/>
          <w:highlight w:val="none"/>
          <w14:textFill>
            <w14:solidFill>
              <w14:schemeClr w14:val="tx1"/>
            </w14:solidFill>
          </w14:textFill>
        </w:rPr>
      </w:pPr>
    </w:p>
    <w:p w14:paraId="5FF21C71">
      <w:pPr>
        <w:spacing w:before="120" w:beforeLines="50" w:line="480" w:lineRule="auto"/>
        <w:rPr>
          <w:rFonts w:ascii="仿宋_GB2312" w:eastAsia="仿宋_GB2312"/>
          <w:b/>
          <w:color w:val="000000" w:themeColor="text1"/>
          <w:sz w:val="28"/>
          <w:szCs w:val="28"/>
          <w:highlight w:val="none"/>
          <w14:textFill>
            <w14:solidFill>
              <w14:schemeClr w14:val="tx1"/>
            </w14:solidFill>
          </w14:textFill>
        </w:rPr>
        <w:sectPr>
          <w:pgSz w:w="11906" w:h="16838"/>
          <w:pgMar w:top="1134" w:right="851" w:bottom="1134" w:left="1134" w:header="851" w:footer="992" w:gutter="0"/>
          <w:pgNumType w:start="1"/>
          <w:cols w:space="720" w:num="1"/>
          <w:titlePg/>
          <w:docGrid w:linePitch="326" w:charSpace="0"/>
        </w:sectPr>
      </w:pPr>
      <w:r>
        <w:rPr>
          <w:rFonts w:hint="eastAsia" w:ascii="仿宋_GB2312" w:eastAsia="仿宋_GB2312"/>
          <w:b/>
          <w:color w:val="000000" w:themeColor="text1"/>
          <w:sz w:val="28"/>
          <w:szCs w:val="28"/>
          <w:highlight w:val="none"/>
          <w14:textFill>
            <w14:solidFill>
              <w14:schemeClr w14:val="tx1"/>
            </w14:solidFill>
          </w14:textFill>
        </w:rPr>
        <w:fldChar w:fldCharType="end"/>
      </w:r>
      <w:bookmarkStart w:id="63" w:name="_Toc254970630"/>
      <w:bookmarkStart w:id="64" w:name="_Toc254970489"/>
    </w:p>
    <w:p w14:paraId="2A9A3558">
      <w:pPr>
        <w:pStyle w:val="4"/>
        <w:spacing w:line="510" w:lineRule="exact"/>
        <w:jc w:val="center"/>
        <w:rPr>
          <w:color w:val="000000" w:themeColor="text1"/>
          <w:highlight w:val="none"/>
          <w14:textFill>
            <w14:solidFill>
              <w14:schemeClr w14:val="tx1"/>
            </w14:solidFill>
          </w14:textFill>
        </w:rPr>
      </w:pPr>
      <w:bookmarkStart w:id="65" w:name="_Toc495387427"/>
      <w:r>
        <w:rPr>
          <w:rFonts w:hint="eastAsia"/>
          <w:color w:val="000000" w:themeColor="text1"/>
          <w:highlight w:val="none"/>
          <w14:textFill>
            <w14:solidFill>
              <w14:schemeClr w14:val="tx1"/>
            </w14:solidFill>
          </w14:textFill>
        </w:rPr>
        <w:t>第一章  招标公告</w:t>
      </w:r>
      <w:bookmarkEnd w:id="63"/>
      <w:bookmarkEnd w:id="64"/>
      <w:bookmarkEnd w:id="65"/>
    </w:p>
    <w:p w14:paraId="6708ABA9">
      <w:pPr>
        <w:pBdr>
          <w:top w:val="single" w:color="auto" w:sz="4" w:space="1"/>
          <w:left w:val="single" w:color="auto" w:sz="4" w:space="4"/>
          <w:bottom w:val="single" w:color="auto" w:sz="4" w:space="1"/>
          <w:right w:val="single" w:color="auto" w:sz="4" w:space="1"/>
        </w:pBdr>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项目概况</w:t>
      </w:r>
    </w:p>
    <w:p w14:paraId="4C6AC87C">
      <w:pPr>
        <w:pBdr>
          <w:top w:val="single" w:color="auto" w:sz="4" w:space="1"/>
          <w:left w:val="single" w:color="auto" w:sz="4" w:space="4"/>
          <w:bottom w:val="single" w:color="auto" w:sz="4" w:space="1"/>
          <w:right w:val="single" w:color="auto" w:sz="4" w:space="1"/>
        </w:pBdr>
        <w:wordWrap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iCs/>
          <w:color w:val="000000" w:themeColor="text1"/>
          <w:sz w:val="21"/>
          <w:highlight w:val="none"/>
          <w:lang w:eastAsia="zh-CN"/>
          <w14:textFill>
            <w14:solidFill>
              <w14:schemeClr w14:val="tx1"/>
            </w14:solidFill>
          </w14:textFill>
        </w:rPr>
        <w:t>柳州市人民医院安保服务项目</w:t>
      </w:r>
      <w:r>
        <w:rPr>
          <w:rFonts w:hint="eastAsia" w:hAnsi="宋体"/>
          <w:color w:val="000000" w:themeColor="text1"/>
          <w:sz w:val="21"/>
          <w:highlight w:val="none"/>
          <w14:textFill>
            <w14:solidFill>
              <w14:schemeClr w14:val="tx1"/>
            </w14:solidFill>
          </w14:textFill>
        </w:rPr>
        <w:t>招标项目的潜在投标人应在</w:t>
      </w:r>
      <w:r>
        <w:rPr>
          <w:rFonts w:hint="eastAsia" w:hAnsi="宋体"/>
          <w:iCs/>
          <w:color w:val="000000" w:themeColor="text1"/>
          <w:sz w:val="21"/>
          <w:highlight w:val="none"/>
          <w14:textFill>
            <w14:solidFill>
              <w14:schemeClr w14:val="tx1"/>
            </w14:solidFill>
          </w14:textFill>
        </w:rPr>
        <w:t>广西政府采购云平台（https://www.gcy.zfcg.gxzf.gov.cn/）</w:t>
      </w:r>
      <w:r>
        <w:rPr>
          <w:rFonts w:hint="eastAsia" w:hAnsi="宋体"/>
          <w:color w:val="000000" w:themeColor="text1"/>
          <w:sz w:val="21"/>
          <w:highlight w:val="none"/>
          <w14:textFill>
            <w14:solidFill>
              <w14:schemeClr w14:val="tx1"/>
            </w14:solidFill>
          </w14:textFill>
        </w:rPr>
        <w:t>获取招标文件，并于</w:t>
      </w:r>
      <w:r>
        <w:rPr>
          <w:rFonts w:hint="eastAsia" w:hAnsi="宋体"/>
          <w:color w:val="000000" w:themeColor="text1"/>
          <w:sz w:val="21"/>
          <w:highlight w:val="none"/>
          <w:lang w:eastAsia="zh-CN"/>
          <w14:textFill>
            <w14:solidFill>
              <w14:schemeClr w14:val="tx1"/>
            </w14:solidFill>
          </w14:textFill>
        </w:rPr>
        <w:t>2026</w:t>
      </w:r>
      <w:r>
        <w:rPr>
          <w:rFonts w:hint="eastAsia" w:hAnsi="宋体"/>
          <w:color w:val="000000" w:themeColor="text1"/>
          <w:sz w:val="21"/>
          <w:highlight w:val="none"/>
          <w14:textFill>
            <w14:solidFill>
              <w14:schemeClr w14:val="tx1"/>
            </w14:solidFill>
          </w14:textFill>
        </w:rPr>
        <w:t>年</w:t>
      </w:r>
      <w:r>
        <w:rPr>
          <w:rFonts w:hint="eastAsia" w:hAnsi="宋体"/>
          <w:color w:val="000000" w:themeColor="text1"/>
          <w:sz w:val="21"/>
          <w:highlight w:val="none"/>
          <w:lang w:val="en-US" w:eastAsia="zh-CN"/>
          <w14:textFill>
            <w14:solidFill>
              <w14:schemeClr w14:val="tx1"/>
            </w14:solidFill>
          </w14:textFill>
        </w:rPr>
        <w:t>08</w:t>
      </w:r>
      <w:r>
        <w:rPr>
          <w:rFonts w:hint="eastAsia" w:hAnsi="宋体"/>
          <w:color w:val="000000" w:themeColor="text1"/>
          <w:sz w:val="21"/>
          <w:highlight w:val="none"/>
          <w14:textFill>
            <w14:solidFill>
              <w14:schemeClr w14:val="tx1"/>
            </w14:solidFill>
          </w14:textFill>
        </w:rPr>
        <w:t>月</w:t>
      </w:r>
      <w:r>
        <w:rPr>
          <w:rFonts w:hint="eastAsia" w:hAnsi="宋体"/>
          <w:color w:val="000000" w:themeColor="text1"/>
          <w:sz w:val="21"/>
          <w:highlight w:val="none"/>
          <w:lang w:val="en-US" w:eastAsia="zh-CN"/>
          <w14:textFill>
            <w14:solidFill>
              <w14:schemeClr w14:val="tx1"/>
            </w14:solidFill>
          </w14:textFill>
        </w:rPr>
        <w:t>05</w:t>
      </w:r>
      <w:r>
        <w:rPr>
          <w:rFonts w:hint="eastAsia" w:hAnsi="宋体"/>
          <w:color w:val="000000" w:themeColor="text1"/>
          <w:sz w:val="21"/>
          <w:highlight w:val="none"/>
          <w14:textFill>
            <w14:solidFill>
              <w14:schemeClr w14:val="tx1"/>
            </w14:solidFill>
          </w14:textFill>
        </w:rPr>
        <w:t>日09:20</w:t>
      </w:r>
      <w:r>
        <w:rPr>
          <w:rFonts w:hint="eastAsia" w:hAnsi="宋体"/>
          <w:bCs/>
          <w:color w:val="000000" w:themeColor="text1"/>
          <w:sz w:val="21"/>
          <w:highlight w:val="none"/>
          <w14:textFill>
            <w14:solidFill>
              <w14:schemeClr w14:val="tx1"/>
            </w14:solidFill>
          </w14:textFill>
        </w:rPr>
        <w:t>（北京时间）前递交投标</w:t>
      </w:r>
      <w:r>
        <w:rPr>
          <w:rFonts w:hAnsi="宋体"/>
          <w:bCs/>
          <w:color w:val="000000" w:themeColor="text1"/>
          <w:sz w:val="21"/>
          <w:highlight w:val="none"/>
          <w14:textFill>
            <w14:solidFill>
              <w14:schemeClr w14:val="tx1"/>
            </w14:solidFill>
          </w14:textFill>
        </w:rPr>
        <w:t>文件</w:t>
      </w:r>
      <w:r>
        <w:rPr>
          <w:rFonts w:hint="eastAsia" w:hAnsi="宋体"/>
          <w:color w:val="000000" w:themeColor="text1"/>
          <w:sz w:val="21"/>
          <w:highlight w:val="none"/>
          <w14:textFill>
            <w14:solidFill>
              <w14:schemeClr w14:val="tx1"/>
            </w14:solidFill>
          </w14:textFill>
        </w:rPr>
        <w:t>。</w:t>
      </w:r>
    </w:p>
    <w:p w14:paraId="4545CC03">
      <w:pPr>
        <w:snapToGrid w:val="0"/>
        <w:spacing w:line="390" w:lineRule="exact"/>
        <w:ind w:firstLine="422" w:firstLineChars="200"/>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一、项目基本情况</w:t>
      </w:r>
    </w:p>
    <w:p w14:paraId="43B50EF9">
      <w:pPr>
        <w:snapToGrid w:val="0"/>
        <w:spacing w:line="39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项目编号：LZZC2026-G3-990423-GXDD</w:t>
      </w:r>
    </w:p>
    <w:p w14:paraId="50EC6FED">
      <w:pPr>
        <w:snapToGrid w:val="0"/>
        <w:spacing w:line="390" w:lineRule="exact"/>
        <w:ind w:firstLine="420" w:firstLineChars="200"/>
        <w:rPr>
          <w:rFonts w:hint="eastAsia" w:hAnsi="宋体" w:eastAsia="宋体"/>
          <w:color w:val="000000" w:themeColor="text1"/>
          <w:sz w:val="21"/>
          <w:highlight w:val="none"/>
          <w:lang w:eastAsia="zh-CN"/>
          <w14:textFill>
            <w14:solidFill>
              <w14:schemeClr w14:val="tx1"/>
            </w14:solidFill>
          </w14:textFill>
        </w:rPr>
      </w:pPr>
      <w:r>
        <w:rPr>
          <w:rFonts w:hint="eastAsia" w:hAnsi="宋体"/>
          <w:color w:val="000000" w:themeColor="text1"/>
          <w:sz w:val="21"/>
          <w:highlight w:val="none"/>
          <w14:textFill>
            <w14:solidFill>
              <w14:schemeClr w14:val="tx1"/>
            </w14:solidFill>
          </w14:textFill>
        </w:rPr>
        <w:t>项目名称：</w:t>
      </w:r>
      <w:r>
        <w:rPr>
          <w:rFonts w:hint="eastAsia" w:hAnsi="宋体"/>
          <w:color w:val="000000" w:themeColor="text1"/>
          <w:sz w:val="21"/>
          <w:highlight w:val="none"/>
          <w:lang w:eastAsia="zh-CN"/>
          <w14:textFill>
            <w14:solidFill>
              <w14:schemeClr w14:val="tx1"/>
            </w14:solidFill>
          </w14:textFill>
        </w:rPr>
        <w:t>柳州市人民医院安保服务项目</w:t>
      </w:r>
    </w:p>
    <w:p w14:paraId="49659195">
      <w:pPr>
        <w:snapToGrid w:val="0"/>
        <w:spacing w:line="390" w:lineRule="exact"/>
        <w:ind w:firstLine="420" w:firstLineChars="200"/>
        <w:rPr>
          <w:rFonts w:hint="eastAsia" w:hAnsi="宋体" w:eastAsia="宋体"/>
          <w:color w:val="000000" w:themeColor="text1"/>
          <w:sz w:val="21"/>
          <w:highlight w:val="none"/>
          <w:lang w:val="en-US" w:eastAsia="zh-CN"/>
          <w14:textFill>
            <w14:solidFill>
              <w14:schemeClr w14:val="tx1"/>
            </w14:solidFill>
          </w14:textFill>
        </w:rPr>
      </w:pPr>
      <w:r>
        <w:rPr>
          <w:rFonts w:hint="eastAsia" w:hAnsi="宋体"/>
          <w:color w:val="000000" w:themeColor="text1"/>
          <w:sz w:val="21"/>
          <w:highlight w:val="none"/>
          <w14:textFill>
            <w14:solidFill>
              <w14:schemeClr w14:val="tx1"/>
            </w14:solidFill>
          </w14:textFill>
        </w:rPr>
        <w:t>预算总金额（元）：10340640</w:t>
      </w:r>
    </w:p>
    <w:p w14:paraId="35BF8C30">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采购需求：</w:t>
      </w:r>
    </w:p>
    <w:p w14:paraId="0B8DD819">
      <w:pPr>
        <w:snapToGrid w:val="0"/>
        <w:spacing w:line="390" w:lineRule="exact"/>
        <w:ind w:firstLine="424" w:firstLineChars="236"/>
        <w:rPr>
          <w:rFonts w:hint="eastAsia" w:hAnsi="宋体"/>
          <w:color w:val="000000" w:themeColor="text1"/>
          <w:sz w:val="18"/>
          <w:szCs w:val="18"/>
          <w:highlight w:val="none"/>
          <w14:textFill>
            <w14:solidFill>
              <w14:schemeClr w14:val="tx1"/>
            </w14:solidFill>
          </w14:textFill>
        </w:rPr>
      </w:pPr>
      <w:r>
        <w:rPr>
          <w:rFonts w:hint="eastAsia" w:hAnsi="宋体"/>
          <w:color w:val="000000" w:themeColor="text1"/>
          <w:sz w:val="18"/>
          <w:szCs w:val="18"/>
          <w:highlight w:val="none"/>
          <w14:textFill>
            <w14:solidFill>
              <w14:schemeClr w14:val="tx1"/>
            </w14:solidFill>
          </w14:textFill>
        </w:rPr>
        <w:t>标项名称：</w:t>
      </w:r>
      <w:r>
        <w:rPr>
          <w:rFonts w:hint="eastAsia" w:hAnsi="宋体"/>
          <w:iCs/>
          <w:color w:val="000000" w:themeColor="text1"/>
          <w:sz w:val="18"/>
          <w:szCs w:val="18"/>
          <w:highlight w:val="none"/>
          <w:lang w:eastAsia="zh-CN"/>
          <w14:textFill>
            <w14:solidFill>
              <w14:schemeClr w14:val="tx1"/>
            </w14:solidFill>
          </w14:textFill>
        </w:rPr>
        <w:t>柳州市人民医院安保服务项目</w:t>
      </w:r>
    </w:p>
    <w:p w14:paraId="2A86BE7D">
      <w:pPr>
        <w:snapToGrid w:val="0"/>
        <w:spacing w:line="390" w:lineRule="exact"/>
        <w:ind w:firstLine="424" w:firstLineChars="236"/>
        <w:rPr>
          <w:rFonts w:hAnsi="宋体"/>
          <w:color w:val="000000" w:themeColor="text1"/>
          <w:sz w:val="18"/>
          <w:szCs w:val="18"/>
          <w:highlight w:val="none"/>
          <w14:textFill>
            <w14:solidFill>
              <w14:schemeClr w14:val="tx1"/>
            </w14:solidFill>
          </w14:textFill>
        </w:rPr>
      </w:pPr>
      <w:r>
        <w:rPr>
          <w:rFonts w:hint="eastAsia" w:hAnsi="宋体"/>
          <w:color w:val="000000" w:themeColor="text1"/>
          <w:sz w:val="18"/>
          <w:szCs w:val="18"/>
          <w:highlight w:val="none"/>
          <w14:textFill>
            <w14:solidFill>
              <w14:schemeClr w14:val="tx1"/>
            </w14:solidFill>
          </w14:textFill>
        </w:rPr>
        <w:t>数量：1</w:t>
      </w:r>
    </w:p>
    <w:p w14:paraId="3377558D">
      <w:pPr>
        <w:snapToGrid w:val="0"/>
        <w:spacing w:line="390" w:lineRule="exact"/>
        <w:ind w:firstLine="424" w:firstLineChars="236"/>
        <w:rPr>
          <w:rFonts w:hAnsi="宋体"/>
          <w:color w:val="000000" w:themeColor="text1"/>
          <w:sz w:val="18"/>
          <w:szCs w:val="18"/>
          <w:highlight w:val="none"/>
          <w14:textFill>
            <w14:solidFill>
              <w14:schemeClr w14:val="tx1"/>
            </w14:solidFill>
          </w14:textFill>
        </w:rPr>
      </w:pPr>
      <w:r>
        <w:rPr>
          <w:rFonts w:hint="eastAsia" w:hAnsi="宋体"/>
          <w:color w:val="000000" w:themeColor="text1"/>
          <w:sz w:val="18"/>
          <w:szCs w:val="18"/>
          <w:highlight w:val="none"/>
          <w14:textFill>
            <w14:solidFill>
              <w14:schemeClr w14:val="tx1"/>
            </w14:solidFill>
          </w14:textFill>
        </w:rPr>
        <w:t>预算金额（元）：10340640</w:t>
      </w:r>
    </w:p>
    <w:p w14:paraId="462A458B">
      <w:pPr>
        <w:snapToGrid w:val="0"/>
        <w:spacing w:line="390" w:lineRule="exact"/>
        <w:ind w:firstLine="424" w:firstLineChars="236"/>
        <w:rPr>
          <w:rFonts w:hAnsi="宋体"/>
          <w:color w:val="000000" w:themeColor="text1"/>
          <w:sz w:val="18"/>
          <w:szCs w:val="18"/>
          <w:highlight w:val="none"/>
          <w14:textFill>
            <w14:solidFill>
              <w14:schemeClr w14:val="tx1"/>
            </w14:solidFill>
          </w14:textFill>
        </w:rPr>
      </w:pPr>
      <w:r>
        <w:rPr>
          <w:rFonts w:hint="eastAsia" w:hAnsi="宋体"/>
          <w:color w:val="000000" w:themeColor="text1"/>
          <w:sz w:val="18"/>
          <w:szCs w:val="18"/>
          <w:highlight w:val="none"/>
          <w14:textFill>
            <w14:solidFill>
              <w14:schemeClr w14:val="tx1"/>
            </w14:solidFill>
          </w14:textFill>
        </w:rPr>
        <w:t>简要规格描述或项目基本概况介绍、用途：具体内容详见附件</w:t>
      </w:r>
    </w:p>
    <w:p w14:paraId="4ADB5887">
      <w:pPr>
        <w:snapToGrid w:val="0"/>
        <w:spacing w:line="390" w:lineRule="exact"/>
        <w:ind w:firstLine="424" w:firstLineChars="236"/>
        <w:rPr>
          <w:rFonts w:hAnsi="宋体"/>
          <w:color w:val="000000" w:themeColor="text1"/>
          <w:sz w:val="18"/>
          <w:szCs w:val="18"/>
          <w:highlight w:val="none"/>
          <w14:textFill>
            <w14:solidFill>
              <w14:schemeClr w14:val="tx1"/>
            </w14:solidFill>
          </w14:textFill>
        </w:rPr>
      </w:pPr>
      <w:r>
        <w:rPr>
          <w:rFonts w:hint="eastAsia" w:hAnsi="宋体"/>
          <w:color w:val="000000" w:themeColor="text1"/>
          <w:sz w:val="18"/>
          <w:szCs w:val="18"/>
          <w:highlight w:val="none"/>
          <w14:textFill>
            <w14:solidFill>
              <w14:schemeClr w14:val="tx1"/>
            </w14:solidFill>
          </w14:textFill>
        </w:rPr>
        <w:t>最高限价（</w:t>
      </w:r>
      <w:r>
        <w:rPr>
          <w:rFonts w:hint="eastAsia" w:hAnsi="宋体"/>
          <w:color w:val="000000" w:themeColor="text1"/>
          <w:sz w:val="18"/>
          <w:szCs w:val="18"/>
          <w:highlight w:val="none"/>
          <w:lang w:val="en-US" w:eastAsia="zh-CN"/>
          <w14:textFill>
            <w14:solidFill>
              <w14:schemeClr w14:val="tx1"/>
            </w14:solidFill>
          </w14:textFill>
        </w:rPr>
        <w:t>元</w:t>
      </w:r>
      <w:r>
        <w:rPr>
          <w:rFonts w:hint="eastAsia" w:hAnsi="宋体"/>
          <w:color w:val="000000" w:themeColor="text1"/>
          <w:sz w:val="18"/>
          <w:szCs w:val="18"/>
          <w:highlight w:val="none"/>
          <w14:textFill>
            <w14:solidFill>
              <w14:schemeClr w14:val="tx1"/>
            </w14:solidFill>
          </w14:textFill>
        </w:rPr>
        <w:t>）：10340640</w:t>
      </w:r>
    </w:p>
    <w:p w14:paraId="113B181C">
      <w:pPr>
        <w:snapToGrid w:val="0"/>
        <w:spacing w:line="390" w:lineRule="exact"/>
        <w:ind w:firstLine="424" w:firstLineChars="236"/>
        <w:rPr>
          <w:rFonts w:hAnsi="宋体"/>
          <w:color w:val="000000" w:themeColor="text1"/>
          <w:sz w:val="18"/>
          <w:szCs w:val="18"/>
          <w:highlight w:val="none"/>
          <w14:textFill>
            <w14:solidFill>
              <w14:schemeClr w14:val="tx1"/>
            </w14:solidFill>
          </w14:textFill>
        </w:rPr>
      </w:pPr>
      <w:r>
        <w:rPr>
          <w:rFonts w:hint="eastAsia" w:hAnsi="宋体"/>
          <w:color w:val="000000" w:themeColor="text1"/>
          <w:sz w:val="18"/>
          <w:szCs w:val="18"/>
          <w:highlight w:val="none"/>
          <w14:textFill>
            <w14:solidFill>
              <w14:schemeClr w14:val="tx1"/>
            </w14:solidFill>
          </w14:textFill>
        </w:rPr>
        <w:t>合同履约期限：自合同签订</w:t>
      </w:r>
      <w:r>
        <w:rPr>
          <w:rFonts w:hint="eastAsia" w:hAnsi="宋体"/>
          <w:color w:val="000000" w:themeColor="text1"/>
          <w:sz w:val="18"/>
          <w:szCs w:val="18"/>
          <w:highlight w:val="none"/>
          <w:lang w:val="en-US" w:eastAsia="zh-CN"/>
          <w14:textFill>
            <w14:solidFill>
              <w14:schemeClr w14:val="tx1"/>
            </w14:solidFill>
          </w14:textFill>
        </w:rPr>
        <w:t>生效</w:t>
      </w:r>
      <w:r>
        <w:rPr>
          <w:rFonts w:hint="eastAsia" w:hAnsi="宋体"/>
          <w:color w:val="000000" w:themeColor="text1"/>
          <w:sz w:val="18"/>
          <w:szCs w:val="18"/>
          <w:highlight w:val="none"/>
          <w14:textFill>
            <w14:solidFill>
              <w14:schemeClr w14:val="tx1"/>
            </w14:solidFill>
          </w14:textFill>
        </w:rPr>
        <w:t>之日起</w:t>
      </w:r>
      <w:r>
        <w:rPr>
          <w:rFonts w:hint="eastAsia" w:hAnsi="宋体"/>
          <w:color w:val="000000" w:themeColor="text1"/>
          <w:sz w:val="18"/>
          <w:szCs w:val="18"/>
          <w:highlight w:val="none"/>
          <w:lang w:val="en-US" w:eastAsia="zh-CN"/>
          <w14:textFill>
            <w14:solidFill>
              <w14:schemeClr w14:val="tx1"/>
            </w14:solidFill>
          </w14:textFill>
        </w:rPr>
        <w:t>2</w:t>
      </w:r>
      <w:r>
        <w:rPr>
          <w:rFonts w:hint="eastAsia" w:hAnsi="宋体"/>
          <w:color w:val="000000" w:themeColor="text1"/>
          <w:sz w:val="18"/>
          <w:szCs w:val="18"/>
          <w:highlight w:val="none"/>
          <w14:textFill>
            <w14:solidFill>
              <w14:schemeClr w14:val="tx1"/>
            </w14:solidFill>
          </w14:textFill>
        </w:rPr>
        <w:t>年。</w:t>
      </w:r>
    </w:p>
    <w:p w14:paraId="11D097D1">
      <w:pPr>
        <w:snapToGrid w:val="0"/>
        <w:spacing w:line="390" w:lineRule="exact"/>
        <w:ind w:firstLine="424" w:firstLineChars="236"/>
        <w:rPr>
          <w:rFonts w:hAnsi="宋体"/>
          <w:color w:val="000000" w:themeColor="text1"/>
          <w:sz w:val="18"/>
          <w:szCs w:val="18"/>
          <w:highlight w:val="none"/>
          <w14:textFill>
            <w14:solidFill>
              <w14:schemeClr w14:val="tx1"/>
            </w14:solidFill>
          </w14:textFill>
        </w:rPr>
      </w:pPr>
      <w:r>
        <w:rPr>
          <w:rFonts w:hint="eastAsia" w:hAnsi="宋体"/>
          <w:color w:val="000000" w:themeColor="text1"/>
          <w:sz w:val="18"/>
          <w:szCs w:val="18"/>
          <w:highlight w:val="none"/>
          <w14:textFill>
            <w14:solidFill>
              <w14:schemeClr w14:val="tx1"/>
            </w14:solidFill>
          </w14:textFill>
        </w:rPr>
        <w:t>本标项（否）接受联合体投标</w:t>
      </w:r>
    </w:p>
    <w:p w14:paraId="04B0DF28">
      <w:pPr>
        <w:snapToGrid w:val="0"/>
        <w:spacing w:line="390" w:lineRule="exact"/>
        <w:ind w:firstLine="424" w:firstLineChars="236"/>
        <w:rPr>
          <w:rFonts w:hAnsi="宋体"/>
          <w:color w:val="000000" w:themeColor="text1"/>
          <w:sz w:val="18"/>
          <w:szCs w:val="18"/>
          <w:highlight w:val="none"/>
          <w14:textFill>
            <w14:solidFill>
              <w14:schemeClr w14:val="tx1"/>
            </w14:solidFill>
          </w14:textFill>
        </w:rPr>
      </w:pPr>
      <w:r>
        <w:rPr>
          <w:rFonts w:hint="eastAsia" w:hAnsi="宋体"/>
          <w:color w:val="000000" w:themeColor="text1"/>
          <w:sz w:val="18"/>
          <w:szCs w:val="18"/>
          <w:highlight w:val="none"/>
          <w14:textFill>
            <w14:solidFill>
              <w14:schemeClr w14:val="tx1"/>
            </w14:solidFill>
          </w14:textFill>
        </w:rPr>
        <w:t>备注：本项目为全流程电子化采购项目，采用远程异地评标，有意向参与本项目投标的潜在投标人应当做好参与全流程电子招投标交易的充分准备。</w:t>
      </w:r>
    </w:p>
    <w:p w14:paraId="21677580">
      <w:pPr>
        <w:snapToGrid w:val="0"/>
        <w:spacing w:line="390" w:lineRule="exact"/>
        <w:ind w:firstLine="422" w:firstLineChars="200"/>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二、申请人的资格要求：</w:t>
      </w:r>
    </w:p>
    <w:p w14:paraId="12F97692">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1.满足《中华人民共和国政府采购法》第二十二条规定；</w:t>
      </w:r>
    </w:p>
    <w:p w14:paraId="044DCC6D">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落实政府采购政策需满足的资格要求：本项目为专门面向中小企业采购项目，提供的服务须全部由符合政策要求的中小企业承接；监狱企业、残疾人福利单位视同小型、微型企业；中小企业须符合本项目采购标的所属行业对应的中小企业划分标准。</w:t>
      </w:r>
      <w:r>
        <w:rPr>
          <w:rFonts w:hint="eastAsia" w:hAnsi="宋体"/>
          <w:color w:val="000000" w:themeColor="text1"/>
          <w:sz w:val="21"/>
          <w:highlight w:val="none"/>
          <w:lang w:val="en-US" w:eastAsia="zh-CN"/>
          <w14:textFill>
            <w14:solidFill>
              <w14:schemeClr w14:val="tx1"/>
            </w14:solidFill>
          </w14:textFill>
        </w:rPr>
        <w:t>投标</w:t>
      </w:r>
      <w:r>
        <w:rPr>
          <w:rFonts w:hint="eastAsia" w:hAnsi="宋体"/>
          <w:color w:val="000000" w:themeColor="text1"/>
          <w:sz w:val="21"/>
          <w:highlight w:val="none"/>
          <w14:textFill>
            <w14:solidFill>
              <w14:schemeClr w14:val="tx1"/>
            </w14:solidFill>
          </w14:textFill>
        </w:rPr>
        <w:t>文件中必须提供中小企业声明函或残疾人福利性单位声明函或供应商属于监狱企业的证明材料[省级以上监狱管理局、戒毒管理局(含新疆生产建设兵团)出具]，否则</w:t>
      </w:r>
      <w:r>
        <w:rPr>
          <w:rFonts w:hint="eastAsia" w:hAnsi="宋体"/>
          <w:color w:val="000000" w:themeColor="text1"/>
          <w:sz w:val="21"/>
          <w:highlight w:val="none"/>
          <w:lang w:val="en-US" w:eastAsia="zh-CN"/>
          <w14:textFill>
            <w14:solidFill>
              <w14:schemeClr w14:val="tx1"/>
            </w14:solidFill>
          </w14:textFill>
        </w:rPr>
        <w:t>投标</w:t>
      </w:r>
      <w:r>
        <w:rPr>
          <w:rFonts w:hint="eastAsia" w:hAnsi="宋体"/>
          <w:color w:val="000000" w:themeColor="text1"/>
          <w:sz w:val="21"/>
          <w:highlight w:val="none"/>
          <w14:textFill>
            <w14:solidFill>
              <w14:schemeClr w14:val="tx1"/>
            </w14:solidFill>
          </w14:textFill>
        </w:rPr>
        <w:t>文件按无效响应处理；</w:t>
      </w:r>
    </w:p>
    <w:p w14:paraId="50855EBE">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3.本项目的特定资格要求：</w:t>
      </w:r>
      <w:r>
        <w:rPr>
          <w:rFonts w:hint="eastAsia" w:ascii="宋体" w:hAnsi="宋体" w:eastAsia="宋体" w:cs="宋体"/>
          <w:color w:val="000000" w:themeColor="text1"/>
          <w:sz w:val="21"/>
          <w:szCs w:val="21"/>
          <w:highlight w:val="none"/>
          <w14:textFill>
            <w14:solidFill>
              <w14:schemeClr w14:val="tx1"/>
            </w14:solidFill>
          </w14:textFill>
        </w:rPr>
        <w:t>分标1投标人须具备有效的行政主管部门核发的《保安服务许可证》</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Ansi="宋体"/>
          <w:color w:val="000000" w:themeColor="text1"/>
          <w:sz w:val="21"/>
          <w:highlight w:val="none"/>
          <w14:textFill>
            <w14:solidFill>
              <w14:schemeClr w14:val="tx1"/>
            </w14:solidFill>
          </w14:textFill>
        </w:rPr>
        <w:t xml:space="preserve"> </w:t>
      </w:r>
    </w:p>
    <w:p w14:paraId="76C9D506">
      <w:pPr>
        <w:snapToGrid w:val="0"/>
        <w:spacing w:line="390" w:lineRule="exact"/>
        <w:ind w:firstLine="422" w:firstLineChars="200"/>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三、获取招标文件</w:t>
      </w:r>
    </w:p>
    <w:p w14:paraId="10551531">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时间：</w:t>
      </w:r>
      <w:r>
        <w:rPr>
          <w:rFonts w:hint="eastAsia" w:hAnsi="宋体"/>
          <w:color w:val="000000" w:themeColor="text1"/>
          <w:sz w:val="21"/>
          <w:highlight w:val="none"/>
          <w:lang w:eastAsia="zh-CN"/>
          <w14:textFill>
            <w14:solidFill>
              <w14:schemeClr w14:val="tx1"/>
            </w14:solidFill>
          </w14:textFill>
        </w:rPr>
        <w:t>2026</w:t>
      </w:r>
      <w:r>
        <w:rPr>
          <w:rFonts w:hint="eastAsia" w:hAnsi="宋体"/>
          <w:color w:val="000000" w:themeColor="text1"/>
          <w:sz w:val="21"/>
          <w:highlight w:val="none"/>
          <w14:textFill>
            <w14:solidFill>
              <w14:schemeClr w14:val="tx1"/>
            </w14:solidFill>
          </w14:textFill>
        </w:rPr>
        <w:t>年</w:t>
      </w:r>
      <w:r>
        <w:rPr>
          <w:rFonts w:hint="eastAsia" w:hAnsi="宋体"/>
          <w:color w:val="000000" w:themeColor="text1"/>
          <w:sz w:val="21"/>
          <w:highlight w:val="none"/>
          <w:lang w:val="en-US" w:eastAsia="zh-CN"/>
          <w14:textFill>
            <w14:solidFill>
              <w14:schemeClr w14:val="tx1"/>
            </w14:solidFill>
          </w14:textFill>
        </w:rPr>
        <w:t>07</w:t>
      </w:r>
      <w:r>
        <w:rPr>
          <w:rFonts w:hint="eastAsia" w:hAnsi="宋体"/>
          <w:color w:val="000000" w:themeColor="text1"/>
          <w:sz w:val="21"/>
          <w:highlight w:val="none"/>
          <w14:textFill>
            <w14:solidFill>
              <w14:schemeClr w14:val="tx1"/>
            </w14:solidFill>
          </w14:textFill>
        </w:rPr>
        <w:t>月</w:t>
      </w:r>
      <w:r>
        <w:rPr>
          <w:rFonts w:hint="eastAsia" w:hAnsi="宋体"/>
          <w:color w:val="000000" w:themeColor="text1"/>
          <w:sz w:val="21"/>
          <w:highlight w:val="none"/>
          <w:lang w:val="en-US" w:eastAsia="zh-CN"/>
          <w14:textFill>
            <w14:solidFill>
              <w14:schemeClr w14:val="tx1"/>
            </w14:solidFill>
          </w14:textFill>
        </w:rPr>
        <w:t>14</w:t>
      </w:r>
      <w:r>
        <w:rPr>
          <w:rFonts w:hint="eastAsia" w:hAnsi="宋体"/>
          <w:color w:val="000000" w:themeColor="text1"/>
          <w:sz w:val="21"/>
          <w:highlight w:val="none"/>
          <w14:textFill>
            <w14:solidFill>
              <w14:schemeClr w14:val="tx1"/>
            </w14:solidFill>
          </w14:textFill>
        </w:rPr>
        <w:t>日至</w:t>
      </w:r>
      <w:r>
        <w:rPr>
          <w:rFonts w:hint="eastAsia" w:hAnsi="宋体"/>
          <w:color w:val="000000" w:themeColor="text1"/>
          <w:sz w:val="21"/>
          <w:highlight w:val="none"/>
          <w:lang w:eastAsia="zh-CN"/>
          <w14:textFill>
            <w14:solidFill>
              <w14:schemeClr w14:val="tx1"/>
            </w14:solidFill>
          </w14:textFill>
        </w:rPr>
        <w:t>2026</w:t>
      </w:r>
      <w:r>
        <w:rPr>
          <w:rFonts w:hint="eastAsia" w:hAnsi="宋体"/>
          <w:color w:val="000000" w:themeColor="text1"/>
          <w:sz w:val="21"/>
          <w:highlight w:val="none"/>
          <w14:textFill>
            <w14:solidFill>
              <w14:schemeClr w14:val="tx1"/>
            </w14:solidFill>
          </w14:textFill>
        </w:rPr>
        <w:t>年</w:t>
      </w:r>
      <w:r>
        <w:rPr>
          <w:rFonts w:hint="eastAsia" w:hAnsi="宋体"/>
          <w:color w:val="000000" w:themeColor="text1"/>
          <w:sz w:val="21"/>
          <w:highlight w:val="none"/>
          <w:lang w:val="en-US" w:eastAsia="zh-CN"/>
          <w14:textFill>
            <w14:solidFill>
              <w14:schemeClr w14:val="tx1"/>
            </w14:solidFill>
          </w14:textFill>
        </w:rPr>
        <w:t>07</w:t>
      </w:r>
      <w:r>
        <w:rPr>
          <w:rFonts w:hint="eastAsia" w:hAnsi="宋体"/>
          <w:color w:val="000000" w:themeColor="text1"/>
          <w:sz w:val="21"/>
          <w:highlight w:val="none"/>
          <w14:textFill>
            <w14:solidFill>
              <w14:schemeClr w14:val="tx1"/>
            </w14:solidFill>
          </w14:textFill>
        </w:rPr>
        <w:t>月</w:t>
      </w:r>
      <w:r>
        <w:rPr>
          <w:rFonts w:hint="eastAsia" w:hAnsi="宋体"/>
          <w:color w:val="000000" w:themeColor="text1"/>
          <w:sz w:val="21"/>
          <w:highlight w:val="none"/>
          <w:lang w:val="en-US" w:eastAsia="zh-CN"/>
          <w14:textFill>
            <w14:solidFill>
              <w14:schemeClr w14:val="tx1"/>
            </w14:solidFill>
          </w14:textFill>
        </w:rPr>
        <w:t>21</w:t>
      </w:r>
      <w:r>
        <w:rPr>
          <w:rFonts w:hint="eastAsia" w:hAnsi="宋体"/>
          <w:color w:val="000000" w:themeColor="text1"/>
          <w:sz w:val="21"/>
          <w:highlight w:val="none"/>
          <w14:textFill>
            <w14:solidFill>
              <w14:schemeClr w14:val="tx1"/>
            </w14:solidFill>
          </w14:textFill>
        </w:rPr>
        <w:t>日，每天上午0</w:t>
      </w:r>
      <w:r>
        <w:rPr>
          <w:rFonts w:hAnsi="宋体"/>
          <w:color w:val="000000" w:themeColor="text1"/>
          <w:sz w:val="21"/>
          <w:highlight w:val="none"/>
          <w14:textFill>
            <w14:solidFill>
              <w14:schemeClr w14:val="tx1"/>
            </w14:solidFill>
          </w14:textFill>
        </w:rPr>
        <w:t>0</w:t>
      </w:r>
      <w:r>
        <w:rPr>
          <w:rFonts w:hint="eastAsia" w:hAnsi="宋体"/>
          <w:color w:val="000000" w:themeColor="text1"/>
          <w:sz w:val="21"/>
          <w:highlight w:val="none"/>
          <w14:textFill>
            <w14:solidFill>
              <w14:schemeClr w14:val="tx1"/>
            </w14:solidFill>
          </w14:textFill>
        </w:rPr>
        <w:t>:00至12:00，下午12:00至</w:t>
      </w:r>
      <w:r>
        <w:rPr>
          <w:rFonts w:hAnsi="宋体"/>
          <w:color w:val="000000" w:themeColor="text1"/>
          <w:sz w:val="21"/>
          <w:highlight w:val="none"/>
          <w14:textFill>
            <w14:solidFill>
              <w14:schemeClr w14:val="tx1"/>
            </w14:solidFill>
          </w14:textFill>
        </w:rPr>
        <w:t>23</w:t>
      </w:r>
      <w:r>
        <w:rPr>
          <w:rFonts w:hint="eastAsia" w:hAnsi="宋体"/>
          <w:color w:val="000000" w:themeColor="text1"/>
          <w:sz w:val="21"/>
          <w:highlight w:val="none"/>
          <w14:textFill>
            <w14:solidFill>
              <w14:schemeClr w14:val="tx1"/>
            </w14:solidFill>
          </w14:textFill>
        </w:rPr>
        <w:t>:</w:t>
      </w:r>
      <w:r>
        <w:rPr>
          <w:rFonts w:hAnsi="宋体"/>
          <w:color w:val="000000" w:themeColor="text1"/>
          <w:sz w:val="21"/>
          <w:highlight w:val="none"/>
          <w14:textFill>
            <w14:solidFill>
              <w14:schemeClr w14:val="tx1"/>
            </w14:solidFill>
          </w14:textFill>
        </w:rPr>
        <w:t>59</w:t>
      </w:r>
      <w:r>
        <w:rPr>
          <w:rFonts w:hint="eastAsia" w:hAnsi="宋体"/>
          <w:color w:val="000000" w:themeColor="text1"/>
          <w:sz w:val="21"/>
          <w:highlight w:val="none"/>
          <w14:textFill>
            <w14:solidFill>
              <w14:schemeClr w14:val="tx1"/>
            </w14:solidFill>
          </w14:textFill>
        </w:rPr>
        <w:t>（北京时间，法定节假日除外）。</w:t>
      </w:r>
    </w:p>
    <w:p w14:paraId="2897BDAA">
      <w:pPr>
        <w:snapToGrid w:val="0"/>
        <w:spacing w:line="390" w:lineRule="exact"/>
        <w:ind w:firstLine="420" w:firstLineChars="200"/>
        <w:jc w:val="both"/>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地点（网址）：广西政府采购云平台（https://www.gcy.zfcg.gxzf.gov.cn/）</w:t>
      </w:r>
    </w:p>
    <w:p w14:paraId="3EB8AD3B">
      <w:pPr>
        <w:wordWrap w:val="0"/>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方式：</w:t>
      </w:r>
      <w:r>
        <w:rPr>
          <w:rFonts w:hint="eastAsia" w:hAnsi="宋体"/>
          <w:b/>
          <w:color w:val="000000" w:themeColor="text1"/>
          <w:sz w:val="21"/>
          <w:highlight w:val="none"/>
          <w14:textFill>
            <w14:solidFill>
              <w14:schemeClr w14:val="tx1"/>
            </w14:solidFill>
          </w14:textFill>
        </w:rPr>
        <w:t>在获取招标文件截止时间前登录广西政府采购云平台（https://www.gcy.zfcg.gxzf.gov.cn/）在线办理报名：“项目采购”</w:t>
      </w:r>
      <w:r>
        <w:rPr>
          <w:rFonts w:hint="eastAsia" w:hAnsi="宋体"/>
          <w:color w:val="000000" w:themeColor="text1"/>
          <w:sz w:val="21"/>
          <w:highlight w:val="none"/>
          <w14:textFill>
            <w14:solidFill>
              <w14:schemeClr w14:val="tx1"/>
            </w14:solidFill>
          </w14:textFill>
        </w:rPr>
        <w:t>→</w:t>
      </w:r>
      <w:r>
        <w:rPr>
          <w:rFonts w:hint="eastAsia" w:hAnsi="宋体"/>
          <w:b/>
          <w:color w:val="000000" w:themeColor="text1"/>
          <w:sz w:val="21"/>
          <w:highlight w:val="none"/>
          <w14:textFill>
            <w14:solidFill>
              <w14:schemeClr w14:val="tx1"/>
            </w14:solidFill>
          </w14:textFill>
        </w:rPr>
        <w:t>“获取采购文件”。</w:t>
      </w:r>
      <w:r>
        <w:rPr>
          <w:rFonts w:hint="eastAsia" w:hAnsi="宋体"/>
          <w:color w:val="000000" w:themeColor="text1"/>
          <w:sz w:val="21"/>
          <w:highlight w:val="none"/>
          <w14:textFill>
            <w14:solidFill>
              <w14:schemeClr w14:val="tx1"/>
            </w14:solidFill>
          </w14:textFill>
        </w:rPr>
        <w:t>（注意事项：</w:t>
      </w:r>
      <w:r>
        <w:rPr>
          <w:rFonts w:hint="eastAsia" w:hAnsi="宋体"/>
          <w:b/>
          <w:color w:val="000000" w:themeColor="text1"/>
          <w:sz w:val="21"/>
          <w:highlight w:val="none"/>
          <w14:textFill>
            <w14:solidFill>
              <w14:schemeClr w14:val="tx1"/>
            </w14:solidFill>
          </w14:textFill>
        </w:rPr>
        <w:t>1.潜在投标人应当在获取招标文件截止时间前通过广西政府采购云平台（https://www.gcy.zfcg.gxzf.gov.cn/）注册登记后再获取招标文件，未通过广西政府采购云平台注册登记获取招标文件的投标人，采购代理机构将拒绝接收其投标文件。</w:t>
      </w:r>
      <w:r>
        <w:rPr>
          <w:rFonts w:hint="eastAsia" w:hAnsi="宋体"/>
          <w:color w:val="000000" w:themeColor="text1"/>
          <w:sz w:val="21"/>
          <w:highlight w:val="none"/>
          <w14:textFill>
            <w14:solidFill>
              <w14:schemeClr w14:val="tx1"/>
            </w14:solidFill>
          </w14:textFill>
        </w:rPr>
        <w:t>2.已获取招标文件的投标人不等于符合本项目的投标人资格。）</w:t>
      </w:r>
    </w:p>
    <w:p w14:paraId="241D3AAA">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售价（元）：0</w:t>
      </w:r>
    </w:p>
    <w:p w14:paraId="5B5FE2F1">
      <w:pPr>
        <w:snapToGrid w:val="0"/>
        <w:spacing w:line="390" w:lineRule="exact"/>
        <w:ind w:firstLine="422" w:firstLineChars="200"/>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四、提交投标文件截止时间、开标时间和地点</w:t>
      </w:r>
    </w:p>
    <w:p w14:paraId="563C0AFE">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提交投标文件截止时间：</w:t>
      </w:r>
      <w:r>
        <w:rPr>
          <w:rFonts w:hint="eastAsia" w:hAnsi="宋体"/>
          <w:color w:val="000000" w:themeColor="text1"/>
          <w:sz w:val="21"/>
          <w:highlight w:val="none"/>
          <w:lang w:eastAsia="zh-CN"/>
          <w14:textFill>
            <w14:solidFill>
              <w14:schemeClr w14:val="tx1"/>
            </w14:solidFill>
          </w14:textFill>
        </w:rPr>
        <w:t>2026</w:t>
      </w:r>
      <w:r>
        <w:rPr>
          <w:rFonts w:hint="eastAsia" w:hAnsi="宋体"/>
          <w:color w:val="000000" w:themeColor="text1"/>
          <w:sz w:val="21"/>
          <w:highlight w:val="none"/>
          <w14:textFill>
            <w14:solidFill>
              <w14:schemeClr w14:val="tx1"/>
            </w14:solidFill>
          </w14:textFill>
        </w:rPr>
        <w:t>年</w:t>
      </w:r>
      <w:r>
        <w:rPr>
          <w:rFonts w:hint="eastAsia" w:hAnsi="宋体"/>
          <w:color w:val="000000" w:themeColor="text1"/>
          <w:sz w:val="21"/>
          <w:highlight w:val="none"/>
          <w:lang w:val="en-US" w:eastAsia="zh-CN"/>
          <w14:textFill>
            <w14:solidFill>
              <w14:schemeClr w14:val="tx1"/>
            </w14:solidFill>
          </w14:textFill>
        </w:rPr>
        <w:t>08</w:t>
      </w:r>
      <w:r>
        <w:rPr>
          <w:rFonts w:hint="eastAsia" w:hAnsi="宋体"/>
          <w:color w:val="000000" w:themeColor="text1"/>
          <w:sz w:val="21"/>
          <w:highlight w:val="none"/>
          <w14:textFill>
            <w14:solidFill>
              <w14:schemeClr w14:val="tx1"/>
            </w14:solidFill>
          </w14:textFill>
        </w:rPr>
        <w:t>月</w:t>
      </w:r>
      <w:r>
        <w:rPr>
          <w:rFonts w:hint="eastAsia" w:hAnsi="宋体"/>
          <w:color w:val="000000" w:themeColor="text1"/>
          <w:sz w:val="21"/>
          <w:highlight w:val="none"/>
          <w:lang w:val="en-US" w:eastAsia="zh-CN"/>
          <w14:textFill>
            <w14:solidFill>
              <w14:schemeClr w14:val="tx1"/>
            </w14:solidFill>
          </w14:textFill>
        </w:rPr>
        <w:t>05</w:t>
      </w:r>
      <w:r>
        <w:rPr>
          <w:rFonts w:hint="eastAsia" w:hAnsi="宋体"/>
          <w:color w:val="000000" w:themeColor="text1"/>
          <w:sz w:val="21"/>
          <w:highlight w:val="none"/>
          <w14:textFill>
            <w14:solidFill>
              <w14:schemeClr w14:val="tx1"/>
            </w14:solidFill>
          </w14:textFill>
        </w:rPr>
        <w:t>日09:20（北京时间）</w:t>
      </w:r>
    </w:p>
    <w:p w14:paraId="0DE80E59">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投标地点（网址）：广西政府采购云平台（https://www.gcy.zfcg.gxzf.gov.cn/）</w:t>
      </w:r>
    </w:p>
    <w:p w14:paraId="7E3F089C">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开标时间：</w:t>
      </w:r>
      <w:r>
        <w:rPr>
          <w:rFonts w:hint="eastAsia" w:hAnsi="宋体"/>
          <w:color w:val="000000" w:themeColor="text1"/>
          <w:sz w:val="21"/>
          <w:highlight w:val="none"/>
          <w:lang w:eastAsia="zh-CN"/>
          <w14:textFill>
            <w14:solidFill>
              <w14:schemeClr w14:val="tx1"/>
            </w14:solidFill>
          </w14:textFill>
        </w:rPr>
        <w:t>2026</w:t>
      </w:r>
      <w:r>
        <w:rPr>
          <w:rFonts w:hint="eastAsia" w:hAnsi="宋体"/>
          <w:color w:val="000000" w:themeColor="text1"/>
          <w:sz w:val="21"/>
          <w:highlight w:val="none"/>
          <w14:textFill>
            <w14:solidFill>
              <w14:schemeClr w14:val="tx1"/>
            </w14:solidFill>
          </w14:textFill>
        </w:rPr>
        <w:t>年</w:t>
      </w:r>
      <w:r>
        <w:rPr>
          <w:rFonts w:hint="eastAsia" w:hAnsi="宋体"/>
          <w:color w:val="000000" w:themeColor="text1"/>
          <w:sz w:val="21"/>
          <w:highlight w:val="none"/>
          <w:lang w:val="en-US" w:eastAsia="zh-CN"/>
          <w14:textFill>
            <w14:solidFill>
              <w14:schemeClr w14:val="tx1"/>
            </w14:solidFill>
          </w14:textFill>
        </w:rPr>
        <w:t>08</w:t>
      </w:r>
      <w:r>
        <w:rPr>
          <w:rFonts w:hint="eastAsia" w:hAnsi="宋体"/>
          <w:color w:val="000000" w:themeColor="text1"/>
          <w:sz w:val="21"/>
          <w:highlight w:val="none"/>
          <w14:textFill>
            <w14:solidFill>
              <w14:schemeClr w14:val="tx1"/>
            </w14:solidFill>
          </w14:textFill>
        </w:rPr>
        <w:t>月</w:t>
      </w:r>
      <w:r>
        <w:rPr>
          <w:rFonts w:hint="eastAsia" w:hAnsi="宋体"/>
          <w:color w:val="000000" w:themeColor="text1"/>
          <w:sz w:val="21"/>
          <w:highlight w:val="none"/>
          <w:lang w:val="en-US" w:eastAsia="zh-CN"/>
          <w14:textFill>
            <w14:solidFill>
              <w14:schemeClr w14:val="tx1"/>
            </w14:solidFill>
          </w14:textFill>
        </w:rPr>
        <w:t>05</w:t>
      </w:r>
      <w:r>
        <w:rPr>
          <w:rFonts w:hint="eastAsia" w:hAnsi="宋体"/>
          <w:color w:val="000000" w:themeColor="text1"/>
          <w:sz w:val="21"/>
          <w:highlight w:val="none"/>
          <w14:textFill>
            <w14:solidFill>
              <w14:schemeClr w14:val="tx1"/>
            </w14:solidFill>
          </w14:textFill>
        </w:rPr>
        <w:t xml:space="preserve">日09:20 </w:t>
      </w:r>
    </w:p>
    <w:p w14:paraId="4D7AA2F7">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开标地点：通过广西政府采购云平台（https://www.gcy.zfcg.gxzf.gov.cn/）实行在线解密开启投标文件。</w:t>
      </w:r>
    </w:p>
    <w:p w14:paraId="51EC04BA">
      <w:pPr>
        <w:snapToGrid w:val="0"/>
        <w:spacing w:line="390" w:lineRule="exact"/>
        <w:ind w:firstLine="422" w:firstLineChars="200"/>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五、公告期限</w:t>
      </w:r>
    </w:p>
    <w:p w14:paraId="1AC62632">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自本公告发布之日起5个工作日。</w:t>
      </w:r>
    </w:p>
    <w:p w14:paraId="535B7ED5">
      <w:pPr>
        <w:snapToGrid w:val="0"/>
        <w:spacing w:line="390" w:lineRule="exact"/>
        <w:ind w:firstLine="422" w:firstLineChars="200"/>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六、其他补充事宜</w:t>
      </w:r>
    </w:p>
    <w:p w14:paraId="3A4671BC">
      <w:pPr>
        <w:snapToGrid w:val="0"/>
        <w:spacing w:line="39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1.投标人投标注意事项</w:t>
      </w:r>
    </w:p>
    <w:p w14:paraId="5DF250D5">
      <w:pPr>
        <w:wordWrap w:val="0"/>
        <w:topLinePunct/>
        <w:snapToGrid w:val="0"/>
        <w:spacing w:line="39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本项目为全流程电子化采购项目，通过广西政府采购云平台（https://www.gcy.zfcg.gxzf.gov.cn/）实行在线电子投标，投标人应先安装“广西政府采购云平台新版客户端”[请自行前往“广西政府采购网（访问地址http://zfcg.gxzf.gov.cn/）进行下载，下载路径：办事服务-下载专区]，并按照本项目公开招标文件和广西政府采购云平台的要求编制、加密后在提交投标文件截止时间前通过网络上传至广西政府采购云平台（加密的电子投标文件是指后缀名为“jmbs”的文件），投标人在广西政府采购云平台提交电子投标文件时，请填写参加远程采购活动经办人联系方式。投标人可登录广西政府采购云平台查看电子投标具体操作流程。</w:t>
      </w:r>
    </w:p>
    <w:p w14:paraId="578B19BC">
      <w:pPr>
        <w:snapToGrid w:val="0"/>
        <w:spacing w:line="39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未进行网上注册并办理数字证书（CA认证）的投标人将无法参与本项目政府采购活动，投标人应当在提交投标文件截止时间前，完成电子交易平台上的CA数字证书办理及投标文件的提交（投标人可登录“广西政府采购网”，依次进入“办事服务-下载专区”或者登录广西政府采购云平台，依次进入“服务中心-入驻与配置”中查看CA数字证书办理操作流程。如在操作过程中遇到问题或者需要技术支持，请致电广西政府采购云平台客服热线：</w:t>
      </w:r>
      <w:r>
        <w:rPr>
          <w:rFonts w:hAnsi="宋体"/>
          <w:color w:val="000000" w:themeColor="text1"/>
          <w:sz w:val="21"/>
          <w:highlight w:val="none"/>
          <w14:textFill>
            <w14:solidFill>
              <w14:schemeClr w14:val="tx1"/>
            </w14:solidFill>
          </w14:textFill>
        </w:rPr>
        <w:t>95763</w:t>
      </w:r>
      <w:r>
        <w:rPr>
          <w:rFonts w:hint="eastAsia" w:hAnsi="宋体"/>
          <w:color w:val="000000" w:themeColor="text1"/>
          <w:sz w:val="21"/>
          <w:highlight w:val="none"/>
          <w14:textFill>
            <w14:solidFill>
              <w14:schemeClr w14:val="tx1"/>
            </w14:solidFill>
          </w14:textFill>
        </w:rPr>
        <w:t>）。</w:t>
      </w:r>
    </w:p>
    <w:p w14:paraId="12D70886">
      <w:pPr>
        <w:snapToGrid w:val="0"/>
        <w:spacing w:line="39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（3）CA证书在线解密：投标文件开启时，需凭制作投标文件时用来加密的有效数字证书（CA认证）登录广西政府采购云平台电子开标大厅现场按规定时间对加密的投标文件进行解密，否则后果自负。</w:t>
      </w:r>
    </w:p>
    <w:p w14:paraId="4948507C">
      <w:pPr>
        <w:snapToGrid w:val="0"/>
        <w:spacing w:line="39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注：①为确保网上操作合法、有效和安全，请投标人确保在电子投标过程中能够对相关数据电文进行加密和使用电子签章，妥善保管CA数字证书并使用有效的CA数字证书参与整个采购活动。②投标人应当在提交投标文件截止时间前完成电子投标文件的提交（上传），提交投标文件截止时间前可以补充、修改或者撤回投标文件。补充或者修改投标文件的，应当先行撤回原投标文件，补充、修改后重新提交（上传），提交投标文件截止时间前未完成提交（上传）的，视为撤回投标文件。提交投标文件截止时间以后提交（上传）的投标文件，广西政府采购云平台将予以拒收。</w:t>
      </w:r>
    </w:p>
    <w:p w14:paraId="0C7B4DD1">
      <w:pPr>
        <w:snapToGrid w:val="0"/>
        <w:spacing w:line="390" w:lineRule="exact"/>
        <w:ind w:firstLine="420" w:firstLineChars="200"/>
        <w:jc w:val="both"/>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2.投标保证金：人民币</w:t>
      </w:r>
      <w:r>
        <w:rPr>
          <w:rFonts w:hint="eastAsia" w:hAnsi="宋体"/>
          <w:color w:val="000000" w:themeColor="text1"/>
          <w:sz w:val="21"/>
          <w:highlight w:val="none"/>
          <w:lang w:val="en-US" w:eastAsia="zh-CN"/>
          <w14:textFill>
            <w14:solidFill>
              <w14:schemeClr w14:val="tx1"/>
            </w14:solidFill>
          </w14:textFill>
        </w:rPr>
        <w:t>壹拾万元整</w:t>
      </w:r>
      <w:r>
        <w:rPr>
          <w:rFonts w:hint="eastAsia" w:hAnsi="宋体"/>
          <w:color w:val="000000" w:themeColor="text1"/>
          <w:sz w:val="21"/>
          <w:highlight w:val="none"/>
          <w14:textFill>
            <w14:solidFill>
              <w14:schemeClr w14:val="tx1"/>
            </w14:solidFill>
          </w14:textFill>
        </w:rPr>
        <w:t>（¥</w:t>
      </w:r>
      <w:r>
        <w:rPr>
          <w:rFonts w:hint="eastAsia" w:hAnsi="宋体"/>
          <w:color w:val="000000" w:themeColor="text1"/>
          <w:sz w:val="21"/>
          <w:highlight w:val="none"/>
          <w:lang w:val="en-US" w:eastAsia="zh-CN"/>
          <w14:textFill>
            <w14:solidFill>
              <w14:schemeClr w14:val="tx1"/>
            </w14:solidFill>
          </w14:textFill>
        </w:rPr>
        <w:t>10</w:t>
      </w:r>
      <w:r>
        <w:rPr>
          <w:rFonts w:hAnsi="宋体"/>
          <w:color w:val="000000" w:themeColor="text1"/>
          <w:sz w:val="21"/>
          <w:highlight w:val="none"/>
          <w14:textFill>
            <w14:solidFill>
              <w14:schemeClr w14:val="tx1"/>
            </w14:solidFill>
          </w14:textFill>
        </w:rPr>
        <w:t>0</w:t>
      </w:r>
      <w:r>
        <w:rPr>
          <w:rFonts w:hint="eastAsia" w:hAnsi="宋体"/>
          <w:color w:val="000000" w:themeColor="text1"/>
          <w:sz w:val="21"/>
          <w:highlight w:val="none"/>
          <w14:textFill>
            <w14:solidFill>
              <w14:schemeClr w14:val="tx1"/>
            </w14:solidFill>
          </w14:textFill>
        </w:rPr>
        <w:t>0</w:t>
      </w:r>
      <w:r>
        <w:rPr>
          <w:rFonts w:hAnsi="宋体"/>
          <w:color w:val="000000" w:themeColor="text1"/>
          <w:sz w:val="21"/>
          <w:highlight w:val="none"/>
          <w14:textFill>
            <w14:solidFill>
              <w14:schemeClr w14:val="tx1"/>
            </w14:solidFill>
          </w14:textFill>
        </w:rPr>
        <w:t>0</w:t>
      </w:r>
      <w:r>
        <w:rPr>
          <w:rFonts w:hint="eastAsia" w:hAnsi="宋体"/>
          <w:color w:val="000000" w:themeColor="text1"/>
          <w:sz w:val="21"/>
          <w:highlight w:val="none"/>
          <w14:textFill>
            <w14:solidFill>
              <w14:schemeClr w14:val="tx1"/>
            </w14:solidFill>
          </w14:textFill>
        </w:rPr>
        <w:t>0.00）。投标保证金的交纳方式：银行转账、支票、汇票、本票或者金融机构、担保机构出具的保险、保函（含电子保函，下同）等，禁止采用现钞方式。采用银行转账方式的，在投标截止时间前交至采购代理机构指定账户并且到账【开户银行：柳州银行股份有限公司五星支行，开户名称：广西大德项目管理有限公司，银行账号：70601500000000022053，联行号：313614006011】；采用支票、汇票、本票或者保险、保函等方式的，在投标截止时间前，投标人应当提交单独密封的支票、汇票、本票或者保险、保函原件[提交地点：</w:t>
      </w:r>
      <w:r>
        <w:rPr>
          <w:rFonts w:hAnsi="宋体"/>
          <w:color w:val="000000" w:themeColor="text1"/>
          <w:sz w:val="21"/>
          <w:highlight w:val="none"/>
          <w14:textFill>
            <w14:solidFill>
              <w14:schemeClr w14:val="tx1"/>
            </w14:solidFill>
          </w14:textFill>
        </w:rPr>
        <w:t>柳州市公共资源交易中心（柳州市龙湖路13号柳州市民服务中心北</w:t>
      </w:r>
      <w:r>
        <w:rPr>
          <w:rFonts w:hint="eastAsia" w:hAnsi="宋体"/>
          <w:color w:val="000000" w:themeColor="text1"/>
          <w:sz w:val="21"/>
          <w:highlight w:val="none"/>
          <w14:textFill>
            <w14:solidFill>
              <w14:schemeClr w14:val="tx1"/>
            </w14:solidFill>
          </w14:textFill>
        </w:rPr>
        <w:t>楼4楼</w:t>
      </w: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对应开标室，采用电子保函方式交纳投标保证金的，不需提交]；否则视为无效投标保证金。</w:t>
      </w:r>
    </w:p>
    <w:p w14:paraId="2A3FBEDF">
      <w:pPr>
        <w:snapToGrid w:val="0"/>
        <w:spacing w:line="39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lang w:val="en-US" w:eastAsia="zh-CN"/>
          <w14:textFill>
            <w14:solidFill>
              <w14:schemeClr w14:val="tx1"/>
            </w14:solidFill>
          </w14:textFill>
        </w:rPr>
        <w:t>3</w:t>
      </w:r>
      <w:r>
        <w:rPr>
          <w:rFonts w:hint="eastAsia" w:hAnsi="宋体"/>
          <w:color w:val="000000" w:themeColor="text1"/>
          <w:sz w:val="21"/>
          <w:highlight w:val="none"/>
          <w14:textFill>
            <w14:solidFill>
              <w14:schemeClr w14:val="tx1"/>
            </w14:solidFill>
          </w14:textFill>
        </w:rPr>
        <w:t>.投标人有以下情形之一的不得参加政府采购活动：（1）单位负责人为同一人或者存在直接控股、管理关系的不同投标人，不得参加同一合同项下的政府采购活动。为本项目提供过整体设计、规范编制或者项目管理、监理、检测等服务的投标人，不得再参加本项目上述服务以外的其他采购活动；（2）对在“信用中国”网站(www.creditchina.gov.cn) 、中国政府采购网(www.ccgp.gov.cn)被列入失信被执行人、重大税收违法失信主体、政府采购严重违法失信行为记录名单及其他不符合《中华人民共和国政府采购法》第二十二条规定条件的投标人，不得参与政府采购活动。</w:t>
      </w:r>
    </w:p>
    <w:p w14:paraId="5D32193F">
      <w:pPr>
        <w:snapToGrid w:val="0"/>
        <w:spacing w:line="39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lang w:val="en-US" w:eastAsia="zh-CN"/>
          <w14:textFill>
            <w14:solidFill>
              <w14:schemeClr w14:val="tx1"/>
            </w14:solidFill>
          </w14:textFill>
        </w:rPr>
        <w:t>4</w:t>
      </w:r>
      <w:r>
        <w:rPr>
          <w:rFonts w:hint="eastAsia" w:hAnsi="宋体"/>
          <w:color w:val="000000" w:themeColor="text1"/>
          <w:sz w:val="21"/>
          <w:highlight w:val="none"/>
          <w14:textFill>
            <w14:solidFill>
              <w14:schemeClr w14:val="tx1"/>
            </w14:solidFill>
          </w14:textFill>
        </w:rPr>
        <w:t>.网上查询地址：www.ccgp.gov.cn（中国政府采购网）、zfcg.gxzf.gov.cn（广西壮族自治区政府采购网）、zfcg.lzscz.liuzhou.gov.cn（广西柳州政府采购网）。</w:t>
      </w:r>
    </w:p>
    <w:p w14:paraId="7C0397EA">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lang w:val="en-US" w:eastAsia="zh-CN"/>
          <w14:textFill>
            <w14:solidFill>
              <w14:schemeClr w14:val="tx1"/>
            </w14:solidFill>
          </w14:textFill>
        </w:rPr>
        <w:t>5</w:t>
      </w:r>
      <w:r>
        <w:rPr>
          <w:rFonts w:hint="eastAsia" w:hAnsi="宋体"/>
          <w:color w:val="000000" w:themeColor="text1"/>
          <w:sz w:val="21"/>
          <w:highlight w:val="none"/>
          <w14:textFill>
            <w14:solidFill>
              <w14:schemeClr w14:val="tx1"/>
            </w14:solidFill>
          </w14:textFill>
        </w:rPr>
        <w:t>.本项目需要落实的政府采购政策：（1）政府采购促进中小企业发展；（2）政府采购支持采用本国产品的政策；（3）强制采购节能产品；优先采购节能产品、环境标志产品；（4）政府采购促进残疾人就业政策；（5）政府采购支持监狱企业发展。</w:t>
      </w:r>
    </w:p>
    <w:p w14:paraId="52450D70">
      <w:pPr>
        <w:snapToGrid w:val="0"/>
        <w:spacing w:line="390" w:lineRule="exact"/>
        <w:ind w:firstLine="422" w:firstLineChars="200"/>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七、对本次采购提出询问，请按以下方式联系</w:t>
      </w:r>
    </w:p>
    <w:p w14:paraId="2A345C8D">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1.采购人信息</w:t>
      </w:r>
    </w:p>
    <w:p w14:paraId="2A0B6E5C">
      <w:pPr>
        <w:snapToGrid w:val="0"/>
        <w:spacing w:line="390" w:lineRule="exact"/>
        <w:ind w:firstLine="420" w:firstLineChars="200"/>
        <w:rPr>
          <w:rFonts w:hint="eastAsia" w:hAnsi="宋体" w:eastAsia="宋体"/>
          <w:color w:val="000000" w:themeColor="text1"/>
          <w:sz w:val="21"/>
          <w:highlight w:val="none"/>
          <w:lang w:eastAsia="zh-CN"/>
          <w14:textFill>
            <w14:solidFill>
              <w14:schemeClr w14:val="tx1"/>
            </w14:solidFill>
          </w14:textFill>
        </w:rPr>
      </w:pPr>
      <w:r>
        <w:rPr>
          <w:rFonts w:hint="eastAsia" w:hAnsi="宋体"/>
          <w:color w:val="000000" w:themeColor="text1"/>
          <w:sz w:val="21"/>
          <w:highlight w:val="none"/>
          <w14:textFill>
            <w14:solidFill>
              <w14:schemeClr w14:val="tx1"/>
            </w14:solidFill>
          </w14:textFill>
        </w:rPr>
        <w:t>名称：</w:t>
      </w:r>
      <w:r>
        <w:rPr>
          <w:rFonts w:hint="eastAsia" w:hAnsi="宋体"/>
          <w:color w:val="000000" w:themeColor="text1"/>
          <w:sz w:val="21"/>
          <w:highlight w:val="none"/>
          <w:lang w:eastAsia="zh-CN"/>
          <w14:textFill>
            <w14:solidFill>
              <w14:schemeClr w14:val="tx1"/>
            </w14:solidFill>
          </w14:textFill>
        </w:rPr>
        <w:t>柳州市人民医院</w:t>
      </w:r>
    </w:p>
    <w:p w14:paraId="4FD59D37">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地址：柳州市文昌路8号</w:t>
      </w:r>
    </w:p>
    <w:p w14:paraId="49BB9777">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项目联系人：葛瑛</w:t>
      </w:r>
    </w:p>
    <w:p w14:paraId="1C4DA62D">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项目联系方式：0772-2662036</w:t>
      </w:r>
    </w:p>
    <w:p w14:paraId="3869C8F0">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2.采购代理机构信息</w:t>
      </w:r>
    </w:p>
    <w:p w14:paraId="3699DEAE">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名称：广西大德项目管理有限公司</w:t>
      </w:r>
    </w:p>
    <w:p w14:paraId="5A91EF5D">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地址：柳州市潭中东路17号华信国际B座910</w:t>
      </w:r>
    </w:p>
    <w:p w14:paraId="6EF65780">
      <w:pPr>
        <w:snapToGrid w:val="0"/>
        <w:spacing w:line="390" w:lineRule="exact"/>
        <w:ind w:firstLine="420" w:firstLineChars="200"/>
        <w:rPr>
          <w:rFonts w:hint="default" w:hAnsi="宋体" w:eastAsia="宋体"/>
          <w:color w:val="000000" w:themeColor="text1"/>
          <w:sz w:val="21"/>
          <w:highlight w:val="none"/>
          <w:lang w:val="en-US" w:eastAsia="zh-CN"/>
          <w14:textFill>
            <w14:solidFill>
              <w14:schemeClr w14:val="tx1"/>
            </w14:solidFill>
          </w14:textFill>
        </w:rPr>
      </w:pPr>
      <w:r>
        <w:rPr>
          <w:rFonts w:hint="eastAsia" w:hAnsi="宋体"/>
          <w:color w:val="000000" w:themeColor="text1"/>
          <w:sz w:val="21"/>
          <w:highlight w:val="none"/>
          <w14:textFill>
            <w14:solidFill>
              <w14:schemeClr w14:val="tx1"/>
            </w14:solidFill>
          </w14:textFill>
        </w:rPr>
        <w:t>项目联系人：梁斌雄</w:t>
      </w:r>
      <w:r>
        <w:rPr>
          <w:rFonts w:hint="eastAsia" w:hAnsi="宋体"/>
          <w:color w:val="000000" w:themeColor="text1"/>
          <w:sz w:val="21"/>
          <w:highlight w:val="none"/>
          <w:lang w:eastAsia="zh-CN"/>
          <w14:textFill>
            <w14:solidFill>
              <w14:schemeClr w14:val="tx1"/>
            </w14:solidFill>
          </w14:textFill>
        </w:rPr>
        <w:t>、</w:t>
      </w:r>
      <w:r>
        <w:rPr>
          <w:rFonts w:hint="eastAsia" w:hAnsi="宋体"/>
          <w:color w:val="000000" w:themeColor="text1"/>
          <w:sz w:val="21"/>
          <w:highlight w:val="none"/>
          <w:lang w:val="en-US" w:eastAsia="zh-CN"/>
          <w14:textFill>
            <w14:solidFill>
              <w14:schemeClr w14:val="tx1"/>
            </w14:solidFill>
          </w14:textFill>
        </w:rPr>
        <w:t>邱光旭</w:t>
      </w:r>
    </w:p>
    <w:p w14:paraId="68C92C52">
      <w:pPr>
        <w:snapToGrid w:val="0"/>
        <w:spacing w:line="39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项目联系方式：</w:t>
      </w:r>
      <w:r>
        <w:rPr>
          <w:rFonts w:hAnsi="宋体"/>
          <w:color w:val="000000" w:themeColor="text1"/>
          <w:sz w:val="21"/>
          <w:highlight w:val="none"/>
          <w14:textFill>
            <w14:solidFill>
              <w14:schemeClr w14:val="tx1"/>
            </w14:solidFill>
          </w14:textFill>
        </w:rPr>
        <w:t>0772-2120191</w:t>
      </w:r>
    </w:p>
    <w:p w14:paraId="39E4D346">
      <w:pPr>
        <w:snapToGrid w:val="0"/>
        <w:spacing w:line="390" w:lineRule="exact"/>
        <w:ind w:firstLine="420" w:firstLineChars="200"/>
        <w:rPr>
          <w:rFonts w:hAnsi="宋体"/>
          <w:color w:val="000000" w:themeColor="text1"/>
          <w:sz w:val="21"/>
          <w:highlight w:val="none"/>
          <w14:textFill>
            <w14:solidFill>
              <w14:schemeClr w14:val="tx1"/>
            </w14:solidFill>
          </w14:textFill>
        </w:rPr>
      </w:pPr>
    </w:p>
    <w:p w14:paraId="08D8A2F5">
      <w:pPr>
        <w:snapToGrid w:val="0"/>
        <w:spacing w:line="390" w:lineRule="exact"/>
        <w:ind w:firstLine="420" w:firstLineChars="200"/>
        <w:rPr>
          <w:color w:val="000000" w:themeColor="text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附件：采购需求</w:t>
      </w:r>
    </w:p>
    <w:p w14:paraId="5BD1CF6D">
      <w:pPr>
        <w:snapToGrid w:val="0"/>
        <w:spacing w:line="390" w:lineRule="exact"/>
        <w:ind w:firstLine="420" w:firstLineChars="200"/>
        <w:jc w:val="right"/>
        <w:rPr>
          <w:rFonts w:hAnsi="宋体"/>
          <w:color w:val="000000" w:themeColor="text1"/>
          <w:sz w:val="21"/>
          <w:highlight w:val="none"/>
          <w14:textFill>
            <w14:solidFill>
              <w14:schemeClr w14:val="tx1"/>
            </w14:solidFill>
          </w14:textFill>
        </w:rPr>
      </w:pPr>
    </w:p>
    <w:p w14:paraId="4881A821">
      <w:pPr>
        <w:snapToGrid w:val="0"/>
        <w:spacing w:line="390" w:lineRule="exact"/>
        <w:ind w:firstLine="420" w:firstLineChars="200"/>
        <w:jc w:val="right"/>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广西大德项目管理有限公司</w:t>
      </w:r>
    </w:p>
    <w:p w14:paraId="36CEE2EA">
      <w:pPr>
        <w:snapToGrid w:val="0"/>
        <w:spacing w:line="440" w:lineRule="exact"/>
        <w:ind w:firstLine="420"/>
        <w:jc w:val="right"/>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 xml:space="preserve"> </w:t>
      </w:r>
      <w:r>
        <w:rPr>
          <w:rFonts w:hint="eastAsia" w:hAnsi="宋体"/>
          <w:color w:val="000000" w:themeColor="text1"/>
          <w:sz w:val="21"/>
          <w:highlight w:val="none"/>
          <w:lang w:eastAsia="zh-CN"/>
          <w14:textFill>
            <w14:solidFill>
              <w14:schemeClr w14:val="tx1"/>
            </w14:solidFill>
          </w14:textFill>
        </w:rPr>
        <w:t>2026</w:t>
      </w:r>
      <w:r>
        <w:rPr>
          <w:rFonts w:hint="eastAsia" w:hAnsi="宋体"/>
          <w:color w:val="000000" w:themeColor="text1"/>
          <w:sz w:val="21"/>
          <w:highlight w:val="none"/>
          <w14:textFill>
            <w14:solidFill>
              <w14:schemeClr w14:val="tx1"/>
            </w14:solidFill>
          </w14:textFill>
        </w:rPr>
        <w:t>年</w:t>
      </w:r>
      <w:r>
        <w:rPr>
          <w:rFonts w:hint="eastAsia" w:hAnsi="宋体"/>
          <w:color w:val="000000" w:themeColor="text1"/>
          <w:sz w:val="21"/>
          <w:highlight w:val="none"/>
          <w:lang w:val="en-US" w:eastAsia="zh-CN"/>
          <w14:textFill>
            <w14:solidFill>
              <w14:schemeClr w14:val="tx1"/>
            </w14:solidFill>
          </w14:textFill>
        </w:rPr>
        <w:t>07</w:t>
      </w:r>
      <w:r>
        <w:rPr>
          <w:rFonts w:hint="eastAsia" w:hAnsi="宋体"/>
          <w:color w:val="000000" w:themeColor="text1"/>
          <w:sz w:val="21"/>
          <w:highlight w:val="none"/>
          <w14:textFill>
            <w14:solidFill>
              <w14:schemeClr w14:val="tx1"/>
            </w14:solidFill>
          </w14:textFill>
        </w:rPr>
        <w:t>月</w:t>
      </w:r>
      <w:r>
        <w:rPr>
          <w:rFonts w:hint="eastAsia" w:hAnsi="宋体"/>
          <w:color w:val="000000" w:themeColor="text1"/>
          <w:sz w:val="21"/>
          <w:highlight w:val="none"/>
          <w:lang w:val="en-US" w:eastAsia="zh-CN"/>
          <w14:textFill>
            <w14:solidFill>
              <w14:schemeClr w14:val="tx1"/>
            </w14:solidFill>
          </w14:textFill>
        </w:rPr>
        <w:t>14</w:t>
      </w:r>
      <w:r>
        <w:rPr>
          <w:rFonts w:hint="eastAsia" w:hAnsi="宋体"/>
          <w:color w:val="000000" w:themeColor="text1"/>
          <w:sz w:val="21"/>
          <w:highlight w:val="none"/>
          <w14:textFill>
            <w14:solidFill>
              <w14:schemeClr w14:val="tx1"/>
            </w14:solidFill>
          </w14:textFill>
        </w:rPr>
        <w:t>日</w:t>
      </w:r>
    </w:p>
    <w:p w14:paraId="48CE9D7A">
      <w:pPr>
        <w:pStyle w:val="4"/>
        <w:jc w:val="center"/>
        <w:rPr>
          <w:rFonts w:hAnsi="宋体"/>
          <w:color w:val="000000" w:themeColor="text1"/>
          <w:sz w:val="21"/>
          <w:szCs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br w:type="page"/>
      </w:r>
      <w:bookmarkStart w:id="66" w:name="_Toc495387428"/>
      <w:bookmarkStart w:id="67" w:name="_Toc254970631"/>
      <w:bookmarkStart w:id="68" w:name="_Toc254970490"/>
      <w:r>
        <w:rPr>
          <w:rFonts w:hint="eastAsia"/>
          <w:color w:val="000000" w:themeColor="text1"/>
          <w:highlight w:val="none"/>
          <w14:textFill>
            <w14:solidFill>
              <w14:schemeClr w14:val="tx1"/>
            </w14:solidFill>
          </w14:textFill>
        </w:rPr>
        <w:t>第二章</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采购需求</w:t>
      </w:r>
      <w:bookmarkEnd w:id="66"/>
    </w:p>
    <w:bookmarkEnd w:id="67"/>
    <w:bookmarkEnd w:id="68"/>
    <w:p w14:paraId="6BBEF923">
      <w:pPr>
        <w:spacing w:line="360" w:lineRule="auto"/>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说明：</w:t>
      </w:r>
    </w:p>
    <w:p w14:paraId="3051B632">
      <w:pPr>
        <w:spacing w:line="360" w:lineRule="auto"/>
        <w:ind w:firstLine="424" w:firstLineChars="202"/>
        <w:jc w:val="both"/>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1.本招标文件所称中小企业必须符合《政府采购促进中小企业发展管理办法》第二条规定。</w:t>
      </w:r>
      <w:r>
        <w:rPr>
          <w:rFonts w:hAnsi="宋体"/>
          <w:color w:val="000000" w:themeColor="text1"/>
          <w:sz w:val="21"/>
          <w:highlight w:val="none"/>
          <w14:textFill>
            <w14:solidFill>
              <w14:schemeClr w14:val="tx1"/>
            </w14:solidFill>
          </w14:textFill>
        </w:rPr>
        <w:t>按照《财政部、司法部关于政府采购支持监狱企业发展有关问题的通知》（财库〔2014〕68号）之规定，监狱企业视同小型、微型企业。</w:t>
      </w:r>
      <w:r>
        <w:rPr>
          <w:rFonts w:hint="eastAsia" w:hAnsi="宋体"/>
          <w:bCs/>
          <w:color w:val="000000" w:themeColor="text1"/>
          <w:sz w:val="21"/>
          <w:highlight w:val="none"/>
          <w14:textFill>
            <w14:solidFill>
              <w14:schemeClr w14:val="tx1"/>
            </w14:solidFill>
          </w14:textFill>
        </w:rPr>
        <w:t>按照《财政部 民政部 中国残疾人联合会关于促进残疾人就业政府采购政策的通知》（财库〔2017〕141号）之规定，残疾人福利性单位视同小型、微型企业。</w:t>
      </w:r>
    </w:p>
    <w:p w14:paraId="73B2A250">
      <w:pPr>
        <w:spacing w:line="360" w:lineRule="auto"/>
        <w:ind w:firstLine="422" w:firstLineChars="200"/>
        <w:rPr>
          <w:rFonts w:hAnsi="宋体"/>
          <w:b/>
          <w:color w:val="000000" w:themeColor="text1"/>
          <w:sz w:val="21"/>
          <w:highlight w:val="none"/>
          <w14:textFill>
            <w14:solidFill>
              <w14:schemeClr w14:val="tx1"/>
            </w14:solidFill>
          </w14:textFill>
        </w:rPr>
      </w:pPr>
      <w:r>
        <w:rPr>
          <w:rFonts w:hAnsi="宋体"/>
          <w:b/>
          <w:color w:val="000000" w:themeColor="text1"/>
          <w:sz w:val="21"/>
          <w:highlight w:val="none"/>
          <w14:textFill>
            <w14:solidFill>
              <w14:schemeClr w14:val="tx1"/>
            </w14:solidFill>
          </w14:textFill>
        </w:rPr>
        <w:t>2</w:t>
      </w:r>
      <w:r>
        <w:rPr>
          <w:rFonts w:hint="eastAsia" w:hAnsi="宋体"/>
          <w:b/>
          <w:color w:val="000000" w:themeColor="text1"/>
          <w:sz w:val="21"/>
          <w:highlight w:val="none"/>
          <w14:textFill>
            <w14:solidFill>
              <w14:schemeClr w14:val="tx1"/>
            </w14:solidFill>
          </w14:textFill>
        </w:rPr>
        <w:t>.本采购项目所属行业：租赁和商务服务业。</w:t>
      </w:r>
    </w:p>
    <w:p w14:paraId="36B3C32E">
      <w:pPr>
        <w:spacing w:line="360" w:lineRule="auto"/>
        <w:ind w:firstLine="422" w:firstLineChars="200"/>
        <w:rPr>
          <w:rFonts w:hAnsi="宋体"/>
          <w:b/>
          <w:color w:val="000000" w:themeColor="text1"/>
          <w:sz w:val="21"/>
          <w:highlight w:val="none"/>
          <w14:textFill>
            <w14:solidFill>
              <w14:schemeClr w14:val="tx1"/>
            </w14:solidFill>
          </w14:textFill>
        </w:rPr>
      </w:pPr>
    </w:p>
    <w:tbl>
      <w:tblPr>
        <w:tblStyle w:val="61"/>
        <w:tblW w:w="96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709"/>
        <w:gridCol w:w="850"/>
        <w:gridCol w:w="7485"/>
      </w:tblGrid>
      <w:tr w14:paraId="7E424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8" w:hRule="atLeast"/>
          <w:jc w:val="center"/>
        </w:trPr>
        <w:tc>
          <w:tcPr>
            <w:tcW w:w="567" w:type="dxa"/>
            <w:tcBorders>
              <w:top w:val="single" w:color="auto" w:sz="4" w:space="0"/>
              <w:left w:val="single" w:color="auto" w:sz="4" w:space="0"/>
              <w:bottom w:val="single" w:color="auto" w:sz="4" w:space="0"/>
              <w:right w:val="single" w:color="auto" w:sz="4" w:space="0"/>
            </w:tcBorders>
            <w:noWrap w:val="0"/>
            <w:vAlign w:val="center"/>
          </w:tcPr>
          <w:p w14:paraId="0F825AE9">
            <w:pPr>
              <w:jc w:val="center"/>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序号</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FF40C2F">
            <w:pPr>
              <w:jc w:val="center"/>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标的</w:t>
            </w:r>
          </w:p>
          <w:p w14:paraId="7FF7364D">
            <w:pPr>
              <w:jc w:val="center"/>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名称</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0510F43A">
            <w:pPr>
              <w:jc w:val="center"/>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数量及单位</w:t>
            </w:r>
          </w:p>
        </w:tc>
        <w:tc>
          <w:tcPr>
            <w:tcW w:w="7485" w:type="dxa"/>
            <w:tcBorders>
              <w:top w:val="single" w:color="auto" w:sz="4" w:space="0"/>
              <w:left w:val="single" w:color="auto" w:sz="4" w:space="0"/>
              <w:bottom w:val="single" w:color="auto" w:sz="4" w:space="0"/>
            </w:tcBorders>
            <w:noWrap w:val="0"/>
            <w:vAlign w:val="center"/>
          </w:tcPr>
          <w:p w14:paraId="4C577F7A">
            <w:pPr>
              <w:jc w:val="center"/>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服务需求</w:t>
            </w:r>
          </w:p>
        </w:tc>
      </w:tr>
      <w:tr w14:paraId="3F848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567" w:type="dxa"/>
            <w:tcBorders>
              <w:top w:val="single" w:color="auto" w:sz="4" w:space="0"/>
              <w:left w:val="single" w:color="auto" w:sz="4" w:space="0"/>
              <w:bottom w:val="single" w:color="auto" w:sz="4" w:space="0"/>
              <w:right w:val="single" w:color="auto" w:sz="4" w:space="0"/>
            </w:tcBorders>
            <w:noWrap w:val="0"/>
            <w:vAlign w:val="center"/>
          </w:tcPr>
          <w:p w14:paraId="49B65F6C">
            <w:pPr>
              <w:keepNext w:val="0"/>
              <w:keepLines w:val="0"/>
              <w:pageBreakBefore w:val="0"/>
              <w:kinsoku/>
              <w:overflowPunct/>
              <w:autoSpaceDE/>
              <w:autoSpaceDN/>
              <w:bidi w:val="0"/>
              <w:adjustRightInd/>
              <w:snapToGrid/>
              <w:spacing w:line="360" w:lineRule="exact"/>
              <w:jc w:val="center"/>
              <w:textAlignment w:val="auto"/>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1A232789">
            <w:pPr>
              <w:keepNext w:val="0"/>
              <w:keepLines w:val="0"/>
              <w:pageBreakBefore w:val="0"/>
              <w:kinsoku/>
              <w:wordWrap w:val="0"/>
              <w:overflowPunct/>
              <w:topLinePunct/>
              <w:autoSpaceDE/>
              <w:autoSpaceDN/>
              <w:bidi w:val="0"/>
              <w:adjustRightInd/>
              <w:snapToGrid/>
              <w:spacing w:line="360" w:lineRule="exact"/>
              <w:jc w:val="center"/>
              <w:textAlignment w:val="auto"/>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lang w:eastAsia="zh-CN"/>
                <w14:textFill>
                  <w14:solidFill>
                    <w14:schemeClr w14:val="tx1"/>
                  </w14:solidFill>
                </w14:textFill>
              </w:rPr>
              <w:t>柳州市人民医院安保服务</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38B97D26">
            <w:pPr>
              <w:keepNext w:val="0"/>
              <w:keepLines w:val="0"/>
              <w:pageBreakBefore w:val="0"/>
              <w:kinsoku/>
              <w:overflowPunct/>
              <w:autoSpaceDE/>
              <w:autoSpaceDN/>
              <w:bidi w:val="0"/>
              <w:adjustRightInd/>
              <w:snapToGrid/>
              <w:spacing w:line="360" w:lineRule="exact"/>
              <w:jc w:val="center"/>
              <w:textAlignment w:val="auto"/>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1项</w:t>
            </w:r>
          </w:p>
        </w:tc>
        <w:tc>
          <w:tcPr>
            <w:tcW w:w="7485" w:type="dxa"/>
            <w:tcBorders>
              <w:top w:val="single" w:color="auto" w:sz="4" w:space="0"/>
              <w:left w:val="single" w:color="auto" w:sz="4" w:space="0"/>
              <w:bottom w:val="single" w:color="auto" w:sz="4" w:space="0"/>
            </w:tcBorders>
            <w:noWrap w:val="0"/>
            <w:vAlign w:val="center"/>
          </w:tcPr>
          <w:p w14:paraId="43C1C936">
            <w:pPr>
              <w:keepNext w:val="0"/>
              <w:keepLines w:val="0"/>
              <w:pageBreakBefore w:val="0"/>
              <w:widowControl w:val="0"/>
              <w:numPr>
                <w:ilvl w:val="-1"/>
                <w:numId w:val="0"/>
              </w:numPr>
              <w:kinsoku/>
              <w:wordWrap/>
              <w:overflowPunct/>
              <w:topLinePunct w:val="0"/>
              <w:autoSpaceDE/>
              <w:autoSpaceDN/>
              <w:bidi w:val="0"/>
              <w:adjustRightInd/>
              <w:snapToGrid/>
              <w:spacing w:line="360" w:lineRule="exact"/>
              <w:ind w:left="0" w:firstLine="422" w:firstLineChars="200"/>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bookmarkStart w:id="69" w:name="_Toc174271138"/>
            <w:bookmarkEnd w:id="69"/>
            <w:bookmarkStart w:id="70" w:name="_Toc175144890"/>
            <w:bookmarkEnd w:id="70"/>
            <w:bookmarkStart w:id="71" w:name="_Toc171084737"/>
            <w:bookmarkEnd w:id="71"/>
            <w:bookmarkStart w:id="72" w:name="_Toc172281970"/>
            <w:bookmarkEnd w:id="72"/>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（一）项目概况</w:t>
            </w:r>
          </w:p>
          <w:p w14:paraId="0D28B69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2"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1.基本情况介绍：</w:t>
            </w:r>
            <w:r>
              <w:rPr>
                <w:rFonts w:hint="eastAsia" w:ascii="宋体" w:hAnsi="宋体" w:eastAsia="宋体" w:cs="宋体"/>
                <w:color w:val="000000" w:themeColor="text1"/>
                <w:sz w:val="21"/>
                <w:szCs w:val="21"/>
                <w:highlight w:val="none"/>
                <w:lang w:val="en-US" w:eastAsia="zh-CN"/>
                <w14:textFill>
                  <w14:solidFill>
                    <w14:schemeClr w14:val="tx1"/>
                  </w14:solidFill>
                </w14:textFill>
              </w:rPr>
              <w:t>为做好柳州市人民医院（总院）、河东街道社区卫生服务中心、柳州市康复医院等院区的</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治安保卫、消防安全、平安医院建设相关工作、院内交通疏导、停车和收费管理、安保服务人员管理、突发事件应急处置</w:t>
            </w:r>
            <w:r>
              <w:rPr>
                <w:rFonts w:hint="eastAsia" w:ascii="宋体" w:hAnsi="宋体" w:eastAsia="宋体" w:cs="宋体"/>
                <w:color w:val="000000" w:themeColor="text1"/>
                <w:sz w:val="21"/>
                <w:szCs w:val="21"/>
                <w:highlight w:val="none"/>
                <w:lang w:val="en-US" w:eastAsia="zh-CN"/>
                <w14:textFill>
                  <w14:solidFill>
                    <w14:schemeClr w14:val="tx1"/>
                  </w14:solidFill>
                </w14:textFill>
              </w:rPr>
              <w:t>及其他工作，拟通过公开招标采购确定一家安保供应商，按照相关法律法规、《保安服务管理条例》及医院管理制度要求做好各院区的治安防范、安全防控和相关管理工作，承担相应的安保服务和安全管理责任。</w:t>
            </w:r>
          </w:p>
          <w:p w14:paraId="43C18CE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2" w:firstLineChars="200"/>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2.各院区服务名称、服务地点和范围</w:t>
            </w:r>
          </w:p>
          <w:p w14:paraId="50E1236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（1）柳州市人民医院（总院）安保服务</w:t>
            </w:r>
          </w:p>
          <w:p w14:paraId="261E268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i w:val="0"/>
                <w:iCs w:val="0"/>
                <w:caps w:val="0"/>
                <w:color w:val="000000" w:themeColor="text1"/>
                <w:spacing w:val="0"/>
                <w:sz w:val="21"/>
                <w:szCs w:val="21"/>
                <w:highlight w:val="none"/>
                <w:shd w:val="clear" w:fill="FFFFFF"/>
                <w14:textFill>
                  <w14:solidFill>
                    <w14:schemeClr w14:val="tx1"/>
                  </w14:solidFill>
                </w14:textFill>
              </w:rPr>
              <w:t>①</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服务地点：柳州市城中区文昌路8号；</w:t>
            </w:r>
          </w:p>
          <w:p w14:paraId="5F478EA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i w:val="0"/>
                <w:iCs w:val="0"/>
                <w:caps w:val="0"/>
                <w:color w:val="000000" w:themeColor="text1"/>
                <w:spacing w:val="0"/>
                <w:sz w:val="21"/>
                <w:szCs w:val="21"/>
                <w:highlight w:val="none"/>
                <w:shd w:val="clear" w:fill="FFFFFF"/>
                <w14:textFill>
                  <w14:solidFill>
                    <w14:schemeClr w14:val="tx1"/>
                  </w14:solidFill>
                </w14:textFill>
              </w:rPr>
              <w:t>②</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服务范围：门诊住院楼、第二住院楼、第三住院楼、特殊医技楼、办公食堂楼、后勤楼、教学楼、实训楼、学生公寓、停车楼、所有停车场、道路、绿化带等，以及医院室内室外所有公共区域范围。</w:t>
            </w:r>
          </w:p>
          <w:p w14:paraId="05635A8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（2）河东街道社区卫生服务中心安保服务</w:t>
            </w:r>
          </w:p>
          <w:p w14:paraId="36F7B3C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i w:val="0"/>
                <w:iCs w:val="0"/>
                <w:caps w:val="0"/>
                <w:color w:val="000000" w:themeColor="text1"/>
                <w:spacing w:val="0"/>
                <w:sz w:val="21"/>
                <w:szCs w:val="21"/>
                <w:highlight w:val="none"/>
                <w:shd w:val="clear" w:fill="FFFFFF"/>
                <w14:textFill>
                  <w14:solidFill>
                    <w14:schemeClr w14:val="tx1"/>
                  </w14:solidFill>
                </w14:textFill>
              </w:rPr>
              <w:t>①</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服务地点：柳州市河东路10号新希望小区；</w:t>
            </w:r>
          </w:p>
          <w:p w14:paraId="2242258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i w:val="0"/>
                <w:iCs w:val="0"/>
                <w:caps w:val="0"/>
                <w:color w:val="000000" w:themeColor="text1"/>
                <w:spacing w:val="0"/>
                <w:sz w:val="21"/>
                <w:szCs w:val="21"/>
                <w:highlight w:val="none"/>
                <w:shd w:val="clear" w:fill="FFFFFF"/>
                <w14:textFill>
                  <w14:solidFill>
                    <w14:schemeClr w14:val="tx1"/>
                  </w14:solidFill>
                </w14:textFill>
              </w:rPr>
              <w:t>②</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服务范围：11栋服务中心楼、停车场、道路、绿化带，以及室内和室外所有公共区域范围。</w:t>
            </w:r>
          </w:p>
          <w:p w14:paraId="1084C5E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（3）柳州市康复医院安保服务</w:t>
            </w:r>
          </w:p>
          <w:p w14:paraId="7D3C534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i w:val="0"/>
                <w:iCs w:val="0"/>
                <w:caps w:val="0"/>
                <w:color w:val="000000" w:themeColor="text1"/>
                <w:spacing w:val="0"/>
                <w:sz w:val="21"/>
                <w:szCs w:val="21"/>
                <w:highlight w:val="none"/>
                <w:shd w:val="clear" w:fill="FFFFFF"/>
                <w14:textFill>
                  <w14:solidFill>
                    <w14:schemeClr w14:val="tx1"/>
                  </w14:solidFill>
                </w14:textFill>
              </w:rPr>
              <w:t>①</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服务地点：柳州市鱼峰区白云路148号；</w:t>
            </w:r>
          </w:p>
          <w:p w14:paraId="4E10635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i w:val="0"/>
                <w:iCs w:val="0"/>
                <w:caps w:val="0"/>
                <w:color w:val="000000" w:themeColor="text1"/>
                <w:spacing w:val="0"/>
                <w:sz w:val="21"/>
                <w:szCs w:val="21"/>
                <w:highlight w:val="none"/>
                <w:shd w:val="clear" w:fill="FFFFFF"/>
                <w14:textFill>
                  <w14:solidFill>
                    <w14:schemeClr w14:val="tx1"/>
                  </w14:solidFill>
                </w14:textFill>
              </w:rPr>
              <w:t>②</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服务范围：16号楼、18号楼、19号楼、小广场、停车场、道路、绿化带，以及室内和室外所有公共区域范围。</w:t>
            </w:r>
          </w:p>
          <w:p w14:paraId="2F0370A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2" w:firstLineChars="200"/>
              <w:jc w:val="both"/>
              <w:textAlignment w:val="auto"/>
              <w:rPr>
                <w:rFonts w:hint="default"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（二）安保</w:t>
            </w:r>
            <w:r>
              <w:rPr>
                <w:rFonts w:hint="eastAsia" w:ascii="宋体" w:hAnsi="宋体" w:eastAsia="宋体" w:cs="宋体"/>
                <w:b/>
                <w:bCs/>
                <w:color w:val="000000" w:themeColor="text1"/>
                <w:sz w:val="21"/>
                <w:szCs w:val="21"/>
                <w:highlight w:val="none"/>
                <w:lang w:eastAsia="zh-CN"/>
                <w14:textFill>
                  <w14:solidFill>
                    <w14:schemeClr w14:val="tx1"/>
                  </w14:solidFill>
                </w14:textFill>
              </w:rPr>
              <w:t>服务</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内容</w:t>
            </w:r>
            <w:r>
              <w:rPr>
                <w:rFonts w:hint="eastAsia" w:hAnsi="宋体" w:cs="宋体"/>
                <w:b/>
                <w:bCs/>
                <w:color w:val="000000" w:themeColor="text1"/>
                <w:sz w:val="21"/>
                <w:szCs w:val="21"/>
                <w:highlight w:val="none"/>
                <w:lang w:val="en-US" w:eastAsia="zh-CN"/>
                <w14:textFill>
                  <w14:solidFill>
                    <w14:schemeClr w14:val="tx1"/>
                  </w14:solidFill>
                </w14:textFill>
              </w:rPr>
              <w:t>及要求</w:t>
            </w:r>
          </w:p>
          <w:p w14:paraId="59B6AB1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2" w:firstLineChars="200"/>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1.治安保卫</w:t>
            </w:r>
          </w:p>
          <w:p w14:paraId="6000AE2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（1）门岗与重点区域执勤</w:t>
            </w:r>
          </w:p>
          <w:p w14:paraId="2E662E0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院内各区域、医疗重点区域（急诊科、儿科门诊、新生儿科、产科、ICU、药库、财务科、配电房、液氧站等）、门岗24小时执勤，安保服务人员满员上岗。</w:t>
            </w:r>
          </w:p>
          <w:p w14:paraId="321684D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负责做好入口安检、保卫防范工作，做好防偷盗、防破坏、防治安刑事事件等工作。保护患者和职工生命安全及医院财产安全，维护医院长治久安。</w:t>
            </w:r>
          </w:p>
          <w:p w14:paraId="14E041E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（2）治安巡逻与巡查</w:t>
            </w:r>
          </w:p>
          <w:p w14:paraId="35C4E9C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开展治安保卫安全检查，对医疗区和院内各区域实行每日24小时不间断治安巡逻、巡查，并建立电子或纸质巡查记录。</w:t>
            </w:r>
          </w:p>
          <w:p w14:paraId="39EE3AA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及时化解内部不安定因素，排查和消除治安隐患。发现可疑人员要主动质询并及时向保卫科报告。</w:t>
            </w:r>
          </w:p>
          <w:p w14:paraId="21D6CF1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在执勤、巡逻、巡查过程中发现有未关闭的水、电、门、窗等要及时关闭，如发现有设备设施等财产损坏现象及时报告保卫科。</w:t>
            </w:r>
          </w:p>
          <w:p w14:paraId="6B97E06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（3）警医联动与事件处置</w:t>
            </w:r>
          </w:p>
          <w:p w14:paraId="761C440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配合公安机关打击违法犯罪行为，与派出所联动，及时正确处置治安刑事事件。对在医院内发生的违法、违规行为予以制止，劝阻和控制行为人。制止无效的，立即报警处理。</w:t>
            </w:r>
          </w:p>
          <w:p w14:paraId="470D496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负责院内押款保卫，保证财务人员和资金安全。</w:t>
            </w:r>
          </w:p>
          <w:p w14:paraId="70D11B5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（4）综合治理</w:t>
            </w:r>
          </w:p>
          <w:p w14:paraId="747517D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加强治安综合治理，整治医托媒子，制止院内乱摆乱卖、乱发乱张贴小广告行为，驱赶广告人员。配合医院开展控烟巡查，劝阻吸烟行为。</w:t>
            </w:r>
          </w:p>
          <w:p w14:paraId="4317239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2" w:firstLineChars="200"/>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2.平安医院建设相关工作</w:t>
            </w:r>
          </w:p>
          <w:p w14:paraId="51D8E06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（1）应急处置预案</w:t>
            </w:r>
          </w:p>
          <w:p w14:paraId="2090651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制定并落实各类治安事件、刑事案件的应急处置预案，包括但不限于：</w:t>
            </w:r>
            <w:r>
              <w:rPr>
                <w:rFonts w:hint="eastAsia" w:ascii="宋体" w:hAnsi="宋体" w:eastAsia="宋体" w:cs="宋体"/>
                <w:color w:val="000000" w:themeColor="text1"/>
                <w:sz w:val="21"/>
                <w:szCs w:val="21"/>
                <w:highlight w:val="none"/>
                <w14:textFill>
                  <w14:solidFill>
                    <w14:schemeClr w14:val="tx1"/>
                  </w14:solidFill>
                </w14:textFill>
              </w:rPr>
              <w:t>《治安突发事件应急预案》《医患纠纷应急处置预案》《反恐防暴应急预案》。</w:t>
            </w:r>
          </w:p>
          <w:p w14:paraId="5BC1A75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与公安机关派出所联防联控联动，及时制止醉酒吵闹等扰乱医疗秩序行为，维护医院正常就医诊疗秩序。</w:t>
            </w:r>
          </w:p>
          <w:p w14:paraId="5A81DA9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（2）医患纠纷现场处置</w:t>
            </w:r>
          </w:p>
          <w:p w14:paraId="0351F1C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协助医患办、门诊和临床科室做好医患纠纷调解的现场安保维护工作。</w:t>
            </w:r>
          </w:p>
          <w:p w14:paraId="6AB4274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正确处置反恐和涉医事件、医疗纠纷和其它突发事件，快速反应迅速到达现场，要求：区域执勤或巡逻保安1分钟内到达；保安“最小应急单元”携带防卫器械3分钟内到达；其他增援保安5分钟内到达。</w:t>
            </w:r>
          </w:p>
          <w:p w14:paraId="05DFE0D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对涉事人员实施隔离控制，必要时武力制服歹徒，保护患者和医务人员生命安全。</w:t>
            </w:r>
          </w:p>
          <w:p w14:paraId="248E4E4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（3）便民服务与安全保障</w:t>
            </w:r>
          </w:p>
          <w:p w14:paraId="60751C3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负责为无陪护病人查找家属，找回病区走失病人，帮助失主找回遗失财物。</w:t>
            </w:r>
          </w:p>
          <w:p w14:paraId="3BB179B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做好医疗保障救治备勤等工作，配合医院开展大型义诊、体检等活动的现场秩序维护。</w:t>
            </w:r>
          </w:p>
          <w:p w14:paraId="3AC008E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（4）培训与演练</w:t>
            </w:r>
          </w:p>
          <w:p w14:paraId="22E8E66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进行反恐防暴，处置扰乱医疗秩序、涉医事件的各类培训和应急演练，提高应急处置技能。所有演练须形成书面记录，包括演练方案、参与人员、过程记录、总结评估和改进措施。</w:t>
            </w:r>
          </w:p>
          <w:p w14:paraId="25818F6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2" w:firstLineChars="200"/>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3.消防安全相关工作</w:t>
            </w:r>
          </w:p>
          <w:p w14:paraId="16E4975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（1）防火巡查</w:t>
            </w:r>
          </w:p>
          <w:p w14:paraId="2F48688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每日进行防火巡查，重点巡查电气线路、易燃易爆物品存放区、疏散通道、安全出口等，及时排查和消除火灾隐患。不能立即消除的电、气、火灾隐患要及时报告保卫科，并设置临时警示标识。检查消防、安防设施器材，确保完好有效能正常使用，并做好工作记录。</w:t>
            </w:r>
          </w:p>
          <w:p w14:paraId="238C9AD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（2）培训与演练</w:t>
            </w:r>
          </w:p>
          <w:p w14:paraId="4E516D8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安保服务人员全员参加医院组织的安全生产和消防安全培训及应急演练，并协助医院消防培训演练、维护演练现场秩序和保障安全等。</w:t>
            </w:r>
          </w:p>
          <w:p w14:paraId="146C8E0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（3）火灾应急处置</w:t>
            </w:r>
          </w:p>
          <w:p w14:paraId="3F34C97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落实灭火和疏散应急预案，及时处置突发火灾事件。快速反应迅速到达现场，要求：区域执勤或巡逻保安1分钟内到达，增援保安3分钟内到达，到达现场后立即进行灭火疏散应急处置和抢险救援。</w:t>
            </w:r>
          </w:p>
          <w:p w14:paraId="34A818F8">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（4）消防控制室管理</w:t>
            </w:r>
          </w:p>
          <w:p w14:paraId="7122031A">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中控室值班保安必须严格执行中控室管理制度，实行24小时双人值班制度。中控室值班人员必须持有“双证”，即</w:t>
            </w:r>
            <w:r>
              <w:rPr>
                <w:rFonts w:hint="eastAsia" w:ascii="宋体" w:hAnsi="宋体" w:eastAsia="宋体" w:cs="宋体"/>
                <w:bCs/>
                <w:color w:val="000000" w:themeColor="text1"/>
                <w:sz w:val="21"/>
                <w:highlight w:val="none"/>
                <w:lang w:val="en-US" w:eastAsia="zh-CN"/>
                <w14:textFill>
                  <w14:solidFill>
                    <w14:schemeClr w14:val="tx1"/>
                  </w14:solidFill>
                </w14:textFill>
              </w:rPr>
              <w:t>中级（国家职业资格四级）及以上消防设施操作员[原建（构）筑物消防员]职业资格证书</w:t>
            </w:r>
            <w:r>
              <w:rPr>
                <w:rFonts w:hint="eastAsia" w:ascii="宋体" w:hAnsi="宋体" w:eastAsia="宋体" w:cs="宋体"/>
                <w:color w:val="000000" w:themeColor="text1"/>
                <w:sz w:val="21"/>
                <w:szCs w:val="21"/>
                <w:highlight w:val="none"/>
                <w:lang w:val="en-US" w:eastAsia="zh-CN"/>
                <w14:textFill>
                  <w14:solidFill>
                    <w14:schemeClr w14:val="tx1"/>
                  </w14:solidFill>
                </w14:textFill>
              </w:rPr>
              <w:t>和保安员证方可上岗。与保卫干事和保安队员密切配合，时刻注意监控画面，重点监控可疑人员和情况。实时掌握消防、安防系统设备运行情况，按规定对系统设备进行日常巡检、维修。熟练规范操作系统设备，及时确认处理火警、一键报警信息，迅速正确处置突发治安、火灾、设备故障等事件。</w:t>
            </w:r>
          </w:p>
          <w:p w14:paraId="193D310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2" w:firstLineChars="200"/>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4.院内交通疏导与停车管理</w:t>
            </w:r>
          </w:p>
          <w:p w14:paraId="696948E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（1）院内道路交通管理</w:t>
            </w:r>
          </w:p>
          <w:p w14:paraId="58D1468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交通疏导：指挥疏导交通、维护交通秩序，确保院内交通畅通和行人、车辆安全。</w:t>
            </w:r>
          </w:p>
          <w:p w14:paraId="1E916ED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停车场管理：引导车辆有序出入和规范停放、车辆看护、车辆出入口管理、停车收费等。</w:t>
            </w:r>
          </w:p>
          <w:p w14:paraId="3A49439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停车场标识管理：负责道路交通标线标识施划、车位划线、交通指示牌和停车标识牌管理。</w:t>
            </w:r>
          </w:p>
          <w:p w14:paraId="25E87DE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上级部门来院调研或检查的安全和交通保障。</w:t>
            </w:r>
          </w:p>
          <w:p w14:paraId="4FF6355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（2）停车秩序保障</w:t>
            </w:r>
          </w:p>
          <w:p w14:paraId="1586B59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保障患者停车便利，提升患者就医体验。优先保障急救车辆、残疾人车辆和患者车辆停放。</w:t>
            </w:r>
          </w:p>
          <w:p w14:paraId="11B539D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保证车辆停放有序，消防、急救通道24小时通畅，符合消防安全要求。</w:t>
            </w:r>
          </w:p>
          <w:p w14:paraId="7E61F35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加强院内摩托车、电摩或电动自行车的规范管理，杜绝乱停乱放、违规充电等现象。</w:t>
            </w:r>
          </w:p>
          <w:p w14:paraId="5A0966B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2" w:firstLineChars="200"/>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5.安保服务人员管理</w:t>
            </w:r>
          </w:p>
          <w:p w14:paraId="47971A0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（1）人员资质与准入</w:t>
            </w:r>
          </w:p>
          <w:p w14:paraId="013805C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按照《保安服务管理条例》相关法律法规，以及医院的规章制度、管理和服务要求，加强人员管理。所有安保服务人员必须持有公安机关核发的《保安员证》方可上岗，中控室</w:t>
            </w:r>
            <w:r>
              <w:rPr>
                <w:rFonts w:hint="eastAsia" w:hAnsi="宋体" w:cs="宋体"/>
                <w:color w:val="000000" w:themeColor="text1"/>
                <w:sz w:val="21"/>
                <w:szCs w:val="21"/>
                <w:highlight w:val="none"/>
                <w:lang w:val="en-US" w:eastAsia="zh-CN"/>
                <w14:textFill>
                  <w14:solidFill>
                    <w14:schemeClr w14:val="tx1"/>
                  </w14:solidFill>
                </w14:textFill>
              </w:rPr>
              <w:t>值班</w:t>
            </w:r>
            <w:r>
              <w:rPr>
                <w:rFonts w:hint="eastAsia" w:ascii="宋体" w:hAnsi="宋体" w:eastAsia="宋体" w:cs="宋体"/>
                <w:color w:val="000000" w:themeColor="text1"/>
                <w:sz w:val="21"/>
                <w:szCs w:val="21"/>
                <w:highlight w:val="none"/>
                <w:lang w:val="en-US" w:eastAsia="zh-CN"/>
                <w14:textFill>
                  <w14:solidFill>
                    <w14:schemeClr w14:val="tx1"/>
                  </w14:solidFill>
                </w14:textFill>
              </w:rPr>
              <w:t>保安须持有</w:t>
            </w:r>
            <w:r>
              <w:rPr>
                <w:rFonts w:hint="eastAsia" w:ascii="宋体" w:hAnsi="宋体" w:eastAsia="宋体" w:cs="宋体"/>
                <w:bCs/>
                <w:color w:val="000000" w:themeColor="text1"/>
                <w:sz w:val="21"/>
                <w:highlight w:val="none"/>
                <w:lang w:val="en-US" w:eastAsia="zh-CN"/>
                <w14:textFill>
                  <w14:solidFill>
                    <w14:schemeClr w14:val="tx1"/>
                  </w14:solidFill>
                </w14:textFill>
              </w:rPr>
              <w:t>中级（国家职业资格四级）及以上消防设施操作员[原建（构）筑物消防员]职业资格证书</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p>
          <w:p w14:paraId="04D5244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（2）安全生产管理</w:t>
            </w:r>
          </w:p>
          <w:p w14:paraId="6A60EA2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加强安全管理，严格落实安全生产责任制。严格遵守防火规定、落实安全生产措施、执行安全操作规范。安保服务人员全员签订《安全生产（消防安全）目标管理责任书》，参加医院安全生产培训，牢固树立安全生产意识。</w:t>
            </w:r>
          </w:p>
          <w:p w14:paraId="1D03890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（3）队伍建设与培训</w:t>
            </w:r>
          </w:p>
          <w:p w14:paraId="5279F97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抓好安保服务队伍建设，制定并落实年度培训计划。全面加强安保服务人员在作风纪律、职业道德、服务态度、礼仪规范及业务技能等方面的培训教育，切实提升其服务意识与综合素质，推动安保队伍整体服务水平和专业技能迈上新台阶。</w:t>
            </w:r>
          </w:p>
          <w:p w14:paraId="05EBDC5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上岗前，所有安保服务人员必须接受供应商的严格培训，经考核合格后方可上岗。培训内容涵盖：医院相关管理制度、公司管理制度、安全教育、作风纪律、职业道德、岗位职责、礼仪规范、服务标准、突发事件处置流程及消防安全知识等。通过系统培训，使安保人员全面掌握安全保卫与消防工作的业务知识和实操技能，具备较强的制伏违法犯罪分子的能力。</w:t>
            </w:r>
          </w:p>
          <w:p w14:paraId="118F226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上岗后，所有安保服务人员须接受常态化教育培训，持续强化思想作风与职业道德教育，深入开展服务态度、沟通协调、团队协作等方面的专项培训，确保队伍始终保持良好的职业素养和服务水平。 </w:t>
            </w:r>
          </w:p>
          <w:p w14:paraId="6BA426A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（4）考核与激励机制</w:t>
            </w:r>
          </w:p>
          <w:p w14:paraId="633A39C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做好人员的选拔、管理、使用，结合各安保服务人员在实际工作中所承担的岗位和任务，建立体现个人能力、岗位价值和工作实绩的人员评价标准。依据能力和表现匹配相应待遇，实现差异化。考核标准应公开透明，避免歧视，符合《中华人民共和国劳动合同法》关于同工同酬的规定。有明确的安保服务人员管理和考核机制，建立奖惩制度，对表现突出的人员给予表彰奖励，对违反纪律或履职不到位的人员进行相应处罚。</w:t>
            </w:r>
          </w:p>
          <w:p w14:paraId="3A67A9F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2" w:firstLineChars="200"/>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6.其他工作任务</w:t>
            </w:r>
          </w:p>
          <w:p w14:paraId="0C79CE8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（1）重大活动与特殊时期保障</w:t>
            </w:r>
          </w:p>
          <w:p w14:paraId="4B409F1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做好重大活动、节假日等期间节点，发生重大疫情期间，以及医院重要活动、特殊工作任务期间的安保服务或特殊工作。上述期间应增派安保力量，加强巡逻频次、制定专项安保方案。</w:t>
            </w:r>
          </w:p>
          <w:p w14:paraId="7F5A21A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（2）突发事件应急处置</w:t>
            </w:r>
          </w:p>
          <w:p w14:paraId="3717F84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积极协助医院做好其它各类突发事件的应急处置工作，建立突发事件信息报告制度，确保信息及时、准确上报。</w:t>
            </w:r>
          </w:p>
          <w:p w14:paraId="546EAAB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（3）迎检配合工作</w:t>
            </w:r>
          </w:p>
          <w:p w14:paraId="5BBBF6E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配合医院做好上级部门来院进行治安反恐、平安医院、安全生产和消防安全、武装部等工作的“明查暗访”，以及等级医院评审、职业校验、“创城”等各项督查检查的迎检工作。</w:t>
            </w:r>
          </w:p>
          <w:p w14:paraId="3806C72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（4）档案管理</w:t>
            </w:r>
          </w:p>
          <w:p w14:paraId="0A3052F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做好所有工作记录等档案资料的收集、整理、归档。档案资料应分类清晰、检索方便，随时备查，并于每月月底前提交保卫科。</w:t>
            </w:r>
          </w:p>
          <w:p w14:paraId="048D65C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（5）临时性工作</w:t>
            </w:r>
          </w:p>
          <w:p w14:paraId="6597210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b/>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完成医院交办的其他临时性工作任务。</w:t>
            </w:r>
          </w:p>
          <w:p w14:paraId="3F4E787D">
            <w:pPr>
              <w:keepNext w:val="0"/>
              <w:keepLines w:val="0"/>
              <w:pageBreakBefore w:val="0"/>
              <w:widowControl w:val="0"/>
              <w:kinsoku/>
              <w:wordWrap/>
              <w:overflowPunct/>
              <w:topLinePunct w:val="0"/>
              <w:autoSpaceDE/>
              <w:autoSpaceDN/>
              <w:bidi w:val="0"/>
              <w:adjustRightInd/>
              <w:snapToGrid/>
              <w:spacing w:line="360" w:lineRule="exact"/>
              <w:ind w:firstLine="422" w:firstLineChars="200"/>
              <w:jc w:val="both"/>
              <w:textAlignment w:val="auto"/>
              <w:rPr>
                <w:rFonts w:hint="eastAsia" w:ascii="宋体" w:hAnsi="宋体" w:eastAsia="宋体" w:cs="宋体"/>
                <w:b/>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bCs/>
                <w:snapToGrid w:val="0"/>
                <w:color w:val="000000" w:themeColor="text1"/>
                <w:kern w:val="0"/>
                <w:sz w:val="21"/>
                <w:szCs w:val="21"/>
                <w:highlight w:val="none"/>
                <w:lang w:val="en-US" w:eastAsia="zh-CN"/>
                <w14:textFill>
                  <w14:solidFill>
                    <w14:schemeClr w14:val="tx1"/>
                  </w14:solidFill>
                </w14:textFill>
              </w:rPr>
              <w:t>（三）人员和装备要求</w:t>
            </w:r>
          </w:p>
          <w:p w14:paraId="24CB05C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2" w:firstLineChars="200"/>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1.人员要求</w:t>
            </w:r>
          </w:p>
          <w:p w14:paraId="1BDA9C1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(1)人员素质</w:t>
            </w:r>
          </w:p>
          <w:p w14:paraId="2CB6E82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安保服务人员符合《保安服务管理条例》中保安员从业相关规定。政治可靠、品行端正、遵纪守法，遵守医院的各项规章制度，维护医院形象声誉。热爱安保工作，有较强责任心和敬业精神，具备良好的职业道德和服务意识，敢于同违法犯罪行为作斗争。</w:t>
            </w:r>
          </w:p>
          <w:p w14:paraId="1B1C2ED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(2)</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年龄、身高、体重、形象、健康状况、文化程度：</w:t>
            </w:r>
          </w:p>
          <w:p w14:paraId="0D4172E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年龄：</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普通安保服务人员男性年龄不得超过60周岁，女性年龄不得超过55周岁，且50岁以下安保服务人员占比不能低于实际总人数的20%。</w:t>
            </w:r>
          </w:p>
          <w:p w14:paraId="2D61504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身高：原则上，男性身高在160cm以上，女性身高在155cm以上</w:t>
            </w:r>
          </w:p>
          <w:p w14:paraId="07B7B5E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体重：体型匀称，BMI指数在正常范围内（体重指数＝体重(公斤数)/身高(米)的平方数。偏瘦：体重指数＜18.5；标准体重：18.5≤体重指数＜24；超重：24≤体重指数＜28；肥胖：体重指数≥28）。</w:t>
            </w:r>
          </w:p>
          <w:p w14:paraId="579E398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形象：五官端正，无纹身，无明显疤痕，无不良嗜好。</w:t>
            </w:r>
          </w:p>
          <w:p w14:paraId="5184D17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健康状况：身体健康，</w:t>
            </w:r>
            <w:r>
              <w:rPr>
                <w:rFonts w:hint="eastAsia" w:ascii="宋体" w:hAnsi="宋体" w:eastAsia="宋体" w:cs="宋体"/>
                <w:color w:val="000000" w:themeColor="text1"/>
                <w:sz w:val="21"/>
                <w:szCs w:val="21"/>
                <w:highlight w:val="none"/>
                <w14:textFill>
                  <w14:solidFill>
                    <w14:schemeClr w14:val="tx1"/>
                  </w14:solidFill>
                </w14:textFill>
              </w:rPr>
              <w:t>无传染性疾病、精神疾病及其他不适宜从事安保工作的疾病，须提供县级以上医院出具的体检合格证明。</w:t>
            </w:r>
          </w:p>
          <w:p w14:paraId="4F0B566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文化程度：初中以上文化程度，</w:t>
            </w:r>
            <w:r>
              <w:rPr>
                <w:rFonts w:hint="eastAsia" w:ascii="宋体" w:hAnsi="宋体" w:eastAsia="宋体" w:cs="宋体"/>
                <w:color w:val="000000" w:themeColor="text1"/>
                <w:sz w:val="21"/>
                <w:szCs w:val="21"/>
                <w:highlight w:val="none"/>
                <w14:textFill>
                  <w14:solidFill>
                    <w14:schemeClr w14:val="tx1"/>
                  </w14:solidFill>
                </w14:textFill>
              </w:rPr>
              <w:t>管理人员须高中</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中专</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及以上文化程度，能够熟练使用智能手机和基本办公软件。</w:t>
            </w:r>
          </w:p>
          <w:p w14:paraId="2F559B8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特殊岗（形象岗）安保服务人员要求年龄不超过45周岁，身高170CM以上，形象气质好，五官端正，身体健康，体能素质良好，高中文化程度。</w:t>
            </w:r>
          </w:p>
          <w:p w14:paraId="0347AA5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（3）组织纪律</w:t>
            </w:r>
          </w:p>
          <w:p w14:paraId="5494710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严格遵守国家法律法规、</w:t>
            </w:r>
            <w:r>
              <w:rPr>
                <w:rFonts w:hint="eastAsia" w:ascii="宋体" w:hAnsi="宋体" w:eastAsia="宋体" w:cs="宋体"/>
                <w:color w:val="000000" w:themeColor="text1"/>
                <w:sz w:val="21"/>
                <w:szCs w:val="21"/>
                <w:highlight w:val="none"/>
                <w14:textFill>
                  <w14:solidFill>
                    <w14:schemeClr w14:val="tx1"/>
                  </w14:solidFill>
                </w14:textFill>
              </w:rPr>
              <w:t>保安服务管理条例及医院各项规章制度</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服从管理，听从指挥，令行禁止。严格执行岗位职责和工作流程。</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按时上下班，不迟到，不早退，不擅离职守。</w:t>
            </w:r>
            <w:r>
              <w:rPr>
                <w:rFonts w:hint="eastAsia" w:ascii="宋体" w:hAnsi="宋体" w:eastAsia="宋体" w:cs="宋体"/>
                <w:color w:val="000000" w:themeColor="text1"/>
                <w:sz w:val="21"/>
                <w:szCs w:val="21"/>
                <w:highlight w:val="none"/>
                <w14:textFill>
                  <w14:solidFill>
                    <w14:schemeClr w14:val="tx1"/>
                  </w14:solidFill>
                </w14:textFill>
              </w:rPr>
              <w:t>严格执行交接班制度，做好交接班记录。</w:t>
            </w:r>
          </w:p>
          <w:p w14:paraId="396BCDC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（4）仪容仪表</w:t>
            </w:r>
          </w:p>
          <w:p w14:paraId="3350711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①</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面貌外观：男性头发整洁，不留长发，发脚不超过衣领，发鬓不过耳，不蓄胡须。女性不披散长发，前发不过眉，不浓妆艳抹。保持个人卫生，举止端庄，精神饱满。</w:t>
            </w:r>
          </w:p>
          <w:p w14:paraId="597DAAF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②</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着装：在岗期间须按规定穿着统一制式服装，佩戴统一标志。应根据季节统一穿着春秋季、夏季、冬季制服（内保人员着深色保安制服，外保人员着制式制服），帽子、上衣、裤子必须配套穿着，按规定佩戴帽徽、领花、肩章。制服保持整洁，不得随意混穿或与便服混搭。内衣下摆不得外露，不得挽袖、挽裤脚、披衣、敞怀，帽子必须戴正，鞋子统一穿黑色皮鞋，严禁穿拖鞋。外保队员日常须统一着黄色反光背心，雨天执勤统一着制式雨衣，穿雨鞋。</w:t>
            </w:r>
          </w:p>
          <w:p w14:paraId="5F4B7A3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（5）行为规范</w:t>
            </w:r>
          </w:p>
          <w:p w14:paraId="2DB973E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文明执勤，礼貌待人，使用文明用语。文明</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执勤，礼貌待人</w:t>
            </w: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使用文明用语。在岗期间不得吸烟、</w:t>
            </w:r>
            <w:r>
              <w:rPr>
                <w:rFonts w:hint="eastAsia" w:ascii="宋体" w:hAnsi="宋体" w:eastAsia="宋体" w:cs="宋体"/>
                <w:b w:val="0"/>
                <w:bCs w:val="0"/>
                <w:color w:val="000000" w:themeColor="text1"/>
                <w:kern w:val="2"/>
                <w:sz w:val="21"/>
                <w:szCs w:val="21"/>
                <w:highlight w:val="none"/>
                <w:lang w:val="en-US" w:eastAsia="zh-CN" w:bidi="ar-SA"/>
                <w14:textFill>
                  <w14:solidFill>
                    <w14:schemeClr w14:val="tx1"/>
                  </w14:solidFill>
                </w14:textFill>
              </w:rPr>
              <w:t>在岗期间不得吸烟、吃零食、玩手机、打瞌睡、闲聊或从事与工作无关的活动。不得刁难、辱骂、殴打他人，不得索要或收受财物。遇有纠纷或冲突时，保持冷静克制，依法依规处置。保护患者和职工的隐私，不得泄露个人信息和监控影像资料。</w:t>
            </w:r>
          </w:p>
          <w:p w14:paraId="5BFFE4F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（6）业务技能要求</w:t>
            </w:r>
          </w:p>
          <w:p w14:paraId="7070A86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b w:val="0"/>
                <w:bCs w:val="0"/>
                <w:strike/>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熟练掌握安保工作基本知识和技能，包括但不限于：门岗执勤、巡逻检查、安检操作、消防器材使用、安防设备操作、应急处置流程等。能熟练使用各类安防、消防、物防、技防器械和设备；</w:t>
            </w:r>
            <w:r>
              <w:rPr>
                <w:rFonts w:hint="eastAsia" w:ascii="宋体" w:hAnsi="宋体" w:eastAsia="宋体" w:cs="宋体"/>
                <w:color w:val="000000" w:themeColor="text1"/>
                <w:sz w:val="21"/>
                <w:szCs w:val="21"/>
                <w:highlight w:val="none"/>
                <w14:textFill>
                  <w14:solidFill>
                    <w14:schemeClr w14:val="tx1"/>
                  </w14:solidFill>
                </w14:textFill>
              </w:rPr>
              <w:t>熟悉医院各区域布局、重点部位位置、消防通道和消防设施分布。具备基本的沟通协调能力和服务意识，能够妥善处理各类常见问题和突发事件。管理人员还应具备组织管理、指挥协调、培训指导等综合管理能力。</w:t>
            </w:r>
          </w:p>
          <w:p w14:paraId="1A2D6E4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2" w:firstLineChars="200"/>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2.装备要求</w:t>
            </w:r>
          </w:p>
          <w:p w14:paraId="6466CA9E">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根据实际工作需要，配备足够数量的对讲机、</w:t>
            </w:r>
            <w:r>
              <w:rPr>
                <w:rFonts w:hint="eastAsia" w:ascii="宋体" w:hAnsi="宋体" w:eastAsia="宋体" w:cs="宋体"/>
                <w:bCs/>
                <w:color w:val="000000" w:themeColor="text1"/>
                <w:sz w:val="21"/>
                <w:szCs w:val="21"/>
                <w:highlight w:val="none"/>
                <w14:textFill>
                  <w14:solidFill>
                    <w14:schemeClr w14:val="tx1"/>
                  </w14:solidFill>
                </w14:textFill>
              </w:rPr>
              <w:t>执法记录仪、防卫器械、制服等装备，确保安保工作正常开展。核心装备最低配置标准如下：</w:t>
            </w:r>
          </w:p>
          <w:p w14:paraId="41887F8A">
            <w:pPr>
              <w:keepNext w:val="0"/>
              <w:keepLines w:val="0"/>
              <w:pageBreakBefore w:val="0"/>
              <w:widowControl w:val="0"/>
              <w:numPr>
                <w:ilvl w:val="0"/>
                <w:numId w:val="22"/>
              </w:numPr>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对讲机：每名在岗执勤人员配备1部，确保通讯畅通。对讲机应具备良好的通话质量和覆盖范围，定期检查维护，保证正常使用。</w:t>
            </w:r>
          </w:p>
          <w:p w14:paraId="1715B3B7">
            <w:pPr>
              <w:keepNext w:val="0"/>
              <w:keepLines w:val="0"/>
              <w:pageBreakBefore w:val="0"/>
              <w:widowControl w:val="0"/>
              <w:numPr>
                <w:ilvl w:val="0"/>
                <w:numId w:val="22"/>
              </w:numPr>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b/>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执法记录仪：班（队）长及重点岗位需配备执法记录仪，</w:t>
            </w:r>
            <w:r>
              <w:rPr>
                <w:rFonts w:hint="eastAsia" w:ascii="宋体" w:hAnsi="宋体" w:eastAsia="宋体" w:cs="宋体"/>
                <w:bCs/>
                <w:color w:val="000000" w:themeColor="text1"/>
                <w:sz w:val="21"/>
                <w:szCs w:val="21"/>
                <w:highlight w:val="none"/>
                <w14:textFill>
                  <w14:solidFill>
                    <w14:schemeClr w14:val="tx1"/>
                  </w14:solidFill>
                </w14:textFill>
              </w:rPr>
              <w:t>执法记录仪应具备高清录像、录音、夜视等功能，执勤期间全程开启，影像资料按规定保存备查。</w:t>
            </w:r>
          </w:p>
          <w:p w14:paraId="58AF7320">
            <w:pPr>
              <w:keepNext w:val="0"/>
              <w:keepLines w:val="0"/>
              <w:pageBreakBefore w:val="0"/>
              <w:widowControl w:val="0"/>
              <w:numPr>
                <w:ilvl w:val="0"/>
                <w:numId w:val="22"/>
              </w:numPr>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b/>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制服：每人配置春秋季、夏季、冬季制服各一套（内保人员：深色保安制服，外保人员：制式制服），外保队员日常配备黄色反光背心，雨天需配备制式雨衣及雨鞋。</w:t>
            </w:r>
            <w:r>
              <w:rPr>
                <w:rFonts w:hint="eastAsia" w:ascii="宋体" w:hAnsi="宋体" w:eastAsia="宋体" w:cs="宋体"/>
                <w:bCs/>
                <w:color w:val="000000" w:themeColor="text1"/>
                <w:sz w:val="21"/>
                <w:szCs w:val="21"/>
                <w:highlight w:val="none"/>
                <w14:textFill>
                  <w14:solidFill>
                    <w14:schemeClr w14:val="tx1"/>
                  </w14:solidFill>
                </w14:textFill>
              </w:rPr>
              <w:t>制服应整洁合体，按季节更换，破损及时更换。</w:t>
            </w:r>
          </w:p>
          <w:p w14:paraId="000ED864">
            <w:pPr>
              <w:keepNext w:val="0"/>
              <w:keepLines w:val="0"/>
              <w:pageBreakBefore w:val="0"/>
              <w:widowControl w:val="0"/>
              <w:numPr>
                <w:ilvl w:val="0"/>
                <w:numId w:val="22"/>
              </w:numPr>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b/>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防卫器械：防暴头盔、防剌背心、警棍、安全钢叉、防暴盾牌、防割手套、自卫喷雾剂、强光电筒、安检棒、反光交通指挥棒等，</w:t>
            </w:r>
            <w:r>
              <w:rPr>
                <w:rFonts w:hint="eastAsia" w:ascii="宋体" w:hAnsi="宋体" w:eastAsia="宋体" w:cs="宋体"/>
                <w:bCs/>
                <w:color w:val="000000" w:themeColor="text1"/>
                <w:sz w:val="21"/>
                <w:szCs w:val="21"/>
                <w:highlight w:val="none"/>
                <w14:textFill>
                  <w14:solidFill>
                    <w14:schemeClr w14:val="tx1"/>
                  </w14:solidFill>
                </w14:textFill>
              </w:rPr>
              <w:t>防卫器械应选用符合国家标准的合格产品，定期检查维护，确保处于良好使用状态。</w:t>
            </w:r>
          </w:p>
          <w:p w14:paraId="2E30E35A">
            <w:pPr>
              <w:keepNext w:val="0"/>
              <w:keepLines w:val="0"/>
              <w:pageBreakBefore w:val="0"/>
              <w:widowControl w:val="0"/>
              <w:numPr>
                <w:ilvl w:val="-1"/>
                <w:numId w:val="0"/>
              </w:numPr>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b/>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以上装备配置费用由中标供应商负责，</w:t>
            </w:r>
            <w:r>
              <w:rPr>
                <w:rFonts w:hint="eastAsia" w:ascii="宋体" w:hAnsi="宋体" w:eastAsia="宋体" w:cs="宋体"/>
                <w:bCs/>
                <w:color w:val="000000" w:themeColor="text1"/>
                <w:sz w:val="21"/>
                <w:szCs w:val="21"/>
                <w:highlight w:val="none"/>
                <w14:textFill>
                  <w14:solidFill>
                    <w14:schemeClr w14:val="tx1"/>
                  </w14:solidFill>
                </w14:textFill>
              </w:rPr>
              <w:t>计入服务总报价。</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中标供应商</w:t>
            </w:r>
            <w:r>
              <w:rPr>
                <w:rFonts w:hint="eastAsia" w:ascii="宋体" w:hAnsi="宋体" w:eastAsia="宋体" w:cs="宋体"/>
                <w:bCs/>
                <w:color w:val="000000" w:themeColor="text1"/>
                <w:sz w:val="21"/>
                <w:szCs w:val="21"/>
                <w:highlight w:val="none"/>
                <w14:textFill>
                  <w14:solidFill>
                    <w14:schemeClr w14:val="tx1"/>
                  </w14:solidFill>
                </w14:textFill>
              </w:rPr>
              <w:t>应建立装备台账，定期盘点，确保装备数量充足、性能良好。装备损坏或丢失应及时补充更新</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w:t>
            </w:r>
          </w:p>
          <w:p w14:paraId="2E3DB10F">
            <w:pPr>
              <w:keepNext w:val="0"/>
              <w:keepLines w:val="0"/>
              <w:pageBreakBefore w:val="0"/>
              <w:widowControl w:val="0"/>
              <w:kinsoku/>
              <w:wordWrap/>
              <w:overflowPunct/>
              <w:topLinePunct w:val="0"/>
              <w:autoSpaceDE/>
              <w:autoSpaceDN/>
              <w:bidi w:val="0"/>
              <w:adjustRightInd/>
              <w:snapToGrid/>
              <w:spacing w:line="360" w:lineRule="exact"/>
              <w:ind w:firstLine="422" w:firstLineChars="200"/>
              <w:jc w:val="both"/>
              <w:textAlignment w:val="auto"/>
              <w:rPr>
                <w:rFonts w:hint="eastAsia" w:ascii="宋体" w:hAnsi="宋体" w:eastAsia="宋体" w:cs="宋体"/>
                <w:b/>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bCs/>
                <w:snapToGrid w:val="0"/>
                <w:color w:val="000000" w:themeColor="text1"/>
                <w:kern w:val="0"/>
                <w:sz w:val="21"/>
                <w:szCs w:val="21"/>
                <w:highlight w:val="none"/>
                <w:lang w:val="en-US" w:eastAsia="zh-CN"/>
                <w14:textFill>
                  <w14:solidFill>
                    <w14:schemeClr w14:val="tx1"/>
                  </w14:solidFill>
                </w14:textFill>
              </w:rPr>
              <w:t>（四）岗位配置</w:t>
            </w:r>
          </w:p>
          <w:p w14:paraId="0FC79391">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按照相关要求，</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配备足够专职、全职安保服务人员和相应管理人员，</w:t>
            </w: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 xml:space="preserve">确保满足医院日常安保服务工作需要，各院区人员岗位配置如下：  </w:t>
            </w:r>
          </w:p>
          <w:p w14:paraId="3B0753A2">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岗位配置共计：</w:t>
            </w:r>
            <w:r>
              <w:rPr>
                <w:rFonts w:hint="eastAsia" w:ascii="宋体" w:hAnsi="宋体" w:eastAsia="宋体" w:cs="宋体"/>
                <w:color w:val="000000" w:themeColor="text1"/>
                <w:sz w:val="21"/>
                <w:szCs w:val="21"/>
                <w:highlight w:val="none"/>
                <w14:textFill>
                  <w14:solidFill>
                    <w14:schemeClr w14:val="tx1"/>
                  </w14:solidFill>
                </w14:textFill>
              </w:rPr>
              <w:t>每天</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24小时</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最低不得少于</w:t>
            </w: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172个</w:t>
            </w:r>
            <w:r>
              <w:rPr>
                <w:rFonts w:hint="eastAsia" w:ascii="宋体" w:hAnsi="宋体" w:eastAsia="宋体" w:cs="宋体"/>
                <w:color w:val="000000" w:themeColor="text1"/>
                <w:sz w:val="21"/>
                <w:szCs w:val="21"/>
                <w:highlight w:val="none"/>
                <w14:textFill>
                  <w14:solidFill>
                    <w14:schemeClr w14:val="tx1"/>
                  </w14:solidFill>
                </w14:textFill>
              </w:rPr>
              <w:t>安保服务班次（每班次6小时）</w:t>
            </w:r>
            <w:r>
              <w:rPr>
                <w:rFonts w:hint="eastAsia" w:ascii="宋体" w:hAnsi="宋体" w:eastAsia="宋体" w:cs="宋体"/>
                <w:b w:val="0"/>
                <w:bCs/>
                <w:snapToGrid w:val="0"/>
                <w:color w:val="000000" w:themeColor="text1"/>
                <w:kern w:val="0"/>
                <w:sz w:val="21"/>
                <w:szCs w:val="21"/>
                <w:highlight w:val="none"/>
                <w:lang w:eastAsia="zh-CN"/>
                <w14:textFill>
                  <w14:solidFill>
                    <w14:schemeClr w14:val="tx1"/>
                  </w14:solidFill>
                </w14:textFill>
              </w:rPr>
              <w:t>。其中：</w:t>
            </w:r>
          </w:p>
          <w:p w14:paraId="728F220B">
            <w:pPr>
              <w:keepNext w:val="0"/>
              <w:keepLines w:val="0"/>
              <w:pageBreakBefore w:val="0"/>
              <w:widowControl w:val="0"/>
              <w:kinsoku/>
              <w:wordWrap/>
              <w:overflowPunct/>
              <w:topLinePunct w:val="0"/>
              <w:autoSpaceDE/>
              <w:autoSpaceDN/>
              <w:bidi w:val="0"/>
              <w:adjustRightInd/>
              <w:snapToGrid/>
              <w:spacing w:line="360" w:lineRule="exact"/>
              <w:ind w:firstLine="422" w:firstLineChars="200"/>
              <w:jc w:val="both"/>
              <w:textAlignment w:val="auto"/>
              <w:rPr>
                <w:rFonts w:hint="eastAsia" w:ascii="宋体" w:hAnsi="宋体" w:eastAsia="宋体" w:cs="宋体"/>
                <w:b/>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bCs/>
                <w:snapToGrid w:val="0"/>
                <w:color w:val="000000" w:themeColor="text1"/>
                <w:kern w:val="0"/>
                <w:sz w:val="21"/>
                <w:szCs w:val="21"/>
                <w:highlight w:val="none"/>
                <w:lang w:val="en-US" w:eastAsia="zh-CN"/>
                <w14:textFill>
                  <w14:solidFill>
                    <w14:schemeClr w14:val="tx1"/>
                  </w14:solidFill>
                </w14:textFill>
              </w:rPr>
              <w:t>1.柳州市人民医院（总院）安保服务岗位配置要求：</w:t>
            </w:r>
          </w:p>
          <w:p w14:paraId="0A279F8E">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每天</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24小时</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最低不得少于</w:t>
            </w: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148个</w:t>
            </w:r>
            <w:r>
              <w:rPr>
                <w:rFonts w:hint="eastAsia" w:ascii="宋体" w:hAnsi="宋体" w:eastAsia="宋体" w:cs="宋体"/>
                <w:color w:val="000000" w:themeColor="text1"/>
                <w:sz w:val="21"/>
                <w:szCs w:val="21"/>
                <w:highlight w:val="none"/>
                <w14:textFill>
                  <w14:solidFill>
                    <w14:schemeClr w14:val="tx1"/>
                  </w14:solidFill>
                </w14:textFill>
              </w:rPr>
              <w:t>安保服务班次</w:t>
            </w:r>
            <w:r>
              <w:rPr>
                <w:rFonts w:hint="eastAsia" w:ascii="宋体" w:hAnsi="宋体" w:eastAsia="宋体" w:cs="宋体"/>
                <w:color w:val="000000" w:themeColor="text1"/>
                <w:sz w:val="21"/>
                <w:szCs w:val="21"/>
                <w:highlight w:val="none"/>
                <w:lang w:eastAsia="zh-CN"/>
                <w14:textFill>
                  <w14:solidFill>
                    <w14:schemeClr w14:val="tx1"/>
                  </w14:solidFill>
                </w14:textFill>
              </w:rPr>
              <w:t>（每班次</w:t>
            </w:r>
            <w:r>
              <w:rPr>
                <w:rFonts w:hint="eastAsia" w:ascii="宋体" w:hAnsi="宋体" w:eastAsia="宋体" w:cs="宋体"/>
                <w:color w:val="000000" w:themeColor="text1"/>
                <w:sz w:val="21"/>
                <w:szCs w:val="21"/>
                <w:highlight w:val="none"/>
                <w:lang w:val="en-US" w:eastAsia="zh-CN"/>
                <w14:textFill>
                  <w14:solidFill>
                    <w14:schemeClr w14:val="tx1"/>
                  </w14:solidFill>
                </w14:textFill>
              </w:rPr>
              <w:t>6小时</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分为内保岗、外保岗、收费班岗，</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安保服务人员</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须</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持保安</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员</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证</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上岗。</w:t>
            </w:r>
          </w:p>
          <w:p w14:paraId="58F46320">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（2）配置相应管理人员，至少配置：经理1名、副经理1名、队长2名，班长5名。其中项目经理和副经理等高级管理人员不计入148个班次，为额外配置。</w:t>
            </w:r>
          </w:p>
          <w:p w14:paraId="6B36454E">
            <w:pPr>
              <w:keepNext w:val="0"/>
              <w:keepLines w:val="0"/>
              <w:pageBreakBefore w:val="0"/>
              <w:widowControl w:val="0"/>
              <w:kinsoku/>
              <w:wordWrap/>
              <w:overflowPunct/>
              <w:topLinePunct w:val="0"/>
              <w:autoSpaceDE/>
              <w:autoSpaceDN/>
              <w:bidi w:val="0"/>
              <w:adjustRightInd/>
              <w:snapToGrid/>
              <w:spacing w:line="360" w:lineRule="exact"/>
              <w:ind w:firstLine="422" w:firstLineChars="200"/>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2.河东街道社区卫生服务中心</w:t>
            </w:r>
            <w:r>
              <w:rPr>
                <w:rFonts w:hint="eastAsia" w:ascii="宋体" w:hAnsi="宋体" w:eastAsia="宋体" w:cs="宋体"/>
                <w:b/>
                <w:bCs/>
                <w:snapToGrid w:val="0"/>
                <w:color w:val="000000" w:themeColor="text1"/>
                <w:kern w:val="0"/>
                <w:sz w:val="21"/>
                <w:szCs w:val="21"/>
                <w:highlight w:val="none"/>
                <w:lang w:val="en-US" w:eastAsia="zh-CN"/>
                <w14:textFill>
                  <w14:solidFill>
                    <w14:schemeClr w14:val="tx1"/>
                  </w14:solidFill>
                </w14:textFill>
              </w:rPr>
              <w:t>安保服务岗位配置要求：</w:t>
            </w:r>
            <w:r>
              <w:rPr>
                <w:rFonts w:hint="eastAsia" w:ascii="宋体" w:hAnsi="宋体" w:eastAsia="宋体" w:cs="宋体"/>
                <w:color w:val="000000" w:themeColor="text1"/>
                <w:sz w:val="21"/>
                <w:szCs w:val="21"/>
                <w:highlight w:val="none"/>
                <w14:textFill>
                  <w14:solidFill>
                    <w14:schemeClr w14:val="tx1"/>
                  </w14:solidFill>
                </w14:textFill>
              </w:rPr>
              <w:t>每天</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24小时</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最低不得少于</w:t>
            </w: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4个</w:t>
            </w:r>
            <w:r>
              <w:rPr>
                <w:rFonts w:hint="eastAsia" w:ascii="宋体" w:hAnsi="宋体" w:eastAsia="宋体" w:cs="宋体"/>
                <w:color w:val="000000" w:themeColor="text1"/>
                <w:sz w:val="21"/>
                <w:szCs w:val="21"/>
                <w:highlight w:val="none"/>
                <w14:textFill>
                  <w14:solidFill>
                    <w14:schemeClr w14:val="tx1"/>
                  </w14:solidFill>
                </w14:textFill>
              </w:rPr>
              <w:t>安保服务班次</w:t>
            </w:r>
            <w:r>
              <w:rPr>
                <w:rFonts w:hint="eastAsia" w:ascii="宋体" w:hAnsi="宋体" w:eastAsia="宋体" w:cs="宋体"/>
                <w:color w:val="000000" w:themeColor="text1"/>
                <w:sz w:val="21"/>
                <w:szCs w:val="21"/>
                <w:highlight w:val="none"/>
                <w:lang w:eastAsia="zh-CN"/>
                <w14:textFill>
                  <w14:solidFill>
                    <w14:schemeClr w14:val="tx1"/>
                  </w14:solidFill>
                </w14:textFill>
              </w:rPr>
              <w:t>（每班次</w:t>
            </w:r>
            <w:r>
              <w:rPr>
                <w:rFonts w:hint="eastAsia" w:ascii="宋体" w:hAnsi="宋体" w:eastAsia="宋体" w:cs="宋体"/>
                <w:color w:val="000000" w:themeColor="text1"/>
                <w:sz w:val="21"/>
                <w:szCs w:val="21"/>
                <w:highlight w:val="none"/>
                <w:lang w:val="en-US" w:eastAsia="zh-CN"/>
                <w14:textFill>
                  <w14:solidFill>
                    <w14:schemeClr w14:val="tx1"/>
                  </w14:solidFill>
                </w14:textFill>
              </w:rPr>
              <w:t>6小时</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满足服务中心全区域安保执勤需求，</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安保服务人员</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须</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持保安</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员</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证</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上岗。</w:t>
            </w:r>
          </w:p>
          <w:p w14:paraId="0B1689B1">
            <w:pPr>
              <w:keepNext w:val="0"/>
              <w:keepLines w:val="0"/>
              <w:pageBreakBefore w:val="0"/>
              <w:widowControl w:val="0"/>
              <w:kinsoku/>
              <w:wordWrap/>
              <w:overflowPunct/>
              <w:topLinePunct w:val="0"/>
              <w:autoSpaceDE/>
              <w:autoSpaceDN/>
              <w:bidi w:val="0"/>
              <w:adjustRightInd/>
              <w:snapToGrid/>
              <w:spacing w:line="360" w:lineRule="exact"/>
              <w:ind w:firstLine="422" w:firstLineChars="200"/>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3.柳州市康复医院</w:t>
            </w:r>
            <w:r>
              <w:rPr>
                <w:rFonts w:hint="eastAsia" w:ascii="宋体" w:hAnsi="宋体" w:eastAsia="宋体" w:cs="宋体"/>
                <w:b/>
                <w:bCs/>
                <w:snapToGrid w:val="0"/>
                <w:color w:val="000000" w:themeColor="text1"/>
                <w:kern w:val="0"/>
                <w:sz w:val="21"/>
                <w:szCs w:val="21"/>
                <w:highlight w:val="none"/>
                <w:lang w:val="en-US" w:eastAsia="zh-CN"/>
                <w14:textFill>
                  <w14:solidFill>
                    <w14:schemeClr w14:val="tx1"/>
                  </w14:solidFill>
                </w14:textFill>
              </w:rPr>
              <w:t>安保服务岗位配置要求</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每天</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24小时</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最低不得少于</w:t>
            </w: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20个</w:t>
            </w:r>
            <w:r>
              <w:rPr>
                <w:rFonts w:hint="eastAsia" w:ascii="宋体" w:hAnsi="宋体" w:eastAsia="宋体" w:cs="宋体"/>
                <w:color w:val="000000" w:themeColor="text1"/>
                <w:sz w:val="21"/>
                <w:szCs w:val="21"/>
                <w:highlight w:val="none"/>
                <w14:textFill>
                  <w14:solidFill>
                    <w14:schemeClr w14:val="tx1"/>
                  </w14:solidFill>
                </w14:textFill>
              </w:rPr>
              <w:t>安保服务班次</w:t>
            </w:r>
            <w:r>
              <w:rPr>
                <w:rFonts w:hint="eastAsia" w:ascii="宋体" w:hAnsi="宋体" w:eastAsia="宋体" w:cs="宋体"/>
                <w:color w:val="000000" w:themeColor="text1"/>
                <w:sz w:val="21"/>
                <w:szCs w:val="21"/>
                <w:highlight w:val="none"/>
                <w:lang w:eastAsia="zh-CN"/>
                <w14:textFill>
                  <w14:solidFill>
                    <w14:schemeClr w14:val="tx1"/>
                  </w14:solidFill>
                </w14:textFill>
              </w:rPr>
              <w:t>（每班次</w:t>
            </w:r>
            <w:r>
              <w:rPr>
                <w:rFonts w:hint="eastAsia" w:ascii="宋体" w:hAnsi="宋体" w:eastAsia="宋体" w:cs="宋体"/>
                <w:color w:val="000000" w:themeColor="text1"/>
                <w:sz w:val="21"/>
                <w:szCs w:val="21"/>
                <w:highlight w:val="none"/>
                <w:lang w:val="en-US" w:eastAsia="zh-CN"/>
                <w14:textFill>
                  <w14:solidFill>
                    <w14:schemeClr w14:val="tx1"/>
                  </w14:solidFill>
                </w14:textFill>
              </w:rPr>
              <w:t>6小时</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），分为</w:t>
            </w:r>
            <w:r>
              <w:rPr>
                <w:rFonts w:hint="eastAsia" w:ascii="宋体" w:hAnsi="宋体" w:eastAsia="宋体" w:cs="宋体"/>
                <w:color w:val="000000" w:themeColor="text1"/>
                <w:sz w:val="21"/>
                <w:szCs w:val="21"/>
                <w:highlight w:val="none"/>
                <w:lang w:eastAsia="zh-CN"/>
                <w14:textFill>
                  <w14:solidFill>
                    <w14:schemeClr w14:val="tx1"/>
                  </w14:solidFill>
                </w14:textFill>
              </w:rPr>
              <w:t>内保岗、外保岗、</w:t>
            </w:r>
            <w:r>
              <w:rPr>
                <w:rFonts w:hint="eastAsia" w:ascii="宋体" w:hAnsi="宋体" w:eastAsia="宋体" w:cs="宋体"/>
                <w:color w:val="000000" w:themeColor="text1"/>
                <w:sz w:val="21"/>
                <w:szCs w:val="21"/>
                <w:highlight w:val="none"/>
                <w:lang w:val="en-US" w:eastAsia="zh-CN"/>
                <w14:textFill>
                  <w14:solidFill>
                    <w14:schemeClr w14:val="tx1"/>
                  </w14:solidFill>
                </w14:textFill>
              </w:rPr>
              <w:t>中控室岗</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中控室岗</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安保服务人员</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须</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持“双证”</w:t>
            </w:r>
            <w:r>
              <w:rPr>
                <w:rFonts w:hint="eastAsia" w:hAnsi="宋体" w:cs="宋体"/>
                <w:bCs/>
                <w:snapToGrid w:val="0"/>
                <w:color w:val="000000" w:themeColor="text1"/>
                <w:kern w:val="0"/>
                <w:sz w:val="21"/>
                <w:szCs w:val="21"/>
                <w:highlight w:val="none"/>
                <w:lang w:val="en-US" w:eastAsia="zh-CN"/>
                <w14:textFill>
                  <w14:solidFill>
                    <w14:schemeClr w14:val="tx1"/>
                  </w14:solidFill>
                </w14:textFill>
              </w:rPr>
              <w:t>{</w:t>
            </w:r>
            <w:r>
              <w:rPr>
                <w:rFonts w:hint="eastAsia" w:ascii="宋体" w:hAnsi="宋体" w:eastAsia="宋体" w:cs="宋体"/>
                <w:bCs/>
                <w:color w:val="000000" w:themeColor="text1"/>
                <w:sz w:val="21"/>
                <w:highlight w:val="none"/>
                <w:lang w:val="en-US" w:eastAsia="zh-CN"/>
                <w14:textFill>
                  <w14:solidFill>
                    <w14:schemeClr w14:val="tx1"/>
                  </w14:solidFill>
                </w14:textFill>
              </w:rPr>
              <w:t>中级（国家职业资格四级）及以上消防设施操作员[原建（构）筑物消防员]职业资格证书</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、保安员证</w:t>
            </w:r>
            <w:r>
              <w:rPr>
                <w:rFonts w:hint="eastAsia" w:hAnsi="宋体" w:cs="宋体"/>
                <w:bCs/>
                <w:snapToGrid w:val="0"/>
                <w:color w:val="000000" w:themeColor="text1"/>
                <w:kern w:val="0"/>
                <w:sz w:val="21"/>
                <w:szCs w:val="21"/>
                <w:highlight w:val="none"/>
                <w:lang w:val="en-US" w:eastAsia="zh-CN"/>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上岗</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至少配置班长1名。</w:t>
            </w:r>
          </w:p>
          <w:p w14:paraId="74ABF245">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具体人员岗位配置详见附件1《</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柳州市人民医院及柳州市康复医院安保服务人员岗位</w:t>
            </w:r>
            <w:r>
              <w:rPr>
                <w:rFonts w:hint="eastAsia" w:hAnsi="宋体" w:cs="宋体"/>
                <w:color w:val="000000" w:themeColor="text1"/>
                <w:kern w:val="0"/>
                <w:sz w:val="21"/>
                <w:szCs w:val="21"/>
                <w:highlight w:val="none"/>
                <w:lang w:val="en-US" w:eastAsia="zh-CN" w:bidi="ar-SA"/>
                <w14:textFill>
                  <w14:solidFill>
                    <w14:schemeClr w14:val="tx1"/>
                  </w14:solidFill>
                </w14:textFill>
              </w:rPr>
              <w:t>设</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置表</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p>
          <w:p w14:paraId="0770085F">
            <w:pPr>
              <w:pStyle w:val="20"/>
              <w:keepNext w:val="0"/>
              <w:keepLines w:val="0"/>
              <w:pageBreakBefore w:val="0"/>
              <w:kinsoku/>
              <w:wordWrap/>
              <w:overflowPunct/>
              <w:topLinePunct w:val="0"/>
              <w:autoSpaceDE/>
              <w:autoSpaceDN/>
              <w:bidi w:val="0"/>
              <w:adjustRightInd/>
              <w:snapToGrid/>
              <w:spacing w:line="360" w:lineRule="exact"/>
              <w:ind w:firstLine="422" w:firstLineChars="200"/>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（五）其他要求</w:t>
            </w:r>
          </w:p>
          <w:p w14:paraId="4A3233F3">
            <w:pPr>
              <w:pStyle w:val="38"/>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供应商应服从采购人管理，接受采购人的工作指导、督查考核，对采购人或上级部门检查发现的问题要按限期完成整改。接到患者或医院职工对安保服务的投诉，供应商应立即处理，并及时向采购人反馈处理情况。</w:t>
            </w:r>
          </w:p>
          <w:p w14:paraId="6614749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2.安保服务费实行整体包干制，因采购人工作需要须临时增加安保服务岗位班次时，不论增加多少，供应商应满足需求为止，采购人无需增加支付安保服务费。</w:t>
            </w:r>
          </w:p>
          <w:p w14:paraId="480D6DF7">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3.安保服务人员需经采购人审核同意后方可上岗；经理、队长、班长等管理人员需接受采购人面试并认可；供应商岗位人员如需变动必须先通知采购人。</w:t>
            </w:r>
          </w:p>
          <w:p w14:paraId="45FE2655">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供应商所聘请人员工资报酬、补助、福利费、五险一金及国家规定的各种强制保险费用、奖励、人身安全或突发伤亡等所产生的一切费用由供应商负责。供应商应确保对上岗人员支付的工资待遇标准符合自治区人民政府下发的《关于调整全区职工最低工资标准的通知》规定的劳动力市场最低工资标准，社会保险应当符合《中华人民共和国社会保险法》及柳州市的现行标准，否则由此产生的一切责任由供应商承担。如合同期内遇上级部门的政策要求调整，应及时作出相应调整，但不得以此增加采购人的费用。</w:t>
            </w:r>
          </w:p>
          <w:p w14:paraId="2F0BEFB4">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5.供应商员工各项权利由供应商自行负责。供应商违反国家相关法律法规，与聘用人员发生纠纷的，均由供应商承担责任负责调解与处理，采购人不承担责任。</w:t>
            </w:r>
          </w:p>
          <w:p w14:paraId="15FE2FD3">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供应商人员在岗工作期间自身发生安全事故，自身的人身伤害、伤亡，侵害自身或他人权利，损害他人财产物品的，由供应商负责承担相关法律责任及经济赔偿。如导致采购人利益受损或财产损失的，供应商承担赔偿责任。</w:t>
            </w:r>
          </w:p>
          <w:p w14:paraId="34C23A2D">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7.供应商负停车场车辆看护责任，出现有车辆被盗、损坏或财物丢失的情形，由供应商协助车主处理。确因供应商失职、失责、过失造成车辆被盗、损坏或财物丢失的，由供应商负责承担责任及赔偿损失。</w:t>
            </w:r>
          </w:p>
          <w:p w14:paraId="75E8F2EE">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供应商应遵守《中华人民共和国保守国家秘密法》，不得将采购人提供的涉及医院安全的建筑、消防图纸和技术资料，以及安全重点部位等保密资料，患者或职工的个人信息和隐私、监控影像资料等，透露泄露给除上级公安、消防主管部门外的第三人。</w:t>
            </w:r>
          </w:p>
          <w:p w14:paraId="516D0121">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9.未经采购人事先书面同意，供应商不得将由采购人提供的有关合同或合同条文，以及任何与合同相关的计划、规格、图纸、数据、参数等资料或信息，提供给与履行本合同无关的任何其他人。</w:t>
            </w:r>
          </w:p>
          <w:p w14:paraId="1D038D9A">
            <w:pPr>
              <w:pStyle w:val="55"/>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10.供应商必须每月做好安保服务相关工作记录，台账齐全，每月10日前向采购人监管部门提交上月在岗人员出勤统计表、人员信息表，书面工作总结、工作记录台账等。</w:t>
            </w:r>
          </w:p>
          <w:p w14:paraId="18CBFA0C">
            <w:pPr>
              <w:pStyle w:val="55"/>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11.</w:t>
            </w:r>
            <w:r>
              <w:rPr>
                <w:rFonts w:hint="eastAsia" w:ascii="宋体" w:hAnsi="宋体" w:eastAsia="宋体" w:cs="宋体"/>
                <w:color w:val="000000" w:themeColor="text1"/>
                <w:sz w:val="21"/>
                <w:szCs w:val="21"/>
                <w:highlight w:val="none"/>
                <w:lang w:eastAsia="zh-CN"/>
                <w14:textFill>
                  <w14:solidFill>
                    <w14:schemeClr w14:val="tx1"/>
                  </w14:solidFill>
                </w14:textFill>
              </w:rPr>
              <w:t>因</w:t>
            </w:r>
            <w:r>
              <w:rPr>
                <w:rFonts w:hint="eastAsia" w:ascii="宋体" w:hAnsi="宋体" w:eastAsia="宋体" w:cs="宋体"/>
                <w:color w:val="000000" w:themeColor="text1"/>
                <w:sz w:val="21"/>
                <w:szCs w:val="21"/>
                <w:highlight w:val="none"/>
                <w:lang w:val="en-US" w:eastAsia="zh-CN"/>
                <w14:textFill>
                  <w14:solidFill>
                    <w14:schemeClr w14:val="tx1"/>
                  </w14:solidFill>
                </w14:textFill>
              </w:rPr>
              <w:t>供应商</w:t>
            </w:r>
            <w:r>
              <w:rPr>
                <w:rFonts w:hint="eastAsia" w:ascii="宋体" w:hAnsi="宋体" w:eastAsia="宋体" w:cs="宋体"/>
                <w:color w:val="000000" w:themeColor="text1"/>
                <w:sz w:val="21"/>
                <w:szCs w:val="21"/>
                <w:highlight w:val="none"/>
                <w:lang w:eastAsia="zh-CN"/>
                <w14:textFill>
                  <w14:solidFill>
                    <w14:schemeClr w14:val="tx1"/>
                  </w14:solidFill>
                </w14:textFill>
              </w:rPr>
              <w:t>责任</w:t>
            </w:r>
            <w:r>
              <w:rPr>
                <w:rFonts w:hint="eastAsia" w:ascii="宋体" w:hAnsi="宋体" w:eastAsia="宋体" w:cs="宋体"/>
                <w:color w:val="000000" w:themeColor="text1"/>
                <w:sz w:val="21"/>
                <w:szCs w:val="21"/>
                <w:highlight w:val="none"/>
                <w14:textFill>
                  <w14:solidFill>
                    <w14:schemeClr w14:val="tx1"/>
                  </w14:solidFill>
                </w14:textFill>
              </w:rPr>
              <w:t>过</w:t>
            </w:r>
            <w:r>
              <w:rPr>
                <w:rFonts w:hint="eastAsia" w:ascii="宋体" w:hAnsi="宋体" w:eastAsia="宋体" w:cs="宋体"/>
                <w:color w:val="000000" w:themeColor="text1"/>
                <w:sz w:val="21"/>
                <w:szCs w:val="21"/>
                <w:highlight w:val="none"/>
                <w:lang w:eastAsia="zh-CN"/>
                <w14:textFill>
                  <w14:solidFill>
                    <w14:schemeClr w14:val="tx1"/>
                  </w14:solidFill>
                </w14:textFill>
              </w:rPr>
              <w:t>失：</w:t>
            </w:r>
            <w:r>
              <w:rPr>
                <w:rFonts w:hint="eastAsia" w:ascii="宋体" w:hAnsi="宋体" w:eastAsia="宋体" w:cs="宋体"/>
                <w:color w:val="000000" w:themeColor="text1"/>
                <w:sz w:val="21"/>
                <w:szCs w:val="21"/>
                <w:highlight w:val="none"/>
                <w:lang w:val="en-US" w:eastAsia="zh-CN"/>
                <w14:textFill>
                  <w14:solidFill>
                    <w14:schemeClr w14:val="tx1"/>
                  </w14:solidFill>
                </w14:textFill>
              </w:rPr>
              <w:t>给</w:t>
            </w:r>
            <w:r>
              <w:rPr>
                <w:rFonts w:hint="eastAsia" w:ascii="宋体" w:hAnsi="宋体" w:eastAsia="宋体" w:cs="宋体"/>
                <w:color w:val="000000" w:themeColor="text1"/>
                <w:sz w:val="21"/>
                <w:szCs w:val="21"/>
                <w:highlight w:val="none"/>
                <w:lang w:eastAsia="zh-CN"/>
                <w14:textFill>
                  <w14:solidFill>
                    <w14:schemeClr w14:val="tx1"/>
                  </w14:solidFill>
                </w14:textFill>
              </w:rPr>
              <w:t>采购</w:t>
            </w:r>
            <w:r>
              <w:rPr>
                <w:rFonts w:hint="eastAsia" w:ascii="宋体" w:hAnsi="宋体" w:eastAsia="宋体" w:cs="宋体"/>
                <w:color w:val="000000" w:themeColor="text1"/>
                <w:sz w:val="21"/>
                <w:szCs w:val="21"/>
                <w:highlight w:val="none"/>
                <w:lang w:val="en-US" w:eastAsia="zh-CN"/>
                <w14:textFill>
                  <w14:solidFill>
                    <w14:schemeClr w14:val="tx1"/>
                  </w14:solidFill>
                </w14:textFill>
              </w:rPr>
              <w:t>人造成</w:t>
            </w:r>
            <w:r>
              <w:rPr>
                <w:rFonts w:hint="eastAsia" w:ascii="宋体" w:hAnsi="宋体" w:eastAsia="宋体" w:cs="宋体"/>
                <w:color w:val="000000" w:themeColor="text1"/>
                <w:sz w:val="21"/>
                <w:szCs w:val="21"/>
                <w:highlight w:val="none"/>
                <w14:textFill>
                  <w14:solidFill>
                    <w14:schemeClr w14:val="tx1"/>
                  </w14:solidFill>
                </w14:textFill>
              </w:rPr>
              <w:t>安全事故</w:t>
            </w:r>
            <w:r>
              <w:rPr>
                <w:rFonts w:hint="eastAsia" w:ascii="宋体" w:hAnsi="宋体" w:eastAsia="宋体" w:cs="宋体"/>
                <w:color w:val="000000" w:themeColor="text1"/>
                <w:sz w:val="21"/>
                <w:szCs w:val="21"/>
                <w:highlight w:val="none"/>
                <w:lang w:val="en-US" w:eastAsia="zh-CN"/>
                <w14:textFill>
                  <w14:solidFill>
                    <w14:schemeClr w14:val="tx1"/>
                  </w14:solidFill>
                </w14:textFill>
              </w:rPr>
              <w:t>、或人员伤害</w:t>
            </w:r>
            <w:r>
              <w:rPr>
                <w:rFonts w:hint="eastAsia" w:ascii="宋体" w:hAnsi="宋体" w:eastAsia="宋体" w:cs="宋体"/>
                <w:color w:val="000000" w:themeColor="text1"/>
                <w:sz w:val="21"/>
                <w:szCs w:val="21"/>
                <w:highlight w:val="none"/>
                <w14:textFill>
                  <w14:solidFill>
                    <w14:schemeClr w14:val="tx1"/>
                  </w14:solidFill>
                </w14:textFill>
              </w:rPr>
              <w:t>伤亡</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或重大财产损失的；导致突发火灾、治安反恐事件时，消防和安防系统设备功能失效、无法正常运行的；</w:t>
            </w:r>
            <w:r>
              <w:rPr>
                <w:rFonts w:hint="eastAsia" w:ascii="宋体" w:hAnsi="宋体" w:eastAsia="宋体" w:cs="宋体"/>
                <w:color w:val="000000" w:themeColor="text1"/>
                <w:sz w:val="21"/>
                <w:szCs w:val="21"/>
                <w:highlight w:val="none"/>
                <w:lang w:eastAsia="zh-CN"/>
                <w14:textFill>
                  <w14:solidFill>
                    <w14:schemeClr w14:val="tx1"/>
                  </w14:solidFill>
                </w14:textFill>
              </w:rPr>
              <w:t>采购</w:t>
            </w:r>
            <w:r>
              <w:rPr>
                <w:rFonts w:hint="eastAsia" w:ascii="宋体" w:hAnsi="宋体" w:eastAsia="宋体" w:cs="宋体"/>
                <w:color w:val="000000" w:themeColor="text1"/>
                <w:sz w:val="21"/>
                <w:szCs w:val="21"/>
                <w:highlight w:val="none"/>
                <w:lang w:val="en-US" w:eastAsia="zh-CN"/>
                <w14:textFill>
                  <w14:solidFill>
                    <w14:schemeClr w14:val="tx1"/>
                  </w14:solidFill>
                </w14:textFill>
              </w:rPr>
              <w:t>人</w:t>
            </w:r>
            <w:r>
              <w:rPr>
                <w:rFonts w:hint="eastAsia" w:ascii="宋体" w:hAnsi="宋体" w:eastAsia="宋体" w:cs="宋体"/>
                <w:color w:val="000000" w:themeColor="text1"/>
                <w:sz w:val="21"/>
                <w:szCs w:val="21"/>
                <w:highlight w:val="none"/>
                <w14:textFill>
                  <w14:solidFill>
                    <w14:schemeClr w14:val="tx1"/>
                  </w14:solidFill>
                </w14:textFill>
              </w:rPr>
              <w:t>有权</w:t>
            </w:r>
            <w:r>
              <w:rPr>
                <w:rFonts w:hint="eastAsia"/>
                <w:color w:val="000000" w:themeColor="text1"/>
                <w:sz w:val="21"/>
                <w:szCs w:val="21"/>
                <w:highlight w:val="none"/>
                <w14:textFill>
                  <w14:solidFill>
                    <w14:schemeClr w14:val="tx1"/>
                  </w14:solidFill>
                </w14:textFill>
              </w:rPr>
              <w:t>解除</w:t>
            </w:r>
            <w:r>
              <w:rPr>
                <w:rFonts w:hint="eastAsia" w:ascii="宋体" w:hAnsi="宋体" w:eastAsia="宋体" w:cs="宋体"/>
                <w:color w:val="000000" w:themeColor="text1"/>
                <w:sz w:val="21"/>
                <w:szCs w:val="21"/>
                <w:highlight w:val="none"/>
                <w14:textFill>
                  <w14:solidFill>
                    <w14:schemeClr w14:val="tx1"/>
                  </w14:solidFill>
                </w14:textFill>
              </w:rPr>
              <w:t>合同</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同时</w:t>
            </w:r>
            <w:r>
              <w:rPr>
                <w:rFonts w:hint="eastAsia" w:ascii="宋体" w:hAnsi="宋体" w:eastAsia="宋体" w:cs="宋体"/>
                <w:color w:val="000000" w:themeColor="text1"/>
                <w:sz w:val="21"/>
                <w:szCs w:val="21"/>
                <w:highlight w:val="none"/>
                <w:lang w:val="en-US" w:eastAsia="zh-CN"/>
                <w14:textFill>
                  <w14:solidFill>
                    <w14:schemeClr w14:val="tx1"/>
                  </w14:solidFill>
                </w14:textFill>
              </w:rPr>
              <w:t>由供应商</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承担全部</w:t>
            </w:r>
            <w:r>
              <w:rPr>
                <w:rFonts w:hint="eastAsia" w:ascii="宋体" w:hAnsi="宋体" w:eastAsia="宋体" w:cs="宋体"/>
                <w:color w:val="000000" w:themeColor="text1"/>
                <w:sz w:val="21"/>
                <w:szCs w:val="21"/>
                <w:highlight w:val="none"/>
                <w:lang w:val="en-US" w:eastAsia="zh-CN"/>
                <w14:textFill>
                  <w14:solidFill>
                    <w14:schemeClr w14:val="tx1"/>
                  </w14:solidFill>
                </w14:textFill>
              </w:rPr>
              <w:t>法律</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责任</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和赔偿</w:t>
            </w:r>
            <w:r>
              <w:rPr>
                <w:rFonts w:hint="eastAsia" w:ascii="宋体" w:hAnsi="宋体" w:eastAsia="宋体" w:cs="宋体"/>
                <w:color w:val="000000" w:themeColor="text1"/>
                <w:sz w:val="21"/>
                <w:szCs w:val="21"/>
                <w:highlight w:val="none"/>
                <w:lang w:val="en-US" w:eastAsia="zh-CN"/>
                <w14:textFill>
                  <w14:solidFill>
                    <w14:schemeClr w14:val="tx1"/>
                  </w14:solidFill>
                </w14:textFill>
              </w:rPr>
              <w:t>经济</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损失</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p>
          <w:p w14:paraId="463C2B61">
            <w:pPr>
              <w:pStyle w:val="55"/>
              <w:keepNext w:val="0"/>
              <w:keepLines w:val="0"/>
              <w:pageBreakBefore w:val="0"/>
              <w:widowControl/>
              <w:kinsoku/>
              <w:wordWrap/>
              <w:overflowPunct/>
              <w:topLinePunct w:val="0"/>
              <w:autoSpaceDE/>
              <w:autoSpaceDN/>
              <w:bidi w:val="0"/>
              <w:adjustRightInd/>
              <w:snapToGrid/>
              <w:spacing w:before="0" w:beforeAutospacing="0" w:after="0" w:afterAutospacing="0" w:line="360" w:lineRule="exact"/>
              <w:ind w:firstLine="420" w:firstLineChars="200"/>
              <w:jc w:val="both"/>
              <w:textAlignment w:val="auto"/>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12.</w:t>
            </w:r>
            <w:r>
              <w:rPr>
                <w:rFonts w:hint="eastAsia" w:ascii="宋体" w:hAnsi="宋体" w:eastAsia="宋体" w:cs="宋体"/>
                <w:color w:val="000000" w:themeColor="text1"/>
                <w:sz w:val="21"/>
                <w:szCs w:val="21"/>
                <w:highlight w:val="none"/>
                <w:lang w:eastAsia="zh-CN"/>
                <w14:textFill>
                  <w14:solidFill>
                    <w14:schemeClr w14:val="tx1"/>
                  </w14:solidFill>
                </w14:textFill>
              </w:rPr>
              <w:t>因</w:t>
            </w:r>
            <w:r>
              <w:rPr>
                <w:rFonts w:hint="eastAsia" w:ascii="宋体" w:hAnsi="宋体" w:eastAsia="宋体" w:cs="宋体"/>
                <w:color w:val="000000" w:themeColor="text1"/>
                <w:sz w:val="21"/>
                <w:szCs w:val="21"/>
                <w:highlight w:val="none"/>
                <w:lang w:val="en-US" w:eastAsia="zh-CN"/>
                <w14:textFill>
                  <w14:solidFill>
                    <w14:schemeClr w14:val="tx1"/>
                  </w14:solidFill>
                </w14:textFill>
              </w:rPr>
              <w:t>供应商</w:t>
            </w:r>
            <w:r>
              <w:rPr>
                <w:rFonts w:hint="eastAsia" w:ascii="宋体" w:hAnsi="宋体" w:eastAsia="宋体" w:cs="宋体"/>
                <w:color w:val="000000" w:themeColor="text1"/>
                <w:sz w:val="21"/>
                <w:szCs w:val="21"/>
                <w:highlight w:val="none"/>
                <w:lang w:eastAsia="zh-CN"/>
                <w14:textFill>
                  <w14:solidFill>
                    <w14:schemeClr w14:val="tx1"/>
                  </w14:solidFill>
                </w14:textFill>
              </w:rPr>
              <w:t>责任</w:t>
            </w:r>
            <w:r>
              <w:rPr>
                <w:rFonts w:hint="eastAsia" w:ascii="宋体" w:hAnsi="宋体" w:eastAsia="宋体" w:cs="宋体"/>
                <w:color w:val="000000" w:themeColor="text1"/>
                <w:sz w:val="21"/>
                <w:szCs w:val="21"/>
                <w:highlight w:val="none"/>
                <w14:textFill>
                  <w14:solidFill>
                    <w14:schemeClr w14:val="tx1"/>
                  </w14:solidFill>
                </w14:textFill>
              </w:rPr>
              <w:t>过</w:t>
            </w:r>
            <w:r>
              <w:rPr>
                <w:rFonts w:hint="eastAsia" w:ascii="宋体" w:hAnsi="宋体" w:eastAsia="宋体" w:cs="宋体"/>
                <w:color w:val="000000" w:themeColor="text1"/>
                <w:sz w:val="21"/>
                <w:szCs w:val="21"/>
                <w:highlight w:val="none"/>
                <w:lang w:eastAsia="zh-CN"/>
                <w14:textFill>
                  <w14:solidFill>
                    <w14:schemeClr w14:val="tx1"/>
                  </w14:solidFill>
                </w14:textFill>
              </w:rPr>
              <w:t>错，</w:t>
            </w:r>
            <w:r>
              <w:rPr>
                <w:rFonts w:hint="eastAsia" w:ascii="宋体" w:hAnsi="宋体" w:eastAsia="宋体" w:cs="宋体"/>
                <w:color w:val="000000" w:themeColor="text1"/>
                <w:sz w:val="21"/>
                <w:szCs w:val="21"/>
                <w:highlight w:val="none"/>
                <w14:textFill>
                  <w14:solidFill>
                    <w14:schemeClr w14:val="tx1"/>
                  </w14:solidFill>
                </w14:textFill>
              </w:rPr>
              <w:t>对</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形象</w:t>
            </w:r>
            <w:r>
              <w:rPr>
                <w:rFonts w:hint="eastAsia" w:ascii="宋体" w:hAnsi="宋体" w:eastAsia="宋体" w:cs="宋体"/>
                <w:color w:val="000000" w:themeColor="text1"/>
                <w:sz w:val="21"/>
                <w:szCs w:val="21"/>
                <w:highlight w:val="none"/>
                <w14:textFill>
                  <w14:solidFill>
                    <w14:schemeClr w14:val="tx1"/>
                  </w14:solidFill>
                </w14:textFill>
              </w:rPr>
              <w:t>声誉造成重大</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负面</w:t>
            </w:r>
            <w:r>
              <w:rPr>
                <w:rFonts w:hint="eastAsia" w:ascii="宋体" w:hAnsi="宋体" w:eastAsia="宋体" w:cs="宋体"/>
                <w:color w:val="000000" w:themeColor="text1"/>
                <w:sz w:val="21"/>
                <w:szCs w:val="21"/>
                <w:highlight w:val="none"/>
                <w14:textFill>
                  <w14:solidFill>
                    <w14:schemeClr w14:val="tx1"/>
                  </w14:solidFill>
                </w14:textFill>
              </w:rPr>
              <w:t>影响的</w:t>
            </w:r>
            <w:r>
              <w:rPr>
                <w:rFonts w:hint="eastAsia" w:ascii="宋体" w:hAnsi="宋体" w:eastAsia="宋体" w:cs="宋体"/>
                <w:color w:val="000000" w:themeColor="text1"/>
                <w:sz w:val="21"/>
                <w:szCs w:val="21"/>
                <w:highlight w:val="none"/>
                <w:lang w:eastAsia="zh-CN"/>
                <w14:textFill>
                  <w14:solidFill>
                    <w14:schemeClr w14:val="tx1"/>
                  </w14:solidFill>
                </w14:textFill>
              </w:rPr>
              <w:t>。采购</w:t>
            </w:r>
            <w:r>
              <w:rPr>
                <w:rFonts w:hint="eastAsia" w:ascii="宋体" w:hAnsi="宋体" w:eastAsia="宋体" w:cs="宋体"/>
                <w:color w:val="000000" w:themeColor="text1"/>
                <w:sz w:val="21"/>
                <w:szCs w:val="21"/>
                <w:highlight w:val="none"/>
                <w:lang w:val="en-US" w:eastAsia="zh-CN"/>
                <w14:textFill>
                  <w14:solidFill>
                    <w14:schemeClr w14:val="tx1"/>
                  </w14:solidFill>
                </w14:textFill>
              </w:rPr>
              <w:t>人</w:t>
            </w:r>
            <w:r>
              <w:rPr>
                <w:rFonts w:hint="eastAsia" w:ascii="宋体" w:hAnsi="宋体" w:eastAsia="宋体" w:cs="宋体"/>
                <w:color w:val="000000" w:themeColor="text1"/>
                <w:sz w:val="21"/>
                <w:szCs w:val="21"/>
                <w:highlight w:val="none"/>
                <w14:textFill>
                  <w14:solidFill>
                    <w14:schemeClr w14:val="tx1"/>
                  </w14:solidFill>
                </w14:textFill>
              </w:rPr>
              <w:t>有权</w:t>
            </w:r>
            <w:r>
              <w:rPr>
                <w:rFonts w:hint="eastAsia"/>
                <w:color w:val="000000" w:themeColor="text1"/>
                <w:sz w:val="21"/>
                <w:szCs w:val="21"/>
                <w:highlight w:val="none"/>
                <w14:textFill>
                  <w14:solidFill>
                    <w14:schemeClr w14:val="tx1"/>
                  </w14:solidFill>
                </w14:textFill>
              </w:rPr>
              <w:t>解除</w:t>
            </w:r>
            <w:r>
              <w:rPr>
                <w:rFonts w:hint="eastAsia" w:ascii="宋体" w:hAnsi="宋体" w:eastAsia="宋体" w:cs="宋体"/>
                <w:color w:val="000000" w:themeColor="text1"/>
                <w:sz w:val="21"/>
                <w:szCs w:val="21"/>
                <w:highlight w:val="none"/>
                <w14:textFill>
                  <w14:solidFill>
                    <w14:schemeClr w14:val="tx1"/>
                  </w14:solidFill>
                </w14:textFill>
              </w:rPr>
              <w:t>合同</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同时由</w:t>
            </w:r>
            <w:r>
              <w:rPr>
                <w:rFonts w:hint="eastAsia" w:ascii="宋体" w:hAnsi="宋体" w:eastAsia="宋体" w:cs="宋体"/>
                <w:color w:val="000000" w:themeColor="text1"/>
                <w:sz w:val="21"/>
                <w:szCs w:val="21"/>
                <w:highlight w:val="none"/>
                <w:lang w:val="en-US" w:eastAsia="zh-CN"/>
                <w14:textFill>
                  <w14:solidFill>
                    <w14:schemeClr w14:val="tx1"/>
                  </w14:solidFill>
                </w14:textFill>
              </w:rPr>
              <w:t>供应商</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负责消除因此给采购</w:t>
            </w:r>
            <w:r>
              <w:rPr>
                <w:rFonts w:hint="eastAsia" w:ascii="宋体" w:hAnsi="宋体" w:eastAsia="宋体" w:cs="宋体"/>
                <w:color w:val="000000" w:themeColor="text1"/>
                <w:sz w:val="21"/>
                <w:szCs w:val="21"/>
                <w:highlight w:val="none"/>
                <w:lang w:val="en-US" w:eastAsia="zh-CN"/>
                <w14:textFill>
                  <w14:solidFill>
                    <w14:schemeClr w14:val="tx1"/>
                  </w14:solidFill>
                </w14:textFill>
              </w:rPr>
              <w:t>人</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造成的负面影响。</w:t>
            </w:r>
          </w:p>
          <w:p w14:paraId="5778D3C6">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13.合同</w:t>
            </w:r>
            <w:r>
              <w:rPr>
                <w:rFonts w:hint="eastAsia"/>
                <w:color w:val="000000" w:themeColor="text1"/>
                <w:sz w:val="21"/>
                <w:szCs w:val="21"/>
                <w:highlight w:val="none"/>
                <w14:textFill>
                  <w14:solidFill>
                    <w14:schemeClr w14:val="tx1"/>
                  </w14:solidFill>
                </w14:textFill>
              </w:rPr>
              <w:t>解除</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或期满时，</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供应商</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应提前30日与采购人协商交接方案，确保安保服务不中断。</w:t>
            </w:r>
            <w:r>
              <w:rPr>
                <w:rFonts w:hint="eastAsia" w:ascii="宋体" w:hAnsi="宋体" w:eastAsia="宋体" w:cs="宋体"/>
                <w:color w:val="000000" w:themeColor="text1"/>
                <w:sz w:val="21"/>
                <w:szCs w:val="21"/>
                <w:highlight w:val="none"/>
                <w:lang w:bidi="ar"/>
                <w14:textFill>
                  <w14:solidFill>
                    <w14:schemeClr w14:val="tx1"/>
                  </w14:solidFill>
                </w14:textFill>
              </w:rPr>
              <w:t>交接过程中，所有在岗人员、设备设施、档案资料及未尽事项须完整移交，并经采购</w:t>
            </w:r>
            <w:r>
              <w:rPr>
                <w:rFonts w:hint="eastAsia" w:ascii="宋体" w:hAnsi="宋体" w:eastAsia="宋体" w:cs="宋体"/>
                <w:color w:val="000000" w:themeColor="text1"/>
                <w:sz w:val="21"/>
                <w:szCs w:val="21"/>
                <w:highlight w:val="none"/>
                <w:lang w:val="en-US" w:eastAsia="zh-CN"/>
                <w14:textFill>
                  <w14:solidFill>
                    <w14:schemeClr w14:val="tx1"/>
                  </w14:solidFill>
                </w14:textFill>
              </w:rPr>
              <w:t>人</w:t>
            </w:r>
            <w:r>
              <w:rPr>
                <w:rFonts w:hint="eastAsia" w:ascii="宋体" w:hAnsi="宋体" w:eastAsia="宋体" w:cs="宋体"/>
                <w:color w:val="000000" w:themeColor="text1"/>
                <w:sz w:val="21"/>
                <w:szCs w:val="21"/>
                <w:highlight w:val="none"/>
                <w:lang w:bidi="ar"/>
                <w14:textFill>
                  <w14:solidFill>
                    <w14:schemeClr w14:val="tx1"/>
                  </w14:solidFill>
                </w14:textFill>
              </w:rPr>
              <w:t>书面确认后方可离场；未完成交接或移交不完整的，采购</w:t>
            </w:r>
            <w:r>
              <w:rPr>
                <w:rFonts w:hint="eastAsia" w:ascii="宋体" w:hAnsi="宋体" w:eastAsia="宋体" w:cs="宋体"/>
                <w:color w:val="000000" w:themeColor="text1"/>
                <w:sz w:val="21"/>
                <w:szCs w:val="21"/>
                <w:highlight w:val="none"/>
                <w:lang w:val="en-US" w:eastAsia="zh-CN"/>
                <w14:textFill>
                  <w14:solidFill>
                    <w14:schemeClr w14:val="tx1"/>
                  </w14:solidFill>
                </w14:textFill>
              </w:rPr>
              <w:t>人</w:t>
            </w:r>
            <w:r>
              <w:rPr>
                <w:rFonts w:hint="eastAsia" w:ascii="宋体" w:hAnsi="宋体" w:eastAsia="宋体" w:cs="宋体"/>
                <w:color w:val="000000" w:themeColor="text1"/>
                <w:sz w:val="21"/>
                <w:szCs w:val="21"/>
                <w:highlight w:val="none"/>
                <w:lang w:bidi="ar"/>
                <w14:textFill>
                  <w14:solidFill>
                    <w14:schemeClr w14:val="tx1"/>
                  </w14:solidFill>
                </w14:textFill>
              </w:rPr>
              <w:t>有权暂缓支付剩余服务费用，直至全部交接手续完毕并确认无误。</w:t>
            </w:r>
          </w:p>
        </w:tc>
      </w:tr>
      <w:tr w14:paraId="66B0C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9611" w:type="dxa"/>
            <w:gridSpan w:val="4"/>
            <w:tcBorders>
              <w:top w:val="single" w:color="auto" w:sz="4" w:space="0"/>
              <w:left w:val="single" w:color="auto" w:sz="4" w:space="0"/>
              <w:bottom w:val="single" w:color="auto" w:sz="4" w:space="0"/>
            </w:tcBorders>
            <w:noWrap w:val="0"/>
            <w:vAlign w:val="center"/>
          </w:tcPr>
          <w:p w14:paraId="10F8BFE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hAnsi="宋体" w:eastAsia="宋体"/>
                <w:color w:val="000000" w:themeColor="text1"/>
                <w:sz w:val="21"/>
                <w:highlight w:val="none"/>
                <w:lang w:eastAsia="zh-CN"/>
                <w14:textFill>
                  <w14:solidFill>
                    <w14:schemeClr w14:val="tx1"/>
                  </w14:solidFill>
                </w14:textFill>
              </w:rPr>
            </w:pPr>
            <w:r>
              <w:rPr>
                <w:rFonts w:hint="eastAsia" w:hAnsi="宋体"/>
                <w:b/>
                <w:color w:val="000000" w:themeColor="text1"/>
                <w:sz w:val="21"/>
                <w:highlight w:val="none"/>
                <w:lang w:val="en-US" w:eastAsia="zh-CN"/>
                <w14:textFill>
                  <w14:solidFill>
                    <w14:schemeClr w14:val="tx1"/>
                  </w14:solidFill>
                </w14:textFill>
              </w:rPr>
              <w:t>一、</w:t>
            </w:r>
            <w:r>
              <w:rPr>
                <w:rFonts w:hint="eastAsia" w:hAnsi="宋体"/>
                <w:b/>
                <w:color w:val="000000" w:themeColor="text1"/>
                <w:sz w:val="21"/>
                <w:highlight w:val="none"/>
                <w14:textFill>
                  <w14:solidFill>
                    <w14:schemeClr w14:val="tx1"/>
                  </w14:solidFill>
                </w14:textFill>
              </w:rPr>
              <w:t>商务</w:t>
            </w:r>
            <w:r>
              <w:rPr>
                <w:rFonts w:hint="eastAsia" w:hAnsi="宋体"/>
                <w:b/>
                <w:color w:val="000000" w:themeColor="text1"/>
                <w:sz w:val="21"/>
                <w:highlight w:val="none"/>
                <w:lang w:val="en-US" w:eastAsia="zh-CN"/>
                <w14:textFill>
                  <w14:solidFill>
                    <w14:schemeClr w14:val="tx1"/>
                  </w14:solidFill>
                </w14:textFill>
              </w:rPr>
              <w:t>要求</w:t>
            </w:r>
          </w:p>
        </w:tc>
      </w:tr>
      <w:tr w14:paraId="3BAEC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126" w:type="dxa"/>
            <w:gridSpan w:val="3"/>
            <w:tcBorders>
              <w:top w:val="single" w:color="auto" w:sz="4" w:space="0"/>
              <w:left w:val="single" w:color="auto" w:sz="4" w:space="0"/>
              <w:bottom w:val="single" w:color="auto" w:sz="4" w:space="0"/>
            </w:tcBorders>
            <w:noWrap w:val="0"/>
            <w:vAlign w:val="center"/>
          </w:tcPr>
          <w:p w14:paraId="03123B78">
            <w:pPr>
              <w:keepNext w:val="0"/>
              <w:keepLines w:val="0"/>
              <w:pageBreakBefore w:val="0"/>
              <w:widowControl w:val="0"/>
              <w:kinsoku/>
              <w:wordWrap/>
              <w:overflowPunct/>
              <w:topLinePunct w:val="0"/>
              <w:autoSpaceDE/>
              <w:autoSpaceDN/>
              <w:bidi w:val="0"/>
              <w:adjustRightInd/>
              <w:snapToGrid/>
              <w:spacing w:line="360" w:lineRule="exact"/>
              <w:ind w:firstLine="27" w:firstLineChars="13"/>
              <w:jc w:val="center"/>
              <w:textAlignment w:val="auto"/>
              <w:rPr>
                <w:rFonts w:hint="eastAsia" w:hAnsi="宋体"/>
                <w:color w:val="000000" w:themeColor="text1"/>
                <w:sz w:val="21"/>
                <w:highlight w:val="none"/>
                <w:lang w:eastAsia="zh-CN"/>
                <w14:textFill>
                  <w14:solidFill>
                    <w14:schemeClr w14:val="tx1"/>
                  </w14:solidFill>
                </w14:textFill>
              </w:rPr>
            </w:pPr>
            <w:r>
              <w:rPr>
                <w:rFonts w:hint="eastAsia" w:hAnsi="宋体"/>
                <w:color w:val="000000" w:themeColor="text1"/>
                <w:sz w:val="21"/>
                <w:highlight w:val="none"/>
                <w:lang w:val="en-US" w:eastAsia="zh-CN"/>
                <w14:textFill>
                  <w14:solidFill>
                    <w14:schemeClr w14:val="tx1"/>
                  </w14:solidFill>
                </w14:textFill>
              </w:rPr>
              <w:t>安保</w:t>
            </w:r>
            <w:r>
              <w:rPr>
                <w:rFonts w:hint="eastAsia" w:hAnsi="宋体"/>
                <w:color w:val="000000" w:themeColor="text1"/>
                <w:sz w:val="21"/>
                <w:highlight w:val="none"/>
                <w14:textFill>
                  <w14:solidFill>
                    <w14:schemeClr w14:val="tx1"/>
                  </w14:solidFill>
                </w14:textFill>
              </w:rPr>
              <w:t>服务质量督查</w:t>
            </w:r>
            <w:r>
              <w:rPr>
                <w:rFonts w:hint="eastAsia" w:hAnsi="宋体"/>
                <w:color w:val="000000" w:themeColor="text1"/>
                <w:sz w:val="21"/>
                <w:highlight w:val="none"/>
                <w:lang w:eastAsia="zh-CN"/>
                <w14:textFill>
                  <w14:solidFill>
                    <w14:schemeClr w14:val="tx1"/>
                  </w14:solidFill>
                </w14:textFill>
              </w:rPr>
              <w:t>、考核</w:t>
            </w:r>
            <w:r>
              <w:rPr>
                <w:rFonts w:hint="eastAsia" w:hAnsi="宋体"/>
                <w:color w:val="000000" w:themeColor="text1"/>
                <w:sz w:val="21"/>
                <w:highlight w:val="none"/>
                <w14:textFill>
                  <w14:solidFill>
                    <w14:schemeClr w14:val="tx1"/>
                  </w14:solidFill>
                </w14:textFill>
              </w:rPr>
              <w:t>与处罚规定</w:t>
            </w:r>
          </w:p>
        </w:tc>
        <w:tc>
          <w:tcPr>
            <w:tcW w:w="7485" w:type="dxa"/>
            <w:tcBorders>
              <w:top w:val="single" w:color="auto" w:sz="4" w:space="0"/>
              <w:left w:val="single" w:color="auto" w:sz="4" w:space="0"/>
              <w:bottom w:val="single" w:color="auto" w:sz="4" w:space="0"/>
            </w:tcBorders>
            <w:noWrap w:val="0"/>
            <w:vAlign w:val="center"/>
          </w:tcPr>
          <w:p w14:paraId="7454B395">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采购人将对供应商的保安服务质量进行考核监督，按照附件2《柳州市人民医院及柳州市康复医院安保服务考核管理办法》执行，考核采用百分制，总分200分，合格分数线为120分。考核内容及处罚标准按照附件3《柳州市人民医院及柳州市康复医院安保服务考核内容及处罚标准》执行。</w:t>
            </w:r>
          </w:p>
          <w:p w14:paraId="744DE8F4">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1.</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供应商</w:t>
            </w:r>
            <w:r>
              <w:rPr>
                <w:rFonts w:hint="eastAsia" w:hAnsi="宋体" w:cs="宋体"/>
                <w:color w:val="000000" w:themeColor="text1"/>
                <w:sz w:val="21"/>
                <w:highlight w:val="none"/>
                <w:lang w:val="en-US" w:eastAsia="zh-CN"/>
                <w14:textFill>
                  <w14:solidFill>
                    <w14:schemeClr w14:val="tx1"/>
                  </w14:solidFill>
                </w14:textFill>
              </w:rPr>
              <w:t>须接受采购人的日常监督、检查，对采购人检查出的问题要立行立改，认真落实整改措施，持续改进工作和服务。</w:t>
            </w:r>
          </w:p>
          <w:p w14:paraId="426DDC13">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2.采购人对安保服务质量的考核监督，按照附件2《柳州市人民医院及柳州市康复医院安保服务考核管理办法》执行。</w:t>
            </w:r>
          </w:p>
          <w:p w14:paraId="16BA301D">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3.合同有效期内，采购人有权按照附件3《柳州市人民医院及柳州市康复医院安保服务考核内容及处罚标准》，对</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供应商</w:t>
            </w:r>
            <w:r>
              <w:rPr>
                <w:rFonts w:hint="eastAsia" w:hAnsi="宋体" w:cs="宋体"/>
                <w:color w:val="000000" w:themeColor="text1"/>
                <w:sz w:val="21"/>
                <w:highlight w:val="none"/>
                <w:lang w:val="en-US" w:eastAsia="zh-CN"/>
                <w14:textFill>
                  <w14:solidFill>
                    <w14:schemeClr w14:val="tx1"/>
                  </w14:solidFill>
                </w14:textFill>
              </w:rPr>
              <w:t>的安保服务和工作质量每月进行一次考核，按每扣1分扣款100元服务费进行处罚（即100元/分）。</w:t>
            </w:r>
          </w:p>
          <w:p w14:paraId="41349149">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cs="宋体"/>
                <w:color w:val="000000" w:themeColor="text1"/>
                <w:sz w:val="21"/>
                <w:highlight w:val="none"/>
                <w:lang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4.如当月考核评分结果为不合格（＜120分或触发一票否定项）的，采购人有权扣罚当月全部服务费。合同期内如</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供应商</w:t>
            </w:r>
            <w:r>
              <w:rPr>
                <w:rFonts w:hint="eastAsia" w:hAnsi="宋体" w:cs="宋体"/>
                <w:color w:val="000000" w:themeColor="text1"/>
                <w:sz w:val="21"/>
                <w:highlight w:val="none"/>
                <w:lang w:val="en-US" w:eastAsia="zh-CN"/>
                <w14:textFill>
                  <w14:solidFill>
                    <w14:schemeClr w14:val="tx1"/>
                  </w14:solidFill>
                </w14:textFill>
              </w:rPr>
              <w:t>连续2次或累计3次考核评分结果为不合格的，采购人有权</w:t>
            </w:r>
            <w:r>
              <w:rPr>
                <w:rFonts w:hint="eastAsia"/>
                <w:color w:val="000000" w:themeColor="text1"/>
                <w:sz w:val="21"/>
                <w:szCs w:val="21"/>
                <w:highlight w:val="none"/>
                <w14:textFill>
                  <w14:solidFill>
                    <w14:schemeClr w14:val="tx1"/>
                  </w14:solidFill>
                </w14:textFill>
              </w:rPr>
              <w:t>解除</w:t>
            </w:r>
            <w:r>
              <w:rPr>
                <w:rFonts w:hint="eastAsia" w:hAnsi="宋体" w:cs="宋体"/>
                <w:color w:val="000000" w:themeColor="text1"/>
                <w:sz w:val="21"/>
                <w:highlight w:val="none"/>
                <w:lang w:val="en-US" w:eastAsia="zh-CN"/>
                <w14:textFill>
                  <w14:solidFill>
                    <w14:schemeClr w14:val="tx1"/>
                  </w14:solidFill>
                </w14:textFill>
              </w:rPr>
              <w:t>合同，由此造成采购人经济损失的由</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供应商</w:t>
            </w:r>
            <w:r>
              <w:rPr>
                <w:rFonts w:hint="eastAsia" w:hAnsi="宋体" w:cs="宋体"/>
                <w:color w:val="000000" w:themeColor="text1"/>
                <w:sz w:val="21"/>
                <w:highlight w:val="none"/>
                <w:lang w:val="en-US" w:eastAsia="zh-CN"/>
                <w14:textFill>
                  <w14:solidFill>
                    <w14:schemeClr w14:val="tx1"/>
                  </w14:solidFill>
                </w14:textFill>
              </w:rPr>
              <w:t>负责赔偿。</w:t>
            </w:r>
          </w:p>
        </w:tc>
      </w:tr>
      <w:tr w14:paraId="344D6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126" w:type="dxa"/>
            <w:gridSpan w:val="3"/>
            <w:tcBorders>
              <w:top w:val="single" w:color="auto" w:sz="4" w:space="0"/>
              <w:left w:val="single" w:color="auto" w:sz="4" w:space="0"/>
              <w:bottom w:val="single" w:color="auto" w:sz="4" w:space="0"/>
            </w:tcBorders>
            <w:noWrap w:val="0"/>
            <w:vAlign w:val="center"/>
          </w:tcPr>
          <w:p w14:paraId="2CD1AA4A">
            <w:pPr>
              <w:keepNext w:val="0"/>
              <w:keepLines w:val="0"/>
              <w:pageBreakBefore w:val="0"/>
              <w:widowControl w:val="0"/>
              <w:kinsoku/>
              <w:wordWrap/>
              <w:overflowPunct/>
              <w:topLinePunct w:val="0"/>
              <w:autoSpaceDE/>
              <w:autoSpaceDN/>
              <w:bidi w:val="0"/>
              <w:adjustRightInd/>
              <w:snapToGrid/>
              <w:spacing w:line="360" w:lineRule="exact"/>
              <w:ind w:firstLine="27" w:firstLineChars="13"/>
              <w:jc w:val="center"/>
              <w:textAlignment w:val="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lang w:eastAsia="zh-CN"/>
                <w14:textFill>
                  <w14:solidFill>
                    <w14:schemeClr w14:val="tx1"/>
                  </w14:solidFill>
                </w14:textFill>
              </w:rPr>
              <w:t>服务期限</w:t>
            </w:r>
          </w:p>
        </w:tc>
        <w:tc>
          <w:tcPr>
            <w:tcW w:w="7485" w:type="dxa"/>
            <w:tcBorders>
              <w:top w:val="single" w:color="auto" w:sz="4" w:space="0"/>
              <w:left w:val="single" w:color="auto" w:sz="4" w:space="0"/>
              <w:bottom w:val="single" w:color="auto" w:sz="4" w:space="0"/>
            </w:tcBorders>
            <w:noWrap w:val="0"/>
            <w:vAlign w:val="center"/>
          </w:tcPr>
          <w:p w14:paraId="6C574B41">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lang w:eastAsia="zh-CN"/>
                <w14:textFill>
                  <w14:solidFill>
                    <w14:schemeClr w14:val="tx1"/>
                  </w14:solidFill>
                </w14:textFill>
              </w:rPr>
              <w:t>服</w:t>
            </w:r>
            <w:r>
              <w:rPr>
                <w:rFonts w:hint="eastAsia" w:hAnsi="宋体" w:cs="宋体"/>
                <w:color w:val="000000" w:themeColor="text1"/>
                <w:sz w:val="21"/>
                <w:highlight w:val="none"/>
                <w:lang w:val="en-US" w:eastAsia="zh-CN"/>
                <w14:textFill>
                  <w14:solidFill>
                    <w14:schemeClr w14:val="tx1"/>
                  </w14:solidFill>
                </w14:textFill>
              </w:rPr>
              <w:t>务期限为2年，自双方签订合同生效之日起计算。</w:t>
            </w:r>
          </w:p>
        </w:tc>
      </w:tr>
      <w:tr w14:paraId="38195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126" w:type="dxa"/>
            <w:gridSpan w:val="3"/>
            <w:tcBorders>
              <w:top w:val="single" w:color="auto" w:sz="4" w:space="0"/>
              <w:left w:val="single" w:color="auto" w:sz="4" w:space="0"/>
              <w:bottom w:val="single" w:color="auto" w:sz="4" w:space="0"/>
            </w:tcBorders>
            <w:noWrap w:val="0"/>
            <w:vAlign w:val="center"/>
          </w:tcPr>
          <w:p w14:paraId="1F3576CF">
            <w:pPr>
              <w:keepNext w:val="0"/>
              <w:keepLines w:val="0"/>
              <w:pageBreakBefore w:val="0"/>
              <w:widowControl w:val="0"/>
              <w:kinsoku/>
              <w:wordWrap/>
              <w:overflowPunct/>
              <w:topLinePunct w:val="0"/>
              <w:autoSpaceDE/>
              <w:autoSpaceDN/>
              <w:bidi w:val="0"/>
              <w:adjustRightInd/>
              <w:snapToGrid/>
              <w:spacing w:line="360" w:lineRule="exact"/>
              <w:ind w:firstLine="27" w:firstLineChars="13"/>
              <w:jc w:val="center"/>
              <w:textAlignment w:val="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lang w:eastAsia="zh-CN"/>
                <w14:textFill>
                  <w14:solidFill>
                    <w14:schemeClr w14:val="tx1"/>
                  </w14:solidFill>
                </w14:textFill>
              </w:rPr>
              <w:t>付款结算</w:t>
            </w:r>
          </w:p>
        </w:tc>
        <w:tc>
          <w:tcPr>
            <w:tcW w:w="7485" w:type="dxa"/>
            <w:tcBorders>
              <w:top w:val="single" w:color="auto" w:sz="4" w:space="0"/>
              <w:left w:val="single" w:color="auto" w:sz="4" w:space="0"/>
              <w:bottom w:val="single" w:color="auto" w:sz="4" w:space="0"/>
            </w:tcBorders>
            <w:noWrap w:val="0"/>
            <w:vAlign w:val="center"/>
          </w:tcPr>
          <w:p w14:paraId="2E9AA4AD">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1.付款方式：</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供应商</w:t>
            </w:r>
            <w:r>
              <w:rPr>
                <w:rFonts w:hint="eastAsia" w:hAnsi="宋体" w:cs="宋体"/>
                <w:color w:val="000000" w:themeColor="text1"/>
                <w:sz w:val="21"/>
                <w:highlight w:val="none"/>
                <w:lang w:val="en-US" w:eastAsia="zh-CN"/>
                <w14:textFill>
                  <w14:solidFill>
                    <w14:schemeClr w14:val="tx1"/>
                  </w14:solidFill>
                </w14:textFill>
              </w:rPr>
              <w:t>为采购</w:t>
            </w:r>
            <w:r>
              <w:rPr>
                <w:rFonts w:hint="eastAsia" w:ascii="宋体" w:hAnsi="宋体" w:eastAsia="宋体" w:cs="宋体"/>
                <w:color w:val="000000" w:themeColor="text1"/>
                <w:sz w:val="21"/>
                <w:szCs w:val="21"/>
                <w:highlight w:val="none"/>
                <w:lang w:val="en-US" w:eastAsia="zh-CN"/>
                <w14:textFill>
                  <w14:solidFill>
                    <w14:schemeClr w14:val="tx1"/>
                  </w14:solidFill>
                </w14:textFill>
              </w:rPr>
              <w:t>人</w:t>
            </w:r>
            <w:r>
              <w:rPr>
                <w:rFonts w:hint="eastAsia" w:hAnsi="宋体" w:cs="宋体"/>
                <w:color w:val="000000" w:themeColor="text1"/>
                <w:sz w:val="21"/>
                <w:highlight w:val="none"/>
                <w:lang w:val="en-US" w:eastAsia="zh-CN"/>
                <w14:textFill>
                  <w14:solidFill>
                    <w14:schemeClr w14:val="tx1"/>
                  </w14:solidFill>
                </w14:textFill>
              </w:rPr>
              <w:t>提供安保服务，采购</w:t>
            </w:r>
            <w:r>
              <w:rPr>
                <w:rFonts w:hint="eastAsia" w:ascii="宋体" w:hAnsi="宋体" w:eastAsia="宋体" w:cs="宋体"/>
                <w:color w:val="000000" w:themeColor="text1"/>
                <w:sz w:val="21"/>
                <w:szCs w:val="21"/>
                <w:highlight w:val="none"/>
                <w:lang w:val="en-US" w:eastAsia="zh-CN"/>
                <w14:textFill>
                  <w14:solidFill>
                    <w14:schemeClr w14:val="tx1"/>
                  </w14:solidFill>
                </w14:textFill>
              </w:rPr>
              <w:t>人</w:t>
            </w:r>
            <w:r>
              <w:rPr>
                <w:rFonts w:hint="eastAsia" w:hAnsi="宋体" w:cs="宋体"/>
                <w:color w:val="000000" w:themeColor="text1"/>
                <w:sz w:val="21"/>
                <w:highlight w:val="none"/>
                <w:lang w:val="en-US" w:eastAsia="zh-CN"/>
                <w14:textFill>
                  <w14:solidFill>
                    <w14:schemeClr w14:val="tx1"/>
                  </w14:solidFill>
                </w14:textFill>
              </w:rPr>
              <w:t>按月向</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供应商</w:t>
            </w:r>
            <w:r>
              <w:rPr>
                <w:rFonts w:hint="eastAsia" w:hAnsi="宋体" w:cs="宋体"/>
                <w:color w:val="000000" w:themeColor="text1"/>
                <w:sz w:val="21"/>
                <w:highlight w:val="none"/>
                <w:lang w:val="en-US" w:eastAsia="zh-CN"/>
                <w14:textFill>
                  <w14:solidFill>
                    <w14:schemeClr w14:val="tx1"/>
                  </w14:solidFill>
                </w14:textFill>
              </w:rPr>
              <w:t>支付安保服务费。在</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供应商</w:t>
            </w:r>
            <w:r>
              <w:rPr>
                <w:rFonts w:hint="eastAsia" w:hAnsi="宋体" w:cs="宋体"/>
                <w:color w:val="000000" w:themeColor="text1"/>
                <w:sz w:val="21"/>
                <w:highlight w:val="none"/>
                <w:lang w:val="en-US" w:eastAsia="zh-CN"/>
                <w14:textFill>
                  <w14:solidFill>
                    <w14:schemeClr w14:val="tx1"/>
                  </w14:solidFill>
                </w14:textFill>
              </w:rPr>
              <w:t>开具发票后，采购</w:t>
            </w:r>
            <w:r>
              <w:rPr>
                <w:rFonts w:hint="eastAsia" w:ascii="宋体" w:hAnsi="宋体" w:eastAsia="宋体" w:cs="宋体"/>
                <w:color w:val="000000" w:themeColor="text1"/>
                <w:sz w:val="21"/>
                <w:szCs w:val="21"/>
                <w:highlight w:val="none"/>
                <w:lang w:val="en-US" w:eastAsia="zh-CN"/>
                <w14:textFill>
                  <w14:solidFill>
                    <w14:schemeClr w14:val="tx1"/>
                  </w14:solidFill>
                </w14:textFill>
              </w:rPr>
              <w:t>人</w:t>
            </w:r>
            <w:r>
              <w:rPr>
                <w:rFonts w:hint="eastAsia" w:hAnsi="宋体" w:cs="宋体"/>
                <w:color w:val="000000" w:themeColor="text1"/>
                <w:sz w:val="21"/>
                <w:highlight w:val="none"/>
                <w:lang w:val="en-US" w:eastAsia="zh-CN"/>
                <w14:textFill>
                  <w14:solidFill>
                    <w14:schemeClr w14:val="tx1"/>
                  </w14:solidFill>
                </w14:textFill>
              </w:rPr>
              <w:t>于每月30日前将上月安保服务费通过银行转帐方式支付给</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供应商</w:t>
            </w:r>
            <w:r>
              <w:rPr>
                <w:rFonts w:hint="eastAsia" w:hAnsi="宋体" w:cs="宋体"/>
                <w:color w:val="000000" w:themeColor="text1"/>
                <w:sz w:val="21"/>
                <w:highlight w:val="none"/>
                <w:lang w:val="en-US" w:eastAsia="zh-CN"/>
                <w14:textFill>
                  <w14:solidFill>
                    <w14:schemeClr w14:val="tx1"/>
                  </w14:solidFill>
                </w14:textFill>
              </w:rPr>
              <w:t>。</w:t>
            </w:r>
          </w:p>
          <w:p w14:paraId="518EEF26">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2.结算方式：采购</w:t>
            </w:r>
            <w:r>
              <w:rPr>
                <w:rFonts w:hint="eastAsia" w:ascii="宋体" w:hAnsi="宋体" w:eastAsia="宋体" w:cs="宋体"/>
                <w:color w:val="000000" w:themeColor="text1"/>
                <w:sz w:val="21"/>
                <w:szCs w:val="21"/>
                <w:highlight w:val="none"/>
                <w:lang w:val="en-US" w:eastAsia="zh-CN"/>
                <w14:textFill>
                  <w14:solidFill>
                    <w14:schemeClr w14:val="tx1"/>
                  </w14:solidFill>
                </w14:textFill>
              </w:rPr>
              <w:t>人</w:t>
            </w:r>
            <w:r>
              <w:rPr>
                <w:rFonts w:hint="eastAsia" w:hAnsi="宋体" w:cs="宋体"/>
                <w:color w:val="000000" w:themeColor="text1"/>
                <w:sz w:val="21"/>
                <w:highlight w:val="none"/>
                <w:lang w:val="en-US" w:eastAsia="zh-CN"/>
                <w14:textFill>
                  <w14:solidFill>
                    <w14:schemeClr w14:val="tx1"/>
                  </w14:solidFill>
                </w14:textFill>
              </w:rPr>
              <w:t>根据附件3《柳州市人民医院及柳州市康复医院安保服务考核内容及处罚标准》对</w:t>
            </w: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供应商</w:t>
            </w:r>
            <w:r>
              <w:rPr>
                <w:rFonts w:hint="eastAsia" w:hAnsi="宋体" w:cs="宋体"/>
                <w:color w:val="000000" w:themeColor="text1"/>
                <w:sz w:val="21"/>
                <w:highlight w:val="none"/>
                <w:lang w:val="en-US" w:eastAsia="zh-CN"/>
                <w14:textFill>
                  <w14:solidFill>
                    <w14:schemeClr w14:val="tx1"/>
                  </w14:solidFill>
                </w14:textFill>
              </w:rPr>
              <w:t>每月安保服务和工作质量进行考核，并在安保服务费基础上，根据考核结果确定每月服务费结算金额。如存在扣款情况的，在当月付款金额中扣除。</w:t>
            </w:r>
          </w:p>
        </w:tc>
      </w:tr>
      <w:tr w14:paraId="47357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126" w:type="dxa"/>
            <w:gridSpan w:val="3"/>
            <w:tcBorders>
              <w:top w:val="single" w:color="auto" w:sz="4" w:space="0"/>
              <w:left w:val="single" w:color="auto" w:sz="4" w:space="0"/>
              <w:bottom w:val="single" w:color="auto" w:sz="4" w:space="0"/>
            </w:tcBorders>
            <w:noWrap w:val="0"/>
            <w:vAlign w:val="center"/>
          </w:tcPr>
          <w:p w14:paraId="4C4DF22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签订合同日期</w:t>
            </w:r>
          </w:p>
        </w:tc>
        <w:tc>
          <w:tcPr>
            <w:tcW w:w="7485" w:type="dxa"/>
            <w:tcBorders>
              <w:top w:val="single" w:color="auto" w:sz="4" w:space="0"/>
              <w:left w:val="single" w:color="auto" w:sz="4" w:space="0"/>
              <w:bottom w:val="single" w:color="auto" w:sz="4" w:space="0"/>
            </w:tcBorders>
            <w:noWrap w:val="0"/>
            <w:vAlign w:val="center"/>
          </w:tcPr>
          <w:p w14:paraId="54CE8343">
            <w:pPr>
              <w:keepNext w:val="0"/>
              <w:keepLines w:val="0"/>
              <w:pageBreakBefore w:val="0"/>
              <w:widowControl w:val="0"/>
              <w:kinsoku/>
              <w:wordWrap/>
              <w:overflowPunct/>
              <w:topLinePunct w:val="0"/>
              <w:autoSpaceDE/>
              <w:autoSpaceDN/>
              <w:bidi w:val="0"/>
              <w:adjustRightInd/>
              <w:snapToGrid/>
              <w:spacing w:line="360" w:lineRule="exact"/>
              <w:ind w:firstLine="420" w:firstLineChars="0"/>
              <w:textAlignment w:val="auto"/>
              <w:rPr>
                <w:rFonts w:hint="eastAsia" w:hAnsi="宋体" w:cs="宋体"/>
                <w:color w:val="000000" w:themeColor="text1"/>
                <w:sz w:val="21"/>
                <w:highlight w:val="none"/>
                <w14:textFill>
                  <w14:solidFill>
                    <w14:schemeClr w14:val="tx1"/>
                  </w14:solidFill>
                </w14:textFill>
              </w:rPr>
            </w:pPr>
            <w:r>
              <w:rPr>
                <w:rFonts w:hAnsi="宋体"/>
                <w:bCs/>
                <w:color w:val="000000" w:themeColor="text1"/>
                <w:sz w:val="21"/>
                <w:highlight w:val="none"/>
                <w14:textFill>
                  <w14:solidFill>
                    <w14:schemeClr w14:val="tx1"/>
                  </w14:solidFill>
                </w14:textFill>
              </w:rPr>
              <w:t>自</w:t>
            </w:r>
            <w:r>
              <w:rPr>
                <w:rFonts w:hint="eastAsia" w:hAnsi="宋体"/>
                <w:bCs/>
                <w:color w:val="000000" w:themeColor="text1"/>
                <w:sz w:val="21"/>
                <w:highlight w:val="none"/>
                <w14:textFill>
                  <w14:solidFill>
                    <w14:schemeClr w14:val="tx1"/>
                  </w14:solidFill>
                </w14:textFill>
              </w:rPr>
              <w:t>中标</w:t>
            </w:r>
            <w:r>
              <w:rPr>
                <w:rFonts w:hAnsi="宋体"/>
                <w:bCs/>
                <w:color w:val="000000" w:themeColor="text1"/>
                <w:sz w:val="21"/>
                <w:highlight w:val="none"/>
                <w14:textFill>
                  <w14:solidFill>
                    <w14:schemeClr w14:val="tx1"/>
                  </w14:solidFill>
                </w14:textFill>
              </w:rPr>
              <w:t>通知书发出之日起</w:t>
            </w:r>
            <w:r>
              <w:rPr>
                <w:rFonts w:hint="eastAsia" w:hAnsi="宋体"/>
                <w:bCs/>
                <w:color w:val="000000" w:themeColor="text1"/>
                <w:sz w:val="21"/>
                <w:highlight w:val="none"/>
                <w14:textFill>
                  <w14:solidFill>
                    <w14:schemeClr w14:val="tx1"/>
                  </w14:solidFill>
                </w14:textFill>
              </w:rPr>
              <w:t>25</w:t>
            </w:r>
            <w:r>
              <w:rPr>
                <w:rFonts w:hAnsi="宋体"/>
                <w:bCs/>
                <w:color w:val="000000" w:themeColor="text1"/>
                <w:sz w:val="21"/>
                <w:highlight w:val="none"/>
                <w14:textFill>
                  <w14:solidFill>
                    <w14:schemeClr w14:val="tx1"/>
                  </w14:solidFill>
                </w14:textFill>
              </w:rPr>
              <w:t>日内。</w:t>
            </w:r>
          </w:p>
        </w:tc>
      </w:tr>
      <w:tr w14:paraId="064D1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8" w:hRule="atLeast"/>
          <w:jc w:val="center"/>
        </w:trPr>
        <w:tc>
          <w:tcPr>
            <w:tcW w:w="2126" w:type="dxa"/>
            <w:gridSpan w:val="3"/>
            <w:tcBorders>
              <w:top w:val="single" w:color="auto" w:sz="4" w:space="0"/>
              <w:left w:val="single" w:color="auto" w:sz="4" w:space="0"/>
              <w:bottom w:val="single" w:color="auto" w:sz="4" w:space="0"/>
            </w:tcBorders>
            <w:noWrap w:val="0"/>
            <w:vAlign w:val="center"/>
          </w:tcPr>
          <w:p w14:paraId="06024F1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color w:val="000000" w:themeColor="text1"/>
                <w:highlight w:val="none"/>
                <w:lang w:val="en-US" w:eastAsia="zh-CN"/>
                <w14:textFill>
                  <w14:solidFill>
                    <w14:schemeClr w14:val="tx1"/>
                  </w14:solidFill>
                </w14:textFill>
              </w:rPr>
            </w:pPr>
            <w:r>
              <w:rPr>
                <w:rFonts w:hint="eastAsia" w:hAnsi="宋体" w:cs="Times New Roman"/>
                <w:color w:val="000000" w:themeColor="text1"/>
                <w:sz w:val="21"/>
                <w:highlight w:val="none"/>
                <w14:textFill>
                  <w14:solidFill>
                    <w14:schemeClr w14:val="tx1"/>
                  </w14:solidFill>
                </w14:textFill>
              </w:rPr>
              <w:t>采购标的验收标准</w:t>
            </w:r>
          </w:p>
        </w:tc>
        <w:tc>
          <w:tcPr>
            <w:tcW w:w="7485" w:type="dxa"/>
            <w:tcBorders>
              <w:top w:val="single" w:color="auto" w:sz="4" w:space="0"/>
              <w:left w:val="single" w:color="auto" w:sz="4" w:space="0"/>
              <w:bottom w:val="single" w:color="auto" w:sz="4" w:space="0"/>
            </w:tcBorders>
            <w:noWrap w:val="0"/>
            <w:vAlign w:val="center"/>
          </w:tcPr>
          <w:p w14:paraId="46BB05A3">
            <w:pPr>
              <w:keepNext w:val="0"/>
              <w:keepLines w:val="0"/>
              <w:pageBreakBefore w:val="0"/>
              <w:widowControl w:val="0"/>
              <w:kinsoku/>
              <w:wordWrap/>
              <w:overflowPunct/>
              <w:topLinePunct w:val="0"/>
              <w:autoSpaceDE/>
              <w:autoSpaceDN/>
              <w:bidi w:val="0"/>
              <w:adjustRightInd/>
              <w:snapToGrid/>
              <w:spacing w:line="360" w:lineRule="exact"/>
              <w:ind w:firstLine="420" w:firstLineChars="0"/>
              <w:textAlignment w:val="auto"/>
              <w:rPr>
                <w:rFonts w:hint="eastAsia" w:hAnsi="宋体" w:cs="Times New Roman"/>
                <w:bCs/>
                <w:color w:val="000000" w:themeColor="text1"/>
                <w:sz w:val="21"/>
                <w:highlight w:val="none"/>
                <w14:textFill>
                  <w14:solidFill>
                    <w14:schemeClr w14:val="tx1"/>
                  </w14:solidFill>
                </w14:textFill>
              </w:rPr>
            </w:pPr>
            <w:r>
              <w:rPr>
                <w:rFonts w:hint="eastAsia" w:hAnsi="宋体" w:cs="Times New Roman"/>
                <w:bCs/>
                <w:color w:val="000000" w:themeColor="text1"/>
                <w:sz w:val="21"/>
                <w:highlight w:val="none"/>
                <w14:textFill>
                  <w14:solidFill>
                    <w14:schemeClr w14:val="tx1"/>
                  </w14:solidFill>
                </w14:textFill>
              </w:rPr>
              <w:t>1.验收方式：书面验收。</w:t>
            </w:r>
          </w:p>
          <w:p w14:paraId="3A1D731B">
            <w:pPr>
              <w:keepNext w:val="0"/>
              <w:keepLines w:val="0"/>
              <w:pageBreakBefore w:val="0"/>
              <w:widowControl w:val="0"/>
              <w:kinsoku/>
              <w:wordWrap/>
              <w:overflowPunct/>
              <w:topLinePunct w:val="0"/>
              <w:autoSpaceDE/>
              <w:autoSpaceDN/>
              <w:bidi w:val="0"/>
              <w:adjustRightInd/>
              <w:snapToGrid/>
              <w:spacing w:line="360" w:lineRule="exact"/>
              <w:ind w:firstLine="420" w:firstLineChars="0"/>
              <w:textAlignment w:val="auto"/>
              <w:rPr>
                <w:rFonts w:hint="eastAsia" w:hAnsi="宋体" w:cs="Times New Roman"/>
                <w:bCs/>
                <w:color w:val="000000" w:themeColor="text1"/>
                <w:sz w:val="21"/>
                <w:highlight w:val="none"/>
                <w14:textFill>
                  <w14:solidFill>
                    <w14:schemeClr w14:val="tx1"/>
                  </w14:solidFill>
                </w14:textFill>
              </w:rPr>
            </w:pPr>
            <w:r>
              <w:rPr>
                <w:rFonts w:hint="eastAsia" w:hAnsi="宋体" w:cs="Times New Roman"/>
                <w:bCs/>
                <w:color w:val="000000" w:themeColor="text1"/>
                <w:sz w:val="21"/>
                <w:highlight w:val="none"/>
                <w14:textFill>
                  <w14:solidFill>
                    <w14:schemeClr w14:val="tx1"/>
                  </w14:solidFill>
                </w14:textFill>
              </w:rPr>
              <w:t>2.验收标准：①符合现行国家相关标准、行业标准、地方标准或者其他标准、规范；②符合</w:t>
            </w:r>
            <w:r>
              <w:rPr>
                <w:rFonts w:hint="eastAsia" w:hAnsi="宋体" w:cs="Times New Roman"/>
                <w:bCs/>
                <w:color w:val="000000" w:themeColor="text1"/>
                <w:sz w:val="21"/>
                <w:highlight w:val="none"/>
                <w:lang w:val="en-US" w:eastAsia="zh-CN"/>
                <w14:textFill>
                  <w14:solidFill>
                    <w14:schemeClr w14:val="tx1"/>
                  </w14:solidFill>
                </w14:textFill>
              </w:rPr>
              <w:t>招标</w:t>
            </w:r>
            <w:r>
              <w:rPr>
                <w:rFonts w:hint="eastAsia" w:hAnsi="宋体" w:cs="Times New Roman"/>
                <w:bCs/>
                <w:color w:val="000000" w:themeColor="text1"/>
                <w:sz w:val="21"/>
                <w:highlight w:val="none"/>
                <w14:textFill>
                  <w14:solidFill>
                    <w14:schemeClr w14:val="tx1"/>
                  </w14:solidFill>
                </w14:textFill>
              </w:rPr>
              <w:t>文件要求和</w:t>
            </w:r>
            <w:r>
              <w:rPr>
                <w:rFonts w:hint="eastAsia" w:hAnsi="宋体" w:cs="Times New Roman"/>
                <w:bCs/>
                <w:color w:val="000000" w:themeColor="text1"/>
                <w:sz w:val="21"/>
                <w:highlight w:val="none"/>
                <w:lang w:val="en-US" w:eastAsia="zh-CN"/>
                <w14:textFill>
                  <w14:solidFill>
                    <w14:schemeClr w14:val="tx1"/>
                  </w14:solidFill>
                </w14:textFill>
              </w:rPr>
              <w:t>投标</w:t>
            </w:r>
            <w:r>
              <w:rPr>
                <w:rFonts w:hint="eastAsia" w:hAnsi="宋体" w:cs="Times New Roman"/>
                <w:bCs/>
                <w:color w:val="000000" w:themeColor="text1"/>
                <w:sz w:val="21"/>
                <w:highlight w:val="none"/>
                <w14:textFill>
                  <w14:solidFill>
                    <w14:schemeClr w14:val="tx1"/>
                  </w14:solidFill>
                </w14:textFill>
              </w:rPr>
              <w:t>文件承诺。</w:t>
            </w:r>
          </w:p>
          <w:p w14:paraId="2551314D">
            <w:pPr>
              <w:keepNext w:val="0"/>
              <w:keepLines w:val="0"/>
              <w:pageBreakBefore w:val="0"/>
              <w:widowControl w:val="0"/>
              <w:kinsoku/>
              <w:wordWrap/>
              <w:overflowPunct/>
              <w:topLinePunct w:val="0"/>
              <w:autoSpaceDE/>
              <w:autoSpaceDN/>
              <w:bidi w:val="0"/>
              <w:adjustRightInd/>
              <w:snapToGrid/>
              <w:spacing w:line="360" w:lineRule="exact"/>
              <w:ind w:firstLine="420" w:firstLineChars="0"/>
              <w:textAlignment w:val="auto"/>
              <w:rPr>
                <w:rFonts w:hint="eastAsia" w:hAnsi="宋体" w:cs="Times New Roman"/>
                <w:bCs/>
                <w:color w:val="000000" w:themeColor="text1"/>
                <w:sz w:val="21"/>
                <w:highlight w:val="none"/>
                <w14:textFill>
                  <w14:solidFill>
                    <w14:schemeClr w14:val="tx1"/>
                  </w14:solidFill>
                </w14:textFill>
              </w:rPr>
            </w:pPr>
            <w:r>
              <w:rPr>
                <w:rFonts w:hint="eastAsia" w:hAnsi="宋体" w:cs="Times New Roman"/>
                <w:bCs/>
                <w:color w:val="000000" w:themeColor="text1"/>
                <w:sz w:val="21"/>
                <w:highlight w:val="none"/>
                <w14:textFill>
                  <w14:solidFill>
                    <w14:schemeClr w14:val="tx1"/>
                  </w14:solidFill>
                </w14:textFill>
              </w:rPr>
              <w:t>3.验收方式和程序：由采购人组织验收小组检查服务需求的落实情况。</w:t>
            </w:r>
          </w:p>
          <w:p w14:paraId="4A4C19C1">
            <w:pPr>
              <w:keepNext w:val="0"/>
              <w:keepLines w:val="0"/>
              <w:pageBreakBefore w:val="0"/>
              <w:widowControl w:val="0"/>
              <w:kinsoku/>
              <w:wordWrap/>
              <w:overflowPunct/>
              <w:topLinePunct w:val="0"/>
              <w:autoSpaceDE/>
              <w:autoSpaceDN/>
              <w:bidi w:val="0"/>
              <w:adjustRightInd/>
              <w:snapToGrid/>
              <w:spacing w:line="360" w:lineRule="exact"/>
              <w:ind w:firstLine="420" w:firstLineChars="0"/>
              <w:textAlignment w:val="auto"/>
              <w:rPr>
                <w:rFonts w:hint="eastAsia" w:hAnsi="宋体" w:cs="宋体"/>
                <w:color w:val="000000" w:themeColor="text1"/>
                <w:sz w:val="21"/>
                <w:szCs w:val="21"/>
                <w:highlight w:val="none"/>
                <w14:textFill>
                  <w14:solidFill>
                    <w14:schemeClr w14:val="tx1"/>
                  </w14:solidFill>
                </w14:textFill>
              </w:rPr>
            </w:pPr>
            <w:r>
              <w:rPr>
                <w:rFonts w:hint="eastAsia" w:hAnsi="宋体" w:cs="Times New Roman"/>
                <w:b/>
                <w:bCs w:val="0"/>
                <w:color w:val="000000" w:themeColor="text1"/>
                <w:sz w:val="21"/>
                <w:highlight w:val="none"/>
                <w14:textFill>
                  <w14:solidFill>
                    <w14:schemeClr w14:val="tx1"/>
                  </w14:solidFill>
                </w14:textFill>
              </w:rPr>
              <w:t>4.采购人有权委托第三方进行履约验收，履约验收费用由</w:t>
            </w:r>
            <w:r>
              <w:rPr>
                <w:rFonts w:hint="eastAsia" w:hAnsi="宋体" w:cs="Times New Roman"/>
                <w:b/>
                <w:bCs w:val="0"/>
                <w:color w:val="000000" w:themeColor="text1"/>
                <w:sz w:val="21"/>
                <w:highlight w:val="none"/>
                <w:lang w:val="en-US" w:eastAsia="zh-CN"/>
                <w14:textFill>
                  <w14:solidFill>
                    <w14:schemeClr w14:val="tx1"/>
                  </w14:solidFill>
                </w14:textFill>
              </w:rPr>
              <w:t>中标</w:t>
            </w:r>
            <w:r>
              <w:rPr>
                <w:rFonts w:hint="eastAsia" w:hAnsi="宋体" w:cs="Times New Roman"/>
                <w:b/>
                <w:bCs w:val="0"/>
                <w:color w:val="000000" w:themeColor="text1"/>
                <w:sz w:val="21"/>
                <w:highlight w:val="none"/>
                <w14:textFill>
                  <w14:solidFill>
                    <w14:schemeClr w14:val="tx1"/>
                  </w14:solidFill>
                </w14:textFill>
              </w:rPr>
              <w:t>供应商支付。供应商在</w:t>
            </w:r>
            <w:r>
              <w:rPr>
                <w:rFonts w:hint="eastAsia" w:hAnsi="宋体" w:cs="Times New Roman"/>
                <w:b/>
                <w:bCs w:val="0"/>
                <w:color w:val="000000" w:themeColor="text1"/>
                <w:sz w:val="21"/>
                <w:highlight w:val="none"/>
                <w:lang w:val="en-US" w:eastAsia="zh-CN"/>
                <w14:textFill>
                  <w14:solidFill>
                    <w14:schemeClr w14:val="tx1"/>
                  </w14:solidFill>
                </w14:textFill>
              </w:rPr>
              <w:t>投</w:t>
            </w:r>
            <w:r>
              <w:rPr>
                <w:rFonts w:hint="eastAsia" w:hAnsi="宋体" w:cs="Times New Roman"/>
                <w:b/>
                <w:bCs w:val="0"/>
                <w:color w:val="000000" w:themeColor="text1"/>
                <w:sz w:val="21"/>
                <w:highlight w:val="none"/>
                <w14:textFill>
                  <w14:solidFill>
                    <w14:schemeClr w14:val="tx1"/>
                  </w14:solidFill>
                </w14:textFill>
              </w:rPr>
              <w:t>标报价时自行考虑。</w:t>
            </w:r>
          </w:p>
        </w:tc>
      </w:tr>
      <w:tr w14:paraId="109A1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9611" w:type="dxa"/>
            <w:gridSpan w:val="4"/>
            <w:tcBorders>
              <w:top w:val="single" w:color="auto" w:sz="4" w:space="0"/>
              <w:left w:val="single" w:color="auto" w:sz="4" w:space="0"/>
              <w:bottom w:val="single" w:color="auto" w:sz="4" w:space="0"/>
            </w:tcBorders>
            <w:noWrap w:val="0"/>
            <w:vAlign w:val="center"/>
          </w:tcPr>
          <w:p w14:paraId="29BB796F">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hAnsi="宋体" w:cs="Times New Roman"/>
                <w:b/>
                <w:bCs w:val="0"/>
                <w:color w:val="000000" w:themeColor="text1"/>
                <w:sz w:val="21"/>
                <w:highlight w:val="none"/>
                <w14:textFill>
                  <w14:solidFill>
                    <w14:schemeClr w14:val="tx1"/>
                  </w14:solidFill>
                </w14:textFill>
              </w:rPr>
            </w:pPr>
            <w:r>
              <w:rPr>
                <w:rFonts w:hint="eastAsia" w:hAnsi="宋体" w:cs="Times New Roman"/>
                <w:b/>
                <w:bCs w:val="0"/>
                <w:color w:val="000000" w:themeColor="text1"/>
                <w:sz w:val="21"/>
                <w:highlight w:val="none"/>
                <w14:textFill>
                  <w14:solidFill>
                    <w14:schemeClr w14:val="tx1"/>
                  </w14:solidFill>
                </w14:textFill>
              </w:rPr>
              <w:t>二、与实现项目目标相关的其他要求</w:t>
            </w:r>
          </w:p>
        </w:tc>
      </w:tr>
      <w:tr w14:paraId="678BA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9611" w:type="dxa"/>
            <w:gridSpan w:val="4"/>
            <w:tcBorders>
              <w:top w:val="single" w:color="auto" w:sz="4" w:space="0"/>
              <w:left w:val="single" w:color="auto" w:sz="4" w:space="0"/>
              <w:bottom w:val="single" w:color="auto" w:sz="4" w:space="0"/>
            </w:tcBorders>
            <w:noWrap w:val="0"/>
            <w:vAlign w:val="center"/>
          </w:tcPr>
          <w:p w14:paraId="4969F2D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hAnsi="宋体" w:eastAsia="宋体" w:cs="Times New Roman"/>
                <w:b/>
                <w:bCs w:val="0"/>
                <w:color w:val="000000" w:themeColor="text1"/>
                <w:sz w:val="21"/>
                <w:highlight w:val="none"/>
                <w:lang w:eastAsia="zh-CN"/>
                <w14:textFill>
                  <w14:solidFill>
                    <w14:schemeClr w14:val="tx1"/>
                  </w14:solidFill>
                </w14:textFill>
              </w:rPr>
            </w:pPr>
            <w:r>
              <w:rPr>
                <w:rFonts w:hint="eastAsia" w:hAnsi="宋体" w:cs="Times New Roman"/>
                <w:b/>
                <w:bCs w:val="0"/>
                <w:color w:val="000000" w:themeColor="text1"/>
                <w:sz w:val="21"/>
                <w:highlight w:val="none"/>
                <w:lang w:eastAsia="zh-CN"/>
                <w14:textFill>
                  <w14:solidFill>
                    <w14:schemeClr w14:val="tx1"/>
                  </w14:solidFill>
                </w14:textFill>
              </w:rPr>
              <w:t>（一）供应商的履约能力要求</w:t>
            </w:r>
          </w:p>
        </w:tc>
      </w:tr>
      <w:tr w14:paraId="0AF5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126" w:type="dxa"/>
            <w:gridSpan w:val="3"/>
            <w:tcBorders>
              <w:top w:val="single" w:color="auto" w:sz="4" w:space="0"/>
              <w:left w:val="single" w:color="auto" w:sz="4" w:space="0"/>
              <w:bottom w:val="single" w:color="auto" w:sz="4" w:space="0"/>
            </w:tcBorders>
            <w:noWrap w:val="0"/>
            <w:vAlign w:val="center"/>
          </w:tcPr>
          <w:p w14:paraId="20D5B9D6">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hAnsi="宋体" w:cs="Times New Roman"/>
                <w:color w:val="000000" w:themeColor="text1"/>
                <w:sz w:val="21"/>
                <w:szCs w:val="21"/>
                <w:highlight w:val="none"/>
                <w14:textFill>
                  <w14:solidFill>
                    <w14:schemeClr w14:val="tx1"/>
                  </w14:solidFill>
                </w14:textFill>
              </w:rPr>
            </w:pPr>
            <w:r>
              <w:rPr>
                <w:rFonts w:hint="eastAsia" w:hAnsi="宋体" w:cs="宋体"/>
                <w:color w:val="000000" w:themeColor="text1"/>
                <w:sz w:val="21"/>
                <w:szCs w:val="21"/>
                <w:highlight w:val="none"/>
                <w14:textFill>
                  <w14:solidFill>
                    <w14:schemeClr w14:val="tx1"/>
                  </w14:solidFill>
                </w14:textFill>
              </w:rPr>
              <w:t>质量管理、企业信用要求</w:t>
            </w:r>
          </w:p>
        </w:tc>
        <w:tc>
          <w:tcPr>
            <w:tcW w:w="7485" w:type="dxa"/>
            <w:tcBorders>
              <w:top w:val="single" w:color="auto" w:sz="4" w:space="0"/>
              <w:left w:val="single" w:color="auto" w:sz="4" w:space="0"/>
              <w:bottom w:val="single" w:color="auto" w:sz="4" w:space="0"/>
            </w:tcBorders>
            <w:noWrap w:val="0"/>
            <w:vAlign w:val="top"/>
          </w:tcPr>
          <w:p w14:paraId="34CB4CEB">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hAnsi="宋体" w:eastAsia="宋体" w:cs="宋体"/>
                <w:color w:val="000000" w:themeColor="text1"/>
                <w:sz w:val="21"/>
                <w:szCs w:val="21"/>
                <w:highlight w:val="none"/>
                <w:lang w:eastAsia="zh-CN"/>
                <w14:textFill>
                  <w14:solidFill>
                    <w14:schemeClr w14:val="tx1"/>
                  </w14:solidFill>
                </w14:textFill>
              </w:rPr>
            </w:pPr>
            <w:r>
              <w:rPr>
                <w:rFonts w:hint="eastAsia" w:hAnsi="宋体" w:cs="宋体"/>
                <w:color w:val="000000" w:themeColor="text1"/>
                <w:sz w:val="21"/>
                <w:szCs w:val="21"/>
                <w:highlight w:val="none"/>
                <w14:textFill>
                  <w14:solidFill>
                    <w14:schemeClr w14:val="tx1"/>
                  </w14:solidFill>
                </w14:textFill>
              </w:rPr>
              <w:t>1.供应商无任何违法、违规、质量安全事故、履约不良等行为反映或记录</w:t>
            </w:r>
            <w:r>
              <w:rPr>
                <w:rFonts w:hint="eastAsia" w:hAnsi="宋体" w:cs="宋体"/>
                <w:color w:val="000000" w:themeColor="text1"/>
                <w:sz w:val="21"/>
                <w:szCs w:val="21"/>
                <w:highlight w:val="none"/>
                <w:lang w:eastAsia="zh-CN"/>
                <w14:textFill>
                  <w14:solidFill>
                    <w14:schemeClr w14:val="tx1"/>
                  </w14:solidFill>
                </w14:textFill>
              </w:rPr>
              <w:t>。</w:t>
            </w:r>
          </w:p>
          <w:p w14:paraId="666E41E4">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hAnsi="宋体" w:eastAsia="宋体" w:cs="宋体"/>
                <w:color w:val="000000" w:themeColor="text1"/>
                <w:sz w:val="21"/>
                <w:szCs w:val="21"/>
                <w:highlight w:val="none"/>
                <w:lang w:eastAsia="zh-CN"/>
                <w14:textFill>
                  <w14:solidFill>
                    <w14:schemeClr w14:val="tx1"/>
                  </w14:solidFill>
                </w14:textFill>
              </w:rPr>
            </w:pPr>
            <w:r>
              <w:rPr>
                <w:rFonts w:hint="eastAsia" w:hAnsi="宋体" w:cs="宋体"/>
                <w:color w:val="000000" w:themeColor="text1"/>
                <w:sz w:val="21"/>
                <w:szCs w:val="21"/>
                <w:highlight w:val="none"/>
                <w14:textFill>
                  <w14:solidFill>
                    <w14:schemeClr w14:val="tx1"/>
                  </w14:solidFill>
                </w14:textFill>
              </w:rPr>
              <w:t>2.供应商无自身原因违约或不恰当履行合同引起的终止、纠纷、争议、仲裁和诉讼记录</w:t>
            </w:r>
            <w:r>
              <w:rPr>
                <w:rFonts w:hint="eastAsia" w:hAnsi="宋体" w:cs="宋体"/>
                <w:color w:val="000000" w:themeColor="text1"/>
                <w:sz w:val="21"/>
                <w:szCs w:val="21"/>
                <w:highlight w:val="none"/>
                <w:lang w:eastAsia="zh-CN"/>
                <w14:textFill>
                  <w14:solidFill>
                    <w14:schemeClr w14:val="tx1"/>
                  </w14:solidFill>
                </w14:textFill>
              </w:rPr>
              <w:t>。</w:t>
            </w:r>
          </w:p>
          <w:p w14:paraId="0E461DAC">
            <w:pPr>
              <w:keepNext w:val="0"/>
              <w:keepLines w:val="0"/>
              <w:pageBreakBefore w:val="0"/>
              <w:widowControl w:val="0"/>
              <w:kinsoku/>
              <w:wordWrap/>
              <w:overflowPunct/>
              <w:topLinePunct w:val="0"/>
              <w:autoSpaceDE/>
              <w:autoSpaceDN/>
              <w:bidi w:val="0"/>
              <w:adjustRightInd/>
              <w:snapToGrid/>
              <w:spacing w:line="360" w:lineRule="exact"/>
              <w:ind w:firstLine="420"/>
              <w:textAlignment w:val="auto"/>
              <w:rPr>
                <w:rFonts w:hint="eastAsia" w:hAnsi="宋体" w:cs="宋体"/>
                <w:color w:val="000000" w:themeColor="text1"/>
                <w:sz w:val="21"/>
                <w:szCs w:val="21"/>
                <w:highlight w:val="none"/>
                <w14:textFill>
                  <w14:solidFill>
                    <w14:schemeClr w14:val="tx1"/>
                  </w14:solidFill>
                </w14:textFill>
              </w:rPr>
            </w:pPr>
            <w:r>
              <w:rPr>
                <w:rFonts w:hint="eastAsia" w:hAnsi="宋体" w:cs="宋体"/>
                <w:color w:val="000000" w:themeColor="text1"/>
                <w:sz w:val="21"/>
                <w:szCs w:val="21"/>
                <w:highlight w:val="none"/>
                <w14:textFill>
                  <w14:solidFill>
                    <w14:schemeClr w14:val="tx1"/>
                  </w14:solidFill>
                </w14:textFill>
              </w:rPr>
              <w:t>3.供应商无被责令停业或暂停、取消</w:t>
            </w:r>
            <w:r>
              <w:rPr>
                <w:rFonts w:hint="eastAsia" w:hAnsi="宋体" w:cs="宋体"/>
                <w:color w:val="000000" w:themeColor="text1"/>
                <w:sz w:val="21"/>
                <w:szCs w:val="21"/>
                <w:highlight w:val="none"/>
                <w:lang w:val="en-US" w:eastAsia="zh-CN"/>
                <w14:textFill>
                  <w14:solidFill>
                    <w14:schemeClr w14:val="tx1"/>
                  </w14:solidFill>
                </w14:textFill>
              </w:rPr>
              <w:t>投（</w:t>
            </w:r>
            <w:r>
              <w:rPr>
                <w:rFonts w:hint="eastAsia" w:hAnsi="宋体" w:cs="宋体"/>
                <w:color w:val="000000" w:themeColor="text1"/>
                <w:sz w:val="21"/>
                <w:szCs w:val="21"/>
                <w:highlight w:val="none"/>
                <w14:textFill>
                  <w14:solidFill>
                    <w14:schemeClr w14:val="tx1"/>
                  </w14:solidFill>
                </w14:textFill>
              </w:rPr>
              <w:t>竞</w:t>
            </w:r>
            <w:r>
              <w:rPr>
                <w:rFonts w:hint="eastAsia" w:hAnsi="宋体" w:cs="宋体"/>
                <w:color w:val="000000" w:themeColor="text1"/>
                <w:sz w:val="21"/>
                <w:szCs w:val="21"/>
                <w:highlight w:val="none"/>
                <w:lang w:val="en-US" w:eastAsia="zh-CN"/>
                <w14:textFill>
                  <w14:solidFill>
                    <w14:schemeClr w14:val="tx1"/>
                  </w14:solidFill>
                </w14:textFill>
              </w:rPr>
              <w:t>）</w:t>
            </w:r>
            <w:r>
              <w:rPr>
                <w:rFonts w:hint="eastAsia" w:hAnsi="宋体" w:cs="宋体"/>
                <w:color w:val="000000" w:themeColor="text1"/>
                <w:sz w:val="21"/>
                <w:szCs w:val="21"/>
                <w:highlight w:val="none"/>
                <w14:textFill>
                  <w14:solidFill>
                    <w14:schemeClr w14:val="tx1"/>
                  </w14:solidFill>
                </w14:textFill>
              </w:rPr>
              <w:t>标资格，无经济方面犯罪或严重违法记录。</w:t>
            </w:r>
          </w:p>
          <w:p w14:paraId="0D73370C">
            <w:pPr>
              <w:keepNext w:val="0"/>
              <w:keepLines w:val="0"/>
              <w:pageBreakBefore w:val="0"/>
              <w:widowControl w:val="0"/>
              <w:kinsoku/>
              <w:wordWrap/>
              <w:overflowPunct/>
              <w:topLinePunct w:val="0"/>
              <w:autoSpaceDE/>
              <w:autoSpaceDN/>
              <w:bidi w:val="0"/>
              <w:adjustRightInd/>
              <w:snapToGrid/>
              <w:spacing w:line="360" w:lineRule="exact"/>
              <w:ind w:firstLine="420" w:firstLineChars="0"/>
              <w:textAlignment w:val="auto"/>
              <w:rPr>
                <w:rFonts w:hint="eastAsia" w:hAnsi="宋体" w:cs="Times New Roman"/>
                <w:b/>
                <w:bCs w:val="0"/>
                <w:color w:val="000000" w:themeColor="text1"/>
                <w:sz w:val="21"/>
                <w:szCs w:val="21"/>
                <w:highlight w:val="none"/>
                <w14:textFill>
                  <w14:solidFill>
                    <w14:schemeClr w14:val="tx1"/>
                  </w14:solidFill>
                </w14:textFill>
              </w:rPr>
            </w:pPr>
            <w:r>
              <w:rPr>
                <w:rFonts w:hint="eastAsia" w:hAnsi="宋体" w:cs="宋体"/>
                <w:b/>
                <w:bCs/>
                <w:color w:val="000000" w:themeColor="text1"/>
                <w:sz w:val="21"/>
                <w:szCs w:val="21"/>
                <w:highlight w:val="none"/>
                <w:lang w:val="en-US" w:eastAsia="zh-CN"/>
                <w14:textFill>
                  <w14:solidFill>
                    <w14:schemeClr w14:val="tx1"/>
                  </w14:solidFill>
                </w14:textFill>
              </w:rPr>
              <w:t>4.如有以上情形，投标文件作无效处理。</w:t>
            </w:r>
          </w:p>
        </w:tc>
      </w:tr>
      <w:tr w14:paraId="7CCD4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126" w:type="dxa"/>
            <w:gridSpan w:val="3"/>
            <w:tcBorders>
              <w:top w:val="single" w:color="auto" w:sz="4" w:space="0"/>
              <w:left w:val="single" w:color="auto" w:sz="4" w:space="0"/>
              <w:bottom w:val="single" w:color="auto" w:sz="4" w:space="0"/>
            </w:tcBorders>
            <w:noWrap w:val="0"/>
            <w:vAlign w:val="center"/>
          </w:tcPr>
          <w:p w14:paraId="7ECBEF34">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hAnsi="宋体" w:cs="宋体"/>
                <w:color w:val="000000" w:themeColor="text1"/>
                <w:sz w:val="21"/>
                <w:szCs w:val="21"/>
                <w:highlight w:val="none"/>
                <w14:textFill>
                  <w14:solidFill>
                    <w14:schemeClr w14:val="tx1"/>
                  </w14:solidFill>
                </w14:textFill>
              </w:rPr>
            </w:pPr>
            <w:r>
              <w:rPr>
                <w:rFonts w:hint="eastAsia" w:hAnsi="宋体" w:cs="宋体"/>
                <w:color w:val="000000" w:themeColor="text1"/>
                <w:sz w:val="21"/>
                <w:szCs w:val="21"/>
                <w:highlight w:val="none"/>
                <w14:textFill>
                  <w14:solidFill>
                    <w14:schemeClr w14:val="tx1"/>
                  </w14:solidFill>
                </w14:textFill>
              </w:rPr>
              <w:t>能力或者业绩</w:t>
            </w:r>
          </w:p>
          <w:p w14:paraId="196D94A4">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auto"/>
              <w:rPr>
                <w:rFonts w:hint="eastAsia" w:hAnsi="宋体" w:cs="Times New Roman"/>
                <w:color w:val="000000" w:themeColor="text1"/>
                <w:sz w:val="21"/>
                <w:szCs w:val="21"/>
                <w:highlight w:val="none"/>
                <w14:textFill>
                  <w14:solidFill>
                    <w14:schemeClr w14:val="tx1"/>
                  </w14:solidFill>
                </w14:textFill>
              </w:rPr>
            </w:pPr>
            <w:r>
              <w:rPr>
                <w:rFonts w:hint="eastAsia" w:hAnsi="宋体" w:cs="宋体"/>
                <w:color w:val="000000" w:themeColor="text1"/>
                <w:sz w:val="21"/>
                <w:szCs w:val="21"/>
                <w:highlight w:val="none"/>
                <w14:textFill>
                  <w14:solidFill>
                    <w14:schemeClr w14:val="tx1"/>
                  </w14:solidFill>
                </w14:textFill>
              </w:rPr>
              <w:t>要  求</w:t>
            </w:r>
          </w:p>
        </w:tc>
        <w:tc>
          <w:tcPr>
            <w:tcW w:w="7485" w:type="dxa"/>
            <w:tcBorders>
              <w:top w:val="single" w:color="auto" w:sz="4" w:space="0"/>
              <w:left w:val="single" w:color="auto" w:sz="4" w:space="0"/>
              <w:bottom w:val="single" w:color="auto" w:sz="4" w:space="0"/>
            </w:tcBorders>
            <w:noWrap w:val="0"/>
            <w:vAlign w:val="center"/>
          </w:tcPr>
          <w:p w14:paraId="632A25B5">
            <w:pPr>
              <w:keepNext w:val="0"/>
              <w:keepLines w:val="0"/>
              <w:pageBreakBefore w:val="0"/>
              <w:widowControl w:val="0"/>
              <w:kinsoku/>
              <w:wordWrap/>
              <w:overflowPunct/>
              <w:topLinePunct w:val="0"/>
              <w:autoSpaceDE/>
              <w:autoSpaceDN/>
              <w:bidi w:val="0"/>
              <w:adjustRightInd/>
              <w:snapToGrid/>
              <w:spacing w:line="360" w:lineRule="exact"/>
              <w:ind w:firstLine="457" w:firstLineChars="218"/>
              <w:textAlignment w:val="auto"/>
              <w:rPr>
                <w:rFonts w:hint="eastAsia" w:hAnsi="宋体" w:cs="Times New Roman"/>
                <w:b/>
                <w:bCs w:val="0"/>
                <w:color w:val="000000" w:themeColor="text1"/>
                <w:sz w:val="21"/>
                <w:szCs w:val="21"/>
                <w:highlight w:val="none"/>
                <w14:textFill>
                  <w14:solidFill>
                    <w14:schemeClr w14:val="tx1"/>
                  </w14:solidFill>
                </w14:textFill>
              </w:rPr>
            </w:pPr>
            <w:r>
              <w:rPr>
                <w:rFonts w:hint="eastAsia" w:hAnsi="宋体" w:cs="宋体"/>
                <w:color w:val="000000" w:themeColor="text1"/>
                <w:sz w:val="21"/>
                <w:szCs w:val="21"/>
                <w:highlight w:val="none"/>
                <w14:textFill>
                  <w14:solidFill>
                    <w14:schemeClr w14:val="tx1"/>
                  </w14:solidFill>
                </w14:textFill>
              </w:rPr>
              <w:t>具备履行本项目合同的能力。</w:t>
            </w:r>
          </w:p>
        </w:tc>
      </w:tr>
      <w:tr w14:paraId="7E17C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9611" w:type="dxa"/>
            <w:gridSpan w:val="4"/>
            <w:tcBorders>
              <w:top w:val="single" w:color="auto" w:sz="4" w:space="0"/>
              <w:left w:val="single" w:color="auto" w:sz="4" w:space="0"/>
              <w:bottom w:val="single" w:color="auto" w:sz="4" w:space="0"/>
            </w:tcBorders>
            <w:noWrap w:val="0"/>
            <w:vAlign w:val="center"/>
          </w:tcPr>
          <w:p w14:paraId="6B0C2977">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宋体" w:hAnsi="宋体" w:eastAsia="宋体" w:cs="Times New Roman"/>
                <w:b w:val="0"/>
                <w:bCs/>
                <w:color w:val="000000" w:themeColor="text1"/>
                <w:sz w:val="21"/>
                <w:highlight w:val="none"/>
                <w:lang w:val="en-US" w:eastAsia="zh-CN"/>
                <w14:textFill>
                  <w14:solidFill>
                    <w14:schemeClr w14:val="tx1"/>
                  </w14:solidFill>
                </w14:textFill>
              </w:rPr>
            </w:pPr>
            <w:r>
              <w:rPr>
                <w:rFonts w:hint="eastAsia" w:hAnsi="宋体" w:cs="Times New Roman"/>
                <w:b w:val="0"/>
                <w:bCs/>
                <w:color w:val="000000" w:themeColor="text1"/>
                <w:sz w:val="21"/>
                <w:highlight w:val="none"/>
                <w:lang w:val="en-US" w:eastAsia="zh-CN"/>
                <w14:textFill>
                  <w14:solidFill>
                    <w14:schemeClr w14:val="tx1"/>
                  </w14:solidFill>
                </w14:textFill>
              </w:rPr>
              <w:t>（二）其他</w:t>
            </w:r>
          </w:p>
        </w:tc>
      </w:tr>
      <w:tr w14:paraId="21AAD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jc w:val="center"/>
        </w:trPr>
        <w:tc>
          <w:tcPr>
            <w:tcW w:w="2126" w:type="dxa"/>
            <w:gridSpan w:val="3"/>
            <w:tcBorders>
              <w:top w:val="single" w:color="auto" w:sz="4" w:space="0"/>
              <w:left w:val="single" w:color="auto" w:sz="4" w:space="0"/>
              <w:bottom w:val="single" w:color="auto" w:sz="4" w:space="0"/>
            </w:tcBorders>
            <w:shd w:val="clear" w:color="auto" w:fill="auto"/>
            <w:noWrap w:val="0"/>
            <w:vAlign w:val="center"/>
          </w:tcPr>
          <w:p w14:paraId="243278B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Times New Roman"/>
                <w:b w:val="0"/>
                <w:bCs/>
                <w:color w:val="000000" w:themeColor="text1"/>
                <w:kern w:val="2"/>
                <w:sz w:val="21"/>
                <w:szCs w:val="21"/>
                <w:highlight w:val="none"/>
                <w:lang w:val="en-US" w:eastAsia="zh-CN" w:bidi="ar-SA"/>
                <w14:textFill>
                  <w14:solidFill>
                    <w14:schemeClr w14:val="tx1"/>
                  </w14:solidFill>
                </w14:textFill>
              </w:rPr>
            </w:pPr>
            <w:r>
              <w:rPr>
                <w:rFonts w:hint="eastAsia" w:hAnsi="宋体" w:cs="Times New Roman"/>
                <w:b w:val="0"/>
                <w:bCs/>
                <w:color w:val="000000" w:themeColor="text1"/>
                <w:sz w:val="21"/>
                <w:highlight w:val="none"/>
                <w14:textFill>
                  <w14:solidFill>
                    <w14:schemeClr w14:val="tx1"/>
                  </w14:solidFill>
                </w14:textFill>
              </w:rPr>
              <w:t>项目的特殊要求及说明</w:t>
            </w:r>
          </w:p>
        </w:tc>
        <w:tc>
          <w:tcPr>
            <w:tcW w:w="7485" w:type="dxa"/>
            <w:tcBorders>
              <w:top w:val="single" w:color="auto" w:sz="4" w:space="0"/>
              <w:left w:val="single" w:color="auto" w:sz="4" w:space="0"/>
              <w:bottom w:val="single" w:color="auto" w:sz="4" w:space="0"/>
            </w:tcBorders>
            <w:shd w:val="clear" w:color="auto" w:fill="auto"/>
            <w:noWrap w:val="0"/>
            <w:vAlign w:val="center"/>
          </w:tcPr>
          <w:p w14:paraId="3EAC6FD7">
            <w:pPr>
              <w:keepNext w:val="0"/>
              <w:keepLines w:val="0"/>
              <w:pageBreakBefore w:val="0"/>
              <w:widowControl w:val="0"/>
              <w:kinsoku/>
              <w:wordWrap/>
              <w:overflowPunct/>
              <w:topLinePunct w:val="0"/>
              <w:autoSpaceDE/>
              <w:autoSpaceDN/>
              <w:bidi w:val="0"/>
              <w:adjustRightInd/>
              <w:snapToGrid/>
              <w:spacing w:line="360" w:lineRule="exact"/>
              <w:ind w:firstLine="420" w:firstLineChars="0"/>
              <w:textAlignment w:val="auto"/>
              <w:rPr>
                <w:rFonts w:hint="default" w:ascii="宋体" w:hAnsi="宋体" w:eastAsia="宋体" w:cs="Times New Roman"/>
                <w:b w:val="0"/>
                <w:bCs/>
                <w:color w:val="000000" w:themeColor="text1"/>
                <w:kern w:val="2"/>
                <w:sz w:val="21"/>
                <w:szCs w:val="21"/>
                <w:highlight w:val="none"/>
                <w:lang w:val="en-US" w:eastAsia="zh-CN" w:bidi="ar-SA"/>
                <w14:textFill>
                  <w14:solidFill>
                    <w14:schemeClr w14:val="tx1"/>
                  </w14:solidFill>
                </w14:textFill>
              </w:rPr>
            </w:pPr>
            <w:r>
              <w:rPr>
                <w:rFonts w:hint="default" w:ascii="宋体" w:hAnsi="宋体" w:eastAsia="宋体" w:cs="Times New Roman"/>
                <w:b w:val="0"/>
                <w:bCs/>
                <w:color w:val="000000" w:themeColor="text1"/>
                <w:sz w:val="21"/>
                <w:highlight w:val="none"/>
                <w:lang w:val="en-US" w:eastAsia="zh-CN"/>
                <w14:textFill>
                  <w14:solidFill>
                    <w14:schemeClr w14:val="tx1"/>
                  </w14:solidFill>
                </w14:textFill>
              </w:rPr>
              <w:t>柳州市康复医院安保服务</w:t>
            </w:r>
            <w:r>
              <w:rPr>
                <w:rFonts w:hint="default" w:ascii="宋体" w:hAnsi="宋体" w:eastAsia="宋体" w:cs="Times New Roman"/>
                <w:b w:val="0"/>
                <w:bCs/>
                <w:color w:val="000000" w:themeColor="text1"/>
                <w:sz w:val="21"/>
                <w:highlight w:val="none"/>
                <w14:textFill>
                  <w14:solidFill>
                    <w14:schemeClr w14:val="tx1"/>
                  </w14:solidFill>
                </w14:textFill>
              </w:rPr>
              <w:t>在中标通知书发出后将以柳州市康复医院作为甲方与中标</w:t>
            </w:r>
            <w:r>
              <w:rPr>
                <w:rFonts w:hint="eastAsia" w:ascii="宋体" w:hAnsi="宋体" w:eastAsia="宋体" w:cs="Times New Roman"/>
                <w:b w:val="0"/>
                <w:bCs/>
                <w:color w:val="000000" w:themeColor="text1"/>
                <w:sz w:val="21"/>
                <w:highlight w:val="none"/>
                <w:lang w:val="en-US" w:eastAsia="zh-CN"/>
                <w14:textFill>
                  <w14:solidFill>
                    <w14:schemeClr w14:val="tx1"/>
                  </w14:solidFill>
                </w14:textFill>
              </w:rPr>
              <w:t>供应商</w:t>
            </w:r>
            <w:r>
              <w:rPr>
                <w:rFonts w:hint="default" w:ascii="宋体" w:hAnsi="宋体" w:eastAsia="宋体" w:cs="Times New Roman"/>
                <w:b w:val="0"/>
                <w:bCs/>
                <w:color w:val="000000" w:themeColor="text1"/>
                <w:sz w:val="21"/>
                <w:highlight w:val="none"/>
                <w14:textFill>
                  <w14:solidFill>
                    <w14:schemeClr w14:val="tx1"/>
                  </w14:solidFill>
                </w14:textFill>
              </w:rPr>
              <w:t>签订合同，采购人（柳州市人民医院）仅</w:t>
            </w:r>
            <w:r>
              <w:rPr>
                <w:rFonts w:hint="eastAsia" w:ascii="宋体" w:hAnsi="宋体" w:eastAsia="宋体" w:cs="Times New Roman"/>
                <w:b w:val="0"/>
                <w:bCs/>
                <w:color w:val="000000" w:themeColor="text1"/>
                <w:sz w:val="21"/>
                <w:highlight w:val="none"/>
                <w:lang w:val="en-US" w:eastAsia="zh-CN"/>
                <w14:textFill>
                  <w14:solidFill>
                    <w14:schemeClr w14:val="tx1"/>
                  </w14:solidFill>
                </w14:textFill>
              </w:rPr>
              <w:t>负责</w:t>
            </w:r>
            <w:r>
              <w:rPr>
                <w:rFonts w:hint="default" w:ascii="宋体" w:hAnsi="宋体" w:eastAsia="宋体" w:cs="Times New Roman"/>
                <w:b w:val="0"/>
                <w:bCs/>
                <w:color w:val="000000" w:themeColor="text1"/>
                <w:sz w:val="21"/>
                <w:highlight w:val="none"/>
                <w14:textFill>
                  <w14:solidFill>
                    <w14:schemeClr w14:val="tx1"/>
                  </w14:solidFill>
                </w14:textFill>
              </w:rPr>
              <w:t>按政府采购流程</w:t>
            </w:r>
            <w:r>
              <w:rPr>
                <w:rFonts w:hint="eastAsia" w:ascii="宋体" w:hAnsi="宋体" w:eastAsia="宋体" w:cs="Times New Roman"/>
                <w:b w:val="0"/>
                <w:bCs/>
                <w:color w:val="000000" w:themeColor="text1"/>
                <w:sz w:val="21"/>
                <w:highlight w:val="none"/>
                <w:lang w:val="en-US" w:eastAsia="zh-CN"/>
                <w14:textFill>
                  <w14:solidFill>
                    <w14:schemeClr w14:val="tx1"/>
                  </w14:solidFill>
                </w14:textFill>
              </w:rPr>
              <w:t>开展</w:t>
            </w:r>
            <w:r>
              <w:rPr>
                <w:rFonts w:hint="default" w:ascii="宋体" w:hAnsi="宋体" w:eastAsia="宋体" w:cs="Times New Roman"/>
                <w:b w:val="0"/>
                <w:bCs/>
                <w:color w:val="000000" w:themeColor="text1"/>
                <w:sz w:val="21"/>
                <w:highlight w:val="none"/>
                <w14:textFill>
                  <w14:solidFill>
                    <w14:schemeClr w14:val="tx1"/>
                  </w14:solidFill>
                </w14:textFill>
              </w:rPr>
              <w:t>招标采购工作。</w:t>
            </w:r>
          </w:p>
        </w:tc>
      </w:tr>
      <w:tr w14:paraId="15D5D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2126" w:type="dxa"/>
            <w:gridSpan w:val="3"/>
            <w:tcBorders>
              <w:top w:val="single" w:color="auto" w:sz="4" w:space="0"/>
              <w:left w:val="single" w:color="auto" w:sz="4" w:space="0"/>
              <w:bottom w:val="single" w:color="auto" w:sz="4" w:space="0"/>
            </w:tcBorders>
            <w:shd w:val="clear" w:color="auto" w:fill="auto"/>
            <w:noWrap w:val="0"/>
            <w:vAlign w:val="center"/>
          </w:tcPr>
          <w:p w14:paraId="4658CAF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hAnsi="宋体" w:cs="Times New Roman"/>
                <w:b w:val="0"/>
                <w:bCs/>
                <w:color w:val="000000" w:themeColor="text1"/>
                <w:sz w:val="21"/>
                <w:highlight w:val="none"/>
                <w14:textFill>
                  <w14:solidFill>
                    <w14:schemeClr w14:val="tx1"/>
                  </w14:solidFill>
                </w14:textFill>
              </w:rPr>
            </w:pPr>
            <w:r>
              <w:rPr>
                <w:rFonts w:hint="eastAsia" w:hAnsi="宋体" w:cs="Times New Roman"/>
                <w:b w:val="0"/>
                <w:bCs/>
                <w:color w:val="000000" w:themeColor="text1"/>
                <w:sz w:val="21"/>
                <w:highlight w:val="none"/>
                <w14:textFill>
                  <w14:solidFill>
                    <w14:schemeClr w14:val="tx1"/>
                  </w14:solidFill>
                </w14:textFill>
              </w:rPr>
              <w:t>供应商结合自身能力及本项目采购需求提供</w:t>
            </w:r>
            <w:r>
              <w:rPr>
                <w:rFonts w:hint="eastAsia" w:hAnsi="宋体" w:cs="Times New Roman"/>
                <w:b w:val="0"/>
                <w:bCs/>
                <w:color w:val="000000" w:themeColor="text1"/>
                <w:sz w:val="21"/>
                <w:highlight w:val="none"/>
                <w:lang w:eastAsia="zh-CN"/>
                <w14:textFill>
                  <w14:solidFill>
                    <w14:schemeClr w14:val="tx1"/>
                  </w14:solidFill>
                </w14:textFill>
              </w:rPr>
              <w:t>的</w:t>
            </w:r>
            <w:r>
              <w:rPr>
                <w:rFonts w:hint="eastAsia" w:hAnsi="宋体" w:cs="Times New Roman"/>
                <w:b w:val="0"/>
                <w:bCs/>
                <w:color w:val="000000" w:themeColor="text1"/>
                <w:sz w:val="21"/>
                <w:highlight w:val="none"/>
                <w14:textFill>
                  <w14:solidFill>
                    <w14:schemeClr w14:val="tx1"/>
                  </w14:solidFill>
                </w14:textFill>
              </w:rPr>
              <w:t>内容</w:t>
            </w:r>
          </w:p>
        </w:tc>
        <w:tc>
          <w:tcPr>
            <w:tcW w:w="7485" w:type="dxa"/>
            <w:tcBorders>
              <w:top w:val="single" w:color="auto" w:sz="4" w:space="0"/>
              <w:left w:val="single" w:color="auto" w:sz="4" w:space="0"/>
              <w:bottom w:val="single" w:color="auto" w:sz="4" w:space="0"/>
            </w:tcBorders>
            <w:shd w:val="clear" w:color="auto" w:fill="auto"/>
            <w:noWrap w:val="0"/>
            <w:vAlign w:val="center"/>
          </w:tcPr>
          <w:p w14:paraId="0049B9C5">
            <w:pPr>
              <w:keepNext w:val="0"/>
              <w:keepLines w:val="0"/>
              <w:pageBreakBefore w:val="0"/>
              <w:widowControl w:val="0"/>
              <w:kinsoku/>
              <w:wordWrap/>
              <w:overflowPunct/>
              <w:topLinePunct w:val="0"/>
              <w:autoSpaceDE/>
              <w:autoSpaceDN/>
              <w:bidi w:val="0"/>
              <w:adjustRightInd/>
              <w:snapToGrid/>
              <w:spacing w:line="360" w:lineRule="exact"/>
              <w:ind w:firstLine="420" w:firstLineChars="0"/>
              <w:textAlignment w:val="auto"/>
              <w:rPr>
                <w:rFonts w:hint="eastAsia" w:hAnsi="宋体" w:cs="Times New Roman"/>
                <w:b w:val="0"/>
                <w:bCs/>
                <w:color w:val="000000" w:themeColor="text1"/>
                <w:sz w:val="21"/>
                <w:highlight w:val="none"/>
                <w:lang w:val="en-US" w:eastAsia="zh-CN"/>
                <w14:textFill>
                  <w14:solidFill>
                    <w14:schemeClr w14:val="tx1"/>
                  </w14:solidFill>
                </w14:textFill>
              </w:rPr>
            </w:pPr>
            <w:r>
              <w:rPr>
                <w:rFonts w:hint="eastAsia" w:hAnsi="宋体" w:cs="Times New Roman"/>
                <w:b w:val="0"/>
                <w:bCs/>
                <w:color w:val="000000" w:themeColor="text1"/>
                <w:sz w:val="21"/>
                <w:highlight w:val="none"/>
                <w:lang w:val="en-US" w:eastAsia="zh-CN"/>
                <w14:textFill>
                  <w14:solidFill>
                    <w14:schemeClr w14:val="tx1"/>
                  </w14:solidFill>
                </w14:textFill>
              </w:rPr>
              <w:t>1.</w:t>
            </w:r>
            <w:r>
              <w:rPr>
                <w:rFonts w:hint="default" w:ascii="宋体" w:hAnsi="宋体" w:eastAsia="宋体" w:cs="Times New Roman"/>
                <w:b w:val="0"/>
                <w:bCs/>
                <w:color w:val="000000" w:themeColor="text1"/>
                <w:sz w:val="21"/>
                <w:highlight w:val="none"/>
                <w:lang w:val="en-US" w:eastAsia="zh-CN"/>
                <w14:textFill>
                  <w14:solidFill>
                    <w14:schemeClr w14:val="tx1"/>
                  </w14:solidFill>
                </w14:textFill>
              </w:rPr>
              <w:t>管理机构设置及管理制度</w:t>
            </w:r>
            <w:r>
              <w:rPr>
                <w:rFonts w:hint="eastAsia" w:hAnsi="宋体" w:cs="Times New Roman"/>
                <w:b w:val="0"/>
                <w:bCs/>
                <w:color w:val="000000" w:themeColor="text1"/>
                <w:sz w:val="21"/>
                <w:highlight w:val="none"/>
                <w:lang w:val="en-US" w:eastAsia="zh-CN"/>
                <w14:textFill>
                  <w14:solidFill>
                    <w14:schemeClr w14:val="tx1"/>
                  </w14:solidFill>
                </w14:textFill>
              </w:rPr>
              <w:t>。</w:t>
            </w:r>
          </w:p>
          <w:p w14:paraId="14D6B68A">
            <w:pPr>
              <w:keepNext w:val="0"/>
              <w:keepLines w:val="0"/>
              <w:pageBreakBefore w:val="0"/>
              <w:widowControl w:val="0"/>
              <w:kinsoku/>
              <w:wordWrap/>
              <w:overflowPunct/>
              <w:topLinePunct w:val="0"/>
              <w:autoSpaceDE/>
              <w:autoSpaceDN/>
              <w:bidi w:val="0"/>
              <w:adjustRightInd/>
              <w:snapToGrid/>
              <w:spacing w:line="360" w:lineRule="exact"/>
              <w:ind w:firstLine="420" w:firstLineChars="0"/>
              <w:textAlignment w:val="auto"/>
              <w:rPr>
                <w:rFonts w:hint="default" w:ascii="宋体" w:hAnsi="宋体" w:eastAsia="宋体" w:cs="Times New Roman"/>
                <w:b w:val="0"/>
                <w:bCs/>
                <w:color w:val="000000" w:themeColor="text1"/>
                <w:sz w:val="21"/>
                <w:highlight w:val="none"/>
                <w:lang w:val="en-US" w:eastAsia="zh-CN"/>
                <w14:textFill>
                  <w14:solidFill>
                    <w14:schemeClr w14:val="tx1"/>
                  </w14:solidFill>
                </w14:textFill>
              </w:rPr>
            </w:pPr>
            <w:r>
              <w:rPr>
                <w:rFonts w:hint="eastAsia" w:hAnsi="宋体" w:cs="Times New Roman"/>
                <w:b w:val="0"/>
                <w:bCs/>
                <w:color w:val="000000" w:themeColor="text1"/>
                <w:sz w:val="21"/>
                <w:highlight w:val="none"/>
                <w:lang w:val="en-US" w:eastAsia="zh-CN"/>
                <w14:textFill>
                  <w14:solidFill>
                    <w14:schemeClr w14:val="tx1"/>
                  </w14:solidFill>
                </w14:textFill>
              </w:rPr>
              <w:t>2.</w:t>
            </w:r>
            <w:r>
              <w:rPr>
                <w:rFonts w:hint="default" w:ascii="宋体" w:hAnsi="宋体" w:eastAsia="宋体" w:cs="Times New Roman"/>
                <w:b w:val="0"/>
                <w:bCs/>
                <w:color w:val="000000" w:themeColor="text1"/>
                <w:sz w:val="21"/>
                <w:highlight w:val="none"/>
                <w:lang w:val="en-US" w:eastAsia="zh-CN"/>
                <w14:textFill>
                  <w14:solidFill>
                    <w14:schemeClr w14:val="tx1"/>
                  </w14:solidFill>
                </w14:textFill>
              </w:rPr>
              <w:t>服务方案</w:t>
            </w:r>
            <w:r>
              <w:rPr>
                <w:rFonts w:hint="eastAsia" w:hAnsi="宋体" w:cs="Times New Roman"/>
                <w:b w:val="0"/>
                <w:bCs/>
                <w:color w:val="000000" w:themeColor="text1"/>
                <w:sz w:val="21"/>
                <w:highlight w:val="none"/>
                <w:lang w:val="en-US" w:eastAsia="zh-CN"/>
                <w14:textFill>
                  <w14:solidFill>
                    <w14:schemeClr w14:val="tx1"/>
                  </w14:solidFill>
                </w14:textFill>
              </w:rPr>
              <w:t>。</w:t>
            </w:r>
          </w:p>
          <w:p w14:paraId="34EB2E7F">
            <w:pPr>
              <w:keepNext w:val="0"/>
              <w:keepLines w:val="0"/>
              <w:pageBreakBefore w:val="0"/>
              <w:widowControl w:val="0"/>
              <w:kinsoku/>
              <w:wordWrap/>
              <w:overflowPunct/>
              <w:topLinePunct w:val="0"/>
              <w:autoSpaceDE/>
              <w:autoSpaceDN/>
              <w:bidi w:val="0"/>
              <w:adjustRightInd/>
              <w:snapToGrid/>
              <w:spacing w:line="360" w:lineRule="exact"/>
              <w:ind w:firstLine="420" w:firstLineChars="0"/>
              <w:textAlignment w:val="auto"/>
              <w:rPr>
                <w:rFonts w:hint="default" w:ascii="宋体" w:hAnsi="宋体" w:eastAsia="宋体" w:cs="Times New Roman"/>
                <w:b w:val="0"/>
                <w:bCs/>
                <w:color w:val="000000" w:themeColor="text1"/>
                <w:sz w:val="21"/>
                <w:highlight w:val="none"/>
                <w:lang w:val="en-US" w:eastAsia="zh-CN"/>
                <w14:textFill>
                  <w14:solidFill>
                    <w14:schemeClr w14:val="tx1"/>
                  </w14:solidFill>
                </w14:textFill>
              </w:rPr>
            </w:pPr>
            <w:r>
              <w:rPr>
                <w:rFonts w:hint="eastAsia" w:hAnsi="宋体" w:cs="Times New Roman"/>
                <w:b w:val="0"/>
                <w:bCs/>
                <w:color w:val="000000" w:themeColor="text1"/>
                <w:sz w:val="21"/>
                <w:highlight w:val="none"/>
                <w:lang w:val="en-US" w:eastAsia="zh-CN"/>
                <w14:textFill>
                  <w14:solidFill>
                    <w14:schemeClr w14:val="tx1"/>
                  </w14:solidFill>
                </w14:textFill>
              </w:rPr>
              <w:t>3.</w:t>
            </w:r>
            <w:r>
              <w:rPr>
                <w:rFonts w:hint="default" w:ascii="宋体" w:hAnsi="宋体" w:eastAsia="宋体" w:cs="Times New Roman"/>
                <w:b w:val="0"/>
                <w:bCs/>
                <w:color w:val="000000" w:themeColor="text1"/>
                <w:sz w:val="21"/>
                <w:highlight w:val="none"/>
                <w:lang w:val="en-US" w:eastAsia="zh-CN"/>
                <w14:textFill>
                  <w14:solidFill>
                    <w14:schemeClr w14:val="tx1"/>
                  </w14:solidFill>
                </w14:textFill>
              </w:rPr>
              <w:t>应急预案</w:t>
            </w:r>
            <w:r>
              <w:rPr>
                <w:rFonts w:hint="eastAsia" w:hAnsi="宋体" w:cs="Times New Roman"/>
                <w:b w:val="0"/>
                <w:bCs/>
                <w:color w:val="000000" w:themeColor="text1"/>
                <w:sz w:val="21"/>
                <w:highlight w:val="none"/>
                <w:lang w:val="en-US" w:eastAsia="zh-CN"/>
                <w14:textFill>
                  <w14:solidFill>
                    <w14:schemeClr w14:val="tx1"/>
                  </w14:solidFill>
                </w14:textFill>
              </w:rPr>
              <w:t>。</w:t>
            </w:r>
          </w:p>
          <w:p w14:paraId="329E5A49">
            <w:pPr>
              <w:keepNext w:val="0"/>
              <w:keepLines w:val="0"/>
              <w:pageBreakBefore w:val="0"/>
              <w:widowControl w:val="0"/>
              <w:kinsoku/>
              <w:wordWrap/>
              <w:overflowPunct/>
              <w:topLinePunct w:val="0"/>
              <w:autoSpaceDE/>
              <w:autoSpaceDN/>
              <w:bidi w:val="0"/>
              <w:adjustRightInd/>
              <w:snapToGrid/>
              <w:spacing w:line="360" w:lineRule="exact"/>
              <w:ind w:firstLine="420" w:firstLineChars="0"/>
              <w:textAlignment w:val="auto"/>
              <w:rPr>
                <w:rFonts w:hint="default" w:ascii="宋体" w:hAnsi="宋体" w:eastAsia="宋体" w:cs="Times New Roman"/>
                <w:b w:val="0"/>
                <w:bCs/>
                <w:color w:val="000000" w:themeColor="text1"/>
                <w:sz w:val="21"/>
                <w:highlight w:val="none"/>
                <w:lang w:val="en-US" w:eastAsia="zh-CN"/>
                <w14:textFill>
                  <w14:solidFill>
                    <w14:schemeClr w14:val="tx1"/>
                  </w14:solidFill>
                </w14:textFill>
              </w:rPr>
            </w:pPr>
            <w:r>
              <w:rPr>
                <w:rFonts w:hint="eastAsia" w:hAnsi="宋体" w:cs="Times New Roman"/>
                <w:b w:val="0"/>
                <w:bCs/>
                <w:color w:val="000000" w:themeColor="text1"/>
                <w:sz w:val="21"/>
                <w:highlight w:val="none"/>
                <w:lang w:val="en-US" w:eastAsia="zh-CN"/>
                <w14:textFill>
                  <w14:solidFill>
                    <w14:schemeClr w14:val="tx1"/>
                  </w14:solidFill>
                </w14:textFill>
              </w:rPr>
              <w:t>4.</w:t>
            </w:r>
            <w:r>
              <w:rPr>
                <w:rFonts w:hint="default" w:ascii="宋体" w:hAnsi="宋体" w:eastAsia="宋体" w:cs="Times New Roman"/>
                <w:b w:val="0"/>
                <w:bCs/>
                <w:color w:val="000000" w:themeColor="text1"/>
                <w:sz w:val="21"/>
                <w:highlight w:val="none"/>
                <w:lang w:val="en-US" w:eastAsia="zh-CN"/>
                <w14:textFill>
                  <w14:solidFill>
                    <w14:schemeClr w14:val="tx1"/>
                  </w14:solidFill>
                </w14:textFill>
              </w:rPr>
              <w:t>拟投入物资装备</w:t>
            </w:r>
            <w:r>
              <w:rPr>
                <w:rFonts w:hint="eastAsia" w:hAnsi="宋体" w:cs="Times New Roman"/>
                <w:b w:val="0"/>
                <w:bCs/>
                <w:color w:val="000000" w:themeColor="text1"/>
                <w:sz w:val="21"/>
                <w:highlight w:val="none"/>
                <w:lang w:val="en-US" w:eastAsia="zh-CN"/>
                <w14:textFill>
                  <w14:solidFill>
                    <w14:schemeClr w14:val="tx1"/>
                  </w14:solidFill>
                </w14:textFill>
              </w:rPr>
              <w:t>方案。</w:t>
            </w:r>
          </w:p>
        </w:tc>
      </w:tr>
    </w:tbl>
    <w:p w14:paraId="533A64D9">
      <w:pPr>
        <w:keepNext w:val="0"/>
        <w:keepLines w:val="0"/>
        <w:pageBreakBefore w:val="0"/>
        <w:widowControl w:val="0"/>
        <w:kinsoku/>
        <w:wordWrap/>
        <w:overflowPunct/>
        <w:topLinePunct w:val="0"/>
        <w:autoSpaceDE/>
        <w:autoSpaceDN/>
        <w:bidi w:val="0"/>
        <w:adjustRightInd/>
        <w:snapToGrid/>
        <w:spacing w:line="320" w:lineRule="exact"/>
        <w:ind w:firstLine="422" w:firstLineChars="200"/>
        <w:textAlignment w:val="auto"/>
        <w:rPr>
          <w:rFonts w:hAnsi="宋体"/>
          <w:b/>
          <w:color w:val="000000" w:themeColor="text1"/>
          <w:sz w:val="21"/>
          <w:highlight w:val="none"/>
          <w14:textFill>
            <w14:solidFill>
              <w14:schemeClr w14:val="tx1"/>
            </w14:solidFill>
          </w14:textFill>
        </w:rPr>
      </w:pPr>
    </w:p>
    <w:p w14:paraId="276A6BD0">
      <w:pPr>
        <w:spacing w:after="200" w:line="400" w:lineRule="exac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br w:type="page"/>
      </w:r>
    </w:p>
    <w:p w14:paraId="7617DECB">
      <w:pPr>
        <w:spacing w:after="200" w:line="400" w:lineRule="exact"/>
        <w:rPr>
          <w:rFonts w:hint="eastAsia" w:hAnsi="宋体" w:cs="Times New Roman"/>
          <w:color w:val="000000" w:themeColor="text1"/>
          <w:sz w:val="21"/>
          <w:highlight w:val="none"/>
          <w:lang w:val="en-US" w:eastAsia="zh-CN"/>
          <w14:textFill>
            <w14:solidFill>
              <w14:schemeClr w14:val="tx1"/>
            </w14:solidFill>
          </w14:textFill>
        </w:rPr>
      </w:pPr>
      <w:r>
        <w:rPr>
          <w:rFonts w:hint="eastAsia" w:hAnsi="宋体"/>
          <w:color w:val="000000" w:themeColor="text1"/>
          <w:sz w:val="21"/>
          <w:highlight w:val="none"/>
          <w:lang w:val="en-US" w:eastAsia="zh-CN"/>
          <w14:textFill>
            <w14:solidFill>
              <w14:schemeClr w14:val="tx1"/>
            </w14:solidFill>
          </w14:textFill>
        </w:rPr>
        <w:t>附</w:t>
      </w:r>
      <w:r>
        <w:rPr>
          <w:rFonts w:hint="eastAsia" w:hAnsi="宋体" w:cs="Times New Roman"/>
          <w:color w:val="000000" w:themeColor="text1"/>
          <w:sz w:val="21"/>
          <w:highlight w:val="none"/>
          <w:lang w:val="en-US" w:eastAsia="zh-CN"/>
          <w14:textFill>
            <w14:solidFill>
              <w14:schemeClr w14:val="tx1"/>
            </w14:solidFill>
          </w14:textFill>
        </w:rPr>
        <w:t>件1：</w:t>
      </w:r>
    </w:p>
    <w:p w14:paraId="72917519">
      <w:pPr>
        <w:spacing w:after="200" w:line="400" w:lineRule="exact"/>
        <w:jc w:val="center"/>
        <w:rPr>
          <w:rFonts w:hint="eastAsia" w:hAnsi="宋体" w:cs="Times New Roman"/>
          <w:color w:val="000000" w:themeColor="text1"/>
          <w:sz w:val="21"/>
          <w:highlight w:val="none"/>
          <w:lang w:val="en-US" w:eastAsia="zh-CN"/>
          <w14:textFill>
            <w14:solidFill>
              <w14:schemeClr w14:val="tx1"/>
            </w14:solidFill>
          </w14:textFill>
        </w:rPr>
      </w:pPr>
      <w:r>
        <w:rPr>
          <w:rFonts w:hint="eastAsia" w:hAnsi="宋体" w:cs="Times New Roman"/>
          <w:b/>
          <w:bCs w:val="0"/>
          <w:color w:val="000000" w:themeColor="text1"/>
          <w:sz w:val="32"/>
          <w:szCs w:val="32"/>
          <w:highlight w:val="none"/>
          <w:lang w:val="en-US" w:eastAsia="zh-CN"/>
          <w14:textFill>
            <w14:solidFill>
              <w14:schemeClr w14:val="tx1"/>
            </w14:solidFill>
          </w14:textFill>
        </w:rPr>
        <w:t>柳州市人民医院及柳州市康复医院安保服务人员岗位配置表</w:t>
      </w:r>
    </w:p>
    <w:p w14:paraId="494622C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柳州市人民医院及</w:t>
      </w:r>
      <w:r>
        <w:rPr>
          <w:rFonts w:hint="eastAsia" w:hAnsi="宋体" w:cs="Times New Roman"/>
          <w:b w:val="0"/>
          <w:bCs/>
          <w:color w:val="000000" w:themeColor="text1"/>
          <w:sz w:val="21"/>
          <w:szCs w:val="21"/>
          <w:highlight w:val="none"/>
          <w:lang w:val="en-US" w:eastAsia="zh-CN"/>
          <w14:textFill>
            <w14:solidFill>
              <w14:schemeClr w14:val="tx1"/>
            </w14:solidFill>
          </w14:textFill>
        </w:rPr>
        <w:t>柳州市</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康复医院安保服务人员的具体岗位设置要求，详见下表1《柳州市人民医院安保服务人员岗位设置表》和表2《柳州市康复医院安保服务人员岗位设置表》。上述配置表所列人员配置为最低配置要求，若实际工作需要超出该配置，由供应商自行增补人员，</w:t>
      </w:r>
      <w:r>
        <w:rPr>
          <w:rFonts w:hint="eastAsia" w:hAnsi="宋体" w:cs="Times New Roman"/>
          <w:b w:val="0"/>
          <w:bCs/>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不再另行追加费用。</w:t>
      </w:r>
    </w:p>
    <w:p w14:paraId="0B6AC5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1.柳州市人民医院安保服务人员岗位设置表（每班次6小时）</w:t>
      </w:r>
    </w:p>
    <w:tbl>
      <w:tblPr>
        <w:tblStyle w:val="61"/>
        <w:tblW w:w="99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6"/>
        <w:gridCol w:w="147"/>
        <w:gridCol w:w="1658"/>
        <w:gridCol w:w="751"/>
        <w:gridCol w:w="166"/>
        <w:gridCol w:w="358"/>
        <w:gridCol w:w="524"/>
        <w:gridCol w:w="35"/>
        <w:gridCol w:w="489"/>
        <w:gridCol w:w="428"/>
        <w:gridCol w:w="96"/>
        <w:gridCol w:w="698"/>
        <w:gridCol w:w="122"/>
        <w:gridCol w:w="1299"/>
        <w:gridCol w:w="1123"/>
        <w:gridCol w:w="1458"/>
      </w:tblGrid>
      <w:tr w14:paraId="12193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9938" w:type="dxa"/>
            <w:gridSpan w:val="16"/>
            <w:tcBorders>
              <w:top w:val="single" w:color="000000" w:sz="4" w:space="0"/>
              <w:left w:val="single" w:color="000000" w:sz="4" w:space="0"/>
              <w:bottom w:val="single" w:color="000000" w:sz="4" w:space="0"/>
              <w:right w:val="single" w:color="000000" w:sz="4" w:space="0"/>
            </w:tcBorders>
            <w:shd w:val="clear" w:color="auto" w:fill="E6E0EC" w:themeFill="accent4" w:themeFillTint="32"/>
            <w:noWrap w:val="0"/>
            <w:vAlign w:val="center"/>
          </w:tcPr>
          <w:p w14:paraId="0182484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（1）柳州市人民医院、河东卫生服务中心内保岗位设置表</w:t>
            </w:r>
          </w:p>
        </w:tc>
      </w:tr>
      <w:tr w14:paraId="6520E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586" w:type="dxa"/>
            <w:tcBorders>
              <w:top w:val="single" w:color="000000" w:sz="4" w:space="0"/>
              <w:left w:val="single" w:color="000000" w:sz="4" w:space="0"/>
              <w:bottom w:val="single" w:color="000000" w:sz="4" w:space="0"/>
              <w:right w:val="single" w:color="000000" w:sz="4" w:space="0"/>
            </w:tcBorders>
            <w:noWrap w:val="0"/>
            <w:vAlign w:val="center"/>
          </w:tcPr>
          <w:p w14:paraId="7B65D2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序号</w:t>
            </w:r>
          </w:p>
        </w:tc>
        <w:tc>
          <w:tcPr>
            <w:tcW w:w="2556" w:type="dxa"/>
            <w:gridSpan w:val="3"/>
            <w:tcBorders>
              <w:top w:val="single" w:color="000000" w:sz="4" w:space="0"/>
              <w:left w:val="single" w:color="000000" w:sz="4" w:space="0"/>
              <w:bottom w:val="single" w:color="000000" w:sz="4" w:space="0"/>
              <w:right w:val="single" w:color="000000" w:sz="4" w:space="0"/>
            </w:tcBorders>
            <w:noWrap w:val="0"/>
            <w:vAlign w:val="center"/>
          </w:tcPr>
          <w:p w14:paraId="354289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岗位名称</w:t>
            </w:r>
          </w:p>
        </w:tc>
        <w:tc>
          <w:tcPr>
            <w:tcW w:w="524" w:type="dxa"/>
            <w:gridSpan w:val="2"/>
            <w:tcBorders>
              <w:top w:val="single" w:color="000000" w:sz="4" w:space="0"/>
              <w:left w:val="single" w:color="000000" w:sz="4" w:space="0"/>
              <w:bottom w:val="single" w:color="000000" w:sz="4" w:space="0"/>
              <w:right w:val="single" w:color="000000" w:sz="4" w:space="0"/>
            </w:tcBorders>
            <w:noWrap w:val="0"/>
            <w:vAlign w:val="center"/>
          </w:tcPr>
          <w:p w14:paraId="368232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早班　　　　</w:t>
            </w:r>
          </w:p>
        </w:tc>
        <w:tc>
          <w:tcPr>
            <w:tcW w:w="524" w:type="dxa"/>
            <w:tcBorders>
              <w:top w:val="single" w:color="000000" w:sz="4" w:space="0"/>
              <w:left w:val="single" w:color="000000" w:sz="4" w:space="0"/>
              <w:bottom w:val="single" w:color="000000" w:sz="4" w:space="0"/>
              <w:right w:val="single" w:color="000000" w:sz="4" w:space="0"/>
            </w:tcBorders>
            <w:noWrap w:val="0"/>
            <w:vAlign w:val="center"/>
          </w:tcPr>
          <w:p w14:paraId="33134A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中班</w:t>
            </w:r>
          </w:p>
        </w:tc>
        <w:tc>
          <w:tcPr>
            <w:tcW w:w="524" w:type="dxa"/>
            <w:gridSpan w:val="2"/>
            <w:tcBorders>
              <w:top w:val="single" w:color="000000" w:sz="4" w:space="0"/>
              <w:left w:val="single" w:color="000000" w:sz="4" w:space="0"/>
              <w:bottom w:val="single" w:color="000000" w:sz="4" w:space="0"/>
              <w:right w:val="single" w:color="000000" w:sz="4" w:space="0"/>
            </w:tcBorders>
            <w:noWrap w:val="0"/>
            <w:vAlign w:val="center"/>
          </w:tcPr>
          <w:p w14:paraId="67E4B9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小夜</w:t>
            </w:r>
          </w:p>
        </w:tc>
        <w:tc>
          <w:tcPr>
            <w:tcW w:w="524" w:type="dxa"/>
            <w:gridSpan w:val="2"/>
            <w:tcBorders>
              <w:top w:val="single" w:color="000000" w:sz="4" w:space="0"/>
              <w:left w:val="single" w:color="000000" w:sz="4" w:space="0"/>
              <w:bottom w:val="single" w:color="000000" w:sz="4" w:space="0"/>
              <w:right w:val="single" w:color="000000" w:sz="4" w:space="0"/>
            </w:tcBorders>
            <w:noWrap w:val="0"/>
            <w:vAlign w:val="center"/>
          </w:tcPr>
          <w:p w14:paraId="410226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大夜</w:t>
            </w:r>
          </w:p>
        </w:tc>
        <w:tc>
          <w:tcPr>
            <w:tcW w:w="698" w:type="dxa"/>
            <w:tcBorders>
              <w:top w:val="single" w:color="000000" w:sz="4" w:space="0"/>
              <w:left w:val="single" w:color="000000" w:sz="4" w:space="0"/>
              <w:bottom w:val="single" w:color="000000" w:sz="4" w:space="0"/>
              <w:right w:val="single" w:color="000000" w:sz="4" w:space="0"/>
            </w:tcBorders>
            <w:noWrap w:val="0"/>
            <w:vAlign w:val="center"/>
          </w:tcPr>
          <w:p w14:paraId="600EB9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班次</w:t>
            </w:r>
          </w:p>
          <w:p w14:paraId="28CFB3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小计</w:t>
            </w:r>
          </w:p>
        </w:tc>
        <w:tc>
          <w:tcPr>
            <w:tcW w:w="2544" w:type="dxa"/>
            <w:gridSpan w:val="3"/>
            <w:tcBorders>
              <w:top w:val="single" w:color="000000" w:sz="4" w:space="0"/>
              <w:left w:val="single" w:color="000000" w:sz="4" w:space="0"/>
              <w:bottom w:val="single" w:color="000000" w:sz="4" w:space="0"/>
              <w:right w:val="single" w:color="000000" w:sz="4" w:space="0"/>
            </w:tcBorders>
            <w:noWrap w:val="0"/>
            <w:vAlign w:val="center"/>
          </w:tcPr>
          <w:p w14:paraId="4CF8D8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值班时间</w:t>
            </w:r>
          </w:p>
          <w:p w14:paraId="35E989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（含节假日）　　</w:t>
            </w:r>
          </w:p>
        </w:tc>
        <w:tc>
          <w:tcPr>
            <w:tcW w:w="1458" w:type="dxa"/>
            <w:tcBorders>
              <w:top w:val="single" w:color="000000" w:sz="4" w:space="0"/>
              <w:left w:val="single" w:color="000000" w:sz="4" w:space="0"/>
              <w:bottom w:val="single" w:color="000000" w:sz="4" w:space="0"/>
              <w:right w:val="single" w:color="000000" w:sz="4" w:space="0"/>
            </w:tcBorders>
            <w:noWrap w:val="0"/>
            <w:vAlign w:val="center"/>
          </w:tcPr>
          <w:p w14:paraId="527BE4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备注</w:t>
            </w:r>
          </w:p>
        </w:tc>
      </w:tr>
      <w:tr w14:paraId="29CA9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586" w:type="dxa"/>
            <w:tcBorders>
              <w:top w:val="single" w:color="000000" w:sz="4" w:space="0"/>
              <w:left w:val="single" w:color="000000" w:sz="4" w:space="0"/>
              <w:bottom w:val="single" w:color="000000" w:sz="4" w:space="0"/>
              <w:right w:val="single" w:color="000000" w:sz="4" w:space="0"/>
            </w:tcBorders>
            <w:noWrap/>
            <w:vAlign w:val="center"/>
          </w:tcPr>
          <w:p w14:paraId="14BD8F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2556" w:type="dxa"/>
            <w:gridSpan w:val="3"/>
            <w:tcBorders>
              <w:top w:val="single" w:color="000000" w:sz="4" w:space="0"/>
              <w:left w:val="single" w:color="000000" w:sz="4" w:space="0"/>
              <w:bottom w:val="single" w:color="000000" w:sz="4" w:space="0"/>
              <w:right w:val="single" w:color="000000" w:sz="4" w:space="0"/>
            </w:tcBorders>
            <w:noWrap w:val="0"/>
            <w:vAlign w:val="center"/>
          </w:tcPr>
          <w:p w14:paraId="0AEF24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急诊抢救室门岗</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6A44F9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12F728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229F6D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3DBD8F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7FDE20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544" w:type="dxa"/>
            <w:gridSpan w:val="3"/>
            <w:tcBorders>
              <w:top w:val="single" w:color="000000" w:sz="4" w:space="0"/>
              <w:left w:val="single" w:color="000000" w:sz="4" w:space="0"/>
              <w:bottom w:val="single" w:color="000000" w:sz="4" w:space="0"/>
              <w:right w:val="single" w:color="000000" w:sz="4" w:space="0"/>
            </w:tcBorders>
            <w:noWrap w:val="0"/>
            <w:vAlign w:val="center"/>
          </w:tcPr>
          <w:p w14:paraId="20F641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p>
        </w:tc>
        <w:tc>
          <w:tcPr>
            <w:tcW w:w="1458" w:type="dxa"/>
            <w:tcBorders>
              <w:top w:val="single" w:color="000000" w:sz="4" w:space="0"/>
              <w:left w:val="single" w:color="000000" w:sz="4" w:space="0"/>
              <w:bottom w:val="single" w:color="000000" w:sz="4" w:space="0"/>
              <w:right w:val="single" w:color="000000" w:sz="4" w:space="0"/>
            </w:tcBorders>
            <w:noWrap w:val="0"/>
            <w:vAlign w:val="center"/>
          </w:tcPr>
          <w:p w14:paraId="2660B06B">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p>
        </w:tc>
      </w:tr>
      <w:tr w14:paraId="0DF61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586" w:type="dxa"/>
            <w:tcBorders>
              <w:top w:val="single" w:color="000000" w:sz="4" w:space="0"/>
              <w:left w:val="single" w:color="000000" w:sz="4" w:space="0"/>
              <w:bottom w:val="single" w:color="000000" w:sz="4" w:space="0"/>
              <w:right w:val="single" w:color="000000" w:sz="4" w:space="0"/>
            </w:tcBorders>
            <w:noWrap/>
            <w:vAlign w:val="center"/>
          </w:tcPr>
          <w:p w14:paraId="06859A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2556" w:type="dxa"/>
            <w:gridSpan w:val="3"/>
            <w:tcBorders>
              <w:top w:val="single" w:color="000000" w:sz="4" w:space="0"/>
              <w:left w:val="single" w:color="000000" w:sz="4" w:space="0"/>
              <w:bottom w:val="single" w:color="000000" w:sz="4" w:space="0"/>
              <w:right w:val="single" w:color="000000" w:sz="4" w:space="0"/>
            </w:tcBorders>
            <w:noWrap w:val="0"/>
            <w:vAlign w:val="center"/>
          </w:tcPr>
          <w:p w14:paraId="3D125B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实训楼门岗兼巡逻</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39D1CB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729152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14A660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418945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1CBB73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544" w:type="dxa"/>
            <w:gridSpan w:val="3"/>
            <w:tcBorders>
              <w:top w:val="single" w:color="000000" w:sz="4" w:space="0"/>
              <w:left w:val="single" w:color="000000" w:sz="4" w:space="0"/>
              <w:bottom w:val="single" w:color="000000" w:sz="4" w:space="0"/>
              <w:right w:val="single" w:color="000000" w:sz="4" w:space="0"/>
            </w:tcBorders>
            <w:noWrap w:val="0"/>
            <w:vAlign w:val="center"/>
          </w:tcPr>
          <w:p w14:paraId="4BDF2A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p>
        </w:tc>
        <w:tc>
          <w:tcPr>
            <w:tcW w:w="1458" w:type="dxa"/>
            <w:tcBorders>
              <w:top w:val="single" w:color="000000" w:sz="4" w:space="0"/>
              <w:left w:val="single" w:color="000000" w:sz="4" w:space="0"/>
              <w:bottom w:val="single" w:color="000000" w:sz="4" w:space="0"/>
              <w:right w:val="single" w:color="000000" w:sz="4" w:space="0"/>
            </w:tcBorders>
            <w:noWrap w:val="0"/>
            <w:vAlign w:val="center"/>
          </w:tcPr>
          <w:p w14:paraId="2D55CAA9">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p>
        </w:tc>
      </w:tr>
      <w:tr w14:paraId="08B77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586" w:type="dxa"/>
            <w:tcBorders>
              <w:top w:val="single" w:color="000000" w:sz="4" w:space="0"/>
              <w:left w:val="single" w:color="000000" w:sz="4" w:space="0"/>
              <w:bottom w:val="single" w:color="000000" w:sz="4" w:space="0"/>
              <w:right w:val="single" w:color="000000" w:sz="4" w:space="0"/>
            </w:tcBorders>
            <w:noWrap/>
            <w:vAlign w:val="center"/>
          </w:tcPr>
          <w:p w14:paraId="0C9727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w:t>
            </w:r>
          </w:p>
        </w:tc>
        <w:tc>
          <w:tcPr>
            <w:tcW w:w="2556" w:type="dxa"/>
            <w:gridSpan w:val="3"/>
            <w:tcBorders>
              <w:top w:val="single" w:color="000000" w:sz="4" w:space="0"/>
              <w:left w:val="single" w:color="000000" w:sz="4" w:space="0"/>
              <w:bottom w:val="single" w:color="000000" w:sz="4" w:space="0"/>
              <w:right w:val="single" w:color="000000" w:sz="4" w:space="0"/>
            </w:tcBorders>
            <w:noWrap w:val="0"/>
            <w:vAlign w:val="center"/>
          </w:tcPr>
          <w:p w14:paraId="540BA0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第二住院楼门岗兼巡逻</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19195A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3C1E16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7DB0E3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706CFB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283D5A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544" w:type="dxa"/>
            <w:gridSpan w:val="3"/>
            <w:tcBorders>
              <w:top w:val="single" w:color="000000" w:sz="4" w:space="0"/>
              <w:left w:val="single" w:color="000000" w:sz="4" w:space="0"/>
              <w:bottom w:val="single" w:color="000000" w:sz="4" w:space="0"/>
              <w:right w:val="single" w:color="000000" w:sz="4" w:space="0"/>
            </w:tcBorders>
            <w:noWrap w:val="0"/>
            <w:vAlign w:val="center"/>
          </w:tcPr>
          <w:p w14:paraId="7D4048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p>
        </w:tc>
        <w:tc>
          <w:tcPr>
            <w:tcW w:w="1458" w:type="dxa"/>
            <w:tcBorders>
              <w:top w:val="single" w:color="000000" w:sz="4" w:space="0"/>
              <w:left w:val="single" w:color="000000" w:sz="4" w:space="0"/>
              <w:bottom w:val="single" w:color="000000" w:sz="4" w:space="0"/>
              <w:right w:val="single" w:color="000000" w:sz="4" w:space="0"/>
            </w:tcBorders>
            <w:noWrap w:val="0"/>
            <w:vAlign w:val="center"/>
          </w:tcPr>
          <w:p w14:paraId="6E8778F9">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p>
        </w:tc>
      </w:tr>
      <w:tr w14:paraId="5ABF5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586" w:type="dxa"/>
            <w:tcBorders>
              <w:top w:val="single" w:color="000000" w:sz="4" w:space="0"/>
              <w:left w:val="single" w:color="000000" w:sz="4" w:space="0"/>
              <w:bottom w:val="single" w:color="000000" w:sz="4" w:space="0"/>
              <w:right w:val="single" w:color="000000" w:sz="4" w:space="0"/>
            </w:tcBorders>
            <w:noWrap/>
            <w:vAlign w:val="center"/>
          </w:tcPr>
          <w:p w14:paraId="07645D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556" w:type="dxa"/>
            <w:gridSpan w:val="3"/>
            <w:tcBorders>
              <w:top w:val="single" w:color="000000" w:sz="4" w:space="0"/>
              <w:left w:val="single" w:color="000000" w:sz="4" w:space="0"/>
              <w:bottom w:val="single" w:color="000000" w:sz="4" w:space="0"/>
              <w:right w:val="single" w:color="000000" w:sz="4" w:space="0"/>
            </w:tcBorders>
            <w:noWrap w:val="0"/>
            <w:vAlign w:val="center"/>
          </w:tcPr>
          <w:p w14:paraId="378228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特殊医技楼门岗兼巡逻</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441C0F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3B4880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51029C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06F6AF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60114C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544" w:type="dxa"/>
            <w:gridSpan w:val="3"/>
            <w:tcBorders>
              <w:top w:val="single" w:color="000000" w:sz="4" w:space="0"/>
              <w:left w:val="single" w:color="000000" w:sz="4" w:space="0"/>
              <w:bottom w:val="single" w:color="000000" w:sz="4" w:space="0"/>
              <w:right w:val="single" w:color="000000" w:sz="4" w:space="0"/>
            </w:tcBorders>
            <w:noWrap w:val="0"/>
            <w:vAlign w:val="center"/>
          </w:tcPr>
          <w:p w14:paraId="2AA421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p>
        </w:tc>
        <w:tc>
          <w:tcPr>
            <w:tcW w:w="1458" w:type="dxa"/>
            <w:tcBorders>
              <w:top w:val="single" w:color="000000" w:sz="4" w:space="0"/>
              <w:left w:val="single" w:color="000000" w:sz="4" w:space="0"/>
              <w:bottom w:val="single" w:color="000000" w:sz="4" w:space="0"/>
              <w:right w:val="single" w:color="000000" w:sz="4" w:space="0"/>
            </w:tcBorders>
            <w:noWrap w:val="0"/>
            <w:vAlign w:val="center"/>
          </w:tcPr>
          <w:p w14:paraId="2676B4DC">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p>
        </w:tc>
      </w:tr>
      <w:tr w14:paraId="49DDB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586" w:type="dxa"/>
            <w:tcBorders>
              <w:top w:val="single" w:color="000000" w:sz="4" w:space="0"/>
              <w:left w:val="single" w:color="000000" w:sz="4" w:space="0"/>
              <w:bottom w:val="single" w:color="000000" w:sz="4" w:space="0"/>
              <w:right w:val="single" w:color="000000" w:sz="4" w:space="0"/>
            </w:tcBorders>
            <w:noWrap/>
            <w:vAlign w:val="center"/>
          </w:tcPr>
          <w:p w14:paraId="627236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w:t>
            </w:r>
          </w:p>
        </w:tc>
        <w:tc>
          <w:tcPr>
            <w:tcW w:w="2556" w:type="dxa"/>
            <w:gridSpan w:val="3"/>
            <w:tcBorders>
              <w:top w:val="single" w:color="000000" w:sz="4" w:space="0"/>
              <w:left w:val="single" w:color="000000" w:sz="4" w:space="0"/>
              <w:bottom w:val="single" w:color="000000" w:sz="4" w:space="0"/>
              <w:right w:val="single" w:color="000000" w:sz="4" w:space="0"/>
            </w:tcBorders>
            <w:noWrap w:val="0"/>
            <w:vAlign w:val="center"/>
          </w:tcPr>
          <w:p w14:paraId="67494B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教学楼门岗兼巡逻</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06390D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2E570E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42273A2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1565CE4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533E9C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2544" w:type="dxa"/>
            <w:gridSpan w:val="3"/>
            <w:tcBorders>
              <w:top w:val="single" w:color="000000" w:sz="4" w:space="0"/>
              <w:left w:val="single" w:color="000000" w:sz="4" w:space="0"/>
              <w:bottom w:val="single" w:color="000000" w:sz="4" w:space="0"/>
              <w:right w:val="single" w:color="000000" w:sz="4" w:space="0"/>
            </w:tcBorders>
            <w:noWrap w:val="0"/>
            <w:vAlign w:val="center"/>
          </w:tcPr>
          <w:p w14:paraId="68B69F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7点至19点（12小时）</w:t>
            </w:r>
          </w:p>
        </w:tc>
        <w:tc>
          <w:tcPr>
            <w:tcW w:w="1458" w:type="dxa"/>
            <w:tcBorders>
              <w:top w:val="single" w:color="000000" w:sz="4" w:space="0"/>
              <w:left w:val="single" w:color="000000" w:sz="4" w:space="0"/>
              <w:bottom w:val="single" w:color="000000" w:sz="4" w:space="0"/>
              <w:right w:val="single" w:color="000000" w:sz="4" w:space="0"/>
            </w:tcBorders>
            <w:noWrap w:val="0"/>
            <w:vAlign w:val="center"/>
          </w:tcPr>
          <w:p w14:paraId="2930929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3F144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586" w:type="dxa"/>
            <w:tcBorders>
              <w:top w:val="single" w:color="000000" w:sz="4" w:space="0"/>
              <w:left w:val="single" w:color="000000" w:sz="4" w:space="0"/>
              <w:bottom w:val="single" w:color="000000" w:sz="4" w:space="0"/>
              <w:right w:val="single" w:color="000000" w:sz="4" w:space="0"/>
            </w:tcBorders>
            <w:noWrap/>
            <w:vAlign w:val="center"/>
          </w:tcPr>
          <w:p w14:paraId="6118AA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w:t>
            </w:r>
          </w:p>
        </w:tc>
        <w:tc>
          <w:tcPr>
            <w:tcW w:w="2556" w:type="dxa"/>
            <w:gridSpan w:val="3"/>
            <w:tcBorders>
              <w:top w:val="single" w:color="000000" w:sz="4" w:space="0"/>
              <w:left w:val="single" w:color="000000" w:sz="4" w:space="0"/>
              <w:bottom w:val="single" w:color="000000" w:sz="4" w:space="0"/>
              <w:right w:val="single" w:color="000000" w:sz="4" w:space="0"/>
            </w:tcBorders>
            <w:noWrap w:val="0"/>
            <w:vAlign w:val="center"/>
          </w:tcPr>
          <w:p w14:paraId="542B32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第三住院楼门岗兼巡逻</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1BA6BB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1E156F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62E217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2B7B5E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3EBCBD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544" w:type="dxa"/>
            <w:gridSpan w:val="3"/>
            <w:tcBorders>
              <w:top w:val="single" w:color="000000" w:sz="4" w:space="0"/>
              <w:left w:val="single" w:color="000000" w:sz="4" w:space="0"/>
              <w:bottom w:val="single" w:color="000000" w:sz="4" w:space="0"/>
              <w:right w:val="single" w:color="000000" w:sz="4" w:space="0"/>
            </w:tcBorders>
            <w:noWrap w:val="0"/>
            <w:vAlign w:val="center"/>
          </w:tcPr>
          <w:p w14:paraId="2EFB17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p>
        </w:tc>
        <w:tc>
          <w:tcPr>
            <w:tcW w:w="1458" w:type="dxa"/>
            <w:tcBorders>
              <w:top w:val="single" w:color="000000" w:sz="4" w:space="0"/>
              <w:left w:val="single" w:color="000000" w:sz="4" w:space="0"/>
              <w:bottom w:val="single" w:color="000000" w:sz="4" w:space="0"/>
              <w:right w:val="single" w:color="000000" w:sz="4" w:space="0"/>
            </w:tcBorders>
            <w:noWrap w:val="0"/>
            <w:vAlign w:val="center"/>
          </w:tcPr>
          <w:p w14:paraId="7942AC73">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p>
        </w:tc>
      </w:tr>
      <w:tr w14:paraId="10AAF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586" w:type="dxa"/>
            <w:tcBorders>
              <w:top w:val="single" w:color="000000" w:sz="4" w:space="0"/>
              <w:left w:val="single" w:color="000000" w:sz="4" w:space="0"/>
              <w:bottom w:val="single" w:color="000000" w:sz="4" w:space="0"/>
              <w:right w:val="single" w:color="000000" w:sz="4" w:space="0"/>
            </w:tcBorders>
            <w:noWrap/>
            <w:vAlign w:val="center"/>
          </w:tcPr>
          <w:p w14:paraId="5CF153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w:t>
            </w:r>
          </w:p>
        </w:tc>
        <w:tc>
          <w:tcPr>
            <w:tcW w:w="2556" w:type="dxa"/>
            <w:gridSpan w:val="3"/>
            <w:tcBorders>
              <w:top w:val="single" w:color="000000" w:sz="4" w:space="0"/>
              <w:left w:val="single" w:color="000000" w:sz="4" w:space="0"/>
              <w:bottom w:val="single" w:color="000000" w:sz="4" w:space="0"/>
              <w:right w:val="single" w:color="000000" w:sz="4" w:space="0"/>
            </w:tcBorders>
            <w:noWrap w:val="0"/>
            <w:vAlign w:val="center"/>
          </w:tcPr>
          <w:p w14:paraId="198AF6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办公楼门岗兼巡逻</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0B4BC2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0EDAA5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478542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17ECA9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16DC66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544" w:type="dxa"/>
            <w:gridSpan w:val="3"/>
            <w:tcBorders>
              <w:top w:val="single" w:color="000000" w:sz="4" w:space="0"/>
              <w:left w:val="single" w:color="000000" w:sz="4" w:space="0"/>
              <w:bottom w:val="single" w:color="000000" w:sz="4" w:space="0"/>
              <w:right w:val="single" w:color="000000" w:sz="4" w:space="0"/>
            </w:tcBorders>
            <w:noWrap w:val="0"/>
            <w:vAlign w:val="center"/>
          </w:tcPr>
          <w:p w14:paraId="205526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p>
        </w:tc>
        <w:tc>
          <w:tcPr>
            <w:tcW w:w="1458" w:type="dxa"/>
            <w:tcBorders>
              <w:top w:val="single" w:color="000000" w:sz="4" w:space="0"/>
              <w:left w:val="single" w:color="000000" w:sz="4" w:space="0"/>
              <w:bottom w:val="single" w:color="000000" w:sz="4" w:space="0"/>
              <w:right w:val="single" w:color="000000" w:sz="4" w:space="0"/>
            </w:tcBorders>
            <w:noWrap w:val="0"/>
            <w:vAlign w:val="center"/>
          </w:tcPr>
          <w:p w14:paraId="6EB5D480">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p>
        </w:tc>
      </w:tr>
      <w:tr w14:paraId="7A67E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586" w:type="dxa"/>
            <w:tcBorders>
              <w:top w:val="single" w:color="000000" w:sz="4" w:space="0"/>
              <w:left w:val="single" w:color="000000" w:sz="4" w:space="0"/>
              <w:bottom w:val="single" w:color="000000" w:sz="4" w:space="0"/>
              <w:right w:val="single" w:color="000000" w:sz="4" w:space="0"/>
            </w:tcBorders>
            <w:noWrap/>
            <w:vAlign w:val="center"/>
          </w:tcPr>
          <w:p w14:paraId="380658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8</w:t>
            </w:r>
          </w:p>
        </w:tc>
        <w:tc>
          <w:tcPr>
            <w:tcW w:w="2556" w:type="dxa"/>
            <w:gridSpan w:val="3"/>
            <w:tcBorders>
              <w:top w:val="single" w:color="000000" w:sz="4" w:space="0"/>
              <w:left w:val="single" w:color="000000" w:sz="4" w:space="0"/>
              <w:bottom w:val="single" w:color="000000" w:sz="4" w:space="0"/>
              <w:right w:val="single" w:color="000000" w:sz="4" w:space="0"/>
            </w:tcBorders>
            <w:noWrap w:val="0"/>
            <w:vAlign w:val="center"/>
          </w:tcPr>
          <w:p w14:paraId="47A593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住院部大厅门岗兼巡逻</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5D6074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61391C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284244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428305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4E27C6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544" w:type="dxa"/>
            <w:gridSpan w:val="3"/>
            <w:tcBorders>
              <w:top w:val="single" w:color="000000" w:sz="4" w:space="0"/>
              <w:left w:val="single" w:color="000000" w:sz="4" w:space="0"/>
              <w:bottom w:val="single" w:color="000000" w:sz="4" w:space="0"/>
              <w:right w:val="single" w:color="000000" w:sz="4" w:space="0"/>
            </w:tcBorders>
            <w:noWrap w:val="0"/>
            <w:vAlign w:val="center"/>
          </w:tcPr>
          <w:p w14:paraId="617E7B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p>
        </w:tc>
        <w:tc>
          <w:tcPr>
            <w:tcW w:w="1458" w:type="dxa"/>
            <w:tcBorders>
              <w:top w:val="single" w:color="000000" w:sz="4" w:space="0"/>
              <w:left w:val="single" w:color="000000" w:sz="4" w:space="0"/>
              <w:bottom w:val="single" w:color="000000" w:sz="4" w:space="0"/>
              <w:right w:val="single" w:color="000000" w:sz="4" w:space="0"/>
            </w:tcBorders>
            <w:noWrap w:val="0"/>
            <w:vAlign w:val="center"/>
          </w:tcPr>
          <w:p w14:paraId="78F14368">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p>
        </w:tc>
      </w:tr>
      <w:tr w14:paraId="7EC40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86" w:type="dxa"/>
            <w:tcBorders>
              <w:top w:val="single" w:color="000000" w:sz="4" w:space="0"/>
              <w:left w:val="single" w:color="000000" w:sz="4" w:space="0"/>
              <w:bottom w:val="single" w:color="000000" w:sz="4" w:space="0"/>
              <w:right w:val="single" w:color="000000" w:sz="4" w:space="0"/>
            </w:tcBorders>
            <w:noWrap/>
            <w:vAlign w:val="center"/>
          </w:tcPr>
          <w:p w14:paraId="6A363D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9</w:t>
            </w:r>
          </w:p>
        </w:tc>
        <w:tc>
          <w:tcPr>
            <w:tcW w:w="2556" w:type="dxa"/>
            <w:gridSpan w:val="3"/>
            <w:tcBorders>
              <w:top w:val="single" w:color="000000" w:sz="4" w:space="0"/>
              <w:left w:val="single" w:color="000000" w:sz="4" w:space="0"/>
              <w:bottom w:val="single" w:color="000000" w:sz="4" w:space="0"/>
              <w:right w:val="single" w:color="000000" w:sz="4" w:space="0"/>
            </w:tcBorders>
            <w:noWrap w:val="0"/>
            <w:vAlign w:val="center"/>
          </w:tcPr>
          <w:p w14:paraId="33B5A4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住院部大厅安检</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68B3D3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41AA06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078994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699724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2F55D8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2544" w:type="dxa"/>
            <w:gridSpan w:val="3"/>
            <w:tcBorders>
              <w:top w:val="single" w:color="000000" w:sz="4" w:space="0"/>
              <w:left w:val="single" w:color="000000" w:sz="4" w:space="0"/>
              <w:bottom w:val="single" w:color="auto" w:sz="4" w:space="0"/>
              <w:right w:val="single" w:color="000000" w:sz="4" w:space="0"/>
            </w:tcBorders>
            <w:noWrap w:val="0"/>
            <w:vAlign w:val="center"/>
          </w:tcPr>
          <w:p w14:paraId="0570E9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7点至19点（12小时）</w:t>
            </w:r>
          </w:p>
        </w:tc>
        <w:tc>
          <w:tcPr>
            <w:tcW w:w="1458" w:type="dxa"/>
            <w:tcBorders>
              <w:top w:val="single" w:color="000000" w:sz="4" w:space="0"/>
              <w:left w:val="single" w:color="000000" w:sz="4" w:space="0"/>
              <w:bottom w:val="single" w:color="auto" w:sz="4" w:space="0"/>
              <w:right w:val="single" w:color="000000" w:sz="4" w:space="0"/>
            </w:tcBorders>
            <w:noWrap w:val="0"/>
            <w:vAlign w:val="center"/>
          </w:tcPr>
          <w:p w14:paraId="799F293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r>
      <w:tr w14:paraId="52BC2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exact"/>
          <w:jc w:val="center"/>
        </w:trPr>
        <w:tc>
          <w:tcPr>
            <w:tcW w:w="586" w:type="dxa"/>
            <w:tcBorders>
              <w:top w:val="single" w:color="000000" w:sz="4" w:space="0"/>
              <w:left w:val="single" w:color="000000" w:sz="4" w:space="0"/>
              <w:bottom w:val="single" w:color="000000" w:sz="4" w:space="0"/>
              <w:right w:val="single" w:color="000000" w:sz="4" w:space="0"/>
            </w:tcBorders>
            <w:noWrap/>
            <w:vAlign w:val="center"/>
          </w:tcPr>
          <w:p w14:paraId="057B12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10</w:t>
            </w:r>
          </w:p>
        </w:tc>
        <w:tc>
          <w:tcPr>
            <w:tcW w:w="2556" w:type="dxa"/>
            <w:gridSpan w:val="3"/>
            <w:tcBorders>
              <w:top w:val="single" w:color="000000" w:sz="4" w:space="0"/>
              <w:left w:val="single" w:color="000000" w:sz="4" w:space="0"/>
              <w:bottom w:val="single" w:color="000000" w:sz="4" w:space="0"/>
              <w:right w:val="single" w:color="000000" w:sz="4" w:space="0"/>
            </w:tcBorders>
            <w:noWrap w:val="0"/>
            <w:vAlign w:val="center"/>
          </w:tcPr>
          <w:p w14:paraId="36CF94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住院部2</w:t>
            </w:r>
            <w:r>
              <w:rPr>
                <w:rFonts w:hint="eastAsia" w:hAnsi="宋体" w:cs="宋体"/>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10层巡逻</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0910FA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21FBA0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1CE153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7ED20C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98" w:type="dxa"/>
            <w:tcBorders>
              <w:top w:val="single" w:color="000000" w:sz="4" w:space="0"/>
              <w:left w:val="single" w:color="000000" w:sz="4" w:space="0"/>
              <w:bottom w:val="single" w:color="000000" w:sz="4" w:space="0"/>
              <w:right w:val="single" w:color="auto" w:sz="4" w:space="0"/>
            </w:tcBorders>
            <w:noWrap/>
            <w:vAlign w:val="center"/>
          </w:tcPr>
          <w:p w14:paraId="42D6C1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544" w:type="dxa"/>
            <w:gridSpan w:val="3"/>
            <w:tcBorders>
              <w:top w:val="single" w:color="auto" w:sz="4" w:space="0"/>
              <w:left w:val="single" w:color="auto" w:sz="4" w:space="0"/>
              <w:bottom w:val="single" w:color="000000" w:sz="4" w:space="0"/>
              <w:right w:val="single" w:color="000000" w:sz="4" w:space="0"/>
            </w:tcBorders>
            <w:noWrap w:val="0"/>
            <w:vAlign w:val="center"/>
          </w:tcPr>
          <w:p w14:paraId="35BCBC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p>
        </w:tc>
        <w:tc>
          <w:tcPr>
            <w:tcW w:w="1458" w:type="dxa"/>
            <w:vMerge w:val="restart"/>
            <w:tcBorders>
              <w:top w:val="single" w:color="auto" w:sz="4" w:space="0"/>
              <w:left w:val="single" w:color="000000" w:sz="4" w:space="0"/>
              <w:right w:val="single" w:color="auto" w:sz="4" w:space="0"/>
            </w:tcBorders>
            <w:noWrap w:val="0"/>
            <w:vAlign w:val="center"/>
          </w:tcPr>
          <w:p w14:paraId="71F0B17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小夜、大夜班需巡逻2</w:t>
            </w:r>
            <w:r>
              <w:rPr>
                <w:rFonts w:hint="eastAsia" w:hAnsi="宋体" w:cs="宋体"/>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20层。</w:t>
            </w:r>
          </w:p>
          <w:p w14:paraId="6F962BE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r>
      <w:tr w14:paraId="34512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exact"/>
          <w:jc w:val="center"/>
        </w:trPr>
        <w:tc>
          <w:tcPr>
            <w:tcW w:w="586" w:type="dxa"/>
            <w:tcBorders>
              <w:top w:val="single" w:color="000000" w:sz="4" w:space="0"/>
              <w:left w:val="single" w:color="000000" w:sz="4" w:space="0"/>
              <w:bottom w:val="single" w:color="000000" w:sz="4" w:space="0"/>
              <w:right w:val="single" w:color="000000" w:sz="4" w:space="0"/>
            </w:tcBorders>
            <w:noWrap/>
            <w:vAlign w:val="center"/>
          </w:tcPr>
          <w:p w14:paraId="485293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11</w:t>
            </w:r>
          </w:p>
        </w:tc>
        <w:tc>
          <w:tcPr>
            <w:tcW w:w="2556" w:type="dxa"/>
            <w:gridSpan w:val="3"/>
            <w:tcBorders>
              <w:top w:val="single" w:color="000000" w:sz="4" w:space="0"/>
              <w:left w:val="single" w:color="000000" w:sz="4" w:space="0"/>
              <w:bottom w:val="single" w:color="000000" w:sz="4" w:space="0"/>
              <w:right w:val="single" w:color="000000" w:sz="4" w:space="0"/>
            </w:tcBorders>
            <w:noWrap w:val="0"/>
            <w:vAlign w:val="center"/>
          </w:tcPr>
          <w:p w14:paraId="1EDCF2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住院部11</w:t>
            </w:r>
            <w:r>
              <w:rPr>
                <w:rFonts w:hint="eastAsia" w:hAnsi="宋体" w:cs="宋体"/>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20层巡逻</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0E44F1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533042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247E7D6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52D3DA9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98" w:type="dxa"/>
            <w:tcBorders>
              <w:top w:val="single" w:color="000000" w:sz="4" w:space="0"/>
              <w:left w:val="single" w:color="000000" w:sz="4" w:space="0"/>
              <w:bottom w:val="single" w:color="000000" w:sz="4" w:space="0"/>
              <w:right w:val="single" w:color="auto" w:sz="4" w:space="0"/>
            </w:tcBorders>
            <w:noWrap/>
            <w:vAlign w:val="center"/>
          </w:tcPr>
          <w:p w14:paraId="093E93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2544" w:type="dxa"/>
            <w:gridSpan w:val="3"/>
            <w:tcBorders>
              <w:top w:val="single" w:color="000000" w:sz="4" w:space="0"/>
              <w:left w:val="single" w:color="auto" w:sz="4" w:space="0"/>
              <w:bottom w:val="single" w:color="auto" w:sz="4" w:space="0"/>
              <w:right w:val="single" w:color="000000" w:sz="4" w:space="0"/>
            </w:tcBorders>
            <w:noWrap w:val="0"/>
            <w:vAlign w:val="center"/>
          </w:tcPr>
          <w:p w14:paraId="5220EB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7点至19点（12小时）</w:t>
            </w:r>
          </w:p>
        </w:tc>
        <w:tc>
          <w:tcPr>
            <w:tcW w:w="1458" w:type="dxa"/>
            <w:vMerge w:val="continue"/>
            <w:tcBorders>
              <w:left w:val="single" w:color="000000" w:sz="4" w:space="0"/>
              <w:bottom w:val="single" w:color="auto" w:sz="4" w:space="0"/>
              <w:right w:val="single" w:color="auto" w:sz="4" w:space="0"/>
            </w:tcBorders>
            <w:noWrap w:val="0"/>
            <w:vAlign w:val="center"/>
          </w:tcPr>
          <w:p w14:paraId="3E19569A">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p>
        </w:tc>
      </w:tr>
      <w:tr w14:paraId="309FF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586" w:type="dxa"/>
            <w:tcBorders>
              <w:top w:val="single" w:color="000000" w:sz="4" w:space="0"/>
              <w:left w:val="single" w:color="000000" w:sz="4" w:space="0"/>
              <w:bottom w:val="single" w:color="000000" w:sz="4" w:space="0"/>
              <w:right w:val="single" w:color="000000" w:sz="4" w:space="0"/>
            </w:tcBorders>
            <w:noWrap/>
            <w:vAlign w:val="center"/>
          </w:tcPr>
          <w:p w14:paraId="2EDA7D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w:t>
            </w:r>
          </w:p>
        </w:tc>
        <w:tc>
          <w:tcPr>
            <w:tcW w:w="2556" w:type="dxa"/>
            <w:gridSpan w:val="3"/>
            <w:tcBorders>
              <w:top w:val="single" w:color="000000" w:sz="4" w:space="0"/>
              <w:left w:val="single" w:color="000000" w:sz="4" w:space="0"/>
              <w:bottom w:val="single" w:color="000000" w:sz="4" w:space="0"/>
              <w:right w:val="single" w:color="000000" w:sz="4" w:space="0"/>
            </w:tcBorders>
            <w:noWrap w:val="0"/>
            <w:vAlign w:val="center"/>
          </w:tcPr>
          <w:p w14:paraId="2D2D3A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产科门岗</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1DE69B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0FBF90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3D1F72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7C20CB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15B6BE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544" w:type="dxa"/>
            <w:gridSpan w:val="3"/>
            <w:tcBorders>
              <w:top w:val="single" w:color="auto" w:sz="4" w:space="0"/>
              <w:left w:val="single" w:color="000000" w:sz="4" w:space="0"/>
              <w:bottom w:val="single" w:color="000000" w:sz="4" w:space="0"/>
              <w:right w:val="single" w:color="000000" w:sz="4" w:space="0"/>
            </w:tcBorders>
            <w:noWrap w:val="0"/>
            <w:vAlign w:val="center"/>
          </w:tcPr>
          <w:p w14:paraId="1C0D46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p>
        </w:tc>
        <w:tc>
          <w:tcPr>
            <w:tcW w:w="1458" w:type="dxa"/>
            <w:tcBorders>
              <w:top w:val="single" w:color="auto" w:sz="4" w:space="0"/>
              <w:left w:val="single" w:color="000000" w:sz="4" w:space="0"/>
              <w:bottom w:val="single" w:color="000000" w:sz="4" w:space="0"/>
              <w:right w:val="single" w:color="000000" w:sz="4" w:space="0"/>
            </w:tcBorders>
            <w:noWrap w:val="0"/>
            <w:vAlign w:val="center"/>
          </w:tcPr>
          <w:p w14:paraId="7E84020D">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p>
        </w:tc>
      </w:tr>
      <w:tr w14:paraId="5B56E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86" w:type="dxa"/>
            <w:tcBorders>
              <w:top w:val="single" w:color="000000" w:sz="4" w:space="0"/>
              <w:left w:val="single" w:color="000000" w:sz="4" w:space="0"/>
              <w:bottom w:val="single" w:color="000000" w:sz="4" w:space="0"/>
              <w:right w:val="single" w:color="000000" w:sz="4" w:space="0"/>
            </w:tcBorders>
            <w:noWrap/>
            <w:vAlign w:val="center"/>
          </w:tcPr>
          <w:p w14:paraId="5D1F09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13</w:t>
            </w:r>
          </w:p>
        </w:tc>
        <w:tc>
          <w:tcPr>
            <w:tcW w:w="2556" w:type="dxa"/>
            <w:gridSpan w:val="3"/>
            <w:tcBorders>
              <w:top w:val="single" w:color="000000" w:sz="4" w:space="0"/>
              <w:left w:val="single" w:color="000000" w:sz="4" w:space="0"/>
              <w:bottom w:val="single" w:color="000000" w:sz="4" w:space="0"/>
              <w:right w:val="single" w:color="000000" w:sz="4" w:space="0"/>
            </w:tcBorders>
            <w:noWrap w:val="0"/>
            <w:vAlign w:val="center"/>
          </w:tcPr>
          <w:p w14:paraId="53677B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门诊2</w:t>
            </w:r>
            <w:r>
              <w:rPr>
                <w:rFonts w:hint="eastAsia" w:hAnsi="宋体" w:cs="宋体"/>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5层巡逻</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63DC34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4E8F58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60D4E1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2AF963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778C97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w:t>
            </w:r>
          </w:p>
        </w:tc>
        <w:tc>
          <w:tcPr>
            <w:tcW w:w="2544" w:type="dxa"/>
            <w:gridSpan w:val="3"/>
            <w:tcBorders>
              <w:top w:val="single" w:color="000000" w:sz="4" w:space="0"/>
              <w:left w:val="single" w:color="000000" w:sz="4" w:space="0"/>
              <w:bottom w:val="single" w:color="000000" w:sz="4" w:space="0"/>
              <w:right w:val="single" w:color="000000" w:sz="4" w:space="0"/>
            </w:tcBorders>
            <w:noWrap w:val="0"/>
            <w:vAlign w:val="center"/>
          </w:tcPr>
          <w:p w14:paraId="3EC0F9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7点至19点（双人岗），19点至次日7点（12小时）。</w:t>
            </w:r>
          </w:p>
        </w:tc>
        <w:tc>
          <w:tcPr>
            <w:tcW w:w="1458" w:type="dxa"/>
            <w:vMerge w:val="restart"/>
            <w:tcBorders>
              <w:top w:val="single" w:color="000000" w:sz="4" w:space="0"/>
              <w:left w:val="single" w:color="000000" w:sz="4" w:space="0"/>
              <w:bottom w:val="single" w:color="000000" w:sz="4" w:space="0"/>
              <w:right w:val="single" w:color="000000" w:sz="4" w:space="0"/>
            </w:tcBorders>
            <w:noWrap w:val="0"/>
            <w:vAlign w:val="center"/>
          </w:tcPr>
          <w:p w14:paraId="6BCC40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小夜、大夜班需巡逻负1层</w:t>
            </w:r>
            <w:r>
              <w:rPr>
                <w:rFonts w:hint="eastAsia" w:hAnsi="宋体" w:cs="宋体"/>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5层。</w:t>
            </w:r>
          </w:p>
        </w:tc>
      </w:tr>
      <w:tr w14:paraId="46E76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586" w:type="dxa"/>
            <w:tcBorders>
              <w:top w:val="single" w:color="000000" w:sz="4" w:space="0"/>
              <w:left w:val="single" w:color="000000" w:sz="4" w:space="0"/>
              <w:bottom w:val="single" w:color="000000" w:sz="4" w:space="0"/>
              <w:right w:val="single" w:color="000000" w:sz="4" w:space="0"/>
            </w:tcBorders>
            <w:noWrap/>
            <w:vAlign w:val="center"/>
          </w:tcPr>
          <w:p w14:paraId="62C485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14</w:t>
            </w:r>
          </w:p>
        </w:tc>
        <w:tc>
          <w:tcPr>
            <w:tcW w:w="2556" w:type="dxa"/>
            <w:gridSpan w:val="3"/>
            <w:tcBorders>
              <w:top w:val="single" w:color="000000" w:sz="4" w:space="0"/>
              <w:left w:val="single" w:color="000000" w:sz="4" w:space="0"/>
              <w:bottom w:val="single" w:color="000000" w:sz="4" w:space="0"/>
              <w:right w:val="single" w:color="000000" w:sz="4" w:space="0"/>
            </w:tcBorders>
            <w:noWrap w:val="0"/>
            <w:vAlign w:val="center"/>
          </w:tcPr>
          <w:p w14:paraId="48CE21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门诊大厅门岗兼巡逻</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7CEEB9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3CB8A6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6495B1B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77969E7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76067B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2544" w:type="dxa"/>
            <w:gridSpan w:val="3"/>
            <w:tcBorders>
              <w:top w:val="single" w:color="000000" w:sz="4" w:space="0"/>
              <w:left w:val="single" w:color="000000" w:sz="4" w:space="0"/>
              <w:bottom w:val="single" w:color="000000" w:sz="4" w:space="0"/>
              <w:right w:val="single" w:color="000000" w:sz="4" w:space="0"/>
            </w:tcBorders>
            <w:noWrap w:val="0"/>
            <w:vAlign w:val="center"/>
          </w:tcPr>
          <w:p w14:paraId="0854A6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7点至19点（12小时）</w:t>
            </w:r>
          </w:p>
        </w:tc>
        <w:tc>
          <w:tcPr>
            <w:tcW w:w="145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9099D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6E745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86" w:type="dxa"/>
            <w:tcBorders>
              <w:top w:val="single" w:color="000000" w:sz="4" w:space="0"/>
              <w:left w:val="single" w:color="000000" w:sz="4" w:space="0"/>
              <w:bottom w:val="single" w:color="000000" w:sz="4" w:space="0"/>
              <w:right w:val="single" w:color="000000" w:sz="4" w:space="0"/>
            </w:tcBorders>
            <w:noWrap/>
            <w:vAlign w:val="center"/>
          </w:tcPr>
          <w:p w14:paraId="27DD08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15</w:t>
            </w:r>
          </w:p>
        </w:tc>
        <w:tc>
          <w:tcPr>
            <w:tcW w:w="2556" w:type="dxa"/>
            <w:gridSpan w:val="3"/>
            <w:tcBorders>
              <w:top w:val="single" w:color="000000" w:sz="4" w:space="0"/>
              <w:left w:val="single" w:color="000000" w:sz="4" w:space="0"/>
              <w:bottom w:val="single" w:color="000000" w:sz="4" w:space="0"/>
              <w:right w:val="single" w:color="000000" w:sz="4" w:space="0"/>
            </w:tcBorders>
            <w:noWrap w:val="0"/>
            <w:vAlign w:val="center"/>
          </w:tcPr>
          <w:p w14:paraId="28648F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门诊大厅安检</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3E57DC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532E8E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016574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5BDDAD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683024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2544" w:type="dxa"/>
            <w:gridSpan w:val="3"/>
            <w:tcBorders>
              <w:top w:val="single" w:color="000000" w:sz="4" w:space="0"/>
              <w:left w:val="single" w:color="000000" w:sz="4" w:space="0"/>
              <w:bottom w:val="single" w:color="000000" w:sz="4" w:space="0"/>
              <w:right w:val="single" w:color="000000" w:sz="4" w:space="0"/>
            </w:tcBorders>
            <w:noWrap w:val="0"/>
            <w:vAlign w:val="center"/>
          </w:tcPr>
          <w:p w14:paraId="3BABB3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7点至19点（12小时）</w:t>
            </w:r>
          </w:p>
        </w:tc>
        <w:tc>
          <w:tcPr>
            <w:tcW w:w="1458" w:type="dxa"/>
            <w:tcBorders>
              <w:top w:val="single" w:color="000000" w:sz="4" w:space="0"/>
              <w:left w:val="single" w:color="000000" w:sz="4" w:space="0"/>
              <w:bottom w:val="single" w:color="000000" w:sz="4" w:space="0"/>
              <w:right w:val="single" w:color="000000" w:sz="4" w:space="0"/>
            </w:tcBorders>
            <w:noWrap w:val="0"/>
            <w:vAlign w:val="center"/>
          </w:tcPr>
          <w:p w14:paraId="1418E53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i w:val="0"/>
                <w:iCs w:val="0"/>
                <w:color w:val="000000" w:themeColor="text1"/>
                <w:sz w:val="21"/>
                <w:szCs w:val="21"/>
                <w:highlight w:val="none"/>
                <w:u w:val="none"/>
                <w:lang w:eastAsia="zh-CN"/>
                <w14:textFill>
                  <w14:solidFill>
                    <w14:schemeClr w14:val="tx1"/>
                  </w14:solidFill>
                </w14:textFill>
              </w:rPr>
            </w:pPr>
          </w:p>
        </w:tc>
      </w:tr>
      <w:tr w14:paraId="6ED4E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586" w:type="dxa"/>
            <w:tcBorders>
              <w:top w:val="single" w:color="000000" w:sz="4" w:space="0"/>
              <w:left w:val="single" w:color="000000" w:sz="4" w:space="0"/>
              <w:bottom w:val="single" w:color="000000" w:sz="4" w:space="0"/>
              <w:right w:val="single" w:color="000000" w:sz="4" w:space="0"/>
            </w:tcBorders>
            <w:noWrap/>
            <w:vAlign w:val="center"/>
          </w:tcPr>
          <w:p w14:paraId="0881D9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16</w:t>
            </w:r>
          </w:p>
        </w:tc>
        <w:tc>
          <w:tcPr>
            <w:tcW w:w="2556" w:type="dxa"/>
            <w:gridSpan w:val="3"/>
            <w:tcBorders>
              <w:top w:val="single" w:color="000000" w:sz="4" w:space="0"/>
              <w:left w:val="single" w:color="000000" w:sz="4" w:space="0"/>
              <w:bottom w:val="single" w:color="auto" w:sz="4" w:space="0"/>
              <w:right w:val="single" w:color="000000" w:sz="4" w:space="0"/>
            </w:tcBorders>
            <w:noWrap w:val="0"/>
            <w:vAlign w:val="center"/>
          </w:tcPr>
          <w:p w14:paraId="2B416E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儿科门诊门岗</w:t>
            </w:r>
          </w:p>
        </w:tc>
        <w:tc>
          <w:tcPr>
            <w:tcW w:w="524" w:type="dxa"/>
            <w:gridSpan w:val="2"/>
            <w:tcBorders>
              <w:top w:val="single" w:color="000000" w:sz="4" w:space="0"/>
              <w:left w:val="single" w:color="000000" w:sz="4" w:space="0"/>
              <w:bottom w:val="single" w:color="auto" w:sz="4" w:space="0"/>
              <w:right w:val="single" w:color="000000" w:sz="4" w:space="0"/>
            </w:tcBorders>
            <w:noWrap/>
            <w:vAlign w:val="center"/>
          </w:tcPr>
          <w:p w14:paraId="3FACFB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auto" w:sz="4" w:space="0"/>
              <w:right w:val="single" w:color="000000" w:sz="4" w:space="0"/>
            </w:tcBorders>
            <w:noWrap/>
            <w:vAlign w:val="center"/>
          </w:tcPr>
          <w:p w14:paraId="12AF23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auto" w:sz="4" w:space="0"/>
              <w:right w:val="single" w:color="000000" w:sz="4" w:space="0"/>
            </w:tcBorders>
            <w:noWrap/>
            <w:vAlign w:val="center"/>
          </w:tcPr>
          <w:p w14:paraId="0D8B66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auto" w:sz="4" w:space="0"/>
              <w:right w:val="single" w:color="000000" w:sz="4" w:space="0"/>
            </w:tcBorders>
            <w:noWrap/>
            <w:vAlign w:val="center"/>
          </w:tcPr>
          <w:p w14:paraId="7BE52E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98" w:type="dxa"/>
            <w:tcBorders>
              <w:top w:val="single" w:color="000000" w:sz="4" w:space="0"/>
              <w:left w:val="single" w:color="000000" w:sz="4" w:space="0"/>
              <w:bottom w:val="single" w:color="auto" w:sz="4" w:space="0"/>
              <w:right w:val="single" w:color="000000" w:sz="4" w:space="0"/>
            </w:tcBorders>
            <w:noWrap/>
            <w:vAlign w:val="center"/>
          </w:tcPr>
          <w:p w14:paraId="2119B5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544" w:type="dxa"/>
            <w:gridSpan w:val="3"/>
            <w:tcBorders>
              <w:top w:val="single" w:color="000000" w:sz="4" w:space="0"/>
              <w:left w:val="single" w:color="000000" w:sz="4" w:space="0"/>
              <w:bottom w:val="single" w:color="auto" w:sz="4" w:space="0"/>
              <w:right w:val="single" w:color="000000" w:sz="4" w:space="0"/>
            </w:tcBorders>
            <w:noWrap w:val="0"/>
            <w:vAlign w:val="center"/>
          </w:tcPr>
          <w:p w14:paraId="11F9C1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p>
        </w:tc>
        <w:tc>
          <w:tcPr>
            <w:tcW w:w="1458" w:type="dxa"/>
            <w:tcBorders>
              <w:top w:val="single" w:color="000000" w:sz="4" w:space="0"/>
              <w:left w:val="single" w:color="000000" w:sz="4" w:space="0"/>
              <w:bottom w:val="single" w:color="auto" w:sz="4" w:space="0"/>
              <w:right w:val="single" w:color="000000" w:sz="4" w:space="0"/>
            </w:tcBorders>
            <w:noWrap w:val="0"/>
            <w:vAlign w:val="center"/>
          </w:tcPr>
          <w:p w14:paraId="6E83A1FD">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p>
        </w:tc>
      </w:tr>
      <w:tr w14:paraId="2CF30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586" w:type="dxa"/>
            <w:tcBorders>
              <w:top w:val="single" w:color="000000" w:sz="4" w:space="0"/>
              <w:left w:val="single" w:color="000000" w:sz="4" w:space="0"/>
              <w:bottom w:val="single" w:color="000000" w:sz="4" w:space="0"/>
              <w:right w:val="single" w:color="auto" w:sz="4" w:space="0"/>
            </w:tcBorders>
            <w:noWrap/>
            <w:vAlign w:val="center"/>
          </w:tcPr>
          <w:p w14:paraId="4BC575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17</w:t>
            </w:r>
          </w:p>
        </w:tc>
        <w:tc>
          <w:tcPr>
            <w:tcW w:w="2556" w:type="dxa"/>
            <w:gridSpan w:val="3"/>
            <w:tcBorders>
              <w:top w:val="single" w:color="auto" w:sz="4" w:space="0"/>
              <w:left w:val="single" w:color="auto" w:sz="4" w:space="0"/>
              <w:bottom w:val="single" w:color="auto" w:sz="4" w:space="0"/>
              <w:right w:val="single" w:color="000000" w:sz="4" w:space="0"/>
            </w:tcBorders>
            <w:noWrap w:val="0"/>
            <w:vAlign w:val="center"/>
          </w:tcPr>
          <w:p w14:paraId="3E10A5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急诊科</w:t>
            </w:r>
          </w:p>
        </w:tc>
        <w:tc>
          <w:tcPr>
            <w:tcW w:w="524" w:type="dxa"/>
            <w:gridSpan w:val="2"/>
            <w:tcBorders>
              <w:top w:val="single" w:color="auto" w:sz="4" w:space="0"/>
              <w:left w:val="single" w:color="000000" w:sz="4" w:space="0"/>
              <w:bottom w:val="single" w:color="auto" w:sz="4" w:space="0"/>
              <w:right w:val="single" w:color="000000" w:sz="4" w:space="0"/>
            </w:tcBorders>
            <w:noWrap/>
            <w:vAlign w:val="center"/>
          </w:tcPr>
          <w:p w14:paraId="2FFA12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524" w:type="dxa"/>
            <w:tcBorders>
              <w:top w:val="single" w:color="auto" w:sz="4" w:space="0"/>
              <w:left w:val="single" w:color="000000" w:sz="4" w:space="0"/>
              <w:bottom w:val="single" w:color="auto" w:sz="4" w:space="0"/>
              <w:right w:val="single" w:color="000000" w:sz="4" w:space="0"/>
            </w:tcBorders>
            <w:noWrap/>
            <w:vAlign w:val="center"/>
          </w:tcPr>
          <w:p w14:paraId="025DAB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524" w:type="dxa"/>
            <w:gridSpan w:val="2"/>
            <w:tcBorders>
              <w:top w:val="single" w:color="auto" w:sz="4" w:space="0"/>
              <w:left w:val="single" w:color="000000" w:sz="4" w:space="0"/>
              <w:bottom w:val="single" w:color="auto" w:sz="4" w:space="0"/>
              <w:right w:val="single" w:color="000000" w:sz="4" w:space="0"/>
            </w:tcBorders>
            <w:noWrap/>
            <w:vAlign w:val="center"/>
          </w:tcPr>
          <w:p w14:paraId="017024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524" w:type="dxa"/>
            <w:gridSpan w:val="2"/>
            <w:tcBorders>
              <w:top w:val="single" w:color="auto" w:sz="4" w:space="0"/>
              <w:left w:val="single" w:color="000000" w:sz="4" w:space="0"/>
              <w:bottom w:val="single" w:color="auto" w:sz="4" w:space="0"/>
              <w:right w:val="single" w:color="000000" w:sz="4" w:space="0"/>
            </w:tcBorders>
            <w:noWrap/>
            <w:vAlign w:val="center"/>
          </w:tcPr>
          <w:p w14:paraId="10E957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698" w:type="dxa"/>
            <w:tcBorders>
              <w:top w:val="single" w:color="auto" w:sz="4" w:space="0"/>
              <w:left w:val="single" w:color="000000" w:sz="4" w:space="0"/>
              <w:bottom w:val="single" w:color="auto" w:sz="4" w:space="0"/>
              <w:right w:val="single" w:color="000000" w:sz="4" w:space="0"/>
            </w:tcBorders>
            <w:noWrap/>
            <w:vAlign w:val="center"/>
          </w:tcPr>
          <w:p w14:paraId="67E2F0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8</w:t>
            </w:r>
          </w:p>
        </w:tc>
        <w:tc>
          <w:tcPr>
            <w:tcW w:w="2544" w:type="dxa"/>
            <w:gridSpan w:val="3"/>
            <w:tcBorders>
              <w:top w:val="single" w:color="auto" w:sz="4" w:space="0"/>
              <w:left w:val="single" w:color="000000" w:sz="4" w:space="0"/>
              <w:bottom w:val="single" w:color="auto" w:sz="4" w:space="0"/>
              <w:right w:val="single" w:color="000000" w:sz="4" w:space="0"/>
            </w:tcBorders>
            <w:noWrap w:val="0"/>
            <w:vAlign w:val="center"/>
          </w:tcPr>
          <w:p w14:paraId="45E55F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24小时值班（双人岗）</w:t>
            </w:r>
          </w:p>
        </w:tc>
        <w:tc>
          <w:tcPr>
            <w:tcW w:w="1458" w:type="dxa"/>
            <w:tcBorders>
              <w:top w:val="single" w:color="auto" w:sz="4" w:space="0"/>
              <w:left w:val="single" w:color="000000" w:sz="4" w:space="0"/>
              <w:bottom w:val="single" w:color="auto" w:sz="4" w:space="0"/>
              <w:right w:val="single" w:color="auto" w:sz="4" w:space="0"/>
            </w:tcBorders>
            <w:noWrap w:val="0"/>
            <w:vAlign w:val="center"/>
          </w:tcPr>
          <w:p w14:paraId="5C29AB5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2D288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586" w:type="dxa"/>
            <w:tcBorders>
              <w:top w:val="single" w:color="000000" w:sz="4" w:space="0"/>
              <w:left w:val="single" w:color="000000" w:sz="4" w:space="0"/>
              <w:bottom w:val="single" w:color="000000" w:sz="4" w:space="0"/>
              <w:right w:val="single" w:color="auto" w:sz="4" w:space="0"/>
            </w:tcBorders>
            <w:noWrap/>
            <w:vAlign w:val="center"/>
          </w:tcPr>
          <w:p w14:paraId="2BDD20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18</w:t>
            </w:r>
          </w:p>
        </w:tc>
        <w:tc>
          <w:tcPr>
            <w:tcW w:w="2556" w:type="dxa"/>
            <w:gridSpan w:val="3"/>
            <w:tcBorders>
              <w:top w:val="single" w:color="auto" w:sz="4" w:space="0"/>
              <w:left w:val="single" w:color="auto" w:sz="4" w:space="0"/>
              <w:bottom w:val="single" w:color="auto" w:sz="4" w:space="0"/>
              <w:right w:val="single" w:color="000000" w:sz="4" w:space="0"/>
            </w:tcBorders>
            <w:noWrap w:val="0"/>
            <w:vAlign w:val="center"/>
          </w:tcPr>
          <w:p w14:paraId="5204C9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急诊科大厅安检</w:t>
            </w:r>
          </w:p>
        </w:tc>
        <w:tc>
          <w:tcPr>
            <w:tcW w:w="524" w:type="dxa"/>
            <w:gridSpan w:val="2"/>
            <w:tcBorders>
              <w:top w:val="single" w:color="auto" w:sz="4" w:space="0"/>
              <w:left w:val="single" w:color="000000" w:sz="4" w:space="0"/>
              <w:bottom w:val="single" w:color="auto" w:sz="4" w:space="0"/>
              <w:right w:val="single" w:color="000000" w:sz="4" w:space="0"/>
            </w:tcBorders>
            <w:noWrap/>
            <w:vAlign w:val="center"/>
          </w:tcPr>
          <w:p w14:paraId="5E3819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auto" w:sz="4" w:space="0"/>
              <w:left w:val="single" w:color="000000" w:sz="4" w:space="0"/>
              <w:bottom w:val="single" w:color="auto" w:sz="4" w:space="0"/>
              <w:right w:val="single" w:color="000000" w:sz="4" w:space="0"/>
            </w:tcBorders>
            <w:noWrap/>
            <w:vAlign w:val="center"/>
          </w:tcPr>
          <w:p w14:paraId="3F9F1D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auto" w:sz="4" w:space="0"/>
              <w:left w:val="single" w:color="000000" w:sz="4" w:space="0"/>
              <w:bottom w:val="single" w:color="auto" w:sz="4" w:space="0"/>
              <w:right w:val="single" w:color="000000" w:sz="4" w:space="0"/>
            </w:tcBorders>
            <w:noWrap/>
            <w:vAlign w:val="center"/>
          </w:tcPr>
          <w:p w14:paraId="4B7AA2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524" w:type="dxa"/>
            <w:gridSpan w:val="2"/>
            <w:tcBorders>
              <w:top w:val="single" w:color="auto" w:sz="4" w:space="0"/>
              <w:left w:val="single" w:color="000000" w:sz="4" w:space="0"/>
              <w:bottom w:val="single" w:color="auto" w:sz="4" w:space="0"/>
              <w:right w:val="single" w:color="000000" w:sz="4" w:space="0"/>
            </w:tcBorders>
            <w:noWrap/>
            <w:vAlign w:val="center"/>
          </w:tcPr>
          <w:p w14:paraId="39D650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698" w:type="dxa"/>
            <w:tcBorders>
              <w:top w:val="single" w:color="auto" w:sz="4" w:space="0"/>
              <w:left w:val="single" w:color="000000" w:sz="4" w:space="0"/>
              <w:bottom w:val="single" w:color="auto" w:sz="4" w:space="0"/>
              <w:right w:val="single" w:color="000000" w:sz="4" w:space="0"/>
            </w:tcBorders>
            <w:noWrap/>
            <w:vAlign w:val="center"/>
          </w:tcPr>
          <w:p w14:paraId="23A811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2544" w:type="dxa"/>
            <w:gridSpan w:val="3"/>
            <w:tcBorders>
              <w:top w:val="single" w:color="auto" w:sz="4" w:space="0"/>
              <w:left w:val="single" w:color="000000" w:sz="4" w:space="0"/>
              <w:bottom w:val="single" w:color="auto" w:sz="4" w:space="0"/>
              <w:right w:val="single" w:color="000000" w:sz="4" w:space="0"/>
            </w:tcBorders>
            <w:noWrap w:val="0"/>
            <w:vAlign w:val="center"/>
          </w:tcPr>
          <w:p w14:paraId="48AE91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7点至19点（12小时）</w:t>
            </w:r>
          </w:p>
        </w:tc>
        <w:tc>
          <w:tcPr>
            <w:tcW w:w="1458" w:type="dxa"/>
            <w:tcBorders>
              <w:top w:val="single" w:color="auto" w:sz="4" w:space="0"/>
              <w:left w:val="single" w:color="000000" w:sz="4" w:space="0"/>
              <w:bottom w:val="single" w:color="auto" w:sz="4" w:space="0"/>
              <w:right w:val="single" w:color="auto" w:sz="4" w:space="0"/>
            </w:tcBorders>
            <w:noWrap w:val="0"/>
            <w:vAlign w:val="center"/>
          </w:tcPr>
          <w:p w14:paraId="5C5DEF3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43C9D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86" w:type="dxa"/>
            <w:tcBorders>
              <w:top w:val="single" w:color="000000" w:sz="4" w:space="0"/>
              <w:left w:val="single" w:color="000000" w:sz="4" w:space="0"/>
              <w:bottom w:val="single" w:color="000000" w:sz="4" w:space="0"/>
              <w:right w:val="single" w:color="000000" w:sz="4" w:space="0"/>
            </w:tcBorders>
            <w:noWrap/>
            <w:vAlign w:val="center"/>
          </w:tcPr>
          <w:p w14:paraId="7556F3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19</w:t>
            </w:r>
          </w:p>
        </w:tc>
        <w:tc>
          <w:tcPr>
            <w:tcW w:w="2556" w:type="dxa"/>
            <w:gridSpan w:val="3"/>
            <w:tcBorders>
              <w:top w:val="single" w:color="auto" w:sz="4" w:space="0"/>
              <w:left w:val="single" w:color="000000" w:sz="4" w:space="0"/>
              <w:bottom w:val="single" w:color="000000" w:sz="4" w:space="0"/>
              <w:right w:val="single" w:color="000000" w:sz="4" w:space="0"/>
            </w:tcBorders>
            <w:noWrap w:val="0"/>
            <w:vAlign w:val="center"/>
          </w:tcPr>
          <w:p w14:paraId="1DE68F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sz w:val="21"/>
                <w:szCs w:val="21"/>
                <w:highlight w:val="none"/>
                <w:u w:val="none"/>
                <w:lang w:val="en-US" w:eastAsia="zh-CN"/>
                <w14:textFill>
                  <w14:solidFill>
                    <w14:schemeClr w14:val="tx1"/>
                  </w14:solidFill>
                </w14:textFill>
              </w:rPr>
              <w:t>河东街道社区卫生服务中心</w:t>
            </w:r>
          </w:p>
        </w:tc>
        <w:tc>
          <w:tcPr>
            <w:tcW w:w="2096" w:type="dxa"/>
            <w:gridSpan w:val="7"/>
            <w:tcBorders>
              <w:top w:val="single" w:color="auto" w:sz="4" w:space="0"/>
              <w:left w:val="single" w:color="000000" w:sz="4" w:space="0"/>
              <w:bottom w:val="single" w:color="000000" w:sz="4" w:space="0"/>
              <w:right w:val="single" w:color="000000" w:sz="4" w:space="0"/>
            </w:tcBorders>
            <w:noWrap/>
            <w:vAlign w:val="center"/>
          </w:tcPr>
          <w:p w14:paraId="4EE8AE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698" w:type="dxa"/>
            <w:tcBorders>
              <w:top w:val="single" w:color="auto" w:sz="4" w:space="0"/>
              <w:left w:val="single" w:color="000000" w:sz="4" w:space="0"/>
              <w:bottom w:val="single" w:color="000000" w:sz="4" w:space="0"/>
              <w:right w:val="single" w:color="000000" w:sz="4" w:space="0"/>
            </w:tcBorders>
            <w:noWrap/>
            <w:vAlign w:val="center"/>
          </w:tcPr>
          <w:p w14:paraId="3CDAC6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544" w:type="dxa"/>
            <w:gridSpan w:val="3"/>
            <w:tcBorders>
              <w:top w:val="single" w:color="auto" w:sz="4" w:space="0"/>
              <w:left w:val="single" w:color="000000" w:sz="4" w:space="0"/>
              <w:bottom w:val="single" w:color="000000" w:sz="4" w:space="0"/>
              <w:right w:val="single" w:color="000000" w:sz="4" w:space="0"/>
            </w:tcBorders>
            <w:noWrap w:val="0"/>
            <w:vAlign w:val="center"/>
          </w:tcPr>
          <w:p w14:paraId="396C33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p>
        </w:tc>
        <w:tc>
          <w:tcPr>
            <w:tcW w:w="1458" w:type="dxa"/>
            <w:tcBorders>
              <w:top w:val="single" w:color="auto" w:sz="4" w:space="0"/>
              <w:left w:val="single" w:color="000000" w:sz="4" w:space="0"/>
              <w:bottom w:val="single" w:color="000000" w:sz="4" w:space="0"/>
              <w:right w:val="single" w:color="000000" w:sz="4" w:space="0"/>
            </w:tcBorders>
            <w:noWrap w:val="0"/>
            <w:vAlign w:val="center"/>
          </w:tcPr>
          <w:p w14:paraId="57E5302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01BE3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586" w:type="dxa"/>
            <w:tcBorders>
              <w:top w:val="single" w:color="000000" w:sz="4" w:space="0"/>
              <w:left w:val="single" w:color="000000" w:sz="4" w:space="0"/>
              <w:bottom w:val="single" w:color="000000" w:sz="4" w:space="0"/>
              <w:right w:val="single" w:color="000000" w:sz="4" w:space="0"/>
            </w:tcBorders>
            <w:noWrap/>
            <w:vAlign w:val="center"/>
          </w:tcPr>
          <w:p w14:paraId="65DD62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20</w:t>
            </w:r>
          </w:p>
        </w:tc>
        <w:tc>
          <w:tcPr>
            <w:tcW w:w="2556" w:type="dxa"/>
            <w:gridSpan w:val="3"/>
            <w:tcBorders>
              <w:top w:val="single" w:color="000000" w:sz="4" w:space="0"/>
              <w:left w:val="single" w:color="000000" w:sz="4" w:space="0"/>
              <w:bottom w:val="single" w:color="000000" w:sz="4" w:space="0"/>
              <w:right w:val="single" w:color="000000" w:sz="4" w:space="0"/>
            </w:tcBorders>
            <w:noWrap w:val="0"/>
            <w:vAlign w:val="center"/>
          </w:tcPr>
          <w:p w14:paraId="79DB0E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内保机动</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557FB2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08761C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08E8D8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23A322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13351F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544" w:type="dxa"/>
            <w:gridSpan w:val="3"/>
            <w:tcBorders>
              <w:top w:val="single" w:color="000000" w:sz="4" w:space="0"/>
              <w:left w:val="single" w:color="000000" w:sz="4" w:space="0"/>
              <w:bottom w:val="single" w:color="000000" w:sz="4" w:space="0"/>
              <w:right w:val="single" w:color="000000" w:sz="4" w:space="0"/>
            </w:tcBorders>
            <w:noWrap w:val="0"/>
            <w:vAlign w:val="center"/>
          </w:tcPr>
          <w:p w14:paraId="0E110C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p>
        </w:tc>
        <w:tc>
          <w:tcPr>
            <w:tcW w:w="1458" w:type="dxa"/>
            <w:tcBorders>
              <w:top w:val="single" w:color="000000" w:sz="4" w:space="0"/>
              <w:left w:val="single" w:color="000000" w:sz="4" w:space="0"/>
              <w:bottom w:val="single" w:color="000000" w:sz="4" w:space="0"/>
              <w:right w:val="single" w:color="000000" w:sz="4" w:space="0"/>
            </w:tcBorders>
            <w:noWrap w:val="0"/>
            <w:vAlign w:val="center"/>
          </w:tcPr>
          <w:p w14:paraId="438BB61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i w:val="0"/>
                <w:iCs w:val="0"/>
                <w:color w:val="000000" w:themeColor="text1"/>
                <w:sz w:val="21"/>
                <w:szCs w:val="21"/>
                <w:highlight w:val="none"/>
                <w:u w:val="none"/>
                <w:lang w:eastAsia="zh-CN"/>
                <w14:textFill>
                  <w14:solidFill>
                    <w14:schemeClr w14:val="tx1"/>
                  </w14:solidFill>
                </w14:textFill>
              </w:rPr>
            </w:pPr>
          </w:p>
        </w:tc>
      </w:tr>
      <w:tr w14:paraId="7F93E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936" w:type="dxa"/>
            <w:gridSpan w:val="12"/>
            <w:tcBorders>
              <w:top w:val="single" w:color="000000" w:sz="4" w:space="0"/>
              <w:left w:val="single" w:color="000000" w:sz="4" w:space="0"/>
              <w:bottom w:val="single" w:color="000000" w:sz="4" w:space="0"/>
              <w:right w:val="single" w:color="000000" w:sz="4" w:space="0"/>
            </w:tcBorders>
            <w:noWrap/>
            <w:vAlign w:val="center"/>
          </w:tcPr>
          <w:p w14:paraId="5CC053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项目经理和副经理等高级管理人员</w:t>
            </w:r>
          </w:p>
        </w:tc>
        <w:tc>
          <w:tcPr>
            <w:tcW w:w="2544" w:type="dxa"/>
            <w:gridSpan w:val="3"/>
            <w:tcBorders>
              <w:top w:val="single" w:color="000000" w:sz="4" w:space="0"/>
              <w:left w:val="single" w:color="000000" w:sz="4" w:space="0"/>
              <w:bottom w:val="single" w:color="000000" w:sz="4" w:space="0"/>
              <w:right w:val="single" w:color="000000" w:sz="4" w:space="0"/>
            </w:tcBorders>
            <w:noWrap w:val="0"/>
            <w:vAlign w:val="center"/>
          </w:tcPr>
          <w:p w14:paraId="7987C1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7点至19点现场负责（12小时），19点至次日7点二线班</w:t>
            </w:r>
          </w:p>
        </w:tc>
        <w:tc>
          <w:tcPr>
            <w:tcW w:w="1458" w:type="dxa"/>
            <w:tcBorders>
              <w:top w:val="single" w:color="000000" w:sz="4" w:space="0"/>
              <w:left w:val="single" w:color="000000" w:sz="4" w:space="0"/>
              <w:bottom w:val="single" w:color="000000" w:sz="4" w:space="0"/>
              <w:right w:val="single" w:color="000000" w:sz="4" w:space="0"/>
            </w:tcBorders>
            <w:noWrap w:val="0"/>
            <w:vAlign w:val="center"/>
          </w:tcPr>
          <w:p w14:paraId="369B41F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应由</w:t>
            </w:r>
            <w:r>
              <w:rPr>
                <w:rFonts w:hint="eastAsia" w:hAnsi="宋体" w:cs="Times New Roman"/>
                <w:b w:val="0"/>
                <w:bCs/>
                <w:color w:val="000000" w:themeColor="text1"/>
                <w:sz w:val="21"/>
                <w:szCs w:val="21"/>
                <w:highlight w:val="none"/>
                <w:lang w:val="en-US" w:eastAsia="zh-CN"/>
                <w14:textFill>
                  <w14:solidFill>
                    <w14:schemeClr w14:val="tx1"/>
                  </w14:solidFill>
                </w14:textFill>
              </w:rPr>
              <w:t>供应商</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协调安排，不应算作保安岗位。</w:t>
            </w:r>
          </w:p>
        </w:tc>
      </w:tr>
      <w:tr w14:paraId="31ABB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3142" w:type="dxa"/>
            <w:gridSpan w:val="4"/>
            <w:tcBorders>
              <w:top w:val="single" w:color="000000" w:sz="4" w:space="0"/>
              <w:left w:val="single" w:color="000000" w:sz="4" w:space="0"/>
              <w:bottom w:val="single" w:color="000000" w:sz="4" w:space="0"/>
              <w:right w:val="nil"/>
            </w:tcBorders>
            <w:noWrap/>
            <w:vAlign w:val="center"/>
          </w:tcPr>
          <w:p w14:paraId="5D656B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合计</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1996D4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22</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354E5E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22</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21F930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15</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044734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15</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0E7F3C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74</w:t>
            </w:r>
          </w:p>
        </w:tc>
        <w:tc>
          <w:tcPr>
            <w:tcW w:w="2544" w:type="dxa"/>
            <w:gridSpan w:val="3"/>
            <w:tcBorders>
              <w:top w:val="single" w:color="000000" w:sz="4" w:space="0"/>
              <w:left w:val="single" w:color="000000" w:sz="4" w:space="0"/>
              <w:bottom w:val="single" w:color="000000" w:sz="4" w:space="0"/>
              <w:right w:val="single" w:color="000000" w:sz="4" w:space="0"/>
            </w:tcBorders>
            <w:noWrap/>
            <w:vAlign w:val="center"/>
          </w:tcPr>
          <w:p w14:paraId="11A1E3D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458" w:type="dxa"/>
            <w:tcBorders>
              <w:top w:val="single" w:color="000000" w:sz="4" w:space="0"/>
              <w:left w:val="single" w:color="000000" w:sz="4" w:space="0"/>
              <w:bottom w:val="single" w:color="000000" w:sz="4" w:space="0"/>
              <w:right w:val="single" w:color="000000" w:sz="4" w:space="0"/>
            </w:tcBorders>
            <w:noWrap w:val="0"/>
            <w:vAlign w:val="center"/>
          </w:tcPr>
          <w:p w14:paraId="65088528">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p>
        </w:tc>
      </w:tr>
      <w:tr w14:paraId="08FF1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7" w:hRule="atLeast"/>
          <w:jc w:val="center"/>
        </w:trPr>
        <w:tc>
          <w:tcPr>
            <w:tcW w:w="9938" w:type="dxa"/>
            <w:gridSpan w:val="16"/>
            <w:tcBorders>
              <w:top w:val="single" w:color="000000" w:sz="4" w:space="0"/>
              <w:left w:val="single" w:color="000000" w:sz="4" w:space="0"/>
              <w:bottom w:val="single" w:color="000000" w:sz="4" w:space="0"/>
              <w:right w:val="single" w:color="000000" w:sz="4" w:space="0"/>
            </w:tcBorders>
            <w:shd w:val="clear" w:color="auto" w:fill="E6E0EC" w:themeFill="accent4" w:themeFillTint="32"/>
            <w:noWrap/>
            <w:vAlign w:val="center"/>
          </w:tcPr>
          <w:p w14:paraId="0A6B51F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（2）柳州市人民医院外保岗位设置表</w:t>
            </w:r>
          </w:p>
        </w:tc>
      </w:tr>
      <w:tr w14:paraId="18D21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586" w:type="dxa"/>
            <w:tcBorders>
              <w:top w:val="single" w:color="000000" w:sz="4" w:space="0"/>
              <w:left w:val="single" w:color="000000" w:sz="4" w:space="0"/>
              <w:bottom w:val="single" w:color="000000" w:sz="4" w:space="0"/>
              <w:right w:val="single" w:color="000000" w:sz="4" w:space="0"/>
            </w:tcBorders>
            <w:noWrap w:val="0"/>
            <w:vAlign w:val="center"/>
          </w:tcPr>
          <w:p w14:paraId="047180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序号</w:t>
            </w:r>
          </w:p>
        </w:tc>
        <w:tc>
          <w:tcPr>
            <w:tcW w:w="2556" w:type="dxa"/>
            <w:gridSpan w:val="3"/>
            <w:tcBorders>
              <w:top w:val="single" w:color="000000" w:sz="4" w:space="0"/>
              <w:left w:val="single" w:color="000000" w:sz="4" w:space="0"/>
              <w:bottom w:val="single" w:color="000000" w:sz="4" w:space="0"/>
              <w:right w:val="single" w:color="000000" w:sz="4" w:space="0"/>
            </w:tcBorders>
            <w:noWrap w:val="0"/>
            <w:vAlign w:val="center"/>
          </w:tcPr>
          <w:p w14:paraId="6185E7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岗位名称</w:t>
            </w:r>
          </w:p>
        </w:tc>
        <w:tc>
          <w:tcPr>
            <w:tcW w:w="524" w:type="dxa"/>
            <w:gridSpan w:val="2"/>
            <w:tcBorders>
              <w:top w:val="single" w:color="000000" w:sz="4" w:space="0"/>
              <w:left w:val="single" w:color="000000" w:sz="4" w:space="0"/>
              <w:bottom w:val="single" w:color="000000" w:sz="4" w:space="0"/>
              <w:right w:val="single" w:color="000000" w:sz="4" w:space="0"/>
            </w:tcBorders>
            <w:noWrap w:val="0"/>
            <w:vAlign w:val="center"/>
          </w:tcPr>
          <w:p w14:paraId="54FDF0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早班　　　　</w:t>
            </w:r>
          </w:p>
        </w:tc>
        <w:tc>
          <w:tcPr>
            <w:tcW w:w="524" w:type="dxa"/>
            <w:tcBorders>
              <w:top w:val="single" w:color="000000" w:sz="4" w:space="0"/>
              <w:left w:val="single" w:color="000000" w:sz="4" w:space="0"/>
              <w:bottom w:val="single" w:color="000000" w:sz="4" w:space="0"/>
              <w:right w:val="single" w:color="000000" w:sz="4" w:space="0"/>
            </w:tcBorders>
            <w:noWrap w:val="0"/>
            <w:vAlign w:val="center"/>
          </w:tcPr>
          <w:p w14:paraId="04278F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中班</w:t>
            </w:r>
          </w:p>
        </w:tc>
        <w:tc>
          <w:tcPr>
            <w:tcW w:w="524" w:type="dxa"/>
            <w:gridSpan w:val="2"/>
            <w:tcBorders>
              <w:top w:val="single" w:color="000000" w:sz="4" w:space="0"/>
              <w:left w:val="single" w:color="000000" w:sz="4" w:space="0"/>
              <w:bottom w:val="single" w:color="000000" w:sz="4" w:space="0"/>
              <w:right w:val="single" w:color="000000" w:sz="4" w:space="0"/>
            </w:tcBorders>
            <w:noWrap w:val="0"/>
            <w:vAlign w:val="center"/>
          </w:tcPr>
          <w:p w14:paraId="51E7B4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小夜</w:t>
            </w:r>
          </w:p>
        </w:tc>
        <w:tc>
          <w:tcPr>
            <w:tcW w:w="524" w:type="dxa"/>
            <w:gridSpan w:val="2"/>
            <w:tcBorders>
              <w:top w:val="single" w:color="000000" w:sz="4" w:space="0"/>
              <w:left w:val="single" w:color="000000" w:sz="4" w:space="0"/>
              <w:bottom w:val="single" w:color="000000" w:sz="4" w:space="0"/>
              <w:right w:val="single" w:color="000000" w:sz="4" w:space="0"/>
            </w:tcBorders>
            <w:noWrap w:val="0"/>
            <w:vAlign w:val="center"/>
          </w:tcPr>
          <w:p w14:paraId="5264FC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大夜</w:t>
            </w:r>
          </w:p>
        </w:tc>
        <w:tc>
          <w:tcPr>
            <w:tcW w:w="698" w:type="dxa"/>
            <w:tcBorders>
              <w:top w:val="single" w:color="000000" w:sz="4" w:space="0"/>
              <w:left w:val="single" w:color="000000" w:sz="4" w:space="0"/>
              <w:bottom w:val="single" w:color="000000" w:sz="4" w:space="0"/>
              <w:right w:val="single" w:color="000000" w:sz="4" w:space="0"/>
            </w:tcBorders>
            <w:noWrap w:val="0"/>
            <w:vAlign w:val="center"/>
          </w:tcPr>
          <w:p w14:paraId="57BB49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班次</w:t>
            </w:r>
          </w:p>
          <w:p w14:paraId="2A1621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小计</w:t>
            </w:r>
          </w:p>
        </w:tc>
        <w:tc>
          <w:tcPr>
            <w:tcW w:w="2544" w:type="dxa"/>
            <w:gridSpan w:val="3"/>
            <w:tcBorders>
              <w:top w:val="single" w:color="000000" w:sz="4" w:space="0"/>
              <w:left w:val="single" w:color="000000" w:sz="4" w:space="0"/>
              <w:bottom w:val="single" w:color="000000" w:sz="4" w:space="0"/>
              <w:right w:val="single" w:color="000000" w:sz="4" w:space="0"/>
            </w:tcBorders>
            <w:noWrap w:val="0"/>
            <w:vAlign w:val="center"/>
          </w:tcPr>
          <w:p w14:paraId="05439D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值班时间（含节假日）　　</w:t>
            </w:r>
          </w:p>
        </w:tc>
        <w:tc>
          <w:tcPr>
            <w:tcW w:w="1458" w:type="dxa"/>
            <w:tcBorders>
              <w:top w:val="single" w:color="000000" w:sz="4" w:space="0"/>
              <w:left w:val="single" w:color="000000" w:sz="4" w:space="0"/>
              <w:bottom w:val="single" w:color="000000" w:sz="4" w:space="0"/>
              <w:right w:val="single" w:color="000000" w:sz="4" w:space="0"/>
            </w:tcBorders>
            <w:noWrap w:val="0"/>
            <w:vAlign w:val="center"/>
          </w:tcPr>
          <w:p w14:paraId="5B0350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备注</w:t>
            </w:r>
          </w:p>
        </w:tc>
      </w:tr>
      <w:tr w14:paraId="190B1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86" w:type="dxa"/>
            <w:tcBorders>
              <w:top w:val="single" w:color="000000" w:sz="4" w:space="0"/>
              <w:left w:val="single" w:color="000000" w:sz="4" w:space="0"/>
              <w:bottom w:val="single" w:color="000000" w:sz="4" w:space="0"/>
              <w:right w:val="single" w:color="000000" w:sz="4" w:space="0"/>
            </w:tcBorders>
            <w:noWrap/>
            <w:vAlign w:val="center"/>
          </w:tcPr>
          <w:p w14:paraId="687A63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2556" w:type="dxa"/>
            <w:gridSpan w:val="3"/>
            <w:tcBorders>
              <w:top w:val="single" w:color="000000" w:sz="4" w:space="0"/>
              <w:left w:val="single" w:color="000000" w:sz="4" w:space="0"/>
              <w:bottom w:val="single" w:color="000000" w:sz="4" w:space="0"/>
              <w:right w:val="single" w:color="000000" w:sz="4" w:space="0"/>
            </w:tcBorders>
            <w:noWrap/>
            <w:vAlign w:val="center"/>
          </w:tcPr>
          <w:p w14:paraId="7D5D3B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摩电岗巡逻</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225C6DFF">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05C768C9">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58AC80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3CA458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21E47E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2544" w:type="dxa"/>
            <w:gridSpan w:val="3"/>
            <w:tcBorders>
              <w:top w:val="single" w:color="000000" w:sz="4" w:space="0"/>
              <w:left w:val="single" w:color="000000" w:sz="4" w:space="0"/>
              <w:bottom w:val="single" w:color="000000" w:sz="4" w:space="0"/>
              <w:right w:val="single" w:color="000000" w:sz="4" w:space="0"/>
            </w:tcBorders>
            <w:noWrap w:val="0"/>
            <w:vAlign w:val="center"/>
          </w:tcPr>
          <w:p w14:paraId="393ED9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19点至次日7点（12小时值班）</w:t>
            </w:r>
          </w:p>
        </w:tc>
        <w:tc>
          <w:tcPr>
            <w:tcW w:w="1458" w:type="dxa"/>
            <w:tcBorders>
              <w:top w:val="single" w:color="000000" w:sz="4" w:space="0"/>
              <w:left w:val="single" w:color="000000" w:sz="4" w:space="0"/>
              <w:bottom w:val="single" w:color="000000" w:sz="4" w:space="0"/>
              <w:right w:val="single" w:color="000000" w:sz="4" w:space="0"/>
            </w:tcBorders>
            <w:noWrap/>
            <w:vAlign w:val="center"/>
          </w:tcPr>
          <w:p w14:paraId="0CEEDAFC">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28A65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exact"/>
          <w:jc w:val="center"/>
        </w:trPr>
        <w:tc>
          <w:tcPr>
            <w:tcW w:w="586" w:type="dxa"/>
            <w:tcBorders>
              <w:top w:val="single" w:color="000000" w:sz="4" w:space="0"/>
              <w:left w:val="single" w:color="000000" w:sz="4" w:space="0"/>
              <w:bottom w:val="single" w:color="000000" w:sz="4" w:space="0"/>
              <w:right w:val="single" w:color="000000" w:sz="4" w:space="0"/>
            </w:tcBorders>
            <w:noWrap/>
            <w:vAlign w:val="center"/>
          </w:tcPr>
          <w:p w14:paraId="6D8CB6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2556" w:type="dxa"/>
            <w:gridSpan w:val="3"/>
            <w:tcBorders>
              <w:top w:val="single" w:color="000000" w:sz="4" w:space="0"/>
              <w:left w:val="single" w:color="000000" w:sz="4" w:space="0"/>
              <w:bottom w:val="single" w:color="000000" w:sz="4" w:space="0"/>
              <w:right w:val="single" w:color="000000" w:sz="4" w:space="0"/>
            </w:tcBorders>
            <w:noWrap w:val="0"/>
            <w:vAlign w:val="center"/>
          </w:tcPr>
          <w:p w14:paraId="0A652F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急诊科绿色通道</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78B9C5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6C1D38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7501A5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04433B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2C387A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544" w:type="dxa"/>
            <w:gridSpan w:val="3"/>
            <w:tcBorders>
              <w:top w:val="single" w:color="000000" w:sz="4" w:space="0"/>
              <w:left w:val="single" w:color="000000" w:sz="4" w:space="0"/>
              <w:bottom w:val="single" w:color="000000" w:sz="4" w:space="0"/>
              <w:right w:val="single" w:color="000000" w:sz="4" w:space="0"/>
            </w:tcBorders>
            <w:noWrap w:val="0"/>
            <w:vAlign w:val="center"/>
          </w:tcPr>
          <w:p w14:paraId="3983DA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p>
        </w:tc>
        <w:tc>
          <w:tcPr>
            <w:tcW w:w="1458" w:type="dxa"/>
            <w:tcBorders>
              <w:top w:val="single" w:color="000000" w:sz="4" w:space="0"/>
              <w:left w:val="single" w:color="000000" w:sz="4" w:space="0"/>
              <w:bottom w:val="single" w:color="000000" w:sz="4" w:space="0"/>
              <w:right w:val="single" w:color="000000" w:sz="4" w:space="0"/>
            </w:tcBorders>
            <w:noWrap/>
            <w:vAlign w:val="center"/>
          </w:tcPr>
          <w:p w14:paraId="41F85EB4">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4BD87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86" w:type="dxa"/>
            <w:tcBorders>
              <w:top w:val="single" w:color="000000" w:sz="4" w:space="0"/>
              <w:left w:val="single" w:color="000000" w:sz="4" w:space="0"/>
              <w:bottom w:val="single" w:color="000000" w:sz="4" w:space="0"/>
              <w:right w:val="single" w:color="000000" w:sz="4" w:space="0"/>
            </w:tcBorders>
            <w:noWrap/>
            <w:vAlign w:val="center"/>
          </w:tcPr>
          <w:p w14:paraId="5B9EEA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w:t>
            </w:r>
          </w:p>
        </w:tc>
        <w:tc>
          <w:tcPr>
            <w:tcW w:w="2556" w:type="dxa"/>
            <w:gridSpan w:val="3"/>
            <w:tcBorders>
              <w:top w:val="single" w:color="000000" w:sz="4" w:space="0"/>
              <w:left w:val="single" w:color="000000" w:sz="4" w:space="0"/>
              <w:bottom w:val="single" w:color="000000" w:sz="4" w:space="0"/>
              <w:right w:val="single" w:color="000000" w:sz="4" w:space="0"/>
            </w:tcBorders>
            <w:noWrap w:val="0"/>
            <w:vAlign w:val="center"/>
          </w:tcPr>
          <w:p w14:paraId="10D258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警务室门前路段</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2E5E89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58F4C8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4CC67A13">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2E70A571">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08C144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2544" w:type="dxa"/>
            <w:gridSpan w:val="3"/>
            <w:tcBorders>
              <w:top w:val="single" w:color="000000" w:sz="4" w:space="0"/>
              <w:left w:val="single" w:color="000000" w:sz="4" w:space="0"/>
              <w:bottom w:val="single" w:color="000000" w:sz="4" w:space="0"/>
              <w:right w:val="single" w:color="000000" w:sz="4" w:space="0"/>
            </w:tcBorders>
            <w:noWrap w:val="0"/>
            <w:vAlign w:val="center"/>
          </w:tcPr>
          <w:p w14:paraId="521EDC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7点至19点（12小时值班）</w:t>
            </w:r>
          </w:p>
        </w:tc>
        <w:tc>
          <w:tcPr>
            <w:tcW w:w="1458" w:type="dxa"/>
            <w:tcBorders>
              <w:top w:val="single" w:color="000000" w:sz="4" w:space="0"/>
              <w:left w:val="single" w:color="000000" w:sz="4" w:space="0"/>
              <w:bottom w:val="single" w:color="000000" w:sz="4" w:space="0"/>
              <w:right w:val="single" w:color="000000" w:sz="4" w:space="0"/>
            </w:tcBorders>
            <w:noWrap/>
            <w:vAlign w:val="center"/>
          </w:tcPr>
          <w:p w14:paraId="163B5C76">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79D92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86" w:type="dxa"/>
            <w:tcBorders>
              <w:top w:val="single" w:color="000000" w:sz="4" w:space="0"/>
              <w:left w:val="single" w:color="000000" w:sz="4" w:space="0"/>
              <w:bottom w:val="single" w:color="000000" w:sz="4" w:space="0"/>
              <w:right w:val="single" w:color="000000" w:sz="4" w:space="0"/>
            </w:tcBorders>
            <w:noWrap/>
            <w:vAlign w:val="center"/>
          </w:tcPr>
          <w:p w14:paraId="1068BC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556" w:type="dxa"/>
            <w:gridSpan w:val="3"/>
            <w:tcBorders>
              <w:top w:val="single" w:color="000000" w:sz="4" w:space="0"/>
              <w:left w:val="single" w:color="000000" w:sz="4" w:space="0"/>
              <w:bottom w:val="single" w:color="000000" w:sz="4" w:space="0"/>
              <w:right w:val="single" w:color="000000" w:sz="4" w:space="0"/>
            </w:tcBorders>
            <w:noWrap w:val="0"/>
            <w:vAlign w:val="center"/>
          </w:tcPr>
          <w:p w14:paraId="74676B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住院部门口东</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5CB4B5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275767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6EE806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0D4F57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2DEE07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544" w:type="dxa"/>
            <w:gridSpan w:val="3"/>
            <w:tcBorders>
              <w:top w:val="single" w:color="000000" w:sz="4" w:space="0"/>
              <w:left w:val="single" w:color="000000" w:sz="4" w:space="0"/>
              <w:bottom w:val="single" w:color="000000" w:sz="4" w:space="0"/>
              <w:right w:val="single" w:color="000000" w:sz="4" w:space="0"/>
            </w:tcBorders>
            <w:noWrap w:val="0"/>
            <w:vAlign w:val="center"/>
          </w:tcPr>
          <w:p w14:paraId="085C0F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p>
        </w:tc>
        <w:tc>
          <w:tcPr>
            <w:tcW w:w="1458" w:type="dxa"/>
            <w:tcBorders>
              <w:top w:val="single" w:color="000000" w:sz="4" w:space="0"/>
              <w:left w:val="single" w:color="000000" w:sz="4" w:space="0"/>
              <w:bottom w:val="single" w:color="000000" w:sz="4" w:space="0"/>
              <w:right w:val="single" w:color="000000" w:sz="4" w:space="0"/>
            </w:tcBorders>
            <w:noWrap w:val="0"/>
            <w:vAlign w:val="center"/>
          </w:tcPr>
          <w:p w14:paraId="79B788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19点至次日7点兼顾外卖车辆停放点</w:t>
            </w:r>
          </w:p>
        </w:tc>
      </w:tr>
      <w:tr w14:paraId="1BC6A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86" w:type="dxa"/>
            <w:tcBorders>
              <w:top w:val="single" w:color="000000" w:sz="4" w:space="0"/>
              <w:left w:val="single" w:color="000000" w:sz="4" w:space="0"/>
              <w:bottom w:val="single" w:color="000000" w:sz="4" w:space="0"/>
              <w:right w:val="single" w:color="000000" w:sz="4" w:space="0"/>
            </w:tcBorders>
            <w:noWrap/>
            <w:vAlign w:val="center"/>
          </w:tcPr>
          <w:p w14:paraId="59A6D7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w:t>
            </w:r>
          </w:p>
        </w:tc>
        <w:tc>
          <w:tcPr>
            <w:tcW w:w="2556" w:type="dxa"/>
            <w:gridSpan w:val="3"/>
            <w:tcBorders>
              <w:top w:val="single" w:color="000000" w:sz="4" w:space="0"/>
              <w:left w:val="single" w:color="000000" w:sz="4" w:space="0"/>
              <w:bottom w:val="single" w:color="000000" w:sz="4" w:space="0"/>
              <w:right w:val="single" w:color="000000" w:sz="4" w:space="0"/>
            </w:tcBorders>
            <w:noWrap w:val="0"/>
            <w:vAlign w:val="center"/>
          </w:tcPr>
          <w:p w14:paraId="58AA52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住院部门口西</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3B5F83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189E9D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3CC75880">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7ED51973">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4A7951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2544" w:type="dxa"/>
            <w:gridSpan w:val="3"/>
            <w:tcBorders>
              <w:top w:val="single" w:color="000000" w:sz="4" w:space="0"/>
              <w:left w:val="single" w:color="000000" w:sz="4" w:space="0"/>
              <w:bottom w:val="single" w:color="000000" w:sz="4" w:space="0"/>
              <w:right w:val="single" w:color="000000" w:sz="4" w:space="0"/>
            </w:tcBorders>
            <w:noWrap w:val="0"/>
            <w:vAlign w:val="center"/>
          </w:tcPr>
          <w:p w14:paraId="7E7B16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7点至19点（12小时值班）</w:t>
            </w:r>
          </w:p>
        </w:tc>
        <w:tc>
          <w:tcPr>
            <w:tcW w:w="1458" w:type="dxa"/>
            <w:tcBorders>
              <w:top w:val="single" w:color="000000" w:sz="4" w:space="0"/>
              <w:left w:val="single" w:color="000000" w:sz="4" w:space="0"/>
              <w:bottom w:val="single" w:color="000000" w:sz="4" w:space="0"/>
              <w:right w:val="single" w:color="000000" w:sz="4" w:space="0"/>
            </w:tcBorders>
            <w:noWrap/>
            <w:vAlign w:val="center"/>
          </w:tcPr>
          <w:p w14:paraId="0287BE66">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1700D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86" w:type="dxa"/>
            <w:tcBorders>
              <w:top w:val="single" w:color="000000" w:sz="4" w:space="0"/>
              <w:left w:val="single" w:color="000000" w:sz="4" w:space="0"/>
              <w:bottom w:val="single" w:color="000000" w:sz="4" w:space="0"/>
              <w:right w:val="single" w:color="000000" w:sz="4" w:space="0"/>
            </w:tcBorders>
            <w:noWrap/>
            <w:vAlign w:val="center"/>
          </w:tcPr>
          <w:p w14:paraId="16DEA5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w:t>
            </w:r>
          </w:p>
        </w:tc>
        <w:tc>
          <w:tcPr>
            <w:tcW w:w="2556" w:type="dxa"/>
            <w:gridSpan w:val="3"/>
            <w:tcBorders>
              <w:top w:val="single" w:color="000000" w:sz="4" w:space="0"/>
              <w:left w:val="single" w:color="000000" w:sz="4" w:space="0"/>
              <w:bottom w:val="single" w:color="000000" w:sz="4" w:space="0"/>
              <w:right w:val="single" w:color="000000" w:sz="4" w:space="0"/>
            </w:tcBorders>
            <w:noWrap w:val="0"/>
            <w:vAlign w:val="center"/>
          </w:tcPr>
          <w:p w14:paraId="22119D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住院部门口外卖车停放点</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1F8B5D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29D488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1B510CB7">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22C236A0">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1F1B0B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2544" w:type="dxa"/>
            <w:gridSpan w:val="3"/>
            <w:tcBorders>
              <w:top w:val="single" w:color="000000" w:sz="4" w:space="0"/>
              <w:left w:val="single" w:color="000000" w:sz="4" w:space="0"/>
              <w:bottom w:val="single" w:color="000000" w:sz="4" w:space="0"/>
              <w:right w:val="single" w:color="000000" w:sz="4" w:space="0"/>
            </w:tcBorders>
            <w:noWrap w:val="0"/>
            <w:vAlign w:val="center"/>
          </w:tcPr>
          <w:p w14:paraId="3BD868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7点至19点（12小时值班）</w:t>
            </w:r>
          </w:p>
        </w:tc>
        <w:tc>
          <w:tcPr>
            <w:tcW w:w="1458" w:type="dxa"/>
            <w:tcBorders>
              <w:top w:val="single" w:color="000000" w:sz="4" w:space="0"/>
              <w:left w:val="single" w:color="000000" w:sz="4" w:space="0"/>
              <w:bottom w:val="single" w:color="000000" w:sz="4" w:space="0"/>
              <w:right w:val="single" w:color="000000" w:sz="4" w:space="0"/>
            </w:tcBorders>
            <w:noWrap/>
            <w:vAlign w:val="center"/>
          </w:tcPr>
          <w:p w14:paraId="7025795C">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59BEE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86" w:type="dxa"/>
            <w:tcBorders>
              <w:top w:val="single" w:color="000000" w:sz="4" w:space="0"/>
              <w:left w:val="single" w:color="000000" w:sz="4" w:space="0"/>
              <w:bottom w:val="single" w:color="000000" w:sz="4" w:space="0"/>
              <w:right w:val="single" w:color="000000" w:sz="4" w:space="0"/>
            </w:tcBorders>
            <w:noWrap/>
            <w:vAlign w:val="center"/>
          </w:tcPr>
          <w:p w14:paraId="4E6DC6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w:t>
            </w:r>
          </w:p>
        </w:tc>
        <w:tc>
          <w:tcPr>
            <w:tcW w:w="2556" w:type="dxa"/>
            <w:gridSpan w:val="3"/>
            <w:tcBorders>
              <w:top w:val="single" w:color="000000" w:sz="4" w:space="0"/>
              <w:left w:val="single" w:color="000000" w:sz="4" w:space="0"/>
              <w:bottom w:val="single" w:color="000000" w:sz="4" w:space="0"/>
              <w:right w:val="single" w:color="000000" w:sz="4" w:space="0"/>
            </w:tcBorders>
            <w:noWrap w:val="0"/>
            <w:vAlign w:val="center"/>
          </w:tcPr>
          <w:p w14:paraId="6B06F9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停车楼出入口（兼顾2号出口收费）</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48EF14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0DDE39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524F27A3">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2F80B29C">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280277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2544" w:type="dxa"/>
            <w:gridSpan w:val="3"/>
            <w:tcBorders>
              <w:top w:val="single" w:color="000000" w:sz="4" w:space="0"/>
              <w:left w:val="single" w:color="000000" w:sz="4" w:space="0"/>
              <w:bottom w:val="single" w:color="000000" w:sz="4" w:space="0"/>
              <w:right w:val="single" w:color="000000" w:sz="4" w:space="0"/>
            </w:tcBorders>
            <w:noWrap w:val="0"/>
            <w:vAlign w:val="center"/>
          </w:tcPr>
          <w:p w14:paraId="0DD4C5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7点至19点（12小时值班）</w:t>
            </w:r>
          </w:p>
        </w:tc>
        <w:tc>
          <w:tcPr>
            <w:tcW w:w="1458" w:type="dxa"/>
            <w:tcBorders>
              <w:top w:val="single" w:color="000000" w:sz="4" w:space="0"/>
              <w:left w:val="single" w:color="000000" w:sz="4" w:space="0"/>
              <w:bottom w:val="single" w:color="000000" w:sz="4" w:space="0"/>
              <w:right w:val="single" w:color="000000" w:sz="4" w:space="0"/>
            </w:tcBorders>
            <w:noWrap/>
            <w:vAlign w:val="center"/>
          </w:tcPr>
          <w:p w14:paraId="108210BF">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4F4C5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86" w:type="dxa"/>
            <w:tcBorders>
              <w:top w:val="single" w:color="000000" w:sz="4" w:space="0"/>
              <w:left w:val="single" w:color="000000" w:sz="4" w:space="0"/>
              <w:bottom w:val="single" w:color="000000" w:sz="4" w:space="0"/>
              <w:right w:val="single" w:color="000000" w:sz="4" w:space="0"/>
            </w:tcBorders>
            <w:noWrap/>
            <w:vAlign w:val="center"/>
          </w:tcPr>
          <w:p w14:paraId="6D11EE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8</w:t>
            </w:r>
          </w:p>
        </w:tc>
        <w:tc>
          <w:tcPr>
            <w:tcW w:w="2556" w:type="dxa"/>
            <w:gridSpan w:val="3"/>
            <w:tcBorders>
              <w:top w:val="single" w:color="000000" w:sz="4" w:space="0"/>
              <w:left w:val="single" w:color="000000" w:sz="4" w:space="0"/>
              <w:bottom w:val="single" w:color="000000" w:sz="4" w:space="0"/>
              <w:right w:val="single" w:color="000000" w:sz="4" w:space="0"/>
            </w:tcBorders>
            <w:noWrap w:val="0"/>
            <w:vAlign w:val="center"/>
          </w:tcPr>
          <w:p w14:paraId="5EA4FB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生态停车场</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20E89C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0C1995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1B7F52E2">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62AB664F">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2AF703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2544" w:type="dxa"/>
            <w:gridSpan w:val="3"/>
            <w:tcBorders>
              <w:top w:val="single" w:color="000000" w:sz="4" w:space="0"/>
              <w:left w:val="single" w:color="000000" w:sz="4" w:space="0"/>
              <w:bottom w:val="single" w:color="000000" w:sz="4" w:space="0"/>
              <w:right w:val="single" w:color="000000" w:sz="4" w:space="0"/>
            </w:tcBorders>
            <w:noWrap w:val="0"/>
            <w:vAlign w:val="center"/>
          </w:tcPr>
          <w:p w14:paraId="5DF802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7点至19点（12小时值班）</w:t>
            </w:r>
          </w:p>
        </w:tc>
        <w:tc>
          <w:tcPr>
            <w:tcW w:w="1458" w:type="dxa"/>
            <w:tcBorders>
              <w:top w:val="single" w:color="000000" w:sz="4" w:space="0"/>
              <w:left w:val="single" w:color="000000" w:sz="4" w:space="0"/>
              <w:bottom w:val="single" w:color="000000" w:sz="4" w:space="0"/>
              <w:right w:val="single" w:color="000000" w:sz="4" w:space="0"/>
            </w:tcBorders>
            <w:noWrap/>
            <w:vAlign w:val="center"/>
          </w:tcPr>
          <w:p w14:paraId="2A73BCFF">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656C4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86" w:type="dxa"/>
            <w:tcBorders>
              <w:top w:val="single" w:color="000000" w:sz="4" w:space="0"/>
              <w:left w:val="single" w:color="000000" w:sz="4" w:space="0"/>
              <w:bottom w:val="single" w:color="000000" w:sz="4" w:space="0"/>
              <w:right w:val="single" w:color="000000" w:sz="4" w:space="0"/>
            </w:tcBorders>
            <w:noWrap/>
            <w:vAlign w:val="center"/>
          </w:tcPr>
          <w:p w14:paraId="340B3E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9</w:t>
            </w:r>
          </w:p>
        </w:tc>
        <w:tc>
          <w:tcPr>
            <w:tcW w:w="2556" w:type="dxa"/>
            <w:gridSpan w:val="3"/>
            <w:tcBorders>
              <w:top w:val="single" w:color="000000" w:sz="4" w:space="0"/>
              <w:left w:val="single" w:color="000000" w:sz="4" w:space="0"/>
              <w:bottom w:val="single" w:color="000000" w:sz="4" w:space="0"/>
              <w:right w:val="single" w:color="000000" w:sz="4" w:space="0"/>
            </w:tcBorders>
            <w:noWrap w:val="0"/>
            <w:vAlign w:val="center"/>
          </w:tcPr>
          <w:p w14:paraId="30207A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球场、实训楼区域</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57E3F6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4F2CC652">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61FCB494">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2654A5E8">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6F007B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2544" w:type="dxa"/>
            <w:gridSpan w:val="3"/>
            <w:tcBorders>
              <w:top w:val="single" w:color="000000" w:sz="4" w:space="0"/>
              <w:left w:val="single" w:color="000000" w:sz="4" w:space="0"/>
              <w:bottom w:val="single" w:color="000000" w:sz="4" w:space="0"/>
              <w:right w:val="single" w:color="000000" w:sz="4" w:space="0"/>
            </w:tcBorders>
            <w:noWrap w:val="0"/>
            <w:vAlign w:val="center"/>
          </w:tcPr>
          <w:p w14:paraId="67D82A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7点至13点（6小时值班）</w:t>
            </w:r>
          </w:p>
        </w:tc>
        <w:tc>
          <w:tcPr>
            <w:tcW w:w="1458" w:type="dxa"/>
            <w:tcBorders>
              <w:top w:val="single" w:color="000000" w:sz="4" w:space="0"/>
              <w:left w:val="single" w:color="000000" w:sz="4" w:space="0"/>
              <w:bottom w:val="single" w:color="000000" w:sz="4" w:space="0"/>
              <w:right w:val="single" w:color="000000" w:sz="4" w:space="0"/>
            </w:tcBorders>
            <w:noWrap/>
            <w:vAlign w:val="center"/>
          </w:tcPr>
          <w:p w14:paraId="7F9FBBC0">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49B0E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exact"/>
          <w:jc w:val="center"/>
        </w:trPr>
        <w:tc>
          <w:tcPr>
            <w:tcW w:w="586" w:type="dxa"/>
            <w:tcBorders>
              <w:top w:val="single" w:color="000000" w:sz="4" w:space="0"/>
              <w:left w:val="single" w:color="000000" w:sz="4" w:space="0"/>
              <w:bottom w:val="single" w:color="000000" w:sz="4" w:space="0"/>
              <w:right w:val="single" w:color="000000" w:sz="4" w:space="0"/>
            </w:tcBorders>
            <w:noWrap/>
            <w:vAlign w:val="center"/>
          </w:tcPr>
          <w:p w14:paraId="6F3158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10</w:t>
            </w:r>
          </w:p>
        </w:tc>
        <w:tc>
          <w:tcPr>
            <w:tcW w:w="2556" w:type="dxa"/>
            <w:gridSpan w:val="3"/>
            <w:tcBorders>
              <w:top w:val="single" w:color="000000" w:sz="4" w:space="0"/>
              <w:left w:val="single" w:color="000000" w:sz="4" w:space="0"/>
              <w:bottom w:val="single" w:color="000000" w:sz="4" w:space="0"/>
              <w:right w:val="single" w:color="000000" w:sz="4" w:space="0"/>
            </w:tcBorders>
            <w:noWrap w:val="0"/>
            <w:vAlign w:val="center"/>
          </w:tcPr>
          <w:p w14:paraId="1C89B6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第三住院部门口</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000986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5B4B73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0B59CA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58470B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25EF96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544" w:type="dxa"/>
            <w:gridSpan w:val="3"/>
            <w:tcBorders>
              <w:top w:val="single" w:color="000000" w:sz="4" w:space="0"/>
              <w:left w:val="single" w:color="000000" w:sz="4" w:space="0"/>
              <w:bottom w:val="single" w:color="000000" w:sz="4" w:space="0"/>
              <w:right w:val="single" w:color="000000" w:sz="4" w:space="0"/>
            </w:tcBorders>
            <w:noWrap w:val="0"/>
            <w:vAlign w:val="center"/>
          </w:tcPr>
          <w:p w14:paraId="449D16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p>
        </w:tc>
        <w:tc>
          <w:tcPr>
            <w:tcW w:w="1458" w:type="dxa"/>
            <w:tcBorders>
              <w:top w:val="single" w:color="000000" w:sz="4" w:space="0"/>
              <w:left w:val="single" w:color="000000" w:sz="4" w:space="0"/>
              <w:bottom w:val="single" w:color="000000" w:sz="4" w:space="0"/>
              <w:right w:val="single" w:color="000000" w:sz="4" w:space="0"/>
            </w:tcBorders>
            <w:noWrap/>
            <w:vAlign w:val="center"/>
          </w:tcPr>
          <w:p w14:paraId="0D18E3D3">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5AAF4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86" w:type="dxa"/>
            <w:tcBorders>
              <w:top w:val="single" w:color="000000" w:sz="4" w:space="0"/>
              <w:left w:val="single" w:color="000000" w:sz="4" w:space="0"/>
              <w:bottom w:val="single" w:color="000000" w:sz="4" w:space="0"/>
              <w:right w:val="single" w:color="000000" w:sz="4" w:space="0"/>
            </w:tcBorders>
            <w:noWrap/>
            <w:vAlign w:val="center"/>
          </w:tcPr>
          <w:p w14:paraId="015EFC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11</w:t>
            </w:r>
          </w:p>
        </w:tc>
        <w:tc>
          <w:tcPr>
            <w:tcW w:w="2556" w:type="dxa"/>
            <w:gridSpan w:val="3"/>
            <w:tcBorders>
              <w:top w:val="single" w:color="000000" w:sz="4" w:space="0"/>
              <w:left w:val="single" w:color="000000" w:sz="4" w:space="0"/>
              <w:bottom w:val="single" w:color="000000" w:sz="4" w:space="0"/>
              <w:right w:val="single" w:color="000000" w:sz="4" w:space="0"/>
            </w:tcBorders>
            <w:noWrap w:val="0"/>
            <w:vAlign w:val="center"/>
          </w:tcPr>
          <w:p w14:paraId="643FA7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特殊医技楼门前路段</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466763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1AF95D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54D655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3AD372FB">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19D6DB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w:t>
            </w:r>
          </w:p>
        </w:tc>
        <w:tc>
          <w:tcPr>
            <w:tcW w:w="2544" w:type="dxa"/>
            <w:gridSpan w:val="3"/>
            <w:tcBorders>
              <w:top w:val="single" w:color="000000" w:sz="4" w:space="0"/>
              <w:left w:val="single" w:color="000000" w:sz="4" w:space="0"/>
              <w:bottom w:val="single" w:color="000000" w:sz="4" w:space="0"/>
              <w:right w:val="single" w:color="000000" w:sz="4" w:space="0"/>
            </w:tcBorders>
            <w:noWrap w:val="0"/>
            <w:vAlign w:val="center"/>
          </w:tcPr>
          <w:p w14:paraId="020D8C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7点至次日1点（18小时值班）</w:t>
            </w:r>
          </w:p>
        </w:tc>
        <w:tc>
          <w:tcPr>
            <w:tcW w:w="1458" w:type="dxa"/>
            <w:tcBorders>
              <w:top w:val="single" w:color="000000" w:sz="4" w:space="0"/>
              <w:left w:val="single" w:color="000000" w:sz="4" w:space="0"/>
              <w:bottom w:val="single" w:color="000000" w:sz="4" w:space="0"/>
              <w:right w:val="single" w:color="000000" w:sz="4" w:space="0"/>
            </w:tcBorders>
            <w:noWrap/>
            <w:vAlign w:val="center"/>
          </w:tcPr>
          <w:p w14:paraId="54C71C0C">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48AC2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86" w:type="dxa"/>
            <w:tcBorders>
              <w:top w:val="single" w:color="000000" w:sz="4" w:space="0"/>
              <w:left w:val="single" w:color="000000" w:sz="4" w:space="0"/>
              <w:bottom w:val="single" w:color="000000" w:sz="4" w:space="0"/>
              <w:right w:val="single" w:color="000000" w:sz="4" w:space="0"/>
            </w:tcBorders>
            <w:noWrap/>
            <w:vAlign w:val="center"/>
          </w:tcPr>
          <w:p w14:paraId="40ACAA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w:t>
            </w:r>
          </w:p>
        </w:tc>
        <w:tc>
          <w:tcPr>
            <w:tcW w:w="2556" w:type="dxa"/>
            <w:gridSpan w:val="3"/>
            <w:tcBorders>
              <w:top w:val="single" w:color="000000" w:sz="4" w:space="0"/>
              <w:left w:val="single" w:color="000000" w:sz="4" w:space="0"/>
              <w:bottom w:val="single" w:color="000000" w:sz="4" w:space="0"/>
              <w:right w:val="single" w:color="000000" w:sz="4" w:space="0"/>
            </w:tcBorders>
            <w:noWrap w:val="0"/>
            <w:vAlign w:val="center"/>
          </w:tcPr>
          <w:p w14:paraId="3436D3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后勤楼至实训楼</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69410C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3A1902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2CABE6A1">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0D356F06">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019EB7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2544" w:type="dxa"/>
            <w:gridSpan w:val="3"/>
            <w:tcBorders>
              <w:top w:val="single" w:color="000000" w:sz="4" w:space="0"/>
              <w:left w:val="single" w:color="000000" w:sz="4" w:space="0"/>
              <w:bottom w:val="single" w:color="000000" w:sz="4" w:space="0"/>
              <w:right w:val="single" w:color="000000" w:sz="4" w:space="0"/>
            </w:tcBorders>
            <w:noWrap w:val="0"/>
            <w:vAlign w:val="center"/>
          </w:tcPr>
          <w:p w14:paraId="042D56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7点至19点（12小时值班）</w:t>
            </w:r>
          </w:p>
        </w:tc>
        <w:tc>
          <w:tcPr>
            <w:tcW w:w="1458" w:type="dxa"/>
            <w:tcBorders>
              <w:top w:val="single" w:color="000000" w:sz="4" w:space="0"/>
              <w:left w:val="single" w:color="000000" w:sz="4" w:space="0"/>
              <w:bottom w:val="single" w:color="000000" w:sz="4" w:space="0"/>
              <w:right w:val="single" w:color="000000" w:sz="4" w:space="0"/>
            </w:tcBorders>
            <w:noWrap/>
            <w:vAlign w:val="center"/>
          </w:tcPr>
          <w:p w14:paraId="0DA124F4">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2C2F3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86" w:type="dxa"/>
            <w:tcBorders>
              <w:top w:val="single" w:color="000000" w:sz="4" w:space="0"/>
              <w:left w:val="single" w:color="000000" w:sz="4" w:space="0"/>
              <w:bottom w:val="single" w:color="000000" w:sz="4" w:space="0"/>
              <w:right w:val="single" w:color="000000" w:sz="4" w:space="0"/>
            </w:tcBorders>
            <w:noWrap/>
            <w:vAlign w:val="center"/>
          </w:tcPr>
          <w:p w14:paraId="26B3BC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13</w:t>
            </w:r>
          </w:p>
        </w:tc>
        <w:tc>
          <w:tcPr>
            <w:tcW w:w="2556" w:type="dxa"/>
            <w:gridSpan w:val="3"/>
            <w:tcBorders>
              <w:top w:val="single" w:color="000000" w:sz="4" w:space="0"/>
              <w:left w:val="single" w:color="000000" w:sz="4" w:space="0"/>
              <w:bottom w:val="single" w:color="000000" w:sz="4" w:space="0"/>
              <w:right w:val="single" w:color="000000" w:sz="4" w:space="0"/>
            </w:tcBorders>
            <w:noWrap w:val="0"/>
            <w:vAlign w:val="center"/>
          </w:tcPr>
          <w:p w14:paraId="66AE15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办公楼至6号出口</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340E23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510C30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22733C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5CF05D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238933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w:t>
            </w:r>
          </w:p>
        </w:tc>
        <w:tc>
          <w:tcPr>
            <w:tcW w:w="2544" w:type="dxa"/>
            <w:gridSpan w:val="3"/>
            <w:tcBorders>
              <w:top w:val="single" w:color="000000" w:sz="4" w:space="0"/>
              <w:left w:val="single" w:color="000000" w:sz="4" w:space="0"/>
              <w:bottom w:val="single" w:color="000000" w:sz="4" w:space="0"/>
              <w:right w:val="single" w:color="000000" w:sz="4" w:space="0"/>
            </w:tcBorders>
            <w:noWrap w:val="0"/>
            <w:vAlign w:val="center"/>
          </w:tcPr>
          <w:p w14:paraId="0B7168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7点至19点（12小时值班，双人岗），19点至次日7点（12小时值班）</w:t>
            </w:r>
          </w:p>
        </w:tc>
        <w:tc>
          <w:tcPr>
            <w:tcW w:w="1458" w:type="dxa"/>
            <w:tcBorders>
              <w:top w:val="single" w:color="000000" w:sz="4" w:space="0"/>
              <w:left w:val="single" w:color="000000" w:sz="4" w:space="0"/>
              <w:bottom w:val="single" w:color="000000" w:sz="4" w:space="0"/>
              <w:right w:val="single" w:color="000000" w:sz="4" w:space="0"/>
            </w:tcBorders>
            <w:noWrap/>
            <w:vAlign w:val="center"/>
          </w:tcPr>
          <w:p w14:paraId="752CAB40">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16F04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86" w:type="dxa"/>
            <w:tcBorders>
              <w:top w:val="single" w:color="000000" w:sz="4" w:space="0"/>
              <w:left w:val="single" w:color="000000" w:sz="4" w:space="0"/>
              <w:bottom w:val="single" w:color="000000" w:sz="4" w:space="0"/>
              <w:right w:val="single" w:color="000000" w:sz="4" w:space="0"/>
            </w:tcBorders>
            <w:noWrap/>
            <w:vAlign w:val="center"/>
          </w:tcPr>
          <w:p w14:paraId="2A87FE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14</w:t>
            </w:r>
          </w:p>
        </w:tc>
        <w:tc>
          <w:tcPr>
            <w:tcW w:w="2556" w:type="dxa"/>
            <w:gridSpan w:val="3"/>
            <w:tcBorders>
              <w:top w:val="single" w:color="000000" w:sz="4" w:space="0"/>
              <w:left w:val="single" w:color="000000" w:sz="4" w:space="0"/>
              <w:bottom w:val="single" w:color="000000" w:sz="4" w:space="0"/>
              <w:right w:val="single" w:color="000000" w:sz="4" w:space="0"/>
            </w:tcBorders>
            <w:noWrap w:val="0"/>
            <w:vAlign w:val="center"/>
          </w:tcPr>
          <w:p w14:paraId="20D950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6号出口小树林区域</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5BF6A7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73EAC1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031C7BFB">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3E1FC3FA">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719E28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2544" w:type="dxa"/>
            <w:gridSpan w:val="3"/>
            <w:tcBorders>
              <w:top w:val="single" w:color="000000" w:sz="4" w:space="0"/>
              <w:left w:val="single" w:color="000000" w:sz="4" w:space="0"/>
              <w:bottom w:val="single" w:color="000000" w:sz="4" w:space="0"/>
              <w:right w:val="single" w:color="000000" w:sz="4" w:space="0"/>
            </w:tcBorders>
            <w:noWrap w:val="0"/>
            <w:vAlign w:val="center"/>
          </w:tcPr>
          <w:p w14:paraId="492605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7点至19点（12小时值班）</w:t>
            </w:r>
          </w:p>
        </w:tc>
        <w:tc>
          <w:tcPr>
            <w:tcW w:w="1458" w:type="dxa"/>
            <w:tcBorders>
              <w:top w:val="single" w:color="000000" w:sz="4" w:space="0"/>
              <w:left w:val="single" w:color="000000" w:sz="4" w:space="0"/>
              <w:bottom w:val="single" w:color="000000" w:sz="4" w:space="0"/>
              <w:right w:val="single" w:color="000000" w:sz="4" w:space="0"/>
            </w:tcBorders>
            <w:noWrap/>
            <w:vAlign w:val="center"/>
          </w:tcPr>
          <w:p w14:paraId="15664808">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39217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86" w:type="dxa"/>
            <w:tcBorders>
              <w:top w:val="single" w:color="000000" w:sz="4" w:space="0"/>
              <w:left w:val="single" w:color="000000" w:sz="4" w:space="0"/>
              <w:bottom w:val="single" w:color="000000" w:sz="4" w:space="0"/>
              <w:right w:val="single" w:color="000000" w:sz="4" w:space="0"/>
            </w:tcBorders>
            <w:noWrap/>
            <w:vAlign w:val="center"/>
          </w:tcPr>
          <w:p w14:paraId="7E40D2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15</w:t>
            </w:r>
          </w:p>
        </w:tc>
        <w:tc>
          <w:tcPr>
            <w:tcW w:w="2556" w:type="dxa"/>
            <w:gridSpan w:val="3"/>
            <w:tcBorders>
              <w:top w:val="single" w:color="000000" w:sz="4" w:space="0"/>
              <w:left w:val="single" w:color="000000" w:sz="4" w:space="0"/>
              <w:bottom w:val="single" w:color="000000" w:sz="4" w:space="0"/>
              <w:right w:val="single" w:color="000000" w:sz="4" w:space="0"/>
            </w:tcBorders>
            <w:noWrap w:val="0"/>
            <w:vAlign w:val="center"/>
          </w:tcPr>
          <w:p w14:paraId="6C4AF4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门诊西侧路段</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7FF37C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1BB4BB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4A8EE6C5">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2EBDC12B">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104EBC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2544" w:type="dxa"/>
            <w:gridSpan w:val="3"/>
            <w:tcBorders>
              <w:top w:val="single" w:color="000000" w:sz="4" w:space="0"/>
              <w:left w:val="single" w:color="000000" w:sz="4" w:space="0"/>
              <w:bottom w:val="single" w:color="000000" w:sz="4" w:space="0"/>
              <w:right w:val="single" w:color="000000" w:sz="4" w:space="0"/>
            </w:tcBorders>
            <w:noWrap w:val="0"/>
            <w:vAlign w:val="center"/>
          </w:tcPr>
          <w:p w14:paraId="3522FB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7点至19点（12小时值班）</w:t>
            </w:r>
          </w:p>
        </w:tc>
        <w:tc>
          <w:tcPr>
            <w:tcW w:w="1458" w:type="dxa"/>
            <w:tcBorders>
              <w:top w:val="single" w:color="000000" w:sz="4" w:space="0"/>
              <w:left w:val="single" w:color="000000" w:sz="4" w:space="0"/>
              <w:bottom w:val="single" w:color="000000" w:sz="4" w:space="0"/>
              <w:right w:val="single" w:color="000000" w:sz="4" w:space="0"/>
            </w:tcBorders>
            <w:noWrap/>
            <w:vAlign w:val="center"/>
          </w:tcPr>
          <w:p w14:paraId="176AFF42">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3B603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86" w:type="dxa"/>
            <w:tcBorders>
              <w:top w:val="single" w:color="000000" w:sz="4" w:space="0"/>
              <w:left w:val="single" w:color="000000" w:sz="4" w:space="0"/>
              <w:bottom w:val="single" w:color="000000" w:sz="4" w:space="0"/>
              <w:right w:val="single" w:color="000000" w:sz="4" w:space="0"/>
            </w:tcBorders>
            <w:noWrap/>
            <w:vAlign w:val="center"/>
          </w:tcPr>
          <w:p w14:paraId="37E380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16</w:t>
            </w:r>
          </w:p>
        </w:tc>
        <w:tc>
          <w:tcPr>
            <w:tcW w:w="2556" w:type="dxa"/>
            <w:gridSpan w:val="3"/>
            <w:tcBorders>
              <w:top w:val="single" w:color="000000" w:sz="4" w:space="0"/>
              <w:left w:val="single" w:color="000000" w:sz="4" w:space="0"/>
              <w:bottom w:val="single" w:color="000000" w:sz="4" w:space="0"/>
              <w:right w:val="single" w:color="000000" w:sz="4" w:space="0"/>
            </w:tcBorders>
            <w:noWrap w:val="0"/>
            <w:vAlign w:val="center"/>
          </w:tcPr>
          <w:p w14:paraId="5E10A8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门诊停车场入口</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175EBC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2F49C2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1D7953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1FE5CB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38FAA8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544" w:type="dxa"/>
            <w:gridSpan w:val="3"/>
            <w:tcBorders>
              <w:top w:val="single" w:color="000000" w:sz="4" w:space="0"/>
              <w:left w:val="single" w:color="000000" w:sz="4" w:space="0"/>
              <w:bottom w:val="single" w:color="000000" w:sz="4" w:space="0"/>
              <w:right w:val="single" w:color="000000" w:sz="4" w:space="0"/>
            </w:tcBorders>
            <w:noWrap w:val="0"/>
            <w:vAlign w:val="center"/>
          </w:tcPr>
          <w:p w14:paraId="100E38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p>
        </w:tc>
        <w:tc>
          <w:tcPr>
            <w:tcW w:w="1458" w:type="dxa"/>
            <w:tcBorders>
              <w:top w:val="single" w:color="000000" w:sz="4" w:space="0"/>
              <w:left w:val="single" w:color="000000" w:sz="4" w:space="0"/>
              <w:bottom w:val="single" w:color="000000" w:sz="4" w:space="0"/>
              <w:right w:val="single" w:color="000000" w:sz="4" w:space="0"/>
            </w:tcBorders>
            <w:noWrap w:val="0"/>
            <w:vAlign w:val="center"/>
          </w:tcPr>
          <w:p w14:paraId="4A9D0A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小夜、大夜班兼顾门诊停车场看护、门诊前路段</w:t>
            </w:r>
          </w:p>
        </w:tc>
      </w:tr>
      <w:tr w14:paraId="7A6F1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86" w:type="dxa"/>
            <w:tcBorders>
              <w:top w:val="single" w:color="000000" w:sz="4" w:space="0"/>
              <w:left w:val="single" w:color="000000" w:sz="4" w:space="0"/>
              <w:bottom w:val="single" w:color="000000" w:sz="4" w:space="0"/>
              <w:right w:val="single" w:color="000000" w:sz="4" w:space="0"/>
            </w:tcBorders>
            <w:noWrap/>
            <w:vAlign w:val="center"/>
          </w:tcPr>
          <w:p w14:paraId="0D32E6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17</w:t>
            </w:r>
          </w:p>
        </w:tc>
        <w:tc>
          <w:tcPr>
            <w:tcW w:w="2556" w:type="dxa"/>
            <w:gridSpan w:val="3"/>
            <w:tcBorders>
              <w:top w:val="single" w:color="000000" w:sz="4" w:space="0"/>
              <w:left w:val="single" w:color="000000" w:sz="4" w:space="0"/>
              <w:bottom w:val="single" w:color="000000" w:sz="4" w:space="0"/>
              <w:right w:val="single" w:color="000000" w:sz="4" w:space="0"/>
            </w:tcBorders>
            <w:noWrap w:val="0"/>
            <w:vAlign w:val="center"/>
          </w:tcPr>
          <w:p w14:paraId="5723BA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门诊停车场场内车辆引导及看护</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2B4D3B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632024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54E1606C">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666B915D">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0913D6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2544" w:type="dxa"/>
            <w:gridSpan w:val="3"/>
            <w:tcBorders>
              <w:top w:val="single" w:color="000000" w:sz="4" w:space="0"/>
              <w:left w:val="single" w:color="000000" w:sz="4" w:space="0"/>
              <w:bottom w:val="single" w:color="000000" w:sz="4" w:space="0"/>
              <w:right w:val="single" w:color="000000" w:sz="4" w:space="0"/>
            </w:tcBorders>
            <w:noWrap w:val="0"/>
            <w:vAlign w:val="center"/>
          </w:tcPr>
          <w:p w14:paraId="019528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7点至19点（12小时值班）</w:t>
            </w:r>
          </w:p>
        </w:tc>
        <w:tc>
          <w:tcPr>
            <w:tcW w:w="1458" w:type="dxa"/>
            <w:tcBorders>
              <w:top w:val="single" w:color="000000" w:sz="4" w:space="0"/>
              <w:left w:val="single" w:color="000000" w:sz="4" w:space="0"/>
              <w:bottom w:val="single" w:color="000000" w:sz="4" w:space="0"/>
              <w:right w:val="single" w:color="000000" w:sz="4" w:space="0"/>
            </w:tcBorders>
            <w:noWrap/>
            <w:vAlign w:val="center"/>
          </w:tcPr>
          <w:p w14:paraId="7EE0C45E">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0C03C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586" w:type="dxa"/>
            <w:tcBorders>
              <w:top w:val="single" w:color="000000" w:sz="4" w:space="0"/>
              <w:left w:val="single" w:color="000000" w:sz="4" w:space="0"/>
              <w:bottom w:val="single" w:color="000000" w:sz="4" w:space="0"/>
              <w:right w:val="single" w:color="000000" w:sz="4" w:space="0"/>
            </w:tcBorders>
            <w:noWrap/>
            <w:vAlign w:val="center"/>
          </w:tcPr>
          <w:p w14:paraId="59041F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18</w:t>
            </w:r>
          </w:p>
        </w:tc>
        <w:tc>
          <w:tcPr>
            <w:tcW w:w="2556" w:type="dxa"/>
            <w:gridSpan w:val="3"/>
            <w:tcBorders>
              <w:top w:val="single" w:color="000000" w:sz="4" w:space="0"/>
              <w:left w:val="single" w:color="000000" w:sz="4" w:space="0"/>
              <w:bottom w:val="single" w:color="000000" w:sz="4" w:space="0"/>
              <w:right w:val="single" w:color="000000" w:sz="4" w:space="0"/>
            </w:tcBorders>
            <w:noWrap w:val="0"/>
            <w:vAlign w:val="center"/>
          </w:tcPr>
          <w:p w14:paraId="587BD2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门诊负一</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024C59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7F39A1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4F30FA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0DE37E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16E2BD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544" w:type="dxa"/>
            <w:gridSpan w:val="3"/>
            <w:tcBorders>
              <w:top w:val="single" w:color="000000" w:sz="4" w:space="0"/>
              <w:left w:val="single" w:color="000000" w:sz="4" w:space="0"/>
              <w:bottom w:val="single" w:color="000000" w:sz="4" w:space="0"/>
              <w:right w:val="single" w:color="000000" w:sz="4" w:space="0"/>
            </w:tcBorders>
            <w:noWrap w:val="0"/>
            <w:vAlign w:val="center"/>
          </w:tcPr>
          <w:p w14:paraId="54BEE7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p>
        </w:tc>
        <w:tc>
          <w:tcPr>
            <w:tcW w:w="1458" w:type="dxa"/>
            <w:vMerge w:val="restart"/>
            <w:tcBorders>
              <w:top w:val="single" w:color="000000" w:sz="4" w:space="0"/>
              <w:left w:val="single" w:color="000000" w:sz="4" w:space="0"/>
              <w:right w:val="single" w:color="000000" w:sz="4" w:space="0"/>
            </w:tcBorders>
            <w:noWrap w:val="0"/>
            <w:vAlign w:val="center"/>
          </w:tcPr>
          <w:p w14:paraId="07DA81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小夜、大夜班兼顾门诊负一、负二层看护</w:t>
            </w:r>
          </w:p>
        </w:tc>
      </w:tr>
      <w:tr w14:paraId="50BF0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86" w:type="dxa"/>
            <w:tcBorders>
              <w:top w:val="single" w:color="000000" w:sz="4" w:space="0"/>
              <w:left w:val="single" w:color="000000" w:sz="4" w:space="0"/>
              <w:bottom w:val="single" w:color="000000" w:sz="4" w:space="0"/>
              <w:right w:val="single" w:color="000000" w:sz="4" w:space="0"/>
            </w:tcBorders>
            <w:noWrap/>
            <w:vAlign w:val="center"/>
          </w:tcPr>
          <w:p w14:paraId="5C8A38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19</w:t>
            </w:r>
          </w:p>
        </w:tc>
        <w:tc>
          <w:tcPr>
            <w:tcW w:w="2556" w:type="dxa"/>
            <w:gridSpan w:val="3"/>
            <w:tcBorders>
              <w:top w:val="single" w:color="000000" w:sz="4" w:space="0"/>
              <w:left w:val="single" w:color="000000" w:sz="4" w:space="0"/>
              <w:bottom w:val="single" w:color="000000" w:sz="4" w:space="0"/>
              <w:right w:val="single" w:color="000000" w:sz="4" w:space="0"/>
            </w:tcBorders>
            <w:noWrap/>
            <w:vAlign w:val="center"/>
          </w:tcPr>
          <w:p w14:paraId="18A8D6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门诊负二</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4CFD2B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38466A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343EAF97">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524"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7AC2AFA5">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11EB9E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2544" w:type="dxa"/>
            <w:gridSpan w:val="3"/>
            <w:tcBorders>
              <w:top w:val="single" w:color="000000" w:sz="4" w:space="0"/>
              <w:left w:val="single" w:color="000000" w:sz="4" w:space="0"/>
              <w:bottom w:val="single" w:color="000000" w:sz="4" w:space="0"/>
              <w:right w:val="single" w:color="000000" w:sz="4" w:space="0"/>
            </w:tcBorders>
            <w:noWrap w:val="0"/>
            <w:vAlign w:val="center"/>
          </w:tcPr>
          <w:p w14:paraId="0E0184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7点至19点（12小时值班）</w:t>
            </w:r>
          </w:p>
        </w:tc>
        <w:tc>
          <w:tcPr>
            <w:tcW w:w="1458" w:type="dxa"/>
            <w:vMerge w:val="continue"/>
            <w:tcBorders>
              <w:left w:val="single" w:color="000000" w:sz="4" w:space="0"/>
              <w:bottom w:val="single" w:color="000000" w:sz="4" w:space="0"/>
              <w:right w:val="single" w:color="000000" w:sz="4" w:space="0"/>
            </w:tcBorders>
            <w:noWrap/>
            <w:vAlign w:val="center"/>
          </w:tcPr>
          <w:p w14:paraId="6862F0D2">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6E905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86" w:type="dxa"/>
            <w:tcBorders>
              <w:top w:val="single" w:color="000000" w:sz="4" w:space="0"/>
              <w:left w:val="single" w:color="000000" w:sz="4" w:space="0"/>
              <w:bottom w:val="single" w:color="000000" w:sz="4" w:space="0"/>
              <w:right w:val="single" w:color="000000" w:sz="4" w:space="0"/>
            </w:tcBorders>
            <w:noWrap/>
            <w:vAlign w:val="center"/>
          </w:tcPr>
          <w:p w14:paraId="165B28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20</w:t>
            </w:r>
          </w:p>
        </w:tc>
        <w:tc>
          <w:tcPr>
            <w:tcW w:w="2556" w:type="dxa"/>
            <w:gridSpan w:val="3"/>
            <w:tcBorders>
              <w:top w:val="single" w:color="000000" w:sz="4" w:space="0"/>
              <w:left w:val="single" w:color="000000" w:sz="4" w:space="0"/>
              <w:bottom w:val="single" w:color="000000" w:sz="4" w:space="0"/>
              <w:right w:val="single" w:color="000000" w:sz="4" w:space="0"/>
            </w:tcBorders>
            <w:noWrap w:val="0"/>
            <w:vAlign w:val="center"/>
          </w:tcPr>
          <w:p w14:paraId="142350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门诊前路段</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24EC03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2283CF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75123405">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242A469F">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7DB2F8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2544" w:type="dxa"/>
            <w:gridSpan w:val="3"/>
            <w:tcBorders>
              <w:top w:val="single" w:color="000000" w:sz="4" w:space="0"/>
              <w:left w:val="single" w:color="000000" w:sz="4" w:space="0"/>
              <w:bottom w:val="single" w:color="000000" w:sz="4" w:space="0"/>
              <w:right w:val="single" w:color="000000" w:sz="4" w:space="0"/>
            </w:tcBorders>
            <w:noWrap w:val="0"/>
            <w:vAlign w:val="center"/>
          </w:tcPr>
          <w:p w14:paraId="43163C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7点至19点（12小时值班）</w:t>
            </w:r>
          </w:p>
        </w:tc>
        <w:tc>
          <w:tcPr>
            <w:tcW w:w="1458" w:type="dxa"/>
            <w:tcBorders>
              <w:top w:val="single" w:color="000000" w:sz="4" w:space="0"/>
              <w:left w:val="single" w:color="000000" w:sz="4" w:space="0"/>
              <w:bottom w:val="single" w:color="000000" w:sz="4" w:space="0"/>
              <w:right w:val="single" w:color="000000" w:sz="4" w:space="0"/>
            </w:tcBorders>
            <w:noWrap w:val="0"/>
            <w:vAlign w:val="center"/>
          </w:tcPr>
          <w:p w14:paraId="320E8835">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3DC2F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86" w:type="dxa"/>
            <w:tcBorders>
              <w:top w:val="single" w:color="000000" w:sz="4" w:space="0"/>
              <w:left w:val="single" w:color="000000" w:sz="4" w:space="0"/>
              <w:bottom w:val="single" w:color="000000" w:sz="4" w:space="0"/>
              <w:right w:val="single" w:color="000000" w:sz="4" w:space="0"/>
            </w:tcBorders>
            <w:noWrap/>
            <w:vAlign w:val="center"/>
          </w:tcPr>
          <w:p w14:paraId="2E5159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21</w:t>
            </w:r>
          </w:p>
        </w:tc>
        <w:tc>
          <w:tcPr>
            <w:tcW w:w="2556" w:type="dxa"/>
            <w:gridSpan w:val="3"/>
            <w:tcBorders>
              <w:top w:val="single" w:color="000000" w:sz="4" w:space="0"/>
              <w:left w:val="single" w:color="000000" w:sz="4" w:space="0"/>
              <w:bottom w:val="single" w:color="000000" w:sz="4" w:space="0"/>
              <w:right w:val="single" w:color="000000" w:sz="4" w:space="0"/>
            </w:tcBorders>
            <w:noWrap w:val="0"/>
            <w:vAlign w:val="center"/>
          </w:tcPr>
          <w:p w14:paraId="1D1C8A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停车楼、教学楼路段</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119D2C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6DCC21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4C2E27A0">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13AAD3E1">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7AB990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2544" w:type="dxa"/>
            <w:gridSpan w:val="3"/>
            <w:tcBorders>
              <w:top w:val="single" w:color="000000" w:sz="4" w:space="0"/>
              <w:left w:val="single" w:color="000000" w:sz="4" w:space="0"/>
              <w:bottom w:val="single" w:color="000000" w:sz="4" w:space="0"/>
              <w:right w:val="single" w:color="000000" w:sz="4" w:space="0"/>
            </w:tcBorders>
            <w:noWrap w:val="0"/>
            <w:vAlign w:val="center"/>
          </w:tcPr>
          <w:p w14:paraId="2B3062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7点至19点（12小时值班）</w:t>
            </w:r>
          </w:p>
        </w:tc>
        <w:tc>
          <w:tcPr>
            <w:tcW w:w="1458" w:type="dxa"/>
            <w:tcBorders>
              <w:top w:val="single" w:color="000000" w:sz="4" w:space="0"/>
              <w:left w:val="single" w:color="000000" w:sz="4" w:space="0"/>
              <w:bottom w:val="single" w:color="000000" w:sz="4" w:space="0"/>
              <w:right w:val="single" w:color="000000" w:sz="4" w:space="0"/>
            </w:tcBorders>
            <w:noWrap/>
            <w:vAlign w:val="center"/>
          </w:tcPr>
          <w:p w14:paraId="27764F66">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1987C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86" w:type="dxa"/>
            <w:tcBorders>
              <w:top w:val="single" w:color="000000" w:sz="4" w:space="0"/>
              <w:left w:val="single" w:color="000000" w:sz="4" w:space="0"/>
              <w:bottom w:val="single" w:color="000000" w:sz="4" w:space="0"/>
              <w:right w:val="single" w:color="000000" w:sz="4" w:space="0"/>
            </w:tcBorders>
            <w:noWrap/>
            <w:vAlign w:val="center"/>
          </w:tcPr>
          <w:p w14:paraId="5C460E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22</w:t>
            </w:r>
          </w:p>
        </w:tc>
        <w:tc>
          <w:tcPr>
            <w:tcW w:w="2556" w:type="dxa"/>
            <w:gridSpan w:val="3"/>
            <w:tcBorders>
              <w:top w:val="single" w:color="000000" w:sz="4" w:space="0"/>
              <w:left w:val="single" w:color="000000" w:sz="4" w:space="0"/>
              <w:bottom w:val="single" w:color="000000" w:sz="4" w:space="0"/>
              <w:right w:val="single" w:color="000000" w:sz="4" w:space="0"/>
            </w:tcBorders>
            <w:noWrap/>
            <w:vAlign w:val="center"/>
          </w:tcPr>
          <w:p w14:paraId="7F8782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外保机动</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092FE4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2F5446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1D7C09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7EBD34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60D6D6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w:t>
            </w:r>
          </w:p>
        </w:tc>
        <w:tc>
          <w:tcPr>
            <w:tcW w:w="2544" w:type="dxa"/>
            <w:gridSpan w:val="3"/>
            <w:tcBorders>
              <w:top w:val="single" w:color="000000" w:sz="4" w:space="0"/>
              <w:left w:val="single" w:color="000000" w:sz="4" w:space="0"/>
              <w:bottom w:val="single" w:color="000000" w:sz="4" w:space="0"/>
              <w:right w:val="single" w:color="000000" w:sz="4" w:space="0"/>
            </w:tcBorders>
            <w:noWrap w:val="0"/>
            <w:vAlign w:val="center"/>
          </w:tcPr>
          <w:p w14:paraId="07150A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7点至19点（12小时值班），19点至次日7点（12小时值班）。</w:t>
            </w:r>
          </w:p>
        </w:tc>
        <w:tc>
          <w:tcPr>
            <w:tcW w:w="1458" w:type="dxa"/>
            <w:tcBorders>
              <w:top w:val="single" w:color="000000" w:sz="4" w:space="0"/>
              <w:left w:val="single" w:color="000000" w:sz="4" w:space="0"/>
              <w:bottom w:val="single" w:color="000000" w:sz="4" w:space="0"/>
              <w:right w:val="single" w:color="000000" w:sz="4" w:space="0"/>
            </w:tcBorders>
            <w:noWrap/>
            <w:vAlign w:val="center"/>
          </w:tcPr>
          <w:p w14:paraId="37DA3891">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5FB90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86" w:type="dxa"/>
            <w:tcBorders>
              <w:top w:val="single" w:color="000000" w:sz="4" w:space="0"/>
              <w:left w:val="single" w:color="000000" w:sz="4" w:space="0"/>
              <w:bottom w:val="single" w:color="000000" w:sz="4" w:space="0"/>
              <w:right w:val="single" w:color="000000" w:sz="4" w:space="0"/>
            </w:tcBorders>
            <w:noWrap/>
            <w:vAlign w:val="center"/>
          </w:tcPr>
          <w:p w14:paraId="0DEE4A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23</w:t>
            </w:r>
          </w:p>
        </w:tc>
        <w:tc>
          <w:tcPr>
            <w:tcW w:w="2556" w:type="dxa"/>
            <w:gridSpan w:val="3"/>
            <w:tcBorders>
              <w:top w:val="single" w:color="000000" w:sz="4" w:space="0"/>
              <w:left w:val="single" w:color="000000" w:sz="4" w:space="0"/>
              <w:bottom w:val="single" w:color="000000" w:sz="4" w:space="0"/>
              <w:right w:val="single" w:color="000000" w:sz="4" w:space="0"/>
            </w:tcBorders>
            <w:noWrap w:val="0"/>
            <w:vAlign w:val="center"/>
          </w:tcPr>
          <w:p w14:paraId="10D1EE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夜班队长机动</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17A92853">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338F7497">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4CFA87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7F2452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580C73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2544" w:type="dxa"/>
            <w:gridSpan w:val="3"/>
            <w:tcBorders>
              <w:top w:val="single" w:color="000000" w:sz="4" w:space="0"/>
              <w:left w:val="single" w:color="000000" w:sz="4" w:space="0"/>
              <w:bottom w:val="single" w:color="000000" w:sz="4" w:space="0"/>
              <w:right w:val="single" w:color="000000" w:sz="4" w:space="0"/>
            </w:tcBorders>
            <w:noWrap w:val="0"/>
            <w:vAlign w:val="center"/>
          </w:tcPr>
          <w:p w14:paraId="2684BB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19点至次日7点（12小时值班）</w:t>
            </w:r>
          </w:p>
        </w:tc>
        <w:tc>
          <w:tcPr>
            <w:tcW w:w="1458" w:type="dxa"/>
            <w:tcBorders>
              <w:top w:val="single" w:color="000000" w:sz="4" w:space="0"/>
              <w:left w:val="single" w:color="000000" w:sz="4" w:space="0"/>
              <w:bottom w:val="single" w:color="000000" w:sz="4" w:space="0"/>
              <w:right w:val="single" w:color="000000" w:sz="4" w:space="0"/>
            </w:tcBorders>
            <w:noWrap/>
            <w:vAlign w:val="center"/>
          </w:tcPr>
          <w:p w14:paraId="15B7E652">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5B724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jc w:val="center"/>
        </w:trPr>
        <w:tc>
          <w:tcPr>
            <w:tcW w:w="3142" w:type="dxa"/>
            <w:gridSpan w:val="4"/>
            <w:tcBorders>
              <w:top w:val="single" w:color="000000" w:sz="4" w:space="0"/>
              <w:left w:val="single" w:color="000000" w:sz="4" w:space="0"/>
              <w:bottom w:val="single" w:color="000000" w:sz="4" w:space="0"/>
              <w:right w:val="single" w:color="000000" w:sz="4" w:space="0"/>
            </w:tcBorders>
            <w:noWrap/>
            <w:vAlign w:val="center"/>
          </w:tcPr>
          <w:p w14:paraId="430993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合计</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2AFC50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23</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4527AC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21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446292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10</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4E0629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9</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3A7C62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63</w:t>
            </w:r>
          </w:p>
        </w:tc>
        <w:tc>
          <w:tcPr>
            <w:tcW w:w="2544" w:type="dxa"/>
            <w:gridSpan w:val="3"/>
            <w:tcBorders>
              <w:top w:val="single" w:color="000000" w:sz="4" w:space="0"/>
              <w:left w:val="single" w:color="000000" w:sz="4" w:space="0"/>
              <w:bottom w:val="single" w:color="000000" w:sz="4" w:space="0"/>
              <w:right w:val="single" w:color="000000" w:sz="4" w:space="0"/>
            </w:tcBorders>
            <w:noWrap w:val="0"/>
            <w:vAlign w:val="center"/>
          </w:tcPr>
          <w:p w14:paraId="1FB71BB1">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458" w:type="dxa"/>
            <w:tcBorders>
              <w:top w:val="single" w:color="000000" w:sz="4" w:space="0"/>
              <w:left w:val="single" w:color="000000" w:sz="4" w:space="0"/>
              <w:bottom w:val="single" w:color="000000" w:sz="4" w:space="0"/>
              <w:right w:val="single" w:color="000000" w:sz="4" w:space="0"/>
            </w:tcBorders>
            <w:noWrap/>
            <w:vAlign w:val="center"/>
          </w:tcPr>
          <w:p w14:paraId="71568092">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1070D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9938" w:type="dxa"/>
            <w:gridSpan w:val="16"/>
            <w:tcBorders>
              <w:top w:val="single" w:color="000000" w:sz="4" w:space="0"/>
              <w:left w:val="single" w:color="000000" w:sz="4" w:space="0"/>
              <w:bottom w:val="single" w:color="000000" w:sz="4" w:space="0"/>
              <w:right w:val="single" w:color="000000" w:sz="4" w:space="0"/>
            </w:tcBorders>
            <w:shd w:val="clear" w:color="auto" w:fill="E6E0EC" w:themeFill="accent4" w:themeFillTint="32"/>
            <w:noWrap/>
            <w:vAlign w:val="center"/>
          </w:tcPr>
          <w:p w14:paraId="207DCB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（3）柳州市人民医院收费班岗位设置表</w:t>
            </w:r>
          </w:p>
        </w:tc>
      </w:tr>
      <w:tr w14:paraId="2EBFB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 w:hRule="atLeast"/>
          <w:jc w:val="center"/>
        </w:trPr>
        <w:tc>
          <w:tcPr>
            <w:tcW w:w="733" w:type="dxa"/>
            <w:gridSpan w:val="2"/>
            <w:tcBorders>
              <w:top w:val="single" w:color="000000" w:sz="4" w:space="0"/>
              <w:left w:val="single" w:color="000000" w:sz="4" w:space="0"/>
              <w:bottom w:val="single" w:color="000000" w:sz="4" w:space="0"/>
              <w:right w:val="single" w:color="000000" w:sz="4" w:space="0"/>
            </w:tcBorders>
            <w:noWrap w:val="0"/>
            <w:vAlign w:val="center"/>
          </w:tcPr>
          <w:p w14:paraId="1B453A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序号</w:t>
            </w:r>
          </w:p>
        </w:tc>
        <w:tc>
          <w:tcPr>
            <w:tcW w:w="1658" w:type="dxa"/>
            <w:tcBorders>
              <w:top w:val="single" w:color="000000" w:sz="4" w:space="0"/>
              <w:left w:val="single" w:color="000000" w:sz="4" w:space="0"/>
              <w:bottom w:val="single" w:color="000000" w:sz="4" w:space="0"/>
              <w:right w:val="single" w:color="000000" w:sz="4" w:space="0"/>
            </w:tcBorders>
            <w:noWrap w:val="0"/>
            <w:vAlign w:val="center"/>
          </w:tcPr>
          <w:p w14:paraId="2AC147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岗位名称</w:t>
            </w:r>
          </w:p>
        </w:tc>
        <w:tc>
          <w:tcPr>
            <w:tcW w:w="917" w:type="dxa"/>
            <w:gridSpan w:val="2"/>
            <w:tcBorders>
              <w:top w:val="single" w:color="000000" w:sz="4" w:space="0"/>
              <w:left w:val="single" w:color="000000" w:sz="4" w:space="0"/>
              <w:bottom w:val="single" w:color="000000" w:sz="4" w:space="0"/>
              <w:right w:val="single" w:color="000000" w:sz="4" w:space="0"/>
            </w:tcBorders>
            <w:noWrap w:val="0"/>
            <w:vAlign w:val="center"/>
          </w:tcPr>
          <w:p w14:paraId="381B9A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早班　　　　</w:t>
            </w:r>
          </w:p>
        </w:tc>
        <w:tc>
          <w:tcPr>
            <w:tcW w:w="917" w:type="dxa"/>
            <w:gridSpan w:val="3"/>
            <w:tcBorders>
              <w:top w:val="single" w:color="000000" w:sz="4" w:space="0"/>
              <w:left w:val="single" w:color="000000" w:sz="4" w:space="0"/>
              <w:bottom w:val="single" w:color="000000" w:sz="4" w:space="0"/>
              <w:right w:val="single" w:color="000000" w:sz="4" w:space="0"/>
            </w:tcBorders>
            <w:noWrap w:val="0"/>
            <w:vAlign w:val="center"/>
          </w:tcPr>
          <w:p w14:paraId="3C49F4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中班</w:t>
            </w:r>
          </w:p>
        </w:tc>
        <w:tc>
          <w:tcPr>
            <w:tcW w:w="917" w:type="dxa"/>
            <w:gridSpan w:val="2"/>
            <w:tcBorders>
              <w:top w:val="single" w:color="000000" w:sz="4" w:space="0"/>
              <w:left w:val="single" w:color="000000" w:sz="4" w:space="0"/>
              <w:bottom w:val="single" w:color="000000" w:sz="4" w:space="0"/>
              <w:right w:val="single" w:color="000000" w:sz="4" w:space="0"/>
            </w:tcBorders>
            <w:noWrap w:val="0"/>
            <w:vAlign w:val="center"/>
          </w:tcPr>
          <w:p w14:paraId="2B863C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小夜</w:t>
            </w:r>
          </w:p>
        </w:tc>
        <w:tc>
          <w:tcPr>
            <w:tcW w:w="916" w:type="dxa"/>
            <w:gridSpan w:val="3"/>
            <w:tcBorders>
              <w:top w:val="single" w:color="000000" w:sz="4" w:space="0"/>
              <w:left w:val="single" w:color="000000" w:sz="4" w:space="0"/>
              <w:bottom w:val="single" w:color="000000" w:sz="4" w:space="0"/>
              <w:right w:val="single" w:color="000000" w:sz="4" w:space="0"/>
            </w:tcBorders>
            <w:noWrap w:val="0"/>
            <w:vAlign w:val="center"/>
          </w:tcPr>
          <w:p w14:paraId="77023F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大夜</w:t>
            </w:r>
          </w:p>
        </w:tc>
        <w:tc>
          <w:tcPr>
            <w:tcW w:w="1299" w:type="dxa"/>
            <w:tcBorders>
              <w:top w:val="single" w:color="000000" w:sz="4" w:space="0"/>
              <w:left w:val="single" w:color="000000" w:sz="4" w:space="0"/>
              <w:bottom w:val="single" w:color="000000" w:sz="4" w:space="0"/>
              <w:right w:val="single" w:color="000000" w:sz="4" w:space="0"/>
            </w:tcBorders>
            <w:noWrap w:val="0"/>
            <w:vAlign w:val="center"/>
          </w:tcPr>
          <w:p w14:paraId="1EA5A9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班次小计</w:t>
            </w:r>
          </w:p>
        </w:tc>
        <w:tc>
          <w:tcPr>
            <w:tcW w:w="2581" w:type="dxa"/>
            <w:gridSpan w:val="2"/>
            <w:tcBorders>
              <w:top w:val="single" w:color="000000" w:sz="4" w:space="0"/>
              <w:left w:val="single" w:color="000000" w:sz="4" w:space="0"/>
              <w:bottom w:val="single" w:color="000000" w:sz="4" w:space="0"/>
              <w:right w:val="single" w:color="000000" w:sz="4" w:space="0"/>
            </w:tcBorders>
            <w:noWrap w:val="0"/>
            <w:vAlign w:val="center"/>
          </w:tcPr>
          <w:p w14:paraId="09FB11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值班时间（含节假日）　　　</w:t>
            </w:r>
          </w:p>
        </w:tc>
      </w:tr>
      <w:tr w14:paraId="7D32E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733" w:type="dxa"/>
            <w:gridSpan w:val="2"/>
            <w:tcBorders>
              <w:top w:val="single" w:color="000000" w:sz="4" w:space="0"/>
              <w:left w:val="single" w:color="000000" w:sz="4" w:space="0"/>
              <w:bottom w:val="single" w:color="000000" w:sz="4" w:space="0"/>
              <w:right w:val="single" w:color="000000" w:sz="4" w:space="0"/>
            </w:tcBorders>
            <w:noWrap/>
            <w:vAlign w:val="center"/>
          </w:tcPr>
          <w:p w14:paraId="59A043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1658" w:type="dxa"/>
            <w:tcBorders>
              <w:top w:val="single" w:color="000000" w:sz="4" w:space="0"/>
              <w:left w:val="single" w:color="000000" w:sz="4" w:space="0"/>
              <w:bottom w:val="single" w:color="000000" w:sz="4" w:space="0"/>
              <w:right w:val="single" w:color="000000" w:sz="4" w:space="0"/>
            </w:tcBorders>
            <w:noWrap/>
            <w:vAlign w:val="center"/>
          </w:tcPr>
          <w:p w14:paraId="18925C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摩电岗1</w:t>
            </w:r>
          </w:p>
        </w:tc>
        <w:tc>
          <w:tcPr>
            <w:tcW w:w="917" w:type="dxa"/>
            <w:gridSpan w:val="2"/>
            <w:tcBorders>
              <w:top w:val="single" w:color="000000" w:sz="4" w:space="0"/>
              <w:left w:val="single" w:color="000000" w:sz="4" w:space="0"/>
              <w:bottom w:val="single" w:color="000000" w:sz="4" w:space="0"/>
              <w:right w:val="single" w:color="000000" w:sz="4" w:space="0"/>
            </w:tcBorders>
            <w:noWrap/>
            <w:vAlign w:val="center"/>
          </w:tcPr>
          <w:p w14:paraId="33427A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917" w:type="dxa"/>
            <w:gridSpan w:val="3"/>
            <w:tcBorders>
              <w:top w:val="single" w:color="000000" w:sz="4" w:space="0"/>
              <w:left w:val="single" w:color="000000" w:sz="4" w:space="0"/>
              <w:bottom w:val="single" w:color="000000" w:sz="4" w:space="0"/>
              <w:right w:val="single" w:color="000000" w:sz="4" w:space="0"/>
            </w:tcBorders>
            <w:noWrap/>
            <w:vAlign w:val="center"/>
          </w:tcPr>
          <w:p w14:paraId="7C9577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917" w:type="dxa"/>
            <w:gridSpan w:val="2"/>
            <w:tcBorders>
              <w:top w:val="single" w:color="000000" w:sz="4" w:space="0"/>
              <w:left w:val="single" w:color="000000" w:sz="4" w:space="0"/>
              <w:bottom w:val="single" w:color="000000" w:sz="4" w:space="0"/>
              <w:right w:val="single" w:color="000000" w:sz="4" w:space="0"/>
            </w:tcBorders>
            <w:noWrap/>
            <w:vAlign w:val="center"/>
          </w:tcPr>
          <w:p w14:paraId="703B35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916" w:type="dxa"/>
            <w:gridSpan w:val="3"/>
            <w:tcBorders>
              <w:top w:val="single" w:color="000000" w:sz="4" w:space="0"/>
              <w:left w:val="single" w:color="000000" w:sz="4" w:space="0"/>
              <w:bottom w:val="single" w:color="000000" w:sz="4" w:space="0"/>
              <w:right w:val="single" w:color="000000" w:sz="4" w:space="0"/>
            </w:tcBorders>
            <w:noWrap/>
            <w:vAlign w:val="center"/>
          </w:tcPr>
          <w:p w14:paraId="6DC9D7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1299" w:type="dxa"/>
            <w:tcBorders>
              <w:top w:val="single" w:color="000000" w:sz="4" w:space="0"/>
              <w:left w:val="single" w:color="000000" w:sz="4" w:space="0"/>
              <w:bottom w:val="single" w:color="000000" w:sz="4" w:space="0"/>
              <w:right w:val="single" w:color="000000" w:sz="4" w:space="0"/>
            </w:tcBorders>
            <w:noWrap/>
            <w:vAlign w:val="center"/>
          </w:tcPr>
          <w:p w14:paraId="514ECF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581" w:type="dxa"/>
            <w:gridSpan w:val="2"/>
            <w:tcBorders>
              <w:top w:val="single" w:color="000000" w:sz="4" w:space="0"/>
              <w:left w:val="single" w:color="000000" w:sz="4" w:space="0"/>
              <w:bottom w:val="single" w:color="000000" w:sz="4" w:space="0"/>
              <w:right w:val="single" w:color="000000" w:sz="4" w:space="0"/>
            </w:tcBorders>
            <w:noWrap/>
            <w:vAlign w:val="center"/>
          </w:tcPr>
          <w:p w14:paraId="328423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p>
        </w:tc>
      </w:tr>
      <w:tr w14:paraId="52C16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4" w:hRule="atLeast"/>
          <w:jc w:val="center"/>
        </w:trPr>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F3F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16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AB7F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4号收费岗</w:t>
            </w:r>
          </w:p>
        </w:tc>
        <w:tc>
          <w:tcPr>
            <w:tcW w:w="3667" w:type="dxa"/>
            <w:gridSpan w:val="10"/>
            <w:tcBorders>
              <w:top w:val="single" w:color="000000" w:sz="4" w:space="0"/>
              <w:left w:val="single" w:color="000000" w:sz="4" w:space="0"/>
              <w:bottom w:val="single" w:color="000000" w:sz="4" w:space="0"/>
              <w:right w:val="single" w:color="000000" w:sz="4" w:space="0"/>
            </w:tcBorders>
            <w:noWrap/>
            <w:vAlign w:val="center"/>
          </w:tcPr>
          <w:p w14:paraId="015C96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7点-12点双人岗，1.5班次</w:t>
            </w:r>
          </w:p>
          <w:p w14:paraId="2DFC3B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12点-18点单人岗，1班次</w:t>
            </w:r>
          </w:p>
          <w:p w14:paraId="0CFFB2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18点-24点单人岗，1班次</w:t>
            </w:r>
          </w:p>
        </w:tc>
        <w:tc>
          <w:tcPr>
            <w:tcW w:w="1299" w:type="dxa"/>
            <w:tcBorders>
              <w:top w:val="single" w:color="000000" w:sz="4" w:space="0"/>
              <w:left w:val="single" w:color="000000" w:sz="4" w:space="0"/>
              <w:bottom w:val="single" w:color="000000" w:sz="4" w:space="0"/>
              <w:right w:val="single" w:color="000000" w:sz="4" w:space="0"/>
            </w:tcBorders>
            <w:noWrap/>
            <w:vAlign w:val="center"/>
          </w:tcPr>
          <w:p w14:paraId="3D1616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3.5</w:t>
            </w:r>
          </w:p>
        </w:tc>
        <w:tc>
          <w:tcPr>
            <w:tcW w:w="2581" w:type="dxa"/>
            <w:gridSpan w:val="2"/>
            <w:tcBorders>
              <w:top w:val="single" w:color="000000" w:sz="4" w:space="0"/>
              <w:left w:val="single" w:color="000000" w:sz="4" w:space="0"/>
              <w:bottom w:val="single" w:color="000000" w:sz="4" w:space="0"/>
              <w:right w:val="single" w:color="000000" w:sz="4" w:space="0"/>
            </w:tcBorders>
            <w:noWrap w:val="0"/>
            <w:vAlign w:val="center"/>
          </w:tcPr>
          <w:p w14:paraId="7034FB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7点至24点（17小时值班）</w:t>
            </w:r>
          </w:p>
        </w:tc>
      </w:tr>
      <w:tr w14:paraId="61A97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jc w:val="center"/>
        </w:trPr>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770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w:t>
            </w:r>
          </w:p>
        </w:tc>
        <w:tc>
          <w:tcPr>
            <w:tcW w:w="16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4DFB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5号收费岗</w:t>
            </w:r>
          </w:p>
        </w:tc>
        <w:tc>
          <w:tcPr>
            <w:tcW w:w="917" w:type="dxa"/>
            <w:gridSpan w:val="2"/>
            <w:tcBorders>
              <w:top w:val="single" w:color="000000" w:sz="4" w:space="0"/>
              <w:left w:val="single" w:color="000000" w:sz="4" w:space="0"/>
              <w:bottom w:val="single" w:color="000000" w:sz="4" w:space="0"/>
              <w:right w:val="single" w:color="000000" w:sz="4" w:space="0"/>
            </w:tcBorders>
            <w:noWrap/>
            <w:vAlign w:val="center"/>
          </w:tcPr>
          <w:p w14:paraId="64F6AB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917" w:type="dxa"/>
            <w:gridSpan w:val="3"/>
            <w:tcBorders>
              <w:top w:val="single" w:color="000000" w:sz="4" w:space="0"/>
              <w:left w:val="single" w:color="000000" w:sz="4" w:space="0"/>
              <w:bottom w:val="single" w:color="000000" w:sz="4" w:space="0"/>
              <w:right w:val="single" w:color="000000" w:sz="4" w:space="0"/>
            </w:tcBorders>
            <w:noWrap/>
            <w:vAlign w:val="center"/>
          </w:tcPr>
          <w:p w14:paraId="4156B2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917" w:type="dxa"/>
            <w:gridSpan w:val="2"/>
            <w:tcBorders>
              <w:top w:val="single" w:color="000000" w:sz="4" w:space="0"/>
              <w:left w:val="single" w:color="000000" w:sz="4" w:space="0"/>
              <w:bottom w:val="single" w:color="000000" w:sz="4" w:space="0"/>
              <w:right w:val="single" w:color="000000" w:sz="4" w:space="0"/>
            </w:tcBorders>
            <w:noWrap/>
            <w:vAlign w:val="center"/>
          </w:tcPr>
          <w:p w14:paraId="25DE2E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916" w:type="dxa"/>
            <w:gridSpan w:val="3"/>
            <w:tcBorders>
              <w:top w:val="single" w:color="000000" w:sz="4" w:space="0"/>
              <w:left w:val="single" w:color="000000" w:sz="4" w:space="0"/>
              <w:bottom w:val="single" w:color="000000" w:sz="4" w:space="0"/>
              <w:right w:val="single" w:color="000000" w:sz="4" w:space="0"/>
            </w:tcBorders>
            <w:noWrap/>
            <w:vAlign w:val="center"/>
          </w:tcPr>
          <w:p w14:paraId="2F73E6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1299" w:type="dxa"/>
            <w:tcBorders>
              <w:top w:val="single" w:color="000000" w:sz="4" w:space="0"/>
              <w:left w:val="single" w:color="000000" w:sz="4" w:space="0"/>
              <w:bottom w:val="single" w:color="000000" w:sz="4" w:space="0"/>
              <w:right w:val="single" w:color="000000" w:sz="4" w:space="0"/>
            </w:tcBorders>
            <w:noWrap/>
            <w:vAlign w:val="center"/>
          </w:tcPr>
          <w:p w14:paraId="166622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581" w:type="dxa"/>
            <w:gridSpan w:val="2"/>
            <w:tcBorders>
              <w:top w:val="single" w:color="000000" w:sz="4" w:space="0"/>
              <w:left w:val="single" w:color="000000" w:sz="4" w:space="0"/>
              <w:bottom w:val="single" w:color="000000" w:sz="4" w:space="0"/>
              <w:right w:val="single" w:color="000000" w:sz="4" w:space="0"/>
            </w:tcBorders>
            <w:noWrap/>
            <w:vAlign w:val="center"/>
          </w:tcPr>
          <w:p w14:paraId="7C2547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p>
        </w:tc>
      </w:tr>
      <w:tr w14:paraId="0835F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3" w:hRule="atLeast"/>
          <w:jc w:val="center"/>
        </w:trPr>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03C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16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0078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６号收费岗</w:t>
            </w:r>
          </w:p>
        </w:tc>
        <w:tc>
          <w:tcPr>
            <w:tcW w:w="3667" w:type="dxa"/>
            <w:gridSpan w:val="10"/>
            <w:tcBorders>
              <w:top w:val="single" w:color="000000" w:sz="4" w:space="0"/>
              <w:left w:val="single" w:color="000000" w:sz="4" w:space="0"/>
              <w:bottom w:val="single" w:color="000000" w:sz="4" w:space="0"/>
              <w:right w:val="single" w:color="000000" w:sz="4" w:space="0"/>
            </w:tcBorders>
            <w:noWrap/>
            <w:vAlign w:val="center"/>
          </w:tcPr>
          <w:p w14:paraId="25CEDB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7点-12点双人岗，1.5班次</w:t>
            </w:r>
          </w:p>
          <w:p w14:paraId="53E3B4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12点-18点单人岗，1班次</w:t>
            </w:r>
          </w:p>
          <w:p w14:paraId="0F3972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18点-24点单人岗，1班次</w:t>
            </w:r>
          </w:p>
        </w:tc>
        <w:tc>
          <w:tcPr>
            <w:tcW w:w="1299" w:type="dxa"/>
            <w:tcBorders>
              <w:top w:val="single" w:color="000000" w:sz="4" w:space="0"/>
              <w:left w:val="single" w:color="000000" w:sz="4" w:space="0"/>
              <w:bottom w:val="single" w:color="000000" w:sz="4" w:space="0"/>
              <w:right w:val="single" w:color="000000" w:sz="4" w:space="0"/>
            </w:tcBorders>
            <w:noWrap/>
            <w:vAlign w:val="center"/>
          </w:tcPr>
          <w:p w14:paraId="5A754D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3.5</w:t>
            </w:r>
          </w:p>
        </w:tc>
        <w:tc>
          <w:tcPr>
            <w:tcW w:w="2581" w:type="dxa"/>
            <w:gridSpan w:val="2"/>
            <w:tcBorders>
              <w:top w:val="single" w:color="000000" w:sz="4" w:space="0"/>
              <w:left w:val="single" w:color="000000" w:sz="4" w:space="0"/>
              <w:bottom w:val="single" w:color="000000" w:sz="4" w:space="0"/>
              <w:right w:val="single" w:color="000000" w:sz="4" w:space="0"/>
            </w:tcBorders>
            <w:noWrap w:val="0"/>
            <w:vAlign w:val="center"/>
          </w:tcPr>
          <w:p w14:paraId="712F01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7点至24点（17小时值班）</w:t>
            </w:r>
          </w:p>
        </w:tc>
      </w:tr>
      <w:tr w14:paraId="1909B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jc w:val="center"/>
        </w:trPr>
        <w:tc>
          <w:tcPr>
            <w:tcW w:w="6058" w:type="dxa"/>
            <w:gridSpan w:val="13"/>
            <w:tcBorders>
              <w:top w:val="single" w:color="000000" w:sz="4" w:space="0"/>
              <w:left w:val="single" w:color="000000" w:sz="4" w:space="0"/>
              <w:bottom w:val="single" w:color="000000" w:sz="4" w:space="0"/>
              <w:right w:val="nil"/>
            </w:tcBorders>
            <w:shd w:val="clear" w:color="auto" w:fill="FFFFFF"/>
            <w:noWrap w:val="0"/>
            <w:vAlign w:val="center"/>
          </w:tcPr>
          <w:p w14:paraId="499D64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合计</w:t>
            </w:r>
          </w:p>
        </w:tc>
        <w:tc>
          <w:tcPr>
            <w:tcW w:w="1299" w:type="dxa"/>
            <w:tcBorders>
              <w:top w:val="single" w:color="000000" w:sz="4" w:space="0"/>
              <w:left w:val="single" w:color="000000" w:sz="4" w:space="0"/>
              <w:bottom w:val="single" w:color="000000" w:sz="4" w:space="0"/>
              <w:right w:val="single" w:color="000000" w:sz="4" w:space="0"/>
            </w:tcBorders>
            <w:noWrap/>
            <w:vAlign w:val="center"/>
          </w:tcPr>
          <w:p w14:paraId="5FDF6E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15</w:t>
            </w:r>
          </w:p>
        </w:tc>
        <w:tc>
          <w:tcPr>
            <w:tcW w:w="2581" w:type="dxa"/>
            <w:gridSpan w:val="2"/>
            <w:tcBorders>
              <w:top w:val="single" w:color="000000" w:sz="4" w:space="0"/>
              <w:left w:val="single" w:color="000000" w:sz="4" w:space="0"/>
              <w:bottom w:val="single" w:color="000000" w:sz="4" w:space="0"/>
              <w:right w:val="single" w:color="000000" w:sz="4" w:space="0"/>
            </w:tcBorders>
            <w:noWrap/>
            <w:vAlign w:val="center"/>
          </w:tcPr>
          <w:p w14:paraId="15A6ADA3">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bl>
    <w:p w14:paraId="0082A7E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p>
    <w:p w14:paraId="78AF498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br w:type="page"/>
      </w:r>
    </w:p>
    <w:p w14:paraId="3B596FE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2.柳州市康复医院安保服务人员岗位设置表（每班次6小时）</w:t>
      </w:r>
    </w:p>
    <w:tbl>
      <w:tblPr>
        <w:tblStyle w:val="61"/>
        <w:tblW w:w="967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5"/>
        <w:gridCol w:w="1989"/>
        <w:gridCol w:w="511"/>
        <w:gridCol w:w="511"/>
        <w:gridCol w:w="511"/>
        <w:gridCol w:w="512"/>
        <w:gridCol w:w="652"/>
        <w:gridCol w:w="4263"/>
      </w:tblGrid>
      <w:tr w14:paraId="69227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28EE07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序号</w:t>
            </w:r>
          </w:p>
        </w:tc>
        <w:tc>
          <w:tcPr>
            <w:tcW w:w="1989" w:type="dxa"/>
            <w:tcBorders>
              <w:top w:val="single" w:color="000000" w:sz="4" w:space="0"/>
              <w:left w:val="single" w:color="000000" w:sz="4" w:space="0"/>
              <w:bottom w:val="single" w:color="000000" w:sz="4" w:space="0"/>
              <w:right w:val="single" w:color="000000" w:sz="4" w:space="0"/>
            </w:tcBorders>
            <w:noWrap w:val="0"/>
            <w:vAlign w:val="center"/>
          </w:tcPr>
          <w:p w14:paraId="56C5C9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岗位名称</w:t>
            </w:r>
          </w:p>
        </w:tc>
        <w:tc>
          <w:tcPr>
            <w:tcW w:w="511" w:type="dxa"/>
            <w:tcBorders>
              <w:top w:val="single" w:color="000000" w:sz="4" w:space="0"/>
              <w:left w:val="single" w:color="000000" w:sz="4" w:space="0"/>
              <w:bottom w:val="single" w:color="000000" w:sz="4" w:space="0"/>
              <w:right w:val="single" w:color="000000" w:sz="4" w:space="0"/>
            </w:tcBorders>
            <w:noWrap w:val="0"/>
            <w:vAlign w:val="center"/>
          </w:tcPr>
          <w:p w14:paraId="2B57AE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早班　　　　</w:t>
            </w:r>
          </w:p>
        </w:tc>
        <w:tc>
          <w:tcPr>
            <w:tcW w:w="511" w:type="dxa"/>
            <w:tcBorders>
              <w:top w:val="single" w:color="000000" w:sz="4" w:space="0"/>
              <w:left w:val="single" w:color="000000" w:sz="4" w:space="0"/>
              <w:bottom w:val="single" w:color="000000" w:sz="4" w:space="0"/>
              <w:right w:val="single" w:color="000000" w:sz="4" w:space="0"/>
            </w:tcBorders>
            <w:noWrap w:val="0"/>
            <w:vAlign w:val="center"/>
          </w:tcPr>
          <w:p w14:paraId="5B41D1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中班</w:t>
            </w:r>
          </w:p>
        </w:tc>
        <w:tc>
          <w:tcPr>
            <w:tcW w:w="511" w:type="dxa"/>
            <w:tcBorders>
              <w:top w:val="single" w:color="000000" w:sz="4" w:space="0"/>
              <w:left w:val="single" w:color="000000" w:sz="4" w:space="0"/>
              <w:bottom w:val="single" w:color="000000" w:sz="4" w:space="0"/>
              <w:right w:val="single" w:color="000000" w:sz="4" w:space="0"/>
            </w:tcBorders>
            <w:noWrap w:val="0"/>
            <w:vAlign w:val="center"/>
          </w:tcPr>
          <w:p w14:paraId="49CD31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小夜</w:t>
            </w:r>
          </w:p>
        </w:tc>
        <w:tc>
          <w:tcPr>
            <w:tcW w:w="512" w:type="dxa"/>
            <w:tcBorders>
              <w:top w:val="single" w:color="000000" w:sz="4" w:space="0"/>
              <w:left w:val="single" w:color="000000" w:sz="4" w:space="0"/>
              <w:bottom w:val="single" w:color="000000" w:sz="4" w:space="0"/>
              <w:right w:val="single" w:color="000000" w:sz="4" w:space="0"/>
            </w:tcBorders>
            <w:noWrap w:val="0"/>
            <w:vAlign w:val="center"/>
          </w:tcPr>
          <w:p w14:paraId="088C3A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大夜</w:t>
            </w:r>
          </w:p>
        </w:tc>
        <w:tc>
          <w:tcPr>
            <w:tcW w:w="652" w:type="dxa"/>
            <w:tcBorders>
              <w:top w:val="single" w:color="000000" w:sz="4" w:space="0"/>
              <w:left w:val="single" w:color="000000" w:sz="4" w:space="0"/>
              <w:bottom w:val="single" w:color="000000" w:sz="4" w:space="0"/>
              <w:right w:val="single" w:color="000000" w:sz="4" w:space="0"/>
            </w:tcBorders>
            <w:noWrap w:val="0"/>
            <w:vAlign w:val="center"/>
          </w:tcPr>
          <w:p w14:paraId="3F6EBF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班次小计</w:t>
            </w:r>
          </w:p>
        </w:tc>
        <w:tc>
          <w:tcPr>
            <w:tcW w:w="4263" w:type="dxa"/>
            <w:tcBorders>
              <w:top w:val="single" w:color="000000" w:sz="4" w:space="0"/>
              <w:left w:val="single" w:color="000000" w:sz="4" w:space="0"/>
              <w:bottom w:val="single" w:color="000000" w:sz="4" w:space="0"/>
              <w:right w:val="single" w:color="000000" w:sz="4" w:space="0"/>
            </w:tcBorders>
            <w:noWrap w:val="0"/>
            <w:vAlign w:val="center"/>
          </w:tcPr>
          <w:p w14:paraId="623ABD4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值班时间（含节假日）</w:t>
            </w:r>
          </w:p>
        </w:tc>
      </w:tr>
      <w:tr w14:paraId="5ACE3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jc w:val="center"/>
        </w:trPr>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4A2B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p>
        </w:tc>
        <w:tc>
          <w:tcPr>
            <w:tcW w:w="198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CC39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康复医院外保</w:t>
            </w:r>
          </w:p>
        </w:tc>
        <w:tc>
          <w:tcPr>
            <w:tcW w:w="5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F9B3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p>
        </w:tc>
        <w:tc>
          <w:tcPr>
            <w:tcW w:w="51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7AF8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p>
        </w:tc>
        <w:tc>
          <w:tcPr>
            <w:tcW w:w="511" w:type="dxa"/>
            <w:tcBorders>
              <w:top w:val="single" w:color="000000" w:sz="4" w:space="0"/>
              <w:left w:val="single" w:color="000000" w:sz="4" w:space="0"/>
              <w:bottom w:val="single" w:color="000000" w:sz="4" w:space="0"/>
              <w:right w:val="single" w:color="000000" w:sz="4" w:space="0"/>
            </w:tcBorders>
            <w:noWrap/>
            <w:vAlign w:val="center"/>
          </w:tcPr>
          <w:p w14:paraId="0FA1FF1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noWrap/>
            <w:vAlign w:val="center"/>
          </w:tcPr>
          <w:p w14:paraId="1E52AFA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5CA40C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4</w:t>
            </w:r>
          </w:p>
        </w:tc>
        <w:tc>
          <w:tcPr>
            <w:tcW w:w="4263" w:type="dxa"/>
            <w:tcBorders>
              <w:top w:val="single" w:color="000000" w:sz="4" w:space="0"/>
              <w:left w:val="single" w:color="000000" w:sz="4" w:space="0"/>
              <w:bottom w:val="single" w:color="000000" w:sz="4" w:space="0"/>
              <w:right w:val="single" w:color="000000" w:sz="4" w:space="0"/>
            </w:tcBorders>
            <w:noWrap w:val="0"/>
            <w:vAlign w:val="center"/>
          </w:tcPr>
          <w:p w14:paraId="6B2D03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p>
        </w:tc>
      </w:tr>
      <w:tr w14:paraId="5C95A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81F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w:t>
            </w:r>
          </w:p>
        </w:tc>
        <w:tc>
          <w:tcPr>
            <w:tcW w:w="198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A52D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康复医院19栋内保</w:t>
            </w:r>
          </w:p>
        </w:tc>
        <w:tc>
          <w:tcPr>
            <w:tcW w:w="511" w:type="dxa"/>
            <w:tcBorders>
              <w:top w:val="single" w:color="000000" w:sz="4" w:space="0"/>
              <w:left w:val="single" w:color="000000" w:sz="4" w:space="0"/>
              <w:bottom w:val="single" w:color="000000" w:sz="4" w:space="0"/>
              <w:right w:val="single" w:color="000000" w:sz="4" w:space="0"/>
            </w:tcBorders>
            <w:noWrap/>
            <w:vAlign w:val="center"/>
          </w:tcPr>
          <w:p w14:paraId="6D6F39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p>
        </w:tc>
        <w:tc>
          <w:tcPr>
            <w:tcW w:w="511" w:type="dxa"/>
            <w:tcBorders>
              <w:top w:val="single" w:color="000000" w:sz="4" w:space="0"/>
              <w:left w:val="single" w:color="000000" w:sz="4" w:space="0"/>
              <w:bottom w:val="single" w:color="000000" w:sz="4" w:space="0"/>
              <w:right w:val="single" w:color="000000" w:sz="4" w:space="0"/>
            </w:tcBorders>
            <w:noWrap/>
            <w:vAlign w:val="center"/>
          </w:tcPr>
          <w:p w14:paraId="457A74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p>
        </w:tc>
        <w:tc>
          <w:tcPr>
            <w:tcW w:w="511" w:type="dxa"/>
            <w:tcBorders>
              <w:top w:val="single" w:color="000000" w:sz="4" w:space="0"/>
              <w:left w:val="single" w:color="000000" w:sz="4" w:space="0"/>
              <w:bottom w:val="single" w:color="000000" w:sz="4" w:space="0"/>
              <w:right w:val="single" w:color="000000" w:sz="4" w:space="0"/>
            </w:tcBorders>
            <w:noWrap/>
            <w:vAlign w:val="center"/>
          </w:tcPr>
          <w:p w14:paraId="134002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noWrap/>
            <w:vAlign w:val="center"/>
          </w:tcPr>
          <w:p w14:paraId="7124AF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1845AB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4</w:t>
            </w:r>
          </w:p>
        </w:tc>
        <w:tc>
          <w:tcPr>
            <w:tcW w:w="4263" w:type="dxa"/>
            <w:tcBorders>
              <w:top w:val="single" w:color="000000" w:sz="4" w:space="0"/>
              <w:left w:val="single" w:color="000000" w:sz="4" w:space="0"/>
              <w:bottom w:val="single" w:color="000000" w:sz="4" w:space="0"/>
              <w:right w:val="single" w:color="000000" w:sz="4" w:space="0"/>
            </w:tcBorders>
            <w:noWrap w:val="0"/>
            <w:vAlign w:val="center"/>
          </w:tcPr>
          <w:p w14:paraId="1084BF7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p>
        </w:tc>
      </w:tr>
      <w:tr w14:paraId="1E2B1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374223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3</w:t>
            </w:r>
          </w:p>
        </w:tc>
        <w:tc>
          <w:tcPr>
            <w:tcW w:w="1989" w:type="dxa"/>
            <w:tcBorders>
              <w:top w:val="single" w:color="000000" w:sz="4" w:space="0"/>
              <w:left w:val="single" w:color="000000" w:sz="4" w:space="0"/>
              <w:bottom w:val="single" w:color="000000" w:sz="4" w:space="0"/>
              <w:right w:val="single" w:color="000000" w:sz="4" w:space="0"/>
            </w:tcBorders>
            <w:noWrap/>
            <w:vAlign w:val="center"/>
          </w:tcPr>
          <w:p w14:paraId="02EA66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康复医院16栋内保</w:t>
            </w:r>
          </w:p>
        </w:tc>
        <w:tc>
          <w:tcPr>
            <w:tcW w:w="511" w:type="dxa"/>
            <w:tcBorders>
              <w:top w:val="single" w:color="000000" w:sz="4" w:space="0"/>
              <w:left w:val="single" w:color="000000" w:sz="4" w:space="0"/>
              <w:bottom w:val="single" w:color="000000" w:sz="4" w:space="0"/>
              <w:right w:val="single" w:color="000000" w:sz="4" w:space="0"/>
            </w:tcBorders>
            <w:noWrap/>
            <w:vAlign w:val="center"/>
          </w:tcPr>
          <w:p w14:paraId="4F604F9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p>
        </w:tc>
        <w:tc>
          <w:tcPr>
            <w:tcW w:w="511" w:type="dxa"/>
            <w:tcBorders>
              <w:top w:val="single" w:color="000000" w:sz="4" w:space="0"/>
              <w:left w:val="single" w:color="000000" w:sz="4" w:space="0"/>
              <w:bottom w:val="single" w:color="000000" w:sz="4" w:space="0"/>
              <w:right w:val="single" w:color="000000" w:sz="4" w:space="0"/>
            </w:tcBorders>
            <w:noWrap/>
            <w:vAlign w:val="center"/>
          </w:tcPr>
          <w:p w14:paraId="5C0DFC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p>
        </w:tc>
        <w:tc>
          <w:tcPr>
            <w:tcW w:w="511" w:type="dxa"/>
            <w:tcBorders>
              <w:top w:val="single" w:color="000000" w:sz="4" w:space="0"/>
              <w:left w:val="single" w:color="000000" w:sz="4" w:space="0"/>
              <w:bottom w:val="single" w:color="000000" w:sz="4" w:space="0"/>
              <w:right w:val="single" w:color="000000" w:sz="4" w:space="0"/>
            </w:tcBorders>
            <w:noWrap/>
            <w:vAlign w:val="center"/>
          </w:tcPr>
          <w:p w14:paraId="3DD02A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p>
        </w:tc>
        <w:tc>
          <w:tcPr>
            <w:tcW w:w="512" w:type="dxa"/>
            <w:tcBorders>
              <w:top w:val="single" w:color="000000" w:sz="4" w:space="0"/>
              <w:left w:val="single" w:color="000000" w:sz="4" w:space="0"/>
              <w:bottom w:val="single" w:color="000000" w:sz="4" w:space="0"/>
              <w:right w:val="single" w:color="000000" w:sz="4" w:space="0"/>
            </w:tcBorders>
            <w:noWrap/>
            <w:vAlign w:val="center"/>
          </w:tcPr>
          <w:p w14:paraId="5AF61D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29B19E2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4</w:t>
            </w:r>
          </w:p>
        </w:tc>
        <w:tc>
          <w:tcPr>
            <w:tcW w:w="4263" w:type="dxa"/>
            <w:tcBorders>
              <w:top w:val="single" w:color="000000" w:sz="4" w:space="0"/>
              <w:left w:val="single" w:color="000000" w:sz="4" w:space="0"/>
              <w:bottom w:val="single" w:color="000000" w:sz="4" w:space="0"/>
              <w:right w:val="single" w:color="000000" w:sz="4" w:space="0"/>
            </w:tcBorders>
            <w:noWrap w:val="0"/>
            <w:vAlign w:val="center"/>
          </w:tcPr>
          <w:p w14:paraId="439330C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p>
        </w:tc>
      </w:tr>
      <w:tr w14:paraId="04EFD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0526FB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4</w:t>
            </w:r>
          </w:p>
        </w:tc>
        <w:tc>
          <w:tcPr>
            <w:tcW w:w="1989" w:type="dxa"/>
            <w:tcBorders>
              <w:top w:val="single" w:color="000000" w:sz="4" w:space="0"/>
              <w:left w:val="single" w:color="000000" w:sz="4" w:space="0"/>
              <w:bottom w:val="single" w:color="000000" w:sz="4" w:space="0"/>
              <w:right w:val="single" w:color="000000" w:sz="4" w:space="0"/>
            </w:tcBorders>
            <w:noWrap/>
            <w:vAlign w:val="center"/>
          </w:tcPr>
          <w:p w14:paraId="253AFB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中控室（18栋）</w:t>
            </w:r>
          </w:p>
        </w:tc>
        <w:tc>
          <w:tcPr>
            <w:tcW w:w="511" w:type="dxa"/>
            <w:tcBorders>
              <w:top w:val="single" w:color="000000" w:sz="4" w:space="0"/>
              <w:left w:val="single" w:color="000000" w:sz="4" w:space="0"/>
              <w:bottom w:val="single" w:color="000000" w:sz="4" w:space="0"/>
              <w:right w:val="single" w:color="000000" w:sz="4" w:space="0"/>
            </w:tcBorders>
            <w:noWrap/>
            <w:vAlign w:val="center"/>
          </w:tcPr>
          <w:p w14:paraId="0BEB8C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w:t>
            </w:r>
          </w:p>
        </w:tc>
        <w:tc>
          <w:tcPr>
            <w:tcW w:w="511" w:type="dxa"/>
            <w:tcBorders>
              <w:top w:val="single" w:color="000000" w:sz="4" w:space="0"/>
              <w:left w:val="single" w:color="000000" w:sz="4" w:space="0"/>
              <w:bottom w:val="single" w:color="000000" w:sz="4" w:space="0"/>
              <w:right w:val="single" w:color="000000" w:sz="4" w:space="0"/>
            </w:tcBorders>
            <w:noWrap/>
            <w:vAlign w:val="center"/>
          </w:tcPr>
          <w:p w14:paraId="47429D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w:t>
            </w:r>
          </w:p>
        </w:tc>
        <w:tc>
          <w:tcPr>
            <w:tcW w:w="511" w:type="dxa"/>
            <w:tcBorders>
              <w:top w:val="single" w:color="000000" w:sz="4" w:space="0"/>
              <w:left w:val="single" w:color="000000" w:sz="4" w:space="0"/>
              <w:bottom w:val="single" w:color="000000" w:sz="4" w:space="0"/>
              <w:right w:val="single" w:color="000000" w:sz="4" w:space="0"/>
            </w:tcBorders>
            <w:noWrap/>
            <w:vAlign w:val="center"/>
          </w:tcPr>
          <w:p w14:paraId="35A8DE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w:t>
            </w:r>
          </w:p>
        </w:tc>
        <w:tc>
          <w:tcPr>
            <w:tcW w:w="512" w:type="dxa"/>
            <w:tcBorders>
              <w:top w:val="single" w:color="000000" w:sz="4" w:space="0"/>
              <w:left w:val="single" w:color="000000" w:sz="4" w:space="0"/>
              <w:bottom w:val="single" w:color="000000" w:sz="4" w:space="0"/>
              <w:right w:val="single" w:color="000000" w:sz="4" w:space="0"/>
            </w:tcBorders>
            <w:noWrap/>
            <w:vAlign w:val="center"/>
          </w:tcPr>
          <w:p w14:paraId="234775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3DCD6A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8</w:t>
            </w:r>
          </w:p>
        </w:tc>
        <w:tc>
          <w:tcPr>
            <w:tcW w:w="4263" w:type="dxa"/>
            <w:tcBorders>
              <w:top w:val="single" w:color="000000" w:sz="4" w:space="0"/>
              <w:left w:val="single" w:color="000000" w:sz="4" w:space="0"/>
              <w:bottom w:val="single" w:color="000000" w:sz="4" w:space="0"/>
              <w:right w:val="single" w:color="000000" w:sz="4" w:space="0"/>
            </w:tcBorders>
            <w:noWrap w:val="0"/>
            <w:vAlign w:val="center"/>
          </w:tcPr>
          <w:p w14:paraId="0D1D09BC">
            <w:pPr>
              <w:keepNext w:val="0"/>
              <w:keepLines w:val="0"/>
              <w:pageBreakBefore w:val="0"/>
              <w:widowControl w:val="0"/>
              <w:kinsoku/>
              <w:wordWrap w:val="0"/>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r>
              <w:rPr>
                <w:rFonts w:hint="eastAsia" w:hAnsi="宋体" w:cs="宋体"/>
                <w:b w:val="0"/>
                <w:bCs w:val="0"/>
                <w:color w:val="000000" w:themeColor="text1"/>
                <w:sz w:val="21"/>
                <w:szCs w:val="21"/>
                <w:highlight w:val="none"/>
                <w:lang w:val="en-US" w:eastAsia="zh-CN"/>
                <w14:textFill>
                  <w14:solidFill>
                    <w14:schemeClr w14:val="tx1"/>
                  </w14:solidFill>
                </w14:textFill>
              </w:rPr>
              <w:t>，双人双岗</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w:t>
            </w:r>
          </w:p>
        </w:tc>
      </w:tr>
      <w:tr w14:paraId="7A293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7" w:hRule="atLeast"/>
          <w:jc w:val="center"/>
        </w:trPr>
        <w:tc>
          <w:tcPr>
            <w:tcW w:w="4759" w:type="dxa"/>
            <w:gridSpan w:val="6"/>
            <w:tcBorders>
              <w:top w:val="single" w:color="000000" w:sz="4" w:space="0"/>
              <w:left w:val="single" w:color="000000" w:sz="4" w:space="0"/>
              <w:bottom w:val="single" w:color="000000" w:sz="4" w:space="0"/>
              <w:right w:val="single" w:color="000000" w:sz="4" w:space="0"/>
            </w:tcBorders>
            <w:noWrap w:val="0"/>
            <w:vAlign w:val="center"/>
          </w:tcPr>
          <w:p w14:paraId="31ABE8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合计</w:t>
            </w:r>
          </w:p>
        </w:tc>
        <w:tc>
          <w:tcPr>
            <w:tcW w:w="652" w:type="dxa"/>
            <w:tcBorders>
              <w:top w:val="single" w:color="000000" w:sz="4" w:space="0"/>
              <w:left w:val="single" w:color="000000" w:sz="4" w:space="0"/>
              <w:bottom w:val="single" w:color="000000" w:sz="4" w:space="0"/>
              <w:right w:val="single" w:color="000000" w:sz="4" w:space="0"/>
            </w:tcBorders>
            <w:noWrap/>
            <w:vAlign w:val="center"/>
          </w:tcPr>
          <w:p w14:paraId="0F32FD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20</w:t>
            </w:r>
          </w:p>
        </w:tc>
        <w:tc>
          <w:tcPr>
            <w:tcW w:w="4263" w:type="dxa"/>
            <w:tcBorders>
              <w:top w:val="single" w:color="000000" w:sz="4" w:space="0"/>
              <w:left w:val="single" w:color="000000" w:sz="4" w:space="0"/>
              <w:bottom w:val="single" w:color="000000" w:sz="4" w:space="0"/>
              <w:right w:val="single" w:color="000000" w:sz="4" w:space="0"/>
            </w:tcBorders>
            <w:noWrap/>
            <w:vAlign w:val="center"/>
          </w:tcPr>
          <w:p w14:paraId="2805E317">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r>
    </w:tbl>
    <w:p w14:paraId="3766B5BC">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17CD9B3F">
      <w:pPr>
        <w:spacing w:after="200" w:line="400" w:lineRule="exact"/>
        <w:rPr>
          <w:rFonts w:hint="eastAsia" w:hAnsi="宋体" w:cs="Times New Roman"/>
          <w:color w:val="000000" w:themeColor="text1"/>
          <w:sz w:val="21"/>
          <w:highlight w:val="none"/>
          <w:lang w:val="en-US" w:eastAsia="zh-CN"/>
          <w14:textFill>
            <w14:solidFill>
              <w14:schemeClr w14:val="tx1"/>
            </w14:solidFill>
          </w14:textFill>
        </w:rPr>
      </w:pPr>
    </w:p>
    <w:p w14:paraId="05CE575D">
      <w:pPr>
        <w:rPr>
          <w:rFonts w:hint="eastAsia" w:hAnsi="宋体" w:cs="Times New Roman"/>
          <w:color w:val="000000" w:themeColor="text1"/>
          <w:sz w:val="21"/>
          <w:highlight w:val="none"/>
          <w:lang w:val="en-US" w:eastAsia="zh-CN"/>
          <w14:textFill>
            <w14:solidFill>
              <w14:schemeClr w14:val="tx1"/>
            </w14:solidFill>
          </w14:textFill>
        </w:rPr>
      </w:pPr>
      <w:r>
        <w:rPr>
          <w:rFonts w:hint="eastAsia" w:hAnsi="宋体" w:cs="Times New Roman"/>
          <w:color w:val="000000" w:themeColor="text1"/>
          <w:sz w:val="21"/>
          <w:highlight w:val="none"/>
          <w:lang w:val="en-US" w:eastAsia="zh-CN"/>
          <w14:textFill>
            <w14:solidFill>
              <w14:schemeClr w14:val="tx1"/>
            </w14:solidFill>
          </w14:textFill>
        </w:rPr>
        <w:br w:type="page"/>
      </w:r>
    </w:p>
    <w:p w14:paraId="6E8E3284">
      <w:pPr>
        <w:spacing w:after="200" w:line="400" w:lineRule="exact"/>
        <w:rPr>
          <w:rFonts w:hint="eastAsia" w:hAnsi="宋体" w:cs="Times New Roman"/>
          <w:color w:val="000000" w:themeColor="text1"/>
          <w:sz w:val="21"/>
          <w:highlight w:val="none"/>
          <w:lang w:val="en-US" w:eastAsia="zh-CN"/>
          <w14:textFill>
            <w14:solidFill>
              <w14:schemeClr w14:val="tx1"/>
            </w14:solidFill>
          </w14:textFill>
        </w:rPr>
      </w:pPr>
      <w:r>
        <w:rPr>
          <w:rFonts w:hint="eastAsia" w:hAnsi="宋体" w:cs="Times New Roman"/>
          <w:color w:val="000000" w:themeColor="text1"/>
          <w:sz w:val="21"/>
          <w:highlight w:val="none"/>
          <w:lang w:val="en-US" w:eastAsia="zh-CN"/>
          <w14:textFill>
            <w14:solidFill>
              <w14:schemeClr w14:val="tx1"/>
            </w14:solidFill>
          </w14:textFill>
        </w:rPr>
        <w:t>附件2：</w:t>
      </w:r>
    </w:p>
    <w:p w14:paraId="5268BED3">
      <w:pPr>
        <w:spacing w:after="200" w:line="400" w:lineRule="exact"/>
        <w:jc w:val="center"/>
        <w:rPr>
          <w:rFonts w:hint="eastAsia" w:hAnsi="宋体" w:cs="Times New Roman"/>
          <w:b/>
          <w:bCs w:val="0"/>
          <w:color w:val="000000" w:themeColor="text1"/>
          <w:sz w:val="32"/>
          <w:szCs w:val="32"/>
          <w:highlight w:val="none"/>
          <w:lang w:val="en-US" w:eastAsia="zh-CN"/>
          <w14:textFill>
            <w14:solidFill>
              <w14:schemeClr w14:val="tx1"/>
            </w14:solidFill>
          </w14:textFill>
        </w:rPr>
      </w:pPr>
      <w:r>
        <w:rPr>
          <w:rFonts w:hint="eastAsia" w:hAnsi="宋体" w:cs="Times New Roman"/>
          <w:b/>
          <w:bCs w:val="0"/>
          <w:color w:val="000000" w:themeColor="text1"/>
          <w:sz w:val="32"/>
          <w:szCs w:val="32"/>
          <w:highlight w:val="none"/>
          <w:lang w:val="en-US" w:eastAsia="zh-CN"/>
          <w14:textFill>
            <w14:solidFill>
              <w14:schemeClr w14:val="tx1"/>
            </w14:solidFill>
          </w14:textFill>
        </w:rPr>
        <w:t>柳州市人民医院及柳州市康复医院安保服务考核管理办法</w:t>
      </w:r>
    </w:p>
    <w:p w14:paraId="102F8E66">
      <w:pPr>
        <w:spacing w:line="420" w:lineRule="exact"/>
        <w:jc w:val="center"/>
        <w:rPr>
          <w:rFonts w:hint="eastAsia" w:ascii="宋体" w:hAnsi="宋体" w:eastAsia="宋体" w:cs="宋体"/>
          <w:color w:val="000000" w:themeColor="text1"/>
          <w:sz w:val="32"/>
          <w:szCs w:val="32"/>
          <w:highlight w:val="none"/>
          <w14:textFill>
            <w14:solidFill>
              <w14:schemeClr w14:val="tx1"/>
            </w14:solidFill>
          </w14:textFill>
        </w:rPr>
      </w:pPr>
    </w:p>
    <w:p w14:paraId="022944C5">
      <w:pPr>
        <w:pStyle w:val="3"/>
        <w:spacing w:before="0" w:after="0" w:line="420" w:lineRule="exact"/>
        <w:jc w:val="cente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hAnsi="宋体" w:cs="宋体"/>
          <w:b/>
          <w:bCs/>
          <w:color w:val="000000" w:themeColor="text1"/>
          <w:sz w:val="32"/>
          <w:szCs w:val="32"/>
          <w:highlight w:val="none"/>
          <w:lang w:val="en-US" w:eastAsia="zh-CN"/>
          <w14:textFill>
            <w14:solidFill>
              <w14:schemeClr w14:val="tx1"/>
            </w14:solidFill>
          </w14:textFill>
        </w:rPr>
        <w:t>1.</w:t>
      </w:r>
      <w:r>
        <w:rPr>
          <w:rFonts w:hint="eastAsia" w:ascii="宋体" w:hAnsi="宋体" w:eastAsia="宋体" w:cs="宋体"/>
          <w:b/>
          <w:bCs/>
          <w:color w:val="000000" w:themeColor="text1"/>
          <w:sz w:val="32"/>
          <w:szCs w:val="32"/>
          <w:highlight w:val="none"/>
          <w14:textFill>
            <w14:solidFill>
              <w14:schemeClr w14:val="tx1"/>
            </w14:solidFill>
          </w14:textFill>
        </w:rPr>
        <w:t>柳州市人民医院</w:t>
      </w:r>
      <w:r>
        <w:rPr>
          <w:rFonts w:hint="eastAsia" w:ascii="宋体" w:hAnsi="宋体" w:eastAsia="宋体" w:cs="宋体"/>
          <w:b/>
          <w:bCs/>
          <w:color w:val="000000" w:themeColor="text1"/>
          <w:sz w:val="32"/>
          <w:szCs w:val="32"/>
          <w:highlight w:val="none"/>
          <w:lang w:eastAsia="zh-CN"/>
          <w14:textFill>
            <w14:solidFill>
              <w14:schemeClr w14:val="tx1"/>
            </w14:solidFill>
          </w14:textFill>
        </w:rPr>
        <w:t>安保</w:t>
      </w:r>
      <w:r>
        <w:rPr>
          <w:rFonts w:hint="eastAsia" w:ascii="宋体" w:hAnsi="宋体" w:eastAsia="宋体" w:cs="宋体"/>
          <w:b/>
          <w:bCs/>
          <w:color w:val="000000" w:themeColor="text1"/>
          <w:sz w:val="32"/>
          <w:szCs w:val="32"/>
          <w:highlight w:val="none"/>
          <w14:textFill>
            <w14:solidFill>
              <w14:schemeClr w14:val="tx1"/>
            </w14:solidFill>
          </w14:textFill>
        </w:rPr>
        <w:t>服务考核管理办法</w:t>
      </w:r>
    </w:p>
    <w:p w14:paraId="115688CD">
      <w:pPr>
        <w:keepNext w:val="0"/>
        <w:keepLines w:val="0"/>
        <w:pageBreakBefore w:val="0"/>
        <w:widowControl w:val="0"/>
        <w:kinsoku/>
        <w:wordWrap/>
        <w:overflowPunct/>
        <w:topLinePunct w:val="0"/>
        <w:autoSpaceDE/>
        <w:autoSpaceDN/>
        <w:bidi w:val="0"/>
        <w:adjustRightInd w:val="0"/>
        <w:snapToGrid/>
        <w:spacing w:line="420" w:lineRule="exact"/>
        <w:ind w:left="0" w:leftChars="0" w:firstLine="0" w:firstLineChars="0"/>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p>
    <w:p w14:paraId="01395232">
      <w:pPr>
        <w:keepNext w:val="0"/>
        <w:keepLines w:val="0"/>
        <w:pageBreakBefore w:val="0"/>
        <w:widowControl w:val="0"/>
        <w:kinsoku/>
        <w:wordWrap/>
        <w:overflowPunct/>
        <w:topLinePunct w:val="0"/>
        <w:autoSpaceDE/>
        <w:autoSpaceDN/>
        <w:bidi w:val="0"/>
        <w:adjustRightInd w:val="0"/>
        <w:snapToGrid/>
        <w:spacing w:line="420" w:lineRule="exact"/>
        <w:ind w:left="0" w:leftChars="0" w:firstLine="0" w:firstLineChars="0"/>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第一章   总  则</w:t>
      </w:r>
    </w:p>
    <w:p w14:paraId="2ABED37C">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第一条</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Cs/>
          <w:color w:val="000000" w:themeColor="text1"/>
          <w:sz w:val="21"/>
          <w:szCs w:val="21"/>
          <w:highlight w:val="none"/>
          <w14:textFill>
            <w14:solidFill>
              <w14:schemeClr w14:val="tx1"/>
            </w14:solidFill>
          </w14:textFill>
        </w:rPr>
        <w:t>为加强医院</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安保服务</w:t>
      </w:r>
      <w:r>
        <w:rPr>
          <w:rFonts w:hint="eastAsia" w:ascii="宋体" w:hAnsi="宋体" w:eastAsia="宋体" w:cs="宋体"/>
          <w:bCs/>
          <w:color w:val="000000" w:themeColor="text1"/>
          <w:sz w:val="21"/>
          <w:szCs w:val="21"/>
          <w:highlight w:val="none"/>
          <w14:textFill>
            <w14:solidFill>
              <w14:schemeClr w14:val="tx1"/>
            </w14:solidFill>
          </w14:textFill>
        </w:rPr>
        <w:t>队伍的建设和管理，提升队伍综合素质和能力，</w:t>
      </w:r>
      <w:r>
        <w:rPr>
          <w:rFonts w:hint="eastAsia" w:ascii="宋体" w:hAnsi="宋体" w:eastAsia="宋体" w:cs="宋体"/>
          <w:bCs/>
          <w:color w:val="000000" w:themeColor="text1"/>
          <w:sz w:val="21"/>
          <w:szCs w:val="21"/>
          <w:highlight w:val="none"/>
          <w:lang w:eastAsia="zh-CN"/>
          <w14:textFill>
            <w14:solidFill>
              <w14:schemeClr w14:val="tx1"/>
            </w14:solidFill>
          </w14:textFill>
        </w:rPr>
        <w:t>提高安保服务质量和水平，</w:t>
      </w:r>
      <w:r>
        <w:rPr>
          <w:rFonts w:hint="eastAsia" w:ascii="宋体" w:hAnsi="宋体" w:eastAsia="宋体" w:cs="宋体"/>
          <w:bCs/>
          <w:color w:val="000000" w:themeColor="text1"/>
          <w:sz w:val="21"/>
          <w:szCs w:val="21"/>
          <w:highlight w:val="none"/>
          <w14:textFill>
            <w14:solidFill>
              <w14:schemeClr w14:val="tx1"/>
            </w14:solidFill>
          </w14:textFill>
        </w:rPr>
        <w:t>切实</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保障</w:t>
      </w:r>
      <w:r>
        <w:rPr>
          <w:rFonts w:hint="eastAsia" w:ascii="宋体" w:hAnsi="宋体" w:eastAsia="宋体" w:cs="宋体"/>
          <w:bCs/>
          <w:color w:val="000000" w:themeColor="text1"/>
          <w:sz w:val="21"/>
          <w:szCs w:val="21"/>
          <w:highlight w:val="none"/>
          <w:lang w:eastAsia="zh-CN"/>
          <w14:textFill>
            <w14:solidFill>
              <w14:schemeClr w14:val="tx1"/>
            </w14:solidFill>
          </w14:textFill>
        </w:rPr>
        <w:t>医院</w:t>
      </w:r>
      <w:r>
        <w:rPr>
          <w:rFonts w:hint="eastAsia" w:ascii="宋体" w:hAnsi="宋体" w:eastAsia="宋体" w:cs="宋体"/>
          <w:bCs/>
          <w:color w:val="000000" w:themeColor="text1"/>
          <w:sz w:val="21"/>
          <w:szCs w:val="21"/>
          <w:highlight w:val="none"/>
          <w14:textFill>
            <w14:solidFill>
              <w14:schemeClr w14:val="tx1"/>
            </w14:solidFill>
          </w14:textFill>
        </w:rPr>
        <w:t>人员、财产安全</w:t>
      </w: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维护医院正常医疗秩序，</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营</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造安</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定</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有序的诊疗环境</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提高医院治安防范、安全防控和应急处置能力，排查和消除一切安全隐患，确保医院长治久安。</w:t>
      </w:r>
      <w:r>
        <w:rPr>
          <w:rFonts w:hint="eastAsia" w:ascii="宋体" w:hAnsi="宋体" w:eastAsia="宋体" w:cs="宋体"/>
          <w:bCs/>
          <w:color w:val="000000" w:themeColor="text1"/>
          <w:sz w:val="21"/>
          <w:szCs w:val="21"/>
          <w:highlight w:val="none"/>
          <w14:textFill>
            <w14:solidFill>
              <w14:schemeClr w14:val="tx1"/>
            </w14:solidFill>
          </w14:textFill>
        </w:rPr>
        <w:t>规范院内</w:t>
      </w:r>
      <w:r>
        <w:rPr>
          <w:rFonts w:hint="eastAsia" w:ascii="宋体" w:hAnsi="宋体" w:eastAsia="宋体" w:cs="宋体"/>
          <w:bCs/>
          <w:color w:val="000000" w:themeColor="text1"/>
          <w:sz w:val="21"/>
          <w:szCs w:val="21"/>
          <w:highlight w:val="none"/>
          <w:lang w:eastAsia="zh-CN"/>
          <w14:textFill>
            <w14:solidFill>
              <w14:schemeClr w14:val="tx1"/>
            </w14:solidFill>
          </w14:textFill>
        </w:rPr>
        <w:t>交通和停车</w:t>
      </w:r>
      <w:r>
        <w:rPr>
          <w:rFonts w:hint="eastAsia" w:ascii="宋体" w:hAnsi="宋体" w:eastAsia="宋体" w:cs="宋体"/>
          <w:bCs/>
          <w:color w:val="000000" w:themeColor="text1"/>
          <w:sz w:val="21"/>
          <w:szCs w:val="21"/>
          <w:highlight w:val="none"/>
          <w14:textFill>
            <w14:solidFill>
              <w14:schemeClr w14:val="tx1"/>
            </w14:solidFill>
          </w14:textFill>
        </w:rPr>
        <w:t>管理，确保交通顺畅和停车规范有序，</w:t>
      </w:r>
      <w:r>
        <w:rPr>
          <w:rFonts w:hint="eastAsia" w:ascii="宋体" w:hAnsi="宋体" w:eastAsia="宋体" w:cs="宋体"/>
          <w:bCs/>
          <w:color w:val="000000" w:themeColor="text1"/>
          <w:sz w:val="21"/>
          <w:szCs w:val="21"/>
          <w:highlight w:val="none"/>
          <w:lang w:eastAsia="zh-CN"/>
          <w14:textFill>
            <w14:solidFill>
              <w14:schemeClr w14:val="tx1"/>
            </w14:solidFill>
          </w14:textFill>
        </w:rPr>
        <w:t>提升患者就医体验。</w:t>
      </w:r>
      <w:r>
        <w:rPr>
          <w:rFonts w:hint="eastAsia" w:ascii="宋体" w:hAnsi="宋体" w:eastAsia="宋体" w:cs="宋体"/>
          <w:bCs/>
          <w:color w:val="000000" w:themeColor="text1"/>
          <w:sz w:val="21"/>
          <w:szCs w:val="21"/>
          <w:highlight w:val="none"/>
          <w14:textFill>
            <w14:solidFill>
              <w14:schemeClr w14:val="tx1"/>
            </w14:solidFill>
          </w14:textFill>
        </w:rPr>
        <w:t>特制定本管理办法。</w:t>
      </w:r>
    </w:p>
    <w:p w14:paraId="45D1637E">
      <w:pPr>
        <w:keepNext w:val="0"/>
        <w:keepLines w:val="0"/>
        <w:pageBreakBefore w:val="0"/>
        <w:widowControl w:val="0"/>
        <w:kinsoku/>
        <w:wordWrap/>
        <w:overflowPunct/>
        <w:topLinePunct w:val="0"/>
        <w:autoSpaceDE/>
        <w:autoSpaceDN/>
        <w:bidi w:val="0"/>
        <w:adjustRightInd w:val="0"/>
        <w:snapToGrid/>
        <w:spacing w:line="420" w:lineRule="exact"/>
        <w:ind w:left="0" w:leftChars="0" w:firstLine="0" w:firstLineChars="0"/>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第二章  管理责任和处罚措施</w:t>
      </w:r>
    </w:p>
    <w:p w14:paraId="68A8672F">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第二条  医院保卫科是</w:t>
      </w:r>
      <w:r>
        <w:rPr>
          <w:rFonts w:hint="eastAsia" w:ascii="宋体" w:hAnsi="宋体" w:cs="宋体"/>
          <w:bCs/>
          <w:color w:val="000000" w:themeColor="text1"/>
          <w:sz w:val="21"/>
          <w:szCs w:val="21"/>
          <w:highlight w:val="none"/>
          <w:lang w:eastAsia="zh-CN"/>
          <w14:textFill>
            <w14:solidFill>
              <w14:schemeClr w14:val="tx1"/>
            </w14:solidFill>
          </w14:textFill>
        </w:rPr>
        <w:t>安保服务商</w:t>
      </w:r>
      <w:r>
        <w:rPr>
          <w:rFonts w:hint="eastAsia" w:ascii="宋体" w:hAnsi="宋体" w:eastAsia="宋体" w:cs="宋体"/>
          <w:bCs/>
          <w:color w:val="000000" w:themeColor="text1"/>
          <w:sz w:val="21"/>
          <w:szCs w:val="21"/>
          <w:highlight w:val="none"/>
          <w14:textFill>
            <w14:solidFill>
              <w14:schemeClr w14:val="tx1"/>
            </w14:solidFill>
          </w14:textFill>
        </w:rPr>
        <w:t>的主管科室，根据《柳州市人民医院</w:t>
      </w:r>
      <w:r>
        <w:rPr>
          <w:rFonts w:hint="eastAsia" w:ascii="宋体" w:hAnsi="宋体" w:eastAsia="宋体" w:cs="宋体"/>
          <w:bCs/>
          <w:color w:val="000000" w:themeColor="text1"/>
          <w:sz w:val="21"/>
          <w:szCs w:val="21"/>
          <w:highlight w:val="none"/>
          <w:lang w:eastAsia="zh-CN"/>
          <w14:textFill>
            <w14:solidFill>
              <w14:schemeClr w14:val="tx1"/>
            </w14:solidFill>
          </w14:textFill>
        </w:rPr>
        <w:t>安保</w:t>
      </w:r>
      <w:r>
        <w:rPr>
          <w:rFonts w:hint="eastAsia" w:ascii="宋体" w:hAnsi="宋体" w:eastAsia="宋体" w:cs="宋体"/>
          <w:bCs/>
          <w:color w:val="000000" w:themeColor="text1"/>
          <w:sz w:val="21"/>
          <w:szCs w:val="21"/>
          <w:highlight w:val="none"/>
          <w14:textFill>
            <w14:solidFill>
              <w14:schemeClr w14:val="tx1"/>
            </w14:solidFill>
          </w14:textFill>
        </w:rPr>
        <w:t>服务合同》有关规定，按照每月1次</w:t>
      </w:r>
      <w:r>
        <w:rPr>
          <w:rFonts w:hint="eastAsia" w:ascii="宋体" w:hAnsi="宋体" w:eastAsia="宋体" w:cs="宋体"/>
          <w:bCs/>
          <w:color w:val="000000" w:themeColor="text1"/>
          <w:sz w:val="21"/>
          <w:szCs w:val="21"/>
          <w:highlight w:val="none"/>
          <w:lang w:eastAsia="zh-CN"/>
          <w14:textFill>
            <w14:solidFill>
              <w14:schemeClr w14:val="tx1"/>
            </w14:solidFill>
          </w14:textFill>
        </w:rPr>
        <w:t>服务质量综合</w:t>
      </w:r>
      <w:r>
        <w:rPr>
          <w:rFonts w:hint="eastAsia" w:ascii="宋体" w:hAnsi="宋体" w:eastAsia="宋体" w:cs="宋体"/>
          <w:bCs/>
          <w:color w:val="000000" w:themeColor="text1"/>
          <w:sz w:val="21"/>
          <w:szCs w:val="21"/>
          <w:highlight w:val="none"/>
          <w14:textFill>
            <w14:solidFill>
              <w14:schemeClr w14:val="tx1"/>
            </w14:solidFill>
          </w14:textFill>
        </w:rPr>
        <w:t>考核</w:t>
      </w:r>
      <w:r>
        <w:rPr>
          <w:rFonts w:hint="eastAsia" w:ascii="宋体" w:hAnsi="宋体" w:eastAsia="宋体" w:cs="宋体"/>
          <w:bCs/>
          <w:color w:val="000000" w:themeColor="text1"/>
          <w:sz w:val="21"/>
          <w:szCs w:val="21"/>
          <w:highlight w:val="none"/>
          <w:lang w:eastAsia="zh-CN"/>
          <w14:textFill>
            <w14:solidFill>
              <w14:schemeClr w14:val="tx1"/>
            </w14:solidFill>
          </w14:textFill>
        </w:rPr>
        <w:t>与</w:t>
      </w:r>
      <w:r>
        <w:rPr>
          <w:rFonts w:hint="eastAsia" w:ascii="宋体" w:hAnsi="宋体" w:eastAsia="宋体" w:cs="宋体"/>
          <w:bCs/>
          <w:color w:val="000000" w:themeColor="text1"/>
          <w:sz w:val="21"/>
          <w:szCs w:val="21"/>
          <w:highlight w:val="none"/>
          <w14:textFill>
            <w14:solidFill>
              <w14:schemeClr w14:val="tx1"/>
            </w14:solidFill>
          </w14:textFill>
        </w:rPr>
        <w:t>日常监督考核相结合的方法</w:t>
      </w: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bCs/>
          <w:color w:val="000000" w:themeColor="text1"/>
          <w:sz w:val="21"/>
          <w:szCs w:val="21"/>
          <w:highlight w:val="none"/>
          <w14:textFill>
            <w14:solidFill>
              <w14:schemeClr w14:val="tx1"/>
            </w14:solidFill>
          </w14:textFill>
        </w:rPr>
        <w:t>对</w:t>
      </w:r>
      <w:r>
        <w:rPr>
          <w:rFonts w:hint="eastAsia" w:ascii="宋体" w:hAnsi="宋体" w:cs="宋体"/>
          <w:bCs/>
          <w:color w:val="000000" w:themeColor="text1"/>
          <w:sz w:val="21"/>
          <w:szCs w:val="21"/>
          <w:highlight w:val="none"/>
          <w:lang w:eastAsia="zh-CN"/>
          <w14:textFill>
            <w14:solidFill>
              <w14:schemeClr w14:val="tx1"/>
            </w14:solidFill>
          </w14:textFill>
        </w:rPr>
        <w:t>服务商</w:t>
      </w:r>
      <w:r>
        <w:rPr>
          <w:rFonts w:hint="eastAsia" w:ascii="宋体" w:hAnsi="宋体" w:eastAsia="宋体" w:cs="宋体"/>
          <w:bCs/>
          <w:color w:val="000000" w:themeColor="text1"/>
          <w:sz w:val="21"/>
          <w:szCs w:val="21"/>
          <w:highlight w:val="none"/>
          <w14:textFill>
            <w14:solidFill>
              <w14:schemeClr w14:val="tx1"/>
            </w14:solidFill>
          </w14:textFill>
        </w:rPr>
        <w:t>的服务质量进行监督考核，每月组织</w:t>
      </w:r>
      <w:r>
        <w:rPr>
          <w:rFonts w:hint="eastAsia" w:ascii="宋体" w:hAnsi="宋体" w:cs="宋体"/>
          <w:bCs/>
          <w:color w:val="000000" w:themeColor="text1"/>
          <w:sz w:val="21"/>
          <w:szCs w:val="21"/>
          <w:highlight w:val="none"/>
          <w:lang w:eastAsia="zh-CN"/>
          <w14:textFill>
            <w14:solidFill>
              <w14:schemeClr w14:val="tx1"/>
            </w14:solidFill>
          </w14:textFill>
        </w:rPr>
        <w:t>服务商</w:t>
      </w:r>
      <w:r>
        <w:rPr>
          <w:rFonts w:hint="eastAsia" w:ascii="宋体" w:hAnsi="宋体" w:eastAsia="宋体" w:cs="宋体"/>
          <w:bCs/>
          <w:color w:val="000000" w:themeColor="text1"/>
          <w:sz w:val="21"/>
          <w:szCs w:val="21"/>
          <w:highlight w:val="none"/>
          <w14:textFill>
            <w14:solidFill>
              <w14:schemeClr w14:val="tx1"/>
            </w14:solidFill>
          </w14:textFill>
        </w:rPr>
        <w:t>管理人员对服务管理情况进行总结分析，</w:t>
      </w:r>
      <w:r>
        <w:rPr>
          <w:rFonts w:hint="eastAsia" w:ascii="宋体" w:hAnsi="宋体" w:eastAsia="宋体" w:cs="宋体"/>
          <w:bCs/>
          <w:color w:val="000000" w:themeColor="text1"/>
          <w:sz w:val="21"/>
          <w:szCs w:val="21"/>
          <w:highlight w:val="none"/>
          <w:lang w:eastAsia="zh-CN"/>
          <w14:textFill>
            <w14:solidFill>
              <w14:schemeClr w14:val="tx1"/>
            </w14:solidFill>
          </w14:textFill>
        </w:rPr>
        <w:t>对检查</w:t>
      </w:r>
      <w:r>
        <w:rPr>
          <w:rFonts w:hint="eastAsia" w:ascii="宋体" w:hAnsi="宋体" w:eastAsia="宋体" w:cs="宋体"/>
          <w:bCs/>
          <w:color w:val="000000" w:themeColor="text1"/>
          <w:sz w:val="21"/>
          <w:szCs w:val="21"/>
          <w:highlight w:val="none"/>
          <w14:textFill>
            <w14:solidFill>
              <w14:schemeClr w14:val="tx1"/>
            </w14:solidFill>
          </w14:textFill>
        </w:rPr>
        <w:t>考核中</w:t>
      </w:r>
      <w:r>
        <w:rPr>
          <w:rFonts w:hint="eastAsia" w:ascii="宋体" w:hAnsi="宋体" w:eastAsia="宋体" w:cs="宋体"/>
          <w:bCs/>
          <w:color w:val="000000" w:themeColor="text1"/>
          <w:sz w:val="21"/>
          <w:szCs w:val="21"/>
          <w:highlight w:val="none"/>
          <w:lang w:eastAsia="zh-CN"/>
          <w14:textFill>
            <w14:solidFill>
              <w14:schemeClr w14:val="tx1"/>
            </w14:solidFill>
          </w14:textFill>
        </w:rPr>
        <w:t>发</w:t>
      </w:r>
      <w:r>
        <w:rPr>
          <w:rFonts w:hint="eastAsia" w:ascii="宋体" w:hAnsi="宋体" w:eastAsia="宋体" w:cs="宋体"/>
          <w:bCs/>
          <w:color w:val="000000" w:themeColor="text1"/>
          <w:sz w:val="21"/>
          <w:szCs w:val="21"/>
          <w:highlight w:val="none"/>
          <w14:textFill>
            <w14:solidFill>
              <w14:schemeClr w14:val="tx1"/>
            </w14:solidFill>
          </w14:textFill>
        </w:rPr>
        <w:t>现的问题，保卫科负责</w:t>
      </w:r>
      <w:r>
        <w:rPr>
          <w:rFonts w:hint="eastAsia" w:ascii="宋体" w:hAnsi="宋体" w:eastAsia="宋体" w:cs="宋体"/>
          <w:bCs/>
          <w:color w:val="000000" w:themeColor="text1"/>
          <w:sz w:val="21"/>
          <w:szCs w:val="21"/>
          <w:highlight w:val="none"/>
          <w:lang w:eastAsia="zh-CN"/>
          <w14:textFill>
            <w14:solidFill>
              <w14:schemeClr w14:val="tx1"/>
            </w14:solidFill>
          </w14:textFill>
        </w:rPr>
        <w:t>督促</w:t>
      </w:r>
      <w:r>
        <w:rPr>
          <w:rFonts w:hint="eastAsia" w:ascii="宋体" w:hAnsi="宋体" w:cs="宋体"/>
          <w:bCs/>
          <w:color w:val="000000" w:themeColor="text1"/>
          <w:sz w:val="21"/>
          <w:szCs w:val="21"/>
          <w:highlight w:val="none"/>
          <w:lang w:eastAsia="zh-CN"/>
          <w14:textFill>
            <w14:solidFill>
              <w14:schemeClr w14:val="tx1"/>
            </w14:solidFill>
          </w14:textFill>
        </w:rPr>
        <w:t>服务商</w:t>
      </w:r>
      <w:r>
        <w:rPr>
          <w:rFonts w:hint="eastAsia" w:ascii="宋体" w:hAnsi="宋体" w:eastAsia="宋体" w:cs="宋体"/>
          <w:bCs/>
          <w:color w:val="000000" w:themeColor="text1"/>
          <w:sz w:val="21"/>
          <w:szCs w:val="21"/>
          <w:highlight w:val="none"/>
          <w:lang w:eastAsia="zh-CN"/>
          <w14:textFill>
            <w14:solidFill>
              <w14:schemeClr w14:val="tx1"/>
            </w14:solidFill>
          </w14:textFill>
        </w:rPr>
        <w:t>落实整改，并</w:t>
      </w:r>
      <w:r>
        <w:rPr>
          <w:rFonts w:hint="eastAsia" w:ascii="宋体" w:hAnsi="宋体" w:eastAsia="宋体" w:cs="宋体"/>
          <w:bCs/>
          <w:color w:val="000000" w:themeColor="text1"/>
          <w:sz w:val="21"/>
          <w:szCs w:val="21"/>
          <w:highlight w:val="none"/>
          <w14:textFill>
            <w14:solidFill>
              <w14:schemeClr w14:val="tx1"/>
            </w14:solidFill>
          </w14:textFill>
        </w:rPr>
        <w:t>跟踪</w:t>
      </w:r>
      <w:r>
        <w:rPr>
          <w:rFonts w:hint="eastAsia" w:ascii="宋体" w:hAnsi="宋体" w:eastAsia="宋体" w:cs="宋体"/>
          <w:bCs/>
          <w:color w:val="000000" w:themeColor="text1"/>
          <w:sz w:val="21"/>
          <w:szCs w:val="21"/>
          <w:highlight w:val="none"/>
          <w:lang w:eastAsia="zh-CN"/>
          <w14:textFill>
            <w14:solidFill>
              <w14:schemeClr w14:val="tx1"/>
            </w14:solidFill>
          </w14:textFill>
        </w:rPr>
        <w:t>验证整改实效</w:t>
      </w:r>
      <w:r>
        <w:rPr>
          <w:rFonts w:hint="eastAsia" w:ascii="宋体" w:hAnsi="宋体" w:eastAsia="宋体" w:cs="宋体"/>
          <w:bCs/>
          <w:color w:val="000000" w:themeColor="text1"/>
          <w:sz w:val="21"/>
          <w:szCs w:val="21"/>
          <w:highlight w:val="none"/>
          <w14:textFill>
            <w14:solidFill>
              <w14:schemeClr w14:val="tx1"/>
            </w14:solidFill>
          </w14:textFill>
        </w:rPr>
        <w:t>。</w:t>
      </w:r>
    </w:p>
    <w:p w14:paraId="4D26DF51">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第三条  保卫科</w:t>
      </w:r>
      <w:r>
        <w:rPr>
          <w:rFonts w:hint="eastAsia" w:ascii="宋体" w:hAnsi="宋体" w:eastAsia="宋体" w:cs="宋体"/>
          <w:bCs/>
          <w:color w:val="000000" w:themeColor="text1"/>
          <w:sz w:val="21"/>
          <w:szCs w:val="21"/>
          <w:highlight w:val="none"/>
          <w:lang w:eastAsia="zh-CN"/>
          <w14:textFill>
            <w14:solidFill>
              <w14:schemeClr w14:val="tx1"/>
            </w14:solidFill>
          </w14:textFill>
        </w:rPr>
        <w:t>负责人</w:t>
      </w:r>
      <w:r>
        <w:rPr>
          <w:rFonts w:hint="eastAsia" w:ascii="宋体" w:hAnsi="宋体" w:eastAsia="宋体" w:cs="宋体"/>
          <w:bCs/>
          <w:color w:val="000000" w:themeColor="text1"/>
          <w:sz w:val="21"/>
          <w:szCs w:val="21"/>
          <w:highlight w:val="none"/>
          <w14:textFill>
            <w14:solidFill>
              <w14:schemeClr w14:val="tx1"/>
            </w14:solidFill>
          </w14:textFill>
        </w:rPr>
        <w:t>负责</w:t>
      </w:r>
      <w:r>
        <w:rPr>
          <w:rFonts w:hint="eastAsia" w:ascii="宋体" w:hAnsi="宋体" w:cs="宋体"/>
          <w:bCs/>
          <w:color w:val="000000" w:themeColor="text1"/>
          <w:sz w:val="21"/>
          <w:szCs w:val="21"/>
          <w:highlight w:val="none"/>
          <w:lang w:eastAsia="zh-CN"/>
          <w14:textFill>
            <w14:solidFill>
              <w14:schemeClr w14:val="tx1"/>
            </w14:solidFill>
          </w14:textFill>
        </w:rPr>
        <w:t>服务商</w:t>
      </w:r>
      <w:r>
        <w:rPr>
          <w:rFonts w:hint="eastAsia" w:ascii="宋体" w:hAnsi="宋体" w:eastAsia="宋体" w:cs="宋体"/>
          <w:bCs/>
          <w:color w:val="000000" w:themeColor="text1"/>
          <w:sz w:val="21"/>
          <w:szCs w:val="21"/>
          <w:highlight w:val="none"/>
          <w14:textFill>
            <w14:solidFill>
              <w14:schemeClr w14:val="tx1"/>
            </w14:solidFill>
          </w14:textFill>
        </w:rPr>
        <w:t>的管理，</w:t>
      </w:r>
      <w:r>
        <w:rPr>
          <w:rFonts w:hint="eastAsia" w:ascii="宋体" w:hAnsi="宋体" w:eastAsia="宋体" w:cs="宋体"/>
          <w:bCs/>
          <w:color w:val="000000" w:themeColor="text1"/>
          <w:sz w:val="21"/>
          <w:szCs w:val="21"/>
          <w:highlight w:val="none"/>
          <w:lang w:eastAsia="zh-CN"/>
          <w14:textFill>
            <w14:solidFill>
              <w14:schemeClr w14:val="tx1"/>
            </w14:solidFill>
          </w14:textFill>
        </w:rPr>
        <w:t>组织</w:t>
      </w:r>
      <w:r>
        <w:rPr>
          <w:rFonts w:hint="eastAsia" w:ascii="宋体" w:hAnsi="宋体" w:eastAsia="宋体" w:cs="宋体"/>
          <w:bCs/>
          <w:color w:val="000000" w:themeColor="text1"/>
          <w:sz w:val="21"/>
          <w:szCs w:val="21"/>
          <w:highlight w:val="none"/>
          <w14:textFill>
            <w14:solidFill>
              <w14:schemeClr w14:val="tx1"/>
            </w14:solidFill>
          </w14:textFill>
        </w:rPr>
        <w:t>监督</w:t>
      </w:r>
      <w:r>
        <w:rPr>
          <w:rFonts w:hint="eastAsia" w:ascii="宋体" w:hAnsi="宋体" w:eastAsia="宋体" w:cs="宋体"/>
          <w:bCs/>
          <w:color w:val="000000" w:themeColor="text1"/>
          <w:sz w:val="21"/>
          <w:szCs w:val="21"/>
          <w:highlight w:val="none"/>
          <w:lang w:eastAsia="zh-CN"/>
          <w14:textFill>
            <w14:solidFill>
              <w14:schemeClr w14:val="tx1"/>
            </w14:solidFill>
          </w14:textFill>
        </w:rPr>
        <w:t>、检查</w:t>
      </w:r>
      <w:r>
        <w:rPr>
          <w:rFonts w:hint="eastAsia" w:ascii="宋体" w:hAnsi="宋体" w:eastAsia="宋体" w:cs="宋体"/>
          <w:bCs/>
          <w:color w:val="000000" w:themeColor="text1"/>
          <w:sz w:val="21"/>
          <w:szCs w:val="21"/>
          <w:highlight w:val="none"/>
          <w14:textFill>
            <w14:solidFill>
              <w14:schemeClr w14:val="tx1"/>
            </w14:solidFill>
          </w14:textFill>
        </w:rPr>
        <w:t>和考核</w:t>
      </w:r>
      <w:r>
        <w:rPr>
          <w:rFonts w:hint="eastAsia" w:ascii="宋体" w:hAnsi="宋体" w:eastAsia="宋体" w:cs="宋体"/>
          <w:bCs/>
          <w:color w:val="000000" w:themeColor="text1"/>
          <w:sz w:val="21"/>
          <w:szCs w:val="21"/>
          <w:highlight w:val="none"/>
          <w:lang w:eastAsia="zh-CN"/>
          <w14:textFill>
            <w14:solidFill>
              <w14:schemeClr w14:val="tx1"/>
            </w14:solidFill>
          </w14:textFill>
        </w:rPr>
        <w:t>安保服务质量</w:t>
      </w:r>
      <w:r>
        <w:rPr>
          <w:rFonts w:hint="eastAsia" w:ascii="宋体" w:hAnsi="宋体" w:eastAsia="宋体" w:cs="宋体"/>
          <w:bCs/>
          <w:color w:val="000000" w:themeColor="text1"/>
          <w:sz w:val="21"/>
          <w:szCs w:val="21"/>
          <w:highlight w:val="none"/>
          <w14:textFill>
            <w14:solidFill>
              <w14:schemeClr w14:val="tx1"/>
            </w14:solidFill>
          </w14:textFill>
        </w:rPr>
        <w:t>，及时协调解决管理过程中出现</w:t>
      </w:r>
      <w:r>
        <w:rPr>
          <w:rFonts w:hint="eastAsia" w:ascii="宋体" w:hAnsi="宋体" w:eastAsia="宋体" w:cs="宋体"/>
          <w:bCs/>
          <w:color w:val="000000" w:themeColor="text1"/>
          <w:sz w:val="21"/>
          <w:szCs w:val="21"/>
          <w:highlight w:val="none"/>
          <w:lang w:eastAsia="zh-CN"/>
          <w14:textFill>
            <w14:solidFill>
              <w14:schemeClr w14:val="tx1"/>
            </w14:solidFill>
          </w14:textFill>
        </w:rPr>
        <w:t>和检查中发现的</w:t>
      </w:r>
      <w:r>
        <w:rPr>
          <w:rFonts w:hint="eastAsia" w:ascii="宋体" w:hAnsi="宋体" w:eastAsia="宋体" w:cs="宋体"/>
          <w:bCs/>
          <w:color w:val="000000" w:themeColor="text1"/>
          <w:sz w:val="21"/>
          <w:szCs w:val="21"/>
          <w:highlight w:val="none"/>
          <w14:textFill>
            <w14:solidFill>
              <w14:schemeClr w14:val="tx1"/>
            </w14:solidFill>
          </w14:textFill>
        </w:rPr>
        <w:t>问题</w:t>
      </w: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bCs/>
          <w:color w:val="000000" w:themeColor="text1"/>
          <w:sz w:val="21"/>
          <w:szCs w:val="21"/>
          <w:highlight w:val="none"/>
          <w14:textFill>
            <w14:solidFill>
              <w14:schemeClr w14:val="tx1"/>
            </w14:solidFill>
          </w14:textFill>
        </w:rPr>
        <w:t>并督促</w:t>
      </w:r>
      <w:r>
        <w:rPr>
          <w:rFonts w:hint="eastAsia" w:ascii="宋体" w:hAnsi="宋体" w:cs="宋体"/>
          <w:bCs/>
          <w:color w:val="000000" w:themeColor="text1"/>
          <w:sz w:val="21"/>
          <w:szCs w:val="21"/>
          <w:highlight w:val="none"/>
          <w:lang w:eastAsia="zh-CN"/>
          <w14:textFill>
            <w14:solidFill>
              <w14:schemeClr w14:val="tx1"/>
            </w14:solidFill>
          </w14:textFill>
        </w:rPr>
        <w:t>服务商</w:t>
      </w:r>
      <w:r>
        <w:rPr>
          <w:rFonts w:hint="eastAsia" w:ascii="宋体" w:hAnsi="宋体" w:eastAsia="宋体" w:cs="宋体"/>
          <w:bCs/>
          <w:color w:val="000000" w:themeColor="text1"/>
          <w:sz w:val="21"/>
          <w:szCs w:val="21"/>
          <w:highlight w:val="none"/>
          <w14:textFill>
            <w14:solidFill>
              <w14:schemeClr w14:val="tx1"/>
            </w14:solidFill>
          </w14:textFill>
        </w:rPr>
        <w:t>落实整改。每月定期组织</w:t>
      </w:r>
      <w:r>
        <w:rPr>
          <w:rFonts w:hint="eastAsia" w:ascii="宋体" w:hAnsi="宋体" w:cs="宋体"/>
          <w:bCs/>
          <w:color w:val="000000" w:themeColor="text1"/>
          <w:sz w:val="21"/>
          <w:szCs w:val="21"/>
          <w:highlight w:val="none"/>
          <w:lang w:eastAsia="zh-CN"/>
          <w14:textFill>
            <w14:solidFill>
              <w14:schemeClr w14:val="tx1"/>
            </w14:solidFill>
          </w14:textFill>
        </w:rPr>
        <w:t>服务商</w:t>
      </w:r>
      <w:r>
        <w:rPr>
          <w:rFonts w:hint="eastAsia" w:ascii="宋体" w:hAnsi="宋体" w:eastAsia="宋体" w:cs="宋体"/>
          <w:bCs/>
          <w:color w:val="000000" w:themeColor="text1"/>
          <w:sz w:val="21"/>
          <w:szCs w:val="21"/>
          <w:highlight w:val="none"/>
          <w14:textFill>
            <w14:solidFill>
              <w14:schemeClr w14:val="tx1"/>
            </w14:solidFill>
          </w14:textFill>
        </w:rPr>
        <w:t>召开安保工作分析会，</w:t>
      </w:r>
      <w:r>
        <w:rPr>
          <w:rFonts w:hint="eastAsia" w:ascii="宋体" w:hAnsi="宋体" w:eastAsia="宋体" w:cs="宋体"/>
          <w:bCs/>
          <w:color w:val="000000" w:themeColor="text1"/>
          <w:sz w:val="21"/>
          <w:szCs w:val="21"/>
          <w:highlight w:val="none"/>
          <w:lang w:eastAsia="zh-CN"/>
          <w14:textFill>
            <w14:solidFill>
              <w14:schemeClr w14:val="tx1"/>
            </w14:solidFill>
          </w14:textFill>
        </w:rPr>
        <w:t>持续改进</w:t>
      </w:r>
      <w:r>
        <w:rPr>
          <w:rFonts w:hint="eastAsia" w:ascii="宋体" w:hAnsi="宋体" w:eastAsia="宋体" w:cs="宋体"/>
          <w:bCs/>
          <w:color w:val="000000" w:themeColor="text1"/>
          <w:sz w:val="21"/>
          <w:szCs w:val="21"/>
          <w:highlight w:val="none"/>
          <w14:textFill>
            <w14:solidFill>
              <w14:schemeClr w14:val="tx1"/>
            </w14:solidFill>
          </w14:textFill>
        </w:rPr>
        <w:t>管理。</w:t>
      </w:r>
    </w:p>
    <w:p w14:paraId="510B1D9B">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 xml:space="preserve">第四条 </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Cs/>
          <w:color w:val="000000" w:themeColor="text1"/>
          <w:sz w:val="21"/>
          <w:szCs w:val="21"/>
          <w:highlight w:val="none"/>
          <w14:textFill>
            <w14:solidFill>
              <w14:schemeClr w14:val="tx1"/>
            </w14:solidFill>
          </w14:textFill>
        </w:rPr>
        <w:t>保卫科设置</w:t>
      </w:r>
      <w:r>
        <w:rPr>
          <w:rFonts w:hint="eastAsia" w:ascii="宋体" w:hAnsi="宋体" w:cs="宋体"/>
          <w:bCs/>
          <w:color w:val="000000" w:themeColor="text1"/>
          <w:sz w:val="21"/>
          <w:szCs w:val="21"/>
          <w:highlight w:val="none"/>
          <w:lang w:eastAsia="zh-CN"/>
          <w14:textFill>
            <w14:solidFill>
              <w14:schemeClr w14:val="tx1"/>
            </w14:solidFill>
          </w14:textFill>
        </w:rPr>
        <w:t>分管</w:t>
      </w:r>
      <w:r>
        <w:rPr>
          <w:rFonts w:hint="eastAsia" w:ascii="宋体" w:hAnsi="宋体" w:eastAsia="宋体" w:cs="宋体"/>
          <w:bCs/>
          <w:color w:val="000000" w:themeColor="text1"/>
          <w:sz w:val="21"/>
          <w:szCs w:val="21"/>
          <w:highlight w:val="none"/>
          <w14:textFill>
            <w14:solidFill>
              <w14:schemeClr w14:val="tx1"/>
            </w14:solidFill>
          </w14:textFill>
        </w:rPr>
        <w:t>干事。负责治安</w:t>
      </w:r>
      <w:r>
        <w:rPr>
          <w:rFonts w:hint="eastAsia" w:ascii="宋体" w:hAnsi="宋体" w:cs="宋体"/>
          <w:bCs/>
          <w:color w:val="000000" w:themeColor="text1"/>
          <w:sz w:val="21"/>
          <w:szCs w:val="21"/>
          <w:highlight w:val="none"/>
          <w:lang w:eastAsia="zh-CN"/>
          <w14:textFill>
            <w14:solidFill>
              <w14:schemeClr w14:val="tx1"/>
            </w14:solidFill>
          </w14:textFill>
        </w:rPr>
        <w:t>、消防、交通</w:t>
      </w:r>
      <w:r>
        <w:rPr>
          <w:rFonts w:hint="eastAsia" w:ascii="宋体" w:hAnsi="宋体" w:eastAsia="宋体" w:cs="宋体"/>
          <w:bCs/>
          <w:color w:val="000000" w:themeColor="text1"/>
          <w:sz w:val="21"/>
          <w:szCs w:val="21"/>
          <w:highlight w:val="none"/>
          <w14:textFill>
            <w14:solidFill>
              <w14:schemeClr w14:val="tx1"/>
            </w14:solidFill>
          </w14:textFill>
        </w:rPr>
        <w:t>停车</w:t>
      </w:r>
      <w:r>
        <w:rPr>
          <w:rFonts w:hint="eastAsia" w:ascii="宋体" w:hAnsi="宋体" w:cs="宋体"/>
          <w:bCs/>
          <w:color w:val="000000" w:themeColor="text1"/>
          <w:sz w:val="21"/>
          <w:szCs w:val="21"/>
          <w:highlight w:val="none"/>
          <w:lang w:eastAsia="zh-CN"/>
          <w14:textFill>
            <w14:solidFill>
              <w14:schemeClr w14:val="tx1"/>
            </w14:solidFill>
          </w14:textFill>
        </w:rPr>
        <w:t>管理</w:t>
      </w:r>
      <w:r>
        <w:rPr>
          <w:rFonts w:hint="eastAsia" w:ascii="宋体" w:hAnsi="宋体" w:eastAsia="宋体" w:cs="宋体"/>
          <w:bCs/>
          <w:color w:val="000000" w:themeColor="text1"/>
          <w:sz w:val="21"/>
          <w:szCs w:val="21"/>
          <w:highlight w:val="none"/>
          <w14:textFill>
            <w14:solidFill>
              <w14:schemeClr w14:val="tx1"/>
            </w14:solidFill>
          </w14:textFill>
        </w:rPr>
        <w:t>工作，根据工作实际不定期对</w:t>
      </w:r>
      <w:r>
        <w:rPr>
          <w:rFonts w:hint="eastAsia" w:ascii="宋体" w:hAnsi="宋体" w:eastAsia="宋体" w:cs="宋体"/>
          <w:color w:val="000000" w:themeColor="text1"/>
          <w:sz w:val="21"/>
          <w:szCs w:val="21"/>
          <w:highlight w:val="none"/>
          <w:lang w:val="en-US" w:eastAsia="zh-CN"/>
          <w14:textFill>
            <w14:solidFill>
              <w14:schemeClr w14:val="tx1"/>
            </w14:solidFill>
          </w14:textFill>
        </w:rPr>
        <w:t>安保服务</w:t>
      </w:r>
      <w:r>
        <w:rPr>
          <w:rFonts w:hint="eastAsia" w:ascii="宋体" w:hAnsi="宋体" w:cs="宋体"/>
          <w:color w:val="000000" w:themeColor="text1"/>
          <w:sz w:val="21"/>
          <w:szCs w:val="21"/>
          <w:highlight w:val="none"/>
          <w:lang w:val="en-US" w:eastAsia="zh-CN"/>
          <w14:textFill>
            <w14:solidFill>
              <w14:schemeClr w14:val="tx1"/>
            </w14:solidFill>
          </w14:textFill>
        </w:rPr>
        <w:t>人员</w:t>
      </w:r>
      <w:r>
        <w:rPr>
          <w:rFonts w:hint="eastAsia" w:ascii="宋体" w:hAnsi="宋体" w:eastAsia="宋体" w:cs="宋体"/>
          <w:bCs/>
          <w:color w:val="000000" w:themeColor="text1"/>
          <w:sz w:val="21"/>
          <w:szCs w:val="21"/>
          <w:highlight w:val="none"/>
          <w14:textFill>
            <w14:solidFill>
              <w14:schemeClr w14:val="tx1"/>
            </w14:solidFill>
          </w14:textFill>
        </w:rPr>
        <w:t>的日常工作进行巡查</w:t>
      </w:r>
      <w:r>
        <w:rPr>
          <w:rFonts w:hint="eastAsia" w:ascii="宋体" w:hAnsi="宋体" w:eastAsia="宋体" w:cs="宋体"/>
          <w:bCs/>
          <w:color w:val="000000" w:themeColor="text1"/>
          <w:sz w:val="21"/>
          <w:szCs w:val="21"/>
          <w:highlight w:val="none"/>
          <w:lang w:eastAsia="zh-CN"/>
          <w14:textFill>
            <w14:solidFill>
              <w14:schemeClr w14:val="tx1"/>
            </w14:solidFill>
          </w14:textFill>
        </w:rPr>
        <w:t>检查</w:t>
      </w:r>
      <w:r>
        <w:rPr>
          <w:rFonts w:hint="eastAsia" w:ascii="宋体" w:hAnsi="宋体" w:eastAsia="宋体" w:cs="宋体"/>
          <w:bCs/>
          <w:color w:val="000000" w:themeColor="text1"/>
          <w:sz w:val="21"/>
          <w:szCs w:val="21"/>
          <w:highlight w:val="none"/>
          <w14:textFill>
            <w14:solidFill>
              <w14:schemeClr w14:val="tx1"/>
            </w14:solidFill>
          </w14:textFill>
        </w:rPr>
        <w:t>监督考核。</w:t>
      </w:r>
    </w:p>
    <w:p w14:paraId="44522962">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 xml:space="preserve">第五条 </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Cs/>
          <w:color w:val="000000" w:themeColor="text1"/>
          <w:sz w:val="21"/>
          <w:szCs w:val="21"/>
          <w:highlight w:val="none"/>
          <w14:textFill>
            <w14:solidFill>
              <w14:schemeClr w14:val="tx1"/>
            </w14:solidFill>
          </w14:textFill>
        </w:rPr>
        <w:t>处罚措施</w:t>
      </w:r>
    </w:p>
    <w:p w14:paraId="38C526BB">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保卫科各级管理人员在日常工作中应切实履行岗位职责，加强</w:t>
      </w:r>
      <w:r>
        <w:rPr>
          <w:rFonts w:hint="eastAsia" w:ascii="宋体" w:hAnsi="宋体" w:cs="宋体"/>
          <w:bCs/>
          <w:color w:val="000000" w:themeColor="text1"/>
          <w:sz w:val="21"/>
          <w:szCs w:val="21"/>
          <w:highlight w:val="none"/>
          <w:lang w:eastAsia="zh-CN"/>
          <w14:textFill>
            <w14:solidFill>
              <w14:schemeClr w14:val="tx1"/>
            </w14:solidFill>
          </w14:textFill>
        </w:rPr>
        <w:t>服务商</w:t>
      </w:r>
      <w:r>
        <w:rPr>
          <w:rFonts w:hint="eastAsia" w:ascii="宋体" w:hAnsi="宋体" w:eastAsia="宋体" w:cs="宋体"/>
          <w:bCs/>
          <w:color w:val="000000" w:themeColor="text1"/>
          <w:sz w:val="21"/>
          <w:szCs w:val="21"/>
          <w:highlight w:val="none"/>
          <w14:textFill>
            <w14:solidFill>
              <w14:schemeClr w14:val="tx1"/>
            </w14:solidFill>
          </w14:textFill>
        </w:rPr>
        <w:t>管理，严格考核。</w:t>
      </w:r>
      <w:r>
        <w:rPr>
          <w:rFonts w:hint="eastAsia" w:ascii="宋体" w:hAnsi="宋体" w:eastAsia="宋体" w:cs="宋体"/>
          <w:bCs/>
          <w:color w:val="000000" w:themeColor="text1"/>
          <w:sz w:val="21"/>
          <w:szCs w:val="21"/>
          <w:highlight w:val="none"/>
          <w:lang w:eastAsia="zh-CN"/>
          <w14:textFill>
            <w14:solidFill>
              <w14:schemeClr w14:val="tx1"/>
            </w14:solidFill>
          </w14:textFill>
        </w:rPr>
        <w:t>发现监管</w:t>
      </w:r>
      <w:r>
        <w:rPr>
          <w:rFonts w:hint="eastAsia" w:ascii="宋体" w:hAnsi="宋体" w:eastAsia="宋体" w:cs="宋体"/>
          <w:bCs/>
          <w:color w:val="000000" w:themeColor="text1"/>
          <w:sz w:val="21"/>
          <w:szCs w:val="21"/>
          <w:highlight w:val="none"/>
          <w14:textFill>
            <w14:solidFill>
              <w14:schemeClr w14:val="tx1"/>
            </w14:solidFill>
          </w14:textFill>
        </w:rPr>
        <w:t>不到位</w:t>
      </w: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任务</w:t>
      </w:r>
      <w:r>
        <w:rPr>
          <w:rFonts w:hint="eastAsia" w:ascii="宋体" w:hAnsi="宋体" w:eastAsia="宋体" w:cs="宋体"/>
          <w:color w:val="000000" w:themeColor="text1"/>
          <w:sz w:val="21"/>
          <w:szCs w:val="21"/>
          <w:highlight w:val="none"/>
          <w14:textFill>
            <w14:solidFill>
              <w14:schemeClr w14:val="tx1"/>
            </w14:solidFill>
          </w14:textFill>
        </w:rPr>
        <w:t>执行不力或有失职失责行为的</w:t>
      </w:r>
      <w:r>
        <w:rPr>
          <w:rFonts w:hint="eastAsia" w:ascii="宋体" w:hAnsi="宋体" w:eastAsia="宋体" w:cs="宋体"/>
          <w:bCs/>
          <w:color w:val="000000" w:themeColor="text1"/>
          <w:sz w:val="21"/>
          <w:szCs w:val="21"/>
          <w:highlight w:val="none"/>
          <w14:textFill>
            <w14:solidFill>
              <w14:schemeClr w14:val="tx1"/>
            </w14:solidFill>
          </w14:textFill>
        </w:rPr>
        <w:t>，按</w:t>
      </w:r>
      <w:r>
        <w:rPr>
          <w:rFonts w:hint="eastAsia" w:ascii="宋体" w:hAnsi="宋体" w:eastAsia="宋体" w:cs="宋体"/>
          <w:bCs/>
          <w:color w:val="000000" w:themeColor="text1"/>
          <w:sz w:val="21"/>
          <w:szCs w:val="21"/>
          <w:highlight w:val="none"/>
          <w:lang w:eastAsia="zh-CN"/>
          <w14:textFill>
            <w14:solidFill>
              <w14:schemeClr w14:val="tx1"/>
            </w14:solidFill>
          </w14:textFill>
        </w:rPr>
        <w:t>照</w:t>
      </w:r>
      <w:r>
        <w:rPr>
          <w:rFonts w:hint="eastAsia" w:ascii="宋体" w:hAnsi="宋体" w:eastAsia="宋体" w:cs="宋体"/>
          <w:bCs/>
          <w:color w:val="000000" w:themeColor="text1"/>
          <w:sz w:val="21"/>
          <w:szCs w:val="21"/>
          <w:highlight w:val="none"/>
          <w14:textFill>
            <w14:solidFill>
              <w14:schemeClr w14:val="tx1"/>
            </w14:solidFill>
          </w14:textFill>
        </w:rPr>
        <w:t>《柳州市人民医院工作清单管理办法（2021年修订）》的相关处罚措施进行处罚。涉及领导干部的按《柳州市人民医院关于对不作为及“庸懒散拖”领导干部进行问责的实施细则（2021年修订）》执行</w:t>
      </w:r>
      <w:r>
        <w:rPr>
          <w:rFonts w:hint="eastAsia" w:ascii="宋体" w:hAnsi="宋体" w:eastAsia="宋体" w:cs="宋体"/>
          <w:bCs/>
          <w:color w:val="000000" w:themeColor="text1"/>
          <w:sz w:val="21"/>
          <w:szCs w:val="21"/>
          <w:highlight w:val="none"/>
          <w:lang w:eastAsia="zh-CN"/>
          <w14:textFill>
            <w14:solidFill>
              <w14:schemeClr w14:val="tx1"/>
            </w14:solidFill>
          </w14:textFill>
        </w:rPr>
        <w:t>。</w:t>
      </w:r>
    </w:p>
    <w:p w14:paraId="0ECDEA94">
      <w:pPr>
        <w:keepNext w:val="0"/>
        <w:keepLines w:val="0"/>
        <w:pageBreakBefore w:val="0"/>
        <w:widowControl w:val="0"/>
        <w:kinsoku/>
        <w:wordWrap/>
        <w:overflowPunct/>
        <w:topLinePunct w:val="0"/>
        <w:autoSpaceDE/>
        <w:autoSpaceDN/>
        <w:bidi w:val="0"/>
        <w:adjustRightInd w:val="0"/>
        <w:snapToGrid/>
        <w:spacing w:line="420" w:lineRule="exact"/>
        <w:ind w:left="0" w:leftChars="0" w:firstLine="0" w:firstLineChars="0"/>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第三章  考核细则</w:t>
      </w:r>
    </w:p>
    <w:p w14:paraId="574C332E">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第六条  每月进行1次</w:t>
      </w:r>
      <w:r>
        <w:rPr>
          <w:rFonts w:hint="eastAsia" w:ascii="宋体" w:hAnsi="宋体" w:eastAsia="宋体" w:cs="宋体"/>
          <w:bCs/>
          <w:color w:val="000000" w:themeColor="text1"/>
          <w:sz w:val="21"/>
          <w:szCs w:val="21"/>
          <w:highlight w:val="none"/>
          <w:lang w:eastAsia="zh-CN"/>
          <w14:textFill>
            <w14:solidFill>
              <w14:schemeClr w14:val="tx1"/>
            </w14:solidFill>
          </w14:textFill>
        </w:rPr>
        <w:t>服务质量综合</w:t>
      </w:r>
      <w:r>
        <w:rPr>
          <w:rFonts w:hint="eastAsia" w:ascii="宋体" w:hAnsi="宋体" w:eastAsia="宋体" w:cs="宋体"/>
          <w:bCs/>
          <w:color w:val="000000" w:themeColor="text1"/>
          <w:sz w:val="21"/>
          <w:szCs w:val="21"/>
          <w:highlight w:val="none"/>
          <w14:textFill>
            <w14:solidFill>
              <w14:schemeClr w14:val="tx1"/>
            </w14:solidFill>
          </w14:textFill>
        </w:rPr>
        <w:t>考核</w:t>
      </w:r>
      <w:r>
        <w:rPr>
          <w:rFonts w:hint="eastAsia" w:ascii="宋体" w:hAnsi="宋体" w:eastAsia="宋体" w:cs="宋体"/>
          <w:bCs/>
          <w:color w:val="000000" w:themeColor="text1"/>
          <w:sz w:val="21"/>
          <w:szCs w:val="21"/>
          <w:highlight w:val="none"/>
          <w:lang w:eastAsia="zh-CN"/>
          <w14:textFill>
            <w14:solidFill>
              <w14:schemeClr w14:val="tx1"/>
            </w14:solidFill>
          </w14:textFill>
        </w:rPr>
        <w:t>与</w:t>
      </w:r>
      <w:r>
        <w:rPr>
          <w:rFonts w:hint="eastAsia" w:ascii="宋体" w:hAnsi="宋体" w:eastAsia="宋体" w:cs="宋体"/>
          <w:bCs/>
          <w:color w:val="000000" w:themeColor="text1"/>
          <w:sz w:val="21"/>
          <w:szCs w:val="21"/>
          <w:highlight w:val="none"/>
          <w14:textFill>
            <w14:solidFill>
              <w14:schemeClr w14:val="tx1"/>
            </w14:solidFill>
          </w14:textFill>
        </w:rPr>
        <w:t>日常监督考核相结合，</w:t>
      </w:r>
      <w:r>
        <w:rPr>
          <w:rFonts w:hint="eastAsia" w:ascii="宋体" w:hAnsi="宋体" w:cs="宋体"/>
          <w:bCs/>
          <w:color w:val="000000" w:themeColor="text1"/>
          <w:sz w:val="21"/>
          <w:szCs w:val="21"/>
          <w:highlight w:val="none"/>
          <w:lang w:eastAsia="zh-CN"/>
          <w14:textFill>
            <w14:solidFill>
              <w14:schemeClr w14:val="tx1"/>
            </w14:solidFill>
          </w14:textFill>
        </w:rPr>
        <w:t>服务商</w:t>
      </w:r>
      <w:r>
        <w:rPr>
          <w:rFonts w:hint="eastAsia" w:ascii="宋体" w:hAnsi="宋体" w:eastAsia="宋体" w:cs="宋体"/>
          <w:bCs/>
          <w:color w:val="000000" w:themeColor="text1"/>
          <w:sz w:val="21"/>
          <w:szCs w:val="21"/>
          <w:highlight w:val="none"/>
          <w14:textFill>
            <w14:solidFill>
              <w14:schemeClr w14:val="tx1"/>
            </w14:solidFill>
          </w14:textFill>
        </w:rPr>
        <w:t>配合做好监督考核。</w:t>
      </w:r>
    </w:p>
    <w:p w14:paraId="7E5708C2">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 xml:space="preserve">第七条 </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Cs/>
          <w:color w:val="000000" w:themeColor="text1"/>
          <w:sz w:val="21"/>
          <w:szCs w:val="21"/>
          <w:highlight w:val="none"/>
          <w14:textFill>
            <w14:solidFill>
              <w14:schemeClr w14:val="tx1"/>
            </w14:solidFill>
          </w14:textFill>
        </w:rPr>
        <w:t>考核内容：</w:t>
      </w:r>
    </w:p>
    <w:p w14:paraId="5BBD69DA">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（一）</w:t>
      </w:r>
      <w:r>
        <w:rPr>
          <w:rFonts w:hint="eastAsia" w:ascii="宋体" w:hAnsi="宋体" w:eastAsia="宋体" w:cs="宋体"/>
          <w:bCs/>
          <w:color w:val="000000" w:themeColor="text1"/>
          <w:sz w:val="21"/>
          <w:szCs w:val="21"/>
          <w:highlight w:val="none"/>
          <w:lang w:eastAsia="zh-CN"/>
          <w14:textFill>
            <w14:solidFill>
              <w14:schemeClr w14:val="tx1"/>
            </w14:solidFill>
          </w14:textFill>
        </w:rPr>
        <w:t>工作</w:t>
      </w:r>
      <w:r>
        <w:rPr>
          <w:rFonts w:hint="eastAsia" w:ascii="宋体" w:hAnsi="宋体" w:eastAsia="宋体" w:cs="宋体"/>
          <w:bCs/>
          <w:color w:val="000000" w:themeColor="text1"/>
          <w:sz w:val="21"/>
          <w:szCs w:val="21"/>
          <w:highlight w:val="none"/>
          <w14:textFill>
            <w14:solidFill>
              <w14:schemeClr w14:val="tx1"/>
            </w14:solidFill>
          </w14:textFill>
        </w:rPr>
        <w:t>纪律</w:t>
      </w:r>
    </w:p>
    <w:p w14:paraId="76E3179A">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人员按时到岗和执勤情况，无缺岗、</w:t>
      </w:r>
      <w:r>
        <w:rPr>
          <w:rFonts w:hint="eastAsia" w:ascii="宋体" w:hAnsi="宋体" w:eastAsia="宋体" w:cs="宋体"/>
          <w:color w:val="000000" w:themeColor="text1"/>
          <w:szCs w:val="21"/>
          <w:highlight w:val="none"/>
          <w14:textFill>
            <w14:solidFill>
              <w14:schemeClr w14:val="tx1"/>
            </w14:solidFill>
          </w14:textFill>
        </w:rPr>
        <w:t>脱</w:t>
      </w:r>
      <w:r>
        <w:rPr>
          <w:rFonts w:hint="eastAsia" w:ascii="宋体" w:hAnsi="宋体" w:eastAsia="宋体" w:cs="宋体"/>
          <w:bCs/>
          <w:color w:val="000000" w:themeColor="text1"/>
          <w:sz w:val="21"/>
          <w:szCs w:val="21"/>
          <w:highlight w:val="none"/>
          <w14:textFill>
            <w14:solidFill>
              <w14:schemeClr w14:val="tx1"/>
            </w14:solidFill>
          </w14:textFill>
        </w:rPr>
        <w:t>岗</w:t>
      </w:r>
      <w:r>
        <w:rPr>
          <w:rFonts w:hint="eastAsia" w:ascii="宋体" w:hAnsi="宋体" w:cs="宋体"/>
          <w:bCs/>
          <w:color w:val="000000" w:themeColor="text1"/>
          <w:sz w:val="21"/>
          <w:szCs w:val="21"/>
          <w:highlight w:val="none"/>
          <w:lang w:eastAsia="zh-CN"/>
          <w14:textFill>
            <w14:solidFill>
              <w14:schemeClr w14:val="tx1"/>
            </w14:solidFill>
          </w14:textFill>
        </w:rPr>
        <w:t>、睡岗</w:t>
      </w:r>
      <w:r>
        <w:rPr>
          <w:rFonts w:hint="eastAsia" w:ascii="宋体" w:hAnsi="宋体" w:eastAsia="宋体" w:cs="宋体"/>
          <w:bCs/>
          <w:color w:val="000000" w:themeColor="text1"/>
          <w:sz w:val="21"/>
          <w:szCs w:val="21"/>
          <w:highlight w:val="none"/>
          <w14:textFill>
            <w14:solidFill>
              <w14:schemeClr w14:val="tx1"/>
            </w14:solidFill>
          </w14:textFill>
        </w:rPr>
        <w:t>现象</w:t>
      </w:r>
      <w:r>
        <w:rPr>
          <w:rFonts w:hint="eastAsia" w:ascii="宋体" w:hAnsi="宋体" w:cs="宋体"/>
          <w:bCs/>
          <w:color w:val="000000" w:themeColor="text1"/>
          <w:sz w:val="21"/>
          <w:szCs w:val="21"/>
          <w:highlight w:val="none"/>
          <w:lang w:eastAsia="zh-CN"/>
          <w14:textFill>
            <w14:solidFill>
              <w14:schemeClr w14:val="tx1"/>
            </w14:solidFill>
          </w14:textFill>
        </w:rPr>
        <w:t>等</w:t>
      </w:r>
      <w:r>
        <w:rPr>
          <w:rFonts w:hint="eastAsia" w:ascii="宋体" w:hAnsi="宋体" w:eastAsia="宋体" w:cs="宋体"/>
          <w:bCs/>
          <w:color w:val="000000" w:themeColor="text1"/>
          <w:sz w:val="21"/>
          <w:szCs w:val="21"/>
          <w:highlight w:val="none"/>
          <w14:textFill>
            <w14:solidFill>
              <w14:schemeClr w14:val="tx1"/>
            </w14:solidFill>
          </w14:textFill>
        </w:rPr>
        <w:t>。</w:t>
      </w:r>
    </w:p>
    <w:p w14:paraId="3101BFF3">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（二）仪表仪容</w:t>
      </w:r>
    </w:p>
    <w:p w14:paraId="396E58E0">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人员的着装、精神风貌等情况。</w:t>
      </w:r>
    </w:p>
    <w:p w14:paraId="7C1BE927">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（三）服务态度、工作作风</w:t>
      </w:r>
    </w:p>
    <w:p w14:paraId="6FA0EAC7">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人员服务态度是否主动、耐心、热情。</w:t>
      </w:r>
    </w:p>
    <w:p w14:paraId="75EBEDB1">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（四）履行职责</w:t>
      </w:r>
    </w:p>
    <w:p w14:paraId="6FE4D2FF">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巡查是否到位，处理问题是否及时，填写消防资料是否完整</w:t>
      </w:r>
      <w:r>
        <w:rPr>
          <w:rFonts w:hint="eastAsia" w:hAnsi="宋体" w:cs="宋体"/>
          <w:bCs/>
          <w:color w:val="000000" w:themeColor="text1"/>
          <w:sz w:val="21"/>
          <w:szCs w:val="21"/>
          <w:highlight w:val="none"/>
          <w:lang w:eastAsia="zh-CN"/>
          <w14:textFill>
            <w14:solidFill>
              <w14:schemeClr w14:val="tx1"/>
            </w14:solidFill>
          </w14:textFill>
        </w:rPr>
        <w:t>，</w:t>
      </w:r>
      <w:r>
        <w:rPr>
          <w:rFonts w:hint="eastAsia" w:ascii="宋体" w:hAnsi="宋体" w:cs="宋体"/>
          <w:bCs/>
          <w:color w:val="000000" w:themeColor="text1"/>
          <w:sz w:val="21"/>
          <w:szCs w:val="21"/>
          <w:highlight w:val="none"/>
          <w:lang w:eastAsia="zh-CN"/>
          <w14:textFill>
            <w14:solidFill>
              <w14:schemeClr w14:val="tx1"/>
            </w14:solidFill>
          </w14:textFill>
        </w:rPr>
        <w:t>人员进出是否登记</w:t>
      </w:r>
      <w:r>
        <w:rPr>
          <w:rFonts w:hint="eastAsia" w:ascii="宋体" w:hAnsi="宋体" w:eastAsia="宋体" w:cs="宋体"/>
          <w:bCs/>
          <w:color w:val="000000" w:themeColor="text1"/>
          <w:sz w:val="21"/>
          <w:szCs w:val="21"/>
          <w:highlight w:val="none"/>
          <w14:textFill>
            <w14:solidFill>
              <w14:schemeClr w14:val="tx1"/>
            </w14:solidFill>
          </w14:textFill>
        </w:rPr>
        <w:t>。</w:t>
      </w:r>
    </w:p>
    <w:p w14:paraId="2F7B53D6">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（五）交通疏导、停车场管理</w:t>
      </w:r>
    </w:p>
    <w:p w14:paraId="65D47938">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是否按要求在关键岗位安排疏导人员和停车场管理，车辆有无乱停乱放、乱收费现象，消防和急救通道是否畅通。</w:t>
      </w:r>
    </w:p>
    <w:p w14:paraId="7ADF8EF3">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（六）人员配备、待遇保障</w:t>
      </w:r>
    </w:p>
    <w:p w14:paraId="5960F4F1">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lang w:eastAsia="zh-CN"/>
          <w14:textFill>
            <w14:solidFill>
              <w14:schemeClr w14:val="tx1"/>
            </w14:solidFill>
          </w14:textFill>
        </w:rPr>
        <w:t>服务商</w:t>
      </w:r>
      <w:r>
        <w:rPr>
          <w:rFonts w:hint="eastAsia" w:ascii="宋体" w:hAnsi="宋体" w:eastAsia="宋体" w:cs="宋体"/>
          <w:bCs/>
          <w:color w:val="000000" w:themeColor="text1"/>
          <w:sz w:val="21"/>
          <w:szCs w:val="21"/>
          <w:highlight w:val="none"/>
          <w14:textFill>
            <w14:solidFill>
              <w14:schemeClr w14:val="tx1"/>
            </w14:solidFill>
          </w14:textFill>
        </w:rPr>
        <w:t>是否按照合同约定的人员年龄比例、个人综合素质等配备人员。对员工的待遇保障情况，是否按照约定给</w:t>
      </w:r>
      <w:r>
        <w:rPr>
          <w:rFonts w:hint="eastAsia" w:ascii="宋体" w:hAnsi="宋体" w:cs="宋体"/>
          <w:bCs/>
          <w:color w:val="000000" w:themeColor="text1"/>
          <w:sz w:val="21"/>
          <w:szCs w:val="21"/>
          <w:highlight w:val="none"/>
          <w:lang w:eastAsia="zh-CN"/>
          <w14:textFill>
            <w14:solidFill>
              <w14:schemeClr w14:val="tx1"/>
            </w14:solidFill>
          </w14:textFill>
        </w:rPr>
        <w:t>员工</w:t>
      </w:r>
      <w:r>
        <w:rPr>
          <w:rFonts w:hint="eastAsia" w:ascii="宋体" w:hAnsi="宋体" w:eastAsia="宋体" w:cs="宋体"/>
          <w:bCs/>
          <w:color w:val="000000" w:themeColor="text1"/>
          <w:sz w:val="21"/>
          <w:szCs w:val="21"/>
          <w:highlight w:val="none"/>
          <w14:textFill>
            <w14:solidFill>
              <w14:schemeClr w14:val="tx1"/>
            </w14:solidFill>
          </w14:textFill>
        </w:rPr>
        <w:t>发放薪资待遇，是否有拖延和随意扣罚的情况。</w:t>
      </w:r>
    </w:p>
    <w:p w14:paraId="1C9295F3">
      <w:pPr>
        <w:keepNext w:val="0"/>
        <w:keepLines w:val="0"/>
        <w:pageBreakBefore w:val="0"/>
        <w:widowControl w:val="0"/>
        <w:numPr>
          <w:ilvl w:val="0"/>
          <w:numId w:val="0"/>
        </w:numPr>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lang w:eastAsia="zh-CN"/>
          <w14:textFill>
            <w14:solidFill>
              <w14:schemeClr w14:val="tx1"/>
            </w14:solidFill>
          </w14:textFill>
        </w:rPr>
        <w:t>（七）服务管理</w:t>
      </w:r>
    </w:p>
    <w:p w14:paraId="31A17CD2">
      <w:pPr>
        <w:keepNext w:val="0"/>
        <w:keepLines w:val="0"/>
        <w:pageBreakBefore w:val="0"/>
        <w:widowControl w:val="0"/>
        <w:numPr>
          <w:ilvl w:val="0"/>
          <w:numId w:val="0"/>
        </w:numPr>
        <w:kinsoku/>
        <w:wordWrap/>
        <w:overflowPunct/>
        <w:topLinePunct w:val="0"/>
        <w:autoSpaceDE/>
        <w:autoSpaceDN/>
        <w:bidi w:val="0"/>
        <w:adjustRightInd w:val="0"/>
        <w:snapToGrid/>
        <w:spacing w:line="420" w:lineRule="exact"/>
        <w:textAlignment w:val="auto"/>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 xml:space="preserve">    遵守医院规章制度、安全管理、服从管理、问题整改、投诉处理、队伍建设等情况。</w:t>
      </w:r>
    </w:p>
    <w:p w14:paraId="0CAA38AA">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lang w:eastAsia="zh-CN"/>
          <w14:textFill>
            <w14:solidFill>
              <w14:schemeClr w14:val="tx1"/>
            </w14:solidFill>
          </w14:textFill>
        </w:rPr>
        <w:t>（八）</w:t>
      </w:r>
      <w:r>
        <w:rPr>
          <w:rFonts w:hint="eastAsia" w:ascii="宋体" w:hAnsi="宋体" w:eastAsia="宋体" w:cs="宋体"/>
          <w:bCs/>
          <w:color w:val="000000" w:themeColor="text1"/>
          <w:sz w:val="21"/>
          <w:szCs w:val="21"/>
          <w:highlight w:val="none"/>
          <w14:textFill>
            <w14:solidFill>
              <w14:schemeClr w14:val="tx1"/>
            </w14:solidFill>
          </w14:textFill>
        </w:rPr>
        <w:t>其它服务考核内容，详见《柳州市人民医院安保服务考核</w:t>
      </w:r>
      <w:r>
        <w:rPr>
          <w:rFonts w:hint="eastAsia" w:ascii="宋体" w:hAnsi="宋体" w:cs="宋体"/>
          <w:bCs/>
          <w:color w:val="000000" w:themeColor="text1"/>
          <w:sz w:val="21"/>
          <w:szCs w:val="21"/>
          <w:highlight w:val="none"/>
          <w:lang w:eastAsia="zh-CN"/>
          <w14:textFill>
            <w14:solidFill>
              <w14:schemeClr w14:val="tx1"/>
            </w14:solidFill>
          </w14:textFill>
        </w:rPr>
        <w:t>内容</w:t>
      </w:r>
      <w:r>
        <w:rPr>
          <w:rFonts w:hint="eastAsia" w:ascii="宋体" w:hAnsi="宋体" w:eastAsia="宋体" w:cs="宋体"/>
          <w:bCs/>
          <w:color w:val="000000" w:themeColor="text1"/>
          <w:sz w:val="21"/>
          <w:szCs w:val="21"/>
          <w:highlight w:val="none"/>
          <w14:textFill>
            <w14:solidFill>
              <w14:schemeClr w14:val="tx1"/>
            </w14:solidFill>
          </w14:textFill>
        </w:rPr>
        <w:t>及处罚标准》。</w:t>
      </w:r>
    </w:p>
    <w:p w14:paraId="48B5B79D">
      <w:pPr>
        <w:keepNext w:val="0"/>
        <w:keepLines w:val="0"/>
        <w:pageBreakBefore w:val="0"/>
        <w:widowControl w:val="0"/>
        <w:kinsoku/>
        <w:wordWrap/>
        <w:overflowPunct/>
        <w:topLinePunct w:val="0"/>
        <w:autoSpaceDE/>
        <w:autoSpaceDN/>
        <w:bidi w:val="0"/>
        <w:adjustRightInd w:val="0"/>
        <w:snapToGrid/>
        <w:spacing w:line="420" w:lineRule="exact"/>
        <w:ind w:left="0" w:leftChars="0" w:firstLine="0" w:firstLineChars="0"/>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第四章  奖惩措施</w:t>
      </w:r>
    </w:p>
    <w:p w14:paraId="5FE9596E">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 xml:space="preserve">第八条 </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Cs/>
          <w:color w:val="000000" w:themeColor="text1"/>
          <w:sz w:val="21"/>
          <w:szCs w:val="21"/>
          <w:highlight w:val="none"/>
          <w14:textFill>
            <w14:solidFill>
              <w14:schemeClr w14:val="tx1"/>
            </w14:solidFill>
          </w14:textFill>
        </w:rPr>
        <w:t>奖励</w:t>
      </w:r>
    </w:p>
    <w:p w14:paraId="30705B03">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（一）在实际工作中，对于表现突出的人员，由</w:t>
      </w:r>
      <w:r>
        <w:rPr>
          <w:rFonts w:hint="eastAsia" w:ascii="宋体" w:hAnsi="宋体" w:cs="宋体"/>
          <w:bCs/>
          <w:color w:val="000000" w:themeColor="text1"/>
          <w:sz w:val="21"/>
          <w:szCs w:val="21"/>
          <w:highlight w:val="none"/>
          <w:lang w:eastAsia="zh-CN"/>
          <w14:textFill>
            <w14:solidFill>
              <w14:schemeClr w14:val="tx1"/>
            </w14:solidFill>
          </w14:textFill>
        </w:rPr>
        <w:t>服务商</w:t>
      </w:r>
      <w:r>
        <w:rPr>
          <w:rFonts w:hint="eastAsia" w:ascii="宋体" w:hAnsi="宋体" w:eastAsia="宋体" w:cs="宋体"/>
          <w:bCs/>
          <w:color w:val="000000" w:themeColor="text1"/>
          <w:sz w:val="21"/>
          <w:szCs w:val="21"/>
          <w:highlight w:val="none"/>
          <w14:textFill>
            <w14:solidFill>
              <w14:schemeClr w14:val="tx1"/>
            </w14:solidFill>
          </w14:textFill>
        </w:rPr>
        <w:t>对当事</w:t>
      </w:r>
      <w:r>
        <w:rPr>
          <w:rFonts w:hint="eastAsia" w:ascii="宋体" w:hAnsi="宋体" w:cs="宋体"/>
          <w:bCs/>
          <w:color w:val="000000" w:themeColor="text1"/>
          <w:sz w:val="21"/>
          <w:szCs w:val="21"/>
          <w:highlight w:val="none"/>
          <w:lang w:eastAsia="zh-CN"/>
          <w14:textFill>
            <w14:solidFill>
              <w14:schemeClr w14:val="tx1"/>
            </w14:solidFill>
          </w14:textFill>
        </w:rPr>
        <w:t>人</w:t>
      </w:r>
      <w:r>
        <w:rPr>
          <w:rFonts w:hint="eastAsia" w:ascii="宋体" w:hAnsi="宋体" w:eastAsia="宋体" w:cs="宋体"/>
          <w:bCs/>
          <w:color w:val="000000" w:themeColor="text1"/>
          <w:sz w:val="21"/>
          <w:szCs w:val="21"/>
          <w:highlight w:val="none"/>
          <w14:textFill>
            <w14:solidFill>
              <w14:schemeClr w14:val="tx1"/>
            </w14:solidFill>
          </w14:textFill>
        </w:rPr>
        <w:t>进行奖励，当月在工资中予以发放，保卫科负责跟踪落实，主要体现在：</w:t>
      </w:r>
    </w:p>
    <w:p w14:paraId="037CE619">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1.忠于职守，</w:t>
      </w:r>
      <w:r>
        <w:rPr>
          <w:rFonts w:hint="eastAsia" w:ascii="宋体" w:hAnsi="宋体" w:eastAsia="宋体" w:cs="宋体"/>
          <w:bCs/>
          <w:color w:val="000000" w:themeColor="text1"/>
          <w:sz w:val="21"/>
          <w:szCs w:val="21"/>
          <w:highlight w:val="none"/>
          <w:lang w:eastAsia="zh-CN"/>
          <w14:textFill>
            <w14:solidFill>
              <w14:schemeClr w14:val="tx1"/>
            </w14:solidFill>
          </w14:textFill>
        </w:rPr>
        <w:t>工作</w:t>
      </w:r>
      <w:r>
        <w:rPr>
          <w:rFonts w:hint="eastAsia" w:ascii="宋体" w:hAnsi="宋体" w:eastAsia="宋体" w:cs="宋体"/>
          <w:bCs/>
          <w:color w:val="000000" w:themeColor="text1"/>
          <w:sz w:val="21"/>
          <w:szCs w:val="21"/>
          <w:highlight w:val="none"/>
          <w14:textFill>
            <w14:solidFill>
              <w14:schemeClr w14:val="tx1"/>
            </w14:solidFill>
          </w14:textFill>
        </w:rPr>
        <w:t>积极主动，服务热情</w:t>
      </w:r>
      <w:r>
        <w:rPr>
          <w:rFonts w:hint="eastAsia" w:ascii="宋体" w:hAnsi="宋体" w:eastAsia="宋体" w:cs="宋体"/>
          <w:bCs/>
          <w:color w:val="000000" w:themeColor="text1"/>
          <w:sz w:val="21"/>
          <w:szCs w:val="21"/>
          <w:highlight w:val="none"/>
          <w:lang w:eastAsia="zh-CN"/>
          <w14:textFill>
            <w14:solidFill>
              <w14:schemeClr w14:val="tx1"/>
            </w14:solidFill>
          </w14:textFill>
        </w:rPr>
        <w:t>周到</w:t>
      </w:r>
      <w:r>
        <w:rPr>
          <w:rFonts w:hint="eastAsia" w:ascii="宋体" w:hAnsi="宋体" w:eastAsia="宋体" w:cs="宋体"/>
          <w:bCs/>
          <w:color w:val="000000" w:themeColor="text1"/>
          <w:sz w:val="21"/>
          <w:szCs w:val="21"/>
          <w:highlight w:val="none"/>
          <w14:textFill>
            <w14:solidFill>
              <w14:schemeClr w14:val="tx1"/>
            </w14:solidFill>
          </w14:textFill>
        </w:rPr>
        <w:t>，在工作中成绩显著，受到群众表扬的每次加5至10分，受到医院及</w:t>
      </w:r>
      <w:r>
        <w:rPr>
          <w:rFonts w:hint="eastAsia" w:ascii="宋体" w:hAnsi="宋体" w:eastAsia="宋体" w:cs="宋体"/>
          <w:bCs/>
          <w:color w:val="000000" w:themeColor="text1"/>
          <w:sz w:val="21"/>
          <w:szCs w:val="21"/>
          <w:highlight w:val="none"/>
          <w:lang w:eastAsia="zh-CN"/>
          <w14:textFill>
            <w14:solidFill>
              <w14:schemeClr w14:val="tx1"/>
            </w14:solidFill>
          </w14:textFill>
        </w:rPr>
        <w:t>上级部门</w:t>
      </w:r>
      <w:r>
        <w:rPr>
          <w:rFonts w:hint="eastAsia" w:ascii="宋体" w:hAnsi="宋体" w:eastAsia="宋体" w:cs="宋体"/>
          <w:bCs/>
          <w:color w:val="000000" w:themeColor="text1"/>
          <w:sz w:val="21"/>
          <w:szCs w:val="21"/>
          <w:highlight w:val="none"/>
          <w14:textFill>
            <w14:solidFill>
              <w14:schemeClr w14:val="tx1"/>
            </w14:solidFill>
          </w14:textFill>
        </w:rPr>
        <w:t>年度或半年通报表扬的，每次加</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bCs/>
          <w:color w:val="000000" w:themeColor="text1"/>
          <w:sz w:val="21"/>
          <w:szCs w:val="21"/>
          <w:highlight w:val="none"/>
          <w14:textFill>
            <w14:solidFill>
              <w14:schemeClr w14:val="tx1"/>
            </w14:solidFill>
          </w14:textFill>
        </w:rPr>
        <w:t>至20分。</w:t>
      </w:r>
    </w:p>
    <w:p w14:paraId="6EE61018">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2.发现并报告重大隐患，为医院挽回相关经济损失的，每次加</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20</w:t>
      </w:r>
      <w:r>
        <w:rPr>
          <w:rFonts w:hint="eastAsia" w:ascii="宋体" w:hAnsi="宋体" w:eastAsia="宋体" w:cs="宋体"/>
          <w:bCs/>
          <w:color w:val="000000" w:themeColor="text1"/>
          <w:sz w:val="21"/>
          <w:szCs w:val="21"/>
          <w:highlight w:val="none"/>
          <w14:textFill>
            <w14:solidFill>
              <w14:schemeClr w14:val="tx1"/>
            </w14:solidFill>
          </w14:textFill>
        </w:rPr>
        <w:t>至</w:t>
      </w:r>
      <w:r>
        <w:rPr>
          <w:rFonts w:hint="eastAsia" w:ascii="宋体" w:hAnsi="宋体" w:cs="宋体"/>
          <w:bCs/>
          <w:color w:val="000000" w:themeColor="text1"/>
          <w:sz w:val="21"/>
          <w:szCs w:val="21"/>
          <w:highlight w:val="none"/>
          <w:lang w:val="en-US" w:eastAsia="zh-CN"/>
          <w14:textFill>
            <w14:solidFill>
              <w14:schemeClr w14:val="tx1"/>
            </w14:solidFill>
          </w14:textFill>
        </w:rPr>
        <w:t>3</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0</w:t>
      </w:r>
      <w:r>
        <w:rPr>
          <w:rFonts w:hint="eastAsia" w:ascii="宋体" w:hAnsi="宋体" w:eastAsia="宋体" w:cs="宋体"/>
          <w:bCs/>
          <w:color w:val="000000" w:themeColor="text1"/>
          <w:sz w:val="21"/>
          <w:szCs w:val="21"/>
          <w:highlight w:val="none"/>
          <w14:textFill>
            <w14:solidFill>
              <w14:schemeClr w14:val="tx1"/>
            </w14:solidFill>
          </w14:textFill>
        </w:rPr>
        <w:t>分。</w:t>
      </w:r>
    </w:p>
    <w:p w14:paraId="2523C3ED">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3.勇于同违法违纪行为作斗争，防止或者挽救事故发生有功，使社会公众和医院免受或者减少损失的，每次加</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20</w:t>
      </w:r>
      <w:r>
        <w:rPr>
          <w:rFonts w:hint="eastAsia" w:ascii="宋体" w:hAnsi="宋体" w:eastAsia="宋体" w:cs="宋体"/>
          <w:bCs/>
          <w:color w:val="000000" w:themeColor="text1"/>
          <w:sz w:val="21"/>
          <w:szCs w:val="21"/>
          <w:highlight w:val="none"/>
          <w14:textFill>
            <w14:solidFill>
              <w14:schemeClr w14:val="tx1"/>
            </w14:solidFill>
          </w14:textFill>
        </w:rPr>
        <w:t>至</w:t>
      </w:r>
      <w:r>
        <w:rPr>
          <w:rFonts w:hint="eastAsia" w:ascii="宋体" w:hAnsi="宋体" w:cs="宋体"/>
          <w:bCs/>
          <w:color w:val="000000" w:themeColor="text1"/>
          <w:sz w:val="21"/>
          <w:szCs w:val="21"/>
          <w:highlight w:val="none"/>
          <w:lang w:val="en-US" w:eastAsia="zh-CN"/>
          <w14:textFill>
            <w14:solidFill>
              <w14:schemeClr w14:val="tx1"/>
            </w14:solidFill>
          </w14:textFill>
        </w:rPr>
        <w:t>3</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0</w:t>
      </w:r>
      <w:r>
        <w:rPr>
          <w:rFonts w:hint="eastAsia" w:ascii="宋体" w:hAnsi="宋体" w:eastAsia="宋体" w:cs="宋体"/>
          <w:bCs/>
          <w:color w:val="000000" w:themeColor="text1"/>
          <w:sz w:val="21"/>
          <w:szCs w:val="21"/>
          <w:highlight w:val="none"/>
          <w14:textFill>
            <w14:solidFill>
              <w14:schemeClr w14:val="tx1"/>
            </w14:solidFill>
          </w14:textFill>
        </w:rPr>
        <w:t>分。</w:t>
      </w:r>
    </w:p>
    <w:p w14:paraId="6A119150">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第九条  处罚</w:t>
      </w:r>
    </w:p>
    <w:p w14:paraId="5564E5A5">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按附件《柳州市人民医院安保服务考核</w:t>
      </w:r>
      <w:r>
        <w:rPr>
          <w:rFonts w:hint="eastAsia" w:ascii="宋体" w:hAnsi="宋体" w:cs="宋体"/>
          <w:b w:val="0"/>
          <w:bCs w:val="0"/>
          <w:color w:val="000000" w:themeColor="text1"/>
          <w:sz w:val="21"/>
          <w:szCs w:val="21"/>
          <w:highlight w:val="none"/>
          <w:lang w:eastAsia="zh-CN"/>
          <w14:textFill>
            <w14:solidFill>
              <w14:schemeClr w14:val="tx1"/>
            </w14:solidFill>
          </w14:textFill>
        </w:rPr>
        <w:t>内容</w:t>
      </w:r>
      <w:r>
        <w:rPr>
          <w:rFonts w:hint="eastAsia" w:ascii="宋体" w:hAnsi="宋体" w:eastAsia="宋体" w:cs="宋体"/>
          <w:b w:val="0"/>
          <w:bCs w:val="0"/>
          <w:color w:val="000000" w:themeColor="text1"/>
          <w:sz w:val="21"/>
          <w:szCs w:val="21"/>
          <w:highlight w:val="none"/>
          <w14:textFill>
            <w14:solidFill>
              <w14:schemeClr w14:val="tx1"/>
            </w14:solidFill>
          </w14:textFill>
        </w:rPr>
        <w:t>及处罚标准》执行</w:t>
      </w:r>
    </w:p>
    <w:p w14:paraId="6ABEB3DE">
      <w:pPr>
        <w:keepNext w:val="0"/>
        <w:keepLines w:val="0"/>
        <w:pageBreakBefore w:val="0"/>
        <w:widowControl w:val="0"/>
        <w:kinsoku/>
        <w:wordWrap/>
        <w:overflowPunct/>
        <w:topLinePunct w:val="0"/>
        <w:autoSpaceDE/>
        <w:autoSpaceDN/>
        <w:bidi w:val="0"/>
        <w:adjustRightInd w:val="0"/>
        <w:snapToGrid/>
        <w:spacing w:line="420" w:lineRule="exact"/>
        <w:ind w:left="0" w:leftChars="0" w:firstLine="0" w:firstLineChars="0"/>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第五章  退出机制管理</w:t>
      </w:r>
    </w:p>
    <w:p w14:paraId="0BCE30C2">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 xml:space="preserve">第十条 </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Cs/>
          <w:color w:val="000000" w:themeColor="text1"/>
          <w:sz w:val="21"/>
          <w:szCs w:val="21"/>
          <w:highlight w:val="none"/>
          <w14:textFill>
            <w14:solidFill>
              <w14:schemeClr w14:val="tx1"/>
            </w14:solidFill>
          </w14:textFill>
        </w:rPr>
        <w:t>保卫科根据《</w:t>
      </w:r>
      <w:r>
        <w:rPr>
          <w:rFonts w:hint="eastAsia" w:ascii="宋体" w:hAnsi="宋体" w:eastAsia="宋体" w:cs="宋体"/>
          <w:bCs/>
          <w:color w:val="000000" w:themeColor="text1"/>
          <w:sz w:val="21"/>
          <w:szCs w:val="21"/>
          <w:highlight w:val="none"/>
          <w:lang w:eastAsia="zh-CN"/>
          <w14:textFill>
            <w14:solidFill>
              <w14:schemeClr w14:val="tx1"/>
            </w14:solidFill>
          </w14:textFill>
        </w:rPr>
        <w:t>安保</w:t>
      </w:r>
      <w:r>
        <w:rPr>
          <w:rFonts w:hint="eastAsia" w:ascii="宋体" w:hAnsi="宋体" w:eastAsia="宋体" w:cs="宋体"/>
          <w:bCs/>
          <w:color w:val="000000" w:themeColor="text1"/>
          <w:sz w:val="21"/>
          <w:szCs w:val="21"/>
          <w:highlight w:val="none"/>
          <w14:textFill>
            <w14:solidFill>
              <w14:schemeClr w14:val="tx1"/>
            </w14:solidFill>
          </w14:textFill>
        </w:rPr>
        <w:t>服务合同</w:t>
      </w: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bCs/>
          <w:color w:val="000000" w:themeColor="text1"/>
          <w:sz w:val="21"/>
          <w:szCs w:val="21"/>
          <w:highlight w:val="none"/>
          <w14:textFill>
            <w14:solidFill>
              <w14:schemeClr w14:val="tx1"/>
            </w14:solidFill>
          </w14:textFill>
        </w:rPr>
        <w:t>柳州市人民医院</w:t>
      </w:r>
      <w:r>
        <w:rPr>
          <w:rFonts w:hint="eastAsia" w:ascii="宋体" w:hAnsi="宋体" w:eastAsia="宋体" w:cs="宋体"/>
          <w:bCs/>
          <w:color w:val="000000" w:themeColor="text1"/>
          <w:sz w:val="21"/>
          <w:szCs w:val="21"/>
          <w:highlight w:val="none"/>
          <w:lang w:eastAsia="zh-CN"/>
          <w14:textFill>
            <w14:solidFill>
              <w14:schemeClr w14:val="tx1"/>
            </w14:solidFill>
          </w14:textFill>
        </w:rPr>
        <w:t>安保</w:t>
      </w:r>
      <w:r>
        <w:rPr>
          <w:rFonts w:hint="eastAsia" w:ascii="宋体" w:hAnsi="宋体" w:eastAsia="宋体" w:cs="宋体"/>
          <w:bCs/>
          <w:color w:val="000000" w:themeColor="text1"/>
          <w:sz w:val="21"/>
          <w:szCs w:val="21"/>
          <w:highlight w:val="none"/>
          <w14:textFill>
            <w14:solidFill>
              <w14:schemeClr w14:val="tx1"/>
            </w14:solidFill>
          </w14:textFill>
        </w:rPr>
        <w:t>服务考核管理办法》每月对</w:t>
      </w:r>
      <w:r>
        <w:rPr>
          <w:rFonts w:hint="eastAsia" w:ascii="宋体" w:hAnsi="宋体" w:eastAsia="宋体" w:cs="宋体"/>
          <w:bCs/>
          <w:color w:val="000000" w:themeColor="text1"/>
          <w:sz w:val="21"/>
          <w:szCs w:val="21"/>
          <w:highlight w:val="none"/>
          <w:lang w:eastAsia="zh-CN"/>
          <w14:textFill>
            <w14:solidFill>
              <w14:schemeClr w14:val="tx1"/>
            </w14:solidFill>
          </w14:textFill>
        </w:rPr>
        <w:t>安保</w:t>
      </w:r>
      <w:r>
        <w:rPr>
          <w:rFonts w:hint="eastAsia" w:ascii="宋体" w:hAnsi="宋体" w:eastAsia="宋体" w:cs="宋体"/>
          <w:bCs/>
          <w:color w:val="000000" w:themeColor="text1"/>
          <w:sz w:val="21"/>
          <w:szCs w:val="21"/>
          <w:highlight w:val="none"/>
          <w14:textFill>
            <w14:solidFill>
              <w14:schemeClr w14:val="tx1"/>
            </w14:solidFill>
          </w14:textFill>
        </w:rPr>
        <w:t>服务质量进行考核，有下列情形之一的</w:t>
      </w:r>
      <w:r>
        <w:rPr>
          <w:rFonts w:hint="eastAsia" w:ascii="宋体" w:hAnsi="宋体" w:cs="宋体"/>
          <w:bCs/>
          <w:color w:val="000000" w:themeColor="text1"/>
          <w:sz w:val="21"/>
          <w:szCs w:val="21"/>
          <w:highlight w:val="none"/>
          <w:lang w:eastAsia="zh-CN"/>
          <w14:textFill>
            <w14:solidFill>
              <w14:schemeClr w14:val="tx1"/>
            </w14:solidFill>
          </w14:textFill>
        </w:rPr>
        <w:t>服务</w:t>
      </w:r>
      <w:r>
        <w:rPr>
          <w:rFonts w:hint="eastAsia" w:ascii="宋体" w:hAnsi="宋体" w:eastAsia="宋体" w:cs="宋体"/>
          <w:bCs/>
          <w:color w:val="000000" w:themeColor="text1"/>
          <w:sz w:val="21"/>
          <w:szCs w:val="21"/>
          <w:highlight w:val="none"/>
          <w14:textFill>
            <w14:solidFill>
              <w14:schemeClr w14:val="tx1"/>
            </w14:solidFill>
          </w14:textFill>
        </w:rPr>
        <w:t>商，将进行淘汰：</w:t>
      </w:r>
    </w:p>
    <w:p w14:paraId="47E1CF38">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（一）</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未提供安保服务的</w:t>
      </w:r>
      <w:r>
        <w:rPr>
          <w:rFonts w:hint="eastAsia" w:ascii="宋体" w:hAnsi="宋体" w:eastAsia="宋体" w:cs="宋体"/>
          <w:color w:val="000000" w:themeColor="text1"/>
          <w:sz w:val="21"/>
          <w:szCs w:val="21"/>
          <w:highlight w:val="none"/>
          <w:lang w:val="en-US" w:eastAsia="zh-CN"/>
          <w14:textFill>
            <w14:solidFill>
              <w14:schemeClr w14:val="tx1"/>
            </w14:solidFill>
          </w14:textFill>
        </w:rPr>
        <w:t>；或虽提供服务，</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但提供的服务不符合本合同规定的标准要求和</w:t>
      </w:r>
      <w:r>
        <w:rPr>
          <w:rFonts w:hint="eastAsia" w:ascii="宋体" w:hAnsi="宋体" w:eastAsia="宋体" w:cs="宋体"/>
          <w:b w:val="0"/>
          <w:bCs/>
          <w:snapToGrid w:val="0"/>
          <w:color w:val="000000" w:themeColor="text1"/>
          <w:kern w:val="0"/>
          <w:sz w:val="21"/>
          <w:szCs w:val="21"/>
          <w:highlight w:val="none"/>
          <w14:textFill>
            <w14:solidFill>
              <w14:schemeClr w14:val="tx1"/>
            </w14:solidFill>
          </w14:textFill>
        </w:rPr>
        <w:t>招投标文件</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中规定的服务承诺的，</w:t>
      </w:r>
      <w:r>
        <w:rPr>
          <w:rFonts w:hint="eastAsia" w:ascii="宋体" w:hAnsi="宋体" w:eastAsia="宋体" w:cs="宋体"/>
          <w:color w:val="000000" w:themeColor="text1"/>
          <w:sz w:val="21"/>
          <w:szCs w:val="21"/>
          <w:highlight w:val="none"/>
          <w:lang w:val="en-US" w:eastAsia="zh-CN"/>
          <w14:textFill>
            <w14:solidFill>
              <w14:schemeClr w14:val="tx1"/>
            </w14:solidFill>
          </w14:textFill>
        </w:rPr>
        <w:t>医院有权要求</w:t>
      </w:r>
      <w:r>
        <w:rPr>
          <w:rFonts w:hint="eastAsia" w:ascii="宋体" w:hAnsi="宋体" w:cs="宋体"/>
          <w:bCs/>
          <w:color w:val="000000" w:themeColor="text1"/>
          <w:sz w:val="21"/>
          <w:szCs w:val="21"/>
          <w:highlight w:val="none"/>
          <w:lang w:eastAsia="zh-CN"/>
          <w14:textFill>
            <w14:solidFill>
              <w14:schemeClr w14:val="tx1"/>
            </w14:solidFill>
          </w14:textFill>
        </w:rPr>
        <w:t>服务</w:t>
      </w:r>
      <w:r>
        <w:rPr>
          <w:rFonts w:hint="eastAsia" w:ascii="宋体" w:hAnsi="宋体" w:eastAsia="宋体" w:cs="宋体"/>
          <w:bCs/>
          <w:color w:val="000000" w:themeColor="text1"/>
          <w:sz w:val="21"/>
          <w:szCs w:val="21"/>
          <w:highlight w:val="none"/>
          <w14:textFill>
            <w14:solidFill>
              <w14:schemeClr w14:val="tx1"/>
            </w14:solidFill>
          </w14:textFill>
        </w:rPr>
        <w:t>商</w:t>
      </w:r>
      <w:r>
        <w:rPr>
          <w:rFonts w:hint="eastAsia" w:ascii="宋体" w:hAnsi="宋体" w:eastAsia="宋体" w:cs="宋体"/>
          <w:color w:val="000000" w:themeColor="text1"/>
          <w:sz w:val="21"/>
          <w:szCs w:val="21"/>
          <w:highlight w:val="none"/>
          <w:lang w:val="en-US" w:eastAsia="zh-CN"/>
          <w14:textFill>
            <w14:solidFill>
              <w14:schemeClr w14:val="tx1"/>
            </w14:solidFill>
          </w14:textFill>
        </w:rPr>
        <w:t>采取整改补救措施，之后，仍不符合标准要求的。</w:t>
      </w:r>
    </w:p>
    <w:p w14:paraId="25EBD67F">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（二）合同期内</w:t>
      </w:r>
      <w:r>
        <w:rPr>
          <w:rFonts w:hint="eastAsia" w:ascii="宋体" w:hAnsi="宋体" w:eastAsia="宋体" w:cs="宋体"/>
          <w:color w:val="000000" w:themeColor="text1"/>
          <w:sz w:val="21"/>
          <w:szCs w:val="21"/>
          <w:highlight w:val="none"/>
          <w14:textFill>
            <w14:solidFill>
              <w14:schemeClr w14:val="tx1"/>
            </w14:solidFill>
          </w14:textFill>
        </w:rPr>
        <w:t>连续2次或累计3次服务</w:t>
      </w:r>
      <w:r>
        <w:rPr>
          <w:rFonts w:hint="eastAsia" w:ascii="宋体" w:hAnsi="宋体" w:eastAsia="宋体" w:cs="宋体"/>
          <w:color w:val="000000" w:themeColor="text1"/>
          <w:sz w:val="21"/>
          <w:szCs w:val="21"/>
          <w:highlight w:val="none"/>
          <w:lang w:eastAsia="zh-CN"/>
          <w14:textFill>
            <w14:solidFill>
              <w14:schemeClr w14:val="tx1"/>
            </w14:solidFill>
          </w14:textFill>
        </w:rPr>
        <w:t>质量</w:t>
      </w:r>
      <w:r>
        <w:rPr>
          <w:rFonts w:hint="eastAsia" w:ascii="宋体" w:hAnsi="宋体" w:eastAsia="宋体" w:cs="宋体"/>
          <w:color w:val="000000" w:themeColor="text1"/>
          <w:sz w:val="21"/>
          <w:szCs w:val="21"/>
          <w:highlight w:val="none"/>
          <w14:textFill>
            <w14:solidFill>
              <w14:schemeClr w14:val="tx1"/>
            </w14:solidFill>
          </w14:textFill>
        </w:rPr>
        <w:t>考核评分结果为不</w:t>
      </w:r>
      <w:r>
        <w:rPr>
          <w:rFonts w:hint="eastAsia" w:ascii="宋体" w:hAnsi="宋体" w:eastAsia="宋体" w:cs="宋体"/>
          <w:color w:val="000000" w:themeColor="text1"/>
          <w:sz w:val="21"/>
          <w:szCs w:val="21"/>
          <w:highlight w:val="none"/>
          <w:lang w:eastAsia="zh-CN"/>
          <w14:textFill>
            <w14:solidFill>
              <w14:schemeClr w14:val="tx1"/>
            </w14:solidFill>
          </w14:textFill>
        </w:rPr>
        <w:t>合</w:t>
      </w:r>
      <w:r>
        <w:rPr>
          <w:rFonts w:hint="eastAsia" w:ascii="宋体" w:hAnsi="宋体" w:eastAsia="宋体" w:cs="宋体"/>
          <w:color w:val="000000" w:themeColor="text1"/>
          <w:sz w:val="21"/>
          <w:szCs w:val="21"/>
          <w:highlight w:val="none"/>
          <w14:textFill>
            <w14:solidFill>
              <w14:schemeClr w14:val="tx1"/>
            </w14:solidFill>
          </w14:textFill>
        </w:rPr>
        <w:t>格</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120分或一票否定</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的</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108BF752">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（三）因服务商责任</w:t>
      </w:r>
      <w:r>
        <w:rPr>
          <w:rFonts w:hint="eastAsia" w:ascii="宋体" w:hAnsi="宋体" w:eastAsia="宋体" w:cs="宋体"/>
          <w:color w:val="000000" w:themeColor="text1"/>
          <w:sz w:val="21"/>
          <w:szCs w:val="21"/>
          <w:highlight w:val="none"/>
          <w14:textFill>
            <w14:solidFill>
              <w14:schemeClr w14:val="tx1"/>
            </w14:solidFill>
          </w14:textFill>
        </w:rPr>
        <w:t>过错</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给医院造成</w:t>
      </w:r>
      <w:r>
        <w:rPr>
          <w:rFonts w:hint="eastAsia" w:ascii="宋体" w:hAnsi="宋体" w:eastAsia="宋体" w:cs="宋体"/>
          <w:color w:val="000000" w:themeColor="text1"/>
          <w:sz w:val="21"/>
          <w:szCs w:val="21"/>
          <w:highlight w:val="none"/>
          <w14:textFill>
            <w14:solidFill>
              <w14:schemeClr w14:val="tx1"/>
            </w14:solidFill>
          </w14:textFill>
        </w:rPr>
        <w:t>安全事故</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或</w:t>
      </w:r>
      <w:r>
        <w:rPr>
          <w:rFonts w:hint="eastAsia" w:ascii="宋体" w:hAnsi="宋体" w:eastAsia="宋体" w:cs="宋体"/>
          <w:color w:val="000000" w:themeColor="text1"/>
          <w:sz w:val="21"/>
          <w:szCs w:val="21"/>
          <w:highlight w:val="none"/>
          <w:lang w:val="en-US" w:eastAsia="zh-CN"/>
          <w14:textFill>
            <w14:solidFill>
              <w14:schemeClr w14:val="tx1"/>
            </w14:solidFill>
          </w14:textFill>
        </w:rPr>
        <w:t>人员伤害</w:t>
      </w:r>
      <w:r>
        <w:rPr>
          <w:rFonts w:hint="eastAsia" w:ascii="宋体" w:hAnsi="宋体" w:eastAsia="宋体" w:cs="宋体"/>
          <w:color w:val="000000" w:themeColor="text1"/>
          <w:sz w:val="21"/>
          <w:szCs w:val="21"/>
          <w:highlight w:val="none"/>
          <w14:textFill>
            <w14:solidFill>
              <w14:schemeClr w14:val="tx1"/>
            </w14:solidFill>
          </w14:textFill>
        </w:rPr>
        <w:t>伤亡</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或重大</w:t>
      </w:r>
      <w:r>
        <w:rPr>
          <w:rFonts w:hint="eastAsia" w:ascii="宋体" w:hAnsi="宋体" w:eastAsia="宋体" w:cs="宋体"/>
          <w:color w:val="000000" w:themeColor="text1"/>
          <w:sz w:val="21"/>
          <w:szCs w:val="21"/>
          <w:highlight w:val="none"/>
          <w:lang w:val="en-US" w:eastAsia="zh-CN"/>
          <w14:textFill>
            <w14:solidFill>
              <w14:schemeClr w14:val="tx1"/>
            </w14:solidFill>
          </w14:textFill>
        </w:rPr>
        <w:t>财产损失的；</w:t>
      </w:r>
      <w:r>
        <w:rPr>
          <w:rFonts w:hint="eastAsia" w:ascii="宋体" w:hAnsi="宋体" w:eastAsia="宋体" w:cs="宋体"/>
          <w:color w:val="000000" w:themeColor="text1"/>
          <w:sz w:val="21"/>
          <w:szCs w:val="21"/>
          <w:highlight w:val="none"/>
          <w14:textFill>
            <w14:solidFill>
              <w14:schemeClr w14:val="tx1"/>
            </w14:solidFill>
          </w14:textFill>
        </w:rPr>
        <w:t>对医院</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形象</w:t>
      </w:r>
      <w:r>
        <w:rPr>
          <w:rFonts w:hint="eastAsia" w:ascii="宋体" w:hAnsi="宋体" w:eastAsia="宋体" w:cs="宋体"/>
          <w:color w:val="000000" w:themeColor="text1"/>
          <w:sz w:val="21"/>
          <w:szCs w:val="21"/>
          <w:highlight w:val="none"/>
          <w14:textFill>
            <w14:solidFill>
              <w14:schemeClr w14:val="tx1"/>
            </w14:solidFill>
          </w14:textFill>
        </w:rPr>
        <w:t>声誉造成重大</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负面</w:t>
      </w:r>
      <w:r>
        <w:rPr>
          <w:rFonts w:hint="eastAsia" w:ascii="宋体" w:hAnsi="宋体" w:eastAsia="宋体" w:cs="宋体"/>
          <w:color w:val="000000" w:themeColor="text1"/>
          <w:sz w:val="21"/>
          <w:szCs w:val="21"/>
          <w:highlight w:val="none"/>
          <w14:textFill>
            <w14:solidFill>
              <w14:schemeClr w14:val="tx1"/>
            </w14:solidFill>
          </w14:textFill>
        </w:rPr>
        <w:t>影响的</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6EEB2407">
      <w:pPr>
        <w:keepNext w:val="0"/>
        <w:keepLines w:val="0"/>
        <w:pageBreakBefore w:val="0"/>
        <w:widowControl w:val="0"/>
        <w:kinsoku/>
        <w:wordWrap/>
        <w:overflowPunct/>
        <w:topLinePunct w:val="0"/>
        <w:autoSpaceDE/>
        <w:autoSpaceDN/>
        <w:bidi w:val="0"/>
        <w:adjustRightInd w:val="0"/>
        <w:snapToGrid/>
        <w:spacing w:line="420" w:lineRule="exact"/>
        <w:ind w:left="0" w:leftChars="0" w:firstLine="0" w:firstLineChars="0"/>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第六章  附则</w:t>
      </w:r>
    </w:p>
    <w:p w14:paraId="7C38345A">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 xml:space="preserve">第十一条 </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Cs/>
          <w:color w:val="000000" w:themeColor="text1"/>
          <w:sz w:val="21"/>
          <w:szCs w:val="21"/>
          <w:highlight w:val="none"/>
          <w14:textFill>
            <w14:solidFill>
              <w14:schemeClr w14:val="tx1"/>
            </w14:solidFill>
          </w14:textFill>
        </w:rPr>
        <w:t>本办法自公布之日起施行，医院保卫科有最终解释权。</w:t>
      </w:r>
    </w:p>
    <w:p w14:paraId="5B894E29">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附件：《柳州市人民医院安保服务考核</w:t>
      </w:r>
      <w:r>
        <w:rPr>
          <w:rFonts w:hint="eastAsia" w:ascii="宋体" w:hAnsi="宋体" w:eastAsia="宋体" w:cs="宋体"/>
          <w:bCs/>
          <w:color w:val="000000" w:themeColor="text1"/>
          <w:sz w:val="21"/>
          <w:szCs w:val="21"/>
          <w:highlight w:val="none"/>
          <w:lang w:eastAsia="zh-CN"/>
          <w14:textFill>
            <w14:solidFill>
              <w14:schemeClr w14:val="tx1"/>
            </w14:solidFill>
          </w14:textFill>
        </w:rPr>
        <w:t>内容</w:t>
      </w:r>
      <w:r>
        <w:rPr>
          <w:rFonts w:hint="eastAsia" w:ascii="宋体" w:hAnsi="宋体" w:eastAsia="宋体" w:cs="宋体"/>
          <w:bCs/>
          <w:color w:val="000000" w:themeColor="text1"/>
          <w:sz w:val="21"/>
          <w:szCs w:val="21"/>
          <w:highlight w:val="none"/>
          <w14:textFill>
            <w14:solidFill>
              <w14:schemeClr w14:val="tx1"/>
            </w14:solidFill>
          </w14:textFill>
        </w:rPr>
        <w:t>及处罚标准》</w:t>
      </w:r>
    </w:p>
    <w:p w14:paraId="284EB6E8">
      <w:pPr>
        <w:pStyle w:val="3"/>
        <w:spacing w:before="0" w:after="0" w:line="420" w:lineRule="exact"/>
        <w:jc w:val="cente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hAnsi="宋体" w:cs="Times New Roman"/>
          <w:color w:val="000000" w:themeColor="text1"/>
          <w:sz w:val="21"/>
          <w:highlight w:val="none"/>
          <w:lang w:val="en-US" w:eastAsia="zh-CN"/>
          <w14:textFill>
            <w14:solidFill>
              <w14:schemeClr w14:val="tx1"/>
            </w14:solidFill>
          </w14:textFill>
        </w:rPr>
        <w:br w:type="page"/>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2.</w:t>
      </w:r>
      <w:r>
        <w:rPr>
          <w:rFonts w:hint="eastAsia" w:ascii="宋体" w:hAnsi="宋体" w:eastAsia="宋体" w:cs="宋体"/>
          <w:b/>
          <w:bCs/>
          <w:color w:val="000000" w:themeColor="text1"/>
          <w:sz w:val="32"/>
          <w:szCs w:val="32"/>
          <w:highlight w:val="none"/>
          <w14:textFill>
            <w14:solidFill>
              <w14:schemeClr w14:val="tx1"/>
            </w14:solidFill>
          </w14:textFill>
        </w:rPr>
        <w:t>柳州市</w:t>
      </w:r>
      <w:r>
        <w:rPr>
          <w:rFonts w:hint="eastAsia" w:ascii="宋体" w:hAnsi="宋体" w:cs="宋体"/>
          <w:b/>
          <w:bCs/>
          <w:color w:val="000000" w:themeColor="text1"/>
          <w:sz w:val="32"/>
          <w:szCs w:val="32"/>
          <w:highlight w:val="none"/>
          <w:lang w:eastAsia="zh-CN"/>
          <w14:textFill>
            <w14:solidFill>
              <w14:schemeClr w14:val="tx1"/>
            </w14:solidFill>
          </w14:textFill>
        </w:rPr>
        <w:t>康复</w:t>
      </w:r>
      <w:r>
        <w:rPr>
          <w:rFonts w:hint="eastAsia" w:ascii="宋体" w:hAnsi="宋体" w:eastAsia="宋体" w:cs="宋体"/>
          <w:b/>
          <w:bCs/>
          <w:color w:val="000000" w:themeColor="text1"/>
          <w:sz w:val="32"/>
          <w:szCs w:val="32"/>
          <w:highlight w:val="none"/>
          <w14:textFill>
            <w14:solidFill>
              <w14:schemeClr w14:val="tx1"/>
            </w14:solidFill>
          </w14:textFill>
        </w:rPr>
        <w:t>医院</w:t>
      </w:r>
      <w:r>
        <w:rPr>
          <w:rFonts w:hint="eastAsia" w:ascii="宋体" w:hAnsi="宋体" w:eastAsia="宋体" w:cs="宋体"/>
          <w:b/>
          <w:bCs/>
          <w:color w:val="000000" w:themeColor="text1"/>
          <w:sz w:val="32"/>
          <w:szCs w:val="32"/>
          <w:highlight w:val="none"/>
          <w:lang w:eastAsia="zh-CN"/>
          <w14:textFill>
            <w14:solidFill>
              <w14:schemeClr w14:val="tx1"/>
            </w14:solidFill>
          </w14:textFill>
        </w:rPr>
        <w:t>安保</w:t>
      </w:r>
      <w:r>
        <w:rPr>
          <w:rFonts w:hint="eastAsia" w:ascii="宋体" w:hAnsi="宋体" w:eastAsia="宋体" w:cs="宋体"/>
          <w:b/>
          <w:bCs/>
          <w:color w:val="000000" w:themeColor="text1"/>
          <w:sz w:val="32"/>
          <w:szCs w:val="32"/>
          <w:highlight w:val="none"/>
          <w14:textFill>
            <w14:solidFill>
              <w14:schemeClr w14:val="tx1"/>
            </w14:solidFill>
          </w14:textFill>
        </w:rPr>
        <w:t>服务考核管理办法</w:t>
      </w:r>
    </w:p>
    <w:p w14:paraId="23C04789">
      <w:pPr>
        <w:keepNext w:val="0"/>
        <w:keepLines w:val="0"/>
        <w:pageBreakBefore w:val="0"/>
        <w:widowControl w:val="0"/>
        <w:kinsoku/>
        <w:wordWrap/>
        <w:overflowPunct/>
        <w:topLinePunct w:val="0"/>
        <w:autoSpaceDE/>
        <w:autoSpaceDN/>
        <w:bidi w:val="0"/>
        <w:adjustRightInd w:val="0"/>
        <w:snapToGrid/>
        <w:spacing w:line="420" w:lineRule="exact"/>
        <w:ind w:left="0" w:leftChars="0" w:firstLine="0" w:firstLineChars="0"/>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p>
    <w:p w14:paraId="662B0D62">
      <w:pPr>
        <w:keepNext w:val="0"/>
        <w:keepLines w:val="0"/>
        <w:pageBreakBefore w:val="0"/>
        <w:widowControl w:val="0"/>
        <w:kinsoku/>
        <w:wordWrap/>
        <w:overflowPunct/>
        <w:topLinePunct w:val="0"/>
        <w:autoSpaceDE/>
        <w:autoSpaceDN/>
        <w:bidi w:val="0"/>
        <w:adjustRightInd w:val="0"/>
        <w:snapToGrid/>
        <w:spacing w:line="420" w:lineRule="exact"/>
        <w:ind w:left="0" w:leftChars="0" w:firstLine="0" w:firstLineChars="0"/>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第一章   总  则</w:t>
      </w:r>
    </w:p>
    <w:p w14:paraId="1D91B345">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第一条</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Cs/>
          <w:color w:val="000000" w:themeColor="text1"/>
          <w:sz w:val="21"/>
          <w:szCs w:val="21"/>
          <w:highlight w:val="none"/>
          <w14:textFill>
            <w14:solidFill>
              <w14:schemeClr w14:val="tx1"/>
            </w14:solidFill>
          </w14:textFill>
        </w:rPr>
        <w:t>为加强医院</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安保服务</w:t>
      </w:r>
      <w:r>
        <w:rPr>
          <w:rFonts w:hint="eastAsia" w:ascii="宋体" w:hAnsi="宋体" w:eastAsia="宋体" w:cs="宋体"/>
          <w:bCs/>
          <w:color w:val="000000" w:themeColor="text1"/>
          <w:sz w:val="21"/>
          <w:szCs w:val="21"/>
          <w:highlight w:val="none"/>
          <w14:textFill>
            <w14:solidFill>
              <w14:schemeClr w14:val="tx1"/>
            </w14:solidFill>
          </w14:textFill>
        </w:rPr>
        <w:t>队伍的建设和管理，提升队伍综合素质和能力，</w:t>
      </w:r>
      <w:r>
        <w:rPr>
          <w:rFonts w:hint="eastAsia" w:ascii="宋体" w:hAnsi="宋体" w:eastAsia="宋体" w:cs="宋体"/>
          <w:bCs/>
          <w:color w:val="000000" w:themeColor="text1"/>
          <w:sz w:val="21"/>
          <w:szCs w:val="21"/>
          <w:highlight w:val="none"/>
          <w:lang w:eastAsia="zh-CN"/>
          <w14:textFill>
            <w14:solidFill>
              <w14:schemeClr w14:val="tx1"/>
            </w14:solidFill>
          </w14:textFill>
        </w:rPr>
        <w:t>提高安保服务质量和水平，</w:t>
      </w:r>
      <w:r>
        <w:rPr>
          <w:rFonts w:hint="eastAsia" w:ascii="宋体" w:hAnsi="宋体" w:eastAsia="宋体" w:cs="宋体"/>
          <w:bCs/>
          <w:color w:val="000000" w:themeColor="text1"/>
          <w:sz w:val="21"/>
          <w:szCs w:val="21"/>
          <w:highlight w:val="none"/>
          <w14:textFill>
            <w14:solidFill>
              <w14:schemeClr w14:val="tx1"/>
            </w14:solidFill>
          </w14:textFill>
        </w:rPr>
        <w:t>切实</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保障</w:t>
      </w:r>
      <w:r>
        <w:rPr>
          <w:rFonts w:hint="eastAsia" w:ascii="宋体" w:hAnsi="宋体" w:eastAsia="宋体" w:cs="宋体"/>
          <w:bCs/>
          <w:color w:val="000000" w:themeColor="text1"/>
          <w:sz w:val="21"/>
          <w:szCs w:val="21"/>
          <w:highlight w:val="none"/>
          <w:lang w:eastAsia="zh-CN"/>
          <w14:textFill>
            <w14:solidFill>
              <w14:schemeClr w14:val="tx1"/>
            </w14:solidFill>
          </w14:textFill>
        </w:rPr>
        <w:t>医院</w:t>
      </w:r>
      <w:r>
        <w:rPr>
          <w:rFonts w:hint="eastAsia" w:ascii="宋体" w:hAnsi="宋体" w:eastAsia="宋体" w:cs="宋体"/>
          <w:bCs/>
          <w:color w:val="000000" w:themeColor="text1"/>
          <w:sz w:val="21"/>
          <w:szCs w:val="21"/>
          <w:highlight w:val="none"/>
          <w14:textFill>
            <w14:solidFill>
              <w14:schemeClr w14:val="tx1"/>
            </w14:solidFill>
          </w14:textFill>
        </w:rPr>
        <w:t>人员、财产安全</w:t>
      </w: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维护医院正常医疗秩序，</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营</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造安</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定</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有序的诊疗环境</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提高医院治安防范、安全防控和应急处置能力，排查和消除一切安全隐患，确保医院长治久安。</w:t>
      </w:r>
      <w:r>
        <w:rPr>
          <w:rFonts w:hint="eastAsia" w:ascii="宋体" w:hAnsi="宋体" w:eastAsia="宋体" w:cs="宋体"/>
          <w:bCs/>
          <w:color w:val="000000" w:themeColor="text1"/>
          <w:sz w:val="21"/>
          <w:szCs w:val="21"/>
          <w:highlight w:val="none"/>
          <w14:textFill>
            <w14:solidFill>
              <w14:schemeClr w14:val="tx1"/>
            </w14:solidFill>
          </w14:textFill>
        </w:rPr>
        <w:t>规范院内</w:t>
      </w:r>
      <w:r>
        <w:rPr>
          <w:rFonts w:hint="eastAsia" w:ascii="宋体" w:hAnsi="宋体" w:eastAsia="宋体" w:cs="宋体"/>
          <w:bCs/>
          <w:color w:val="000000" w:themeColor="text1"/>
          <w:sz w:val="21"/>
          <w:szCs w:val="21"/>
          <w:highlight w:val="none"/>
          <w:lang w:eastAsia="zh-CN"/>
          <w14:textFill>
            <w14:solidFill>
              <w14:schemeClr w14:val="tx1"/>
            </w14:solidFill>
          </w14:textFill>
        </w:rPr>
        <w:t>交通和停车</w:t>
      </w:r>
      <w:r>
        <w:rPr>
          <w:rFonts w:hint="eastAsia" w:ascii="宋体" w:hAnsi="宋体" w:eastAsia="宋体" w:cs="宋体"/>
          <w:bCs/>
          <w:color w:val="000000" w:themeColor="text1"/>
          <w:sz w:val="21"/>
          <w:szCs w:val="21"/>
          <w:highlight w:val="none"/>
          <w14:textFill>
            <w14:solidFill>
              <w14:schemeClr w14:val="tx1"/>
            </w14:solidFill>
          </w14:textFill>
        </w:rPr>
        <w:t>管理，确保交通顺畅和停车规范有序，</w:t>
      </w:r>
      <w:r>
        <w:rPr>
          <w:rFonts w:hint="eastAsia" w:ascii="宋体" w:hAnsi="宋体" w:eastAsia="宋体" w:cs="宋体"/>
          <w:bCs/>
          <w:color w:val="000000" w:themeColor="text1"/>
          <w:sz w:val="21"/>
          <w:szCs w:val="21"/>
          <w:highlight w:val="none"/>
          <w:lang w:eastAsia="zh-CN"/>
          <w14:textFill>
            <w14:solidFill>
              <w14:schemeClr w14:val="tx1"/>
            </w14:solidFill>
          </w14:textFill>
        </w:rPr>
        <w:t>提升患者就医体验。</w:t>
      </w:r>
      <w:r>
        <w:rPr>
          <w:rFonts w:hint="eastAsia" w:ascii="宋体" w:hAnsi="宋体" w:eastAsia="宋体" w:cs="宋体"/>
          <w:bCs/>
          <w:color w:val="000000" w:themeColor="text1"/>
          <w:sz w:val="21"/>
          <w:szCs w:val="21"/>
          <w:highlight w:val="none"/>
          <w14:textFill>
            <w14:solidFill>
              <w14:schemeClr w14:val="tx1"/>
            </w14:solidFill>
          </w14:textFill>
        </w:rPr>
        <w:t>特制定本管理办法。</w:t>
      </w:r>
    </w:p>
    <w:p w14:paraId="1C2CBE67">
      <w:pPr>
        <w:keepNext w:val="0"/>
        <w:keepLines w:val="0"/>
        <w:pageBreakBefore w:val="0"/>
        <w:widowControl w:val="0"/>
        <w:kinsoku/>
        <w:wordWrap/>
        <w:overflowPunct/>
        <w:topLinePunct w:val="0"/>
        <w:autoSpaceDE/>
        <w:autoSpaceDN/>
        <w:bidi w:val="0"/>
        <w:adjustRightInd w:val="0"/>
        <w:snapToGrid/>
        <w:spacing w:line="420" w:lineRule="exact"/>
        <w:ind w:left="0" w:leftChars="0" w:firstLine="0" w:firstLineChars="0"/>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第二章  管理责任和处罚措施</w:t>
      </w:r>
    </w:p>
    <w:p w14:paraId="3BF63480">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第二条  医院保卫科是</w:t>
      </w:r>
      <w:r>
        <w:rPr>
          <w:rFonts w:hint="eastAsia" w:ascii="宋体" w:hAnsi="宋体" w:cs="宋体"/>
          <w:bCs/>
          <w:color w:val="000000" w:themeColor="text1"/>
          <w:sz w:val="21"/>
          <w:szCs w:val="21"/>
          <w:highlight w:val="none"/>
          <w:lang w:eastAsia="zh-CN"/>
          <w14:textFill>
            <w14:solidFill>
              <w14:schemeClr w14:val="tx1"/>
            </w14:solidFill>
          </w14:textFill>
        </w:rPr>
        <w:t>安保服务商</w:t>
      </w:r>
      <w:r>
        <w:rPr>
          <w:rFonts w:hint="eastAsia" w:ascii="宋体" w:hAnsi="宋体" w:eastAsia="宋体" w:cs="宋体"/>
          <w:bCs/>
          <w:color w:val="000000" w:themeColor="text1"/>
          <w:sz w:val="21"/>
          <w:szCs w:val="21"/>
          <w:highlight w:val="none"/>
          <w14:textFill>
            <w14:solidFill>
              <w14:schemeClr w14:val="tx1"/>
            </w14:solidFill>
          </w14:textFill>
        </w:rPr>
        <w:t>的主管科室，根据《柳州市</w:t>
      </w:r>
      <w:r>
        <w:rPr>
          <w:rFonts w:hint="eastAsia" w:ascii="宋体" w:hAnsi="宋体" w:cs="宋体"/>
          <w:color w:val="000000" w:themeColor="text1"/>
          <w:sz w:val="21"/>
          <w:szCs w:val="20"/>
          <w:highlight w:val="none"/>
          <w:lang w:val="en-US" w:eastAsia="zh-CN"/>
          <w14:textFill>
            <w14:solidFill>
              <w14:schemeClr w14:val="tx1"/>
            </w14:solidFill>
          </w14:textFill>
        </w:rPr>
        <w:t>康复</w:t>
      </w:r>
      <w:r>
        <w:rPr>
          <w:rFonts w:hint="eastAsia" w:ascii="宋体" w:hAnsi="宋体" w:eastAsia="宋体" w:cs="宋体"/>
          <w:bCs/>
          <w:color w:val="000000" w:themeColor="text1"/>
          <w:sz w:val="21"/>
          <w:szCs w:val="21"/>
          <w:highlight w:val="none"/>
          <w14:textFill>
            <w14:solidFill>
              <w14:schemeClr w14:val="tx1"/>
            </w14:solidFill>
          </w14:textFill>
        </w:rPr>
        <w:t>医院</w:t>
      </w:r>
      <w:r>
        <w:rPr>
          <w:rFonts w:hint="eastAsia" w:ascii="宋体" w:hAnsi="宋体" w:eastAsia="宋体" w:cs="宋体"/>
          <w:bCs/>
          <w:color w:val="000000" w:themeColor="text1"/>
          <w:sz w:val="21"/>
          <w:szCs w:val="21"/>
          <w:highlight w:val="none"/>
          <w:lang w:eastAsia="zh-CN"/>
          <w14:textFill>
            <w14:solidFill>
              <w14:schemeClr w14:val="tx1"/>
            </w14:solidFill>
          </w14:textFill>
        </w:rPr>
        <w:t>安保</w:t>
      </w:r>
      <w:r>
        <w:rPr>
          <w:rFonts w:hint="eastAsia" w:ascii="宋体" w:hAnsi="宋体" w:eastAsia="宋体" w:cs="宋体"/>
          <w:bCs/>
          <w:color w:val="000000" w:themeColor="text1"/>
          <w:sz w:val="21"/>
          <w:szCs w:val="21"/>
          <w:highlight w:val="none"/>
          <w14:textFill>
            <w14:solidFill>
              <w14:schemeClr w14:val="tx1"/>
            </w14:solidFill>
          </w14:textFill>
        </w:rPr>
        <w:t>服务合同》有关规定，按照每月1次</w:t>
      </w:r>
      <w:r>
        <w:rPr>
          <w:rFonts w:hint="eastAsia" w:ascii="宋体" w:hAnsi="宋体" w:eastAsia="宋体" w:cs="宋体"/>
          <w:bCs/>
          <w:color w:val="000000" w:themeColor="text1"/>
          <w:sz w:val="21"/>
          <w:szCs w:val="21"/>
          <w:highlight w:val="none"/>
          <w:lang w:eastAsia="zh-CN"/>
          <w14:textFill>
            <w14:solidFill>
              <w14:schemeClr w14:val="tx1"/>
            </w14:solidFill>
          </w14:textFill>
        </w:rPr>
        <w:t>服务质量综合</w:t>
      </w:r>
      <w:r>
        <w:rPr>
          <w:rFonts w:hint="eastAsia" w:ascii="宋体" w:hAnsi="宋体" w:eastAsia="宋体" w:cs="宋体"/>
          <w:bCs/>
          <w:color w:val="000000" w:themeColor="text1"/>
          <w:sz w:val="21"/>
          <w:szCs w:val="21"/>
          <w:highlight w:val="none"/>
          <w14:textFill>
            <w14:solidFill>
              <w14:schemeClr w14:val="tx1"/>
            </w14:solidFill>
          </w14:textFill>
        </w:rPr>
        <w:t>考核</w:t>
      </w:r>
      <w:r>
        <w:rPr>
          <w:rFonts w:hint="eastAsia" w:ascii="宋体" w:hAnsi="宋体" w:eastAsia="宋体" w:cs="宋体"/>
          <w:bCs/>
          <w:color w:val="000000" w:themeColor="text1"/>
          <w:sz w:val="21"/>
          <w:szCs w:val="21"/>
          <w:highlight w:val="none"/>
          <w:lang w:eastAsia="zh-CN"/>
          <w14:textFill>
            <w14:solidFill>
              <w14:schemeClr w14:val="tx1"/>
            </w14:solidFill>
          </w14:textFill>
        </w:rPr>
        <w:t>与</w:t>
      </w:r>
      <w:r>
        <w:rPr>
          <w:rFonts w:hint="eastAsia" w:ascii="宋体" w:hAnsi="宋体" w:eastAsia="宋体" w:cs="宋体"/>
          <w:bCs/>
          <w:color w:val="000000" w:themeColor="text1"/>
          <w:sz w:val="21"/>
          <w:szCs w:val="21"/>
          <w:highlight w:val="none"/>
          <w14:textFill>
            <w14:solidFill>
              <w14:schemeClr w14:val="tx1"/>
            </w14:solidFill>
          </w14:textFill>
        </w:rPr>
        <w:t>日常监督考核相结合的方法</w:t>
      </w: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bCs/>
          <w:color w:val="000000" w:themeColor="text1"/>
          <w:sz w:val="21"/>
          <w:szCs w:val="21"/>
          <w:highlight w:val="none"/>
          <w14:textFill>
            <w14:solidFill>
              <w14:schemeClr w14:val="tx1"/>
            </w14:solidFill>
          </w14:textFill>
        </w:rPr>
        <w:t>对</w:t>
      </w:r>
      <w:r>
        <w:rPr>
          <w:rFonts w:hint="eastAsia" w:ascii="宋体" w:hAnsi="宋体" w:cs="宋体"/>
          <w:bCs/>
          <w:color w:val="000000" w:themeColor="text1"/>
          <w:sz w:val="21"/>
          <w:szCs w:val="21"/>
          <w:highlight w:val="none"/>
          <w:lang w:eastAsia="zh-CN"/>
          <w14:textFill>
            <w14:solidFill>
              <w14:schemeClr w14:val="tx1"/>
            </w14:solidFill>
          </w14:textFill>
        </w:rPr>
        <w:t>服务商</w:t>
      </w:r>
      <w:r>
        <w:rPr>
          <w:rFonts w:hint="eastAsia" w:ascii="宋体" w:hAnsi="宋体" w:eastAsia="宋体" w:cs="宋体"/>
          <w:bCs/>
          <w:color w:val="000000" w:themeColor="text1"/>
          <w:sz w:val="21"/>
          <w:szCs w:val="21"/>
          <w:highlight w:val="none"/>
          <w14:textFill>
            <w14:solidFill>
              <w14:schemeClr w14:val="tx1"/>
            </w14:solidFill>
          </w14:textFill>
        </w:rPr>
        <w:t>的服务质量进行监督考核，每月组织</w:t>
      </w:r>
      <w:r>
        <w:rPr>
          <w:rFonts w:hint="eastAsia" w:ascii="宋体" w:hAnsi="宋体" w:cs="宋体"/>
          <w:bCs/>
          <w:color w:val="000000" w:themeColor="text1"/>
          <w:sz w:val="21"/>
          <w:szCs w:val="21"/>
          <w:highlight w:val="none"/>
          <w:lang w:eastAsia="zh-CN"/>
          <w14:textFill>
            <w14:solidFill>
              <w14:schemeClr w14:val="tx1"/>
            </w14:solidFill>
          </w14:textFill>
        </w:rPr>
        <w:t>服务商</w:t>
      </w:r>
      <w:r>
        <w:rPr>
          <w:rFonts w:hint="eastAsia" w:ascii="宋体" w:hAnsi="宋体" w:eastAsia="宋体" w:cs="宋体"/>
          <w:bCs/>
          <w:color w:val="000000" w:themeColor="text1"/>
          <w:sz w:val="21"/>
          <w:szCs w:val="21"/>
          <w:highlight w:val="none"/>
          <w14:textFill>
            <w14:solidFill>
              <w14:schemeClr w14:val="tx1"/>
            </w14:solidFill>
          </w14:textFill>
        </w:rPr>
        <w:t>管理人员对服务管理情况进行总结分析，</w:t>
      </w:r>
      <w:r>
        <w:rPr>
          <w:rFonts w:hint="eastAsia" w:ascii="宋体" w:hAnsi="宋体" w:eastAsia="宋体" w:cs="宋体"/>
          <w:bCs/>
          <w:color w:val="000000" w:themeColor="text1"/>
          <w:sz w:val="21"/>
          <w:szCs w:val="21"/>
          <w:highlight w:val="none"/>
          <w:lang w:eastAsia="zh-CN"/>
          <w14:textFill>
            <w14:solidFill>
              <w14:schemeClr w14:val="tx1"/>
            </w14:solidFill>
          </w14:textFill>
        </w:rPr>
        <w:t>对检查</w:t>
      </w:r>
      <w:r>
        <w:rPr>
          <w:rFonts w:hint="eastAsia" w:ascii="宋体" w:hAnsi="宋体" w:eastAsia="宋体" w:cs="宋体"/>
          <w:bCs/>
          <w:color w:val="000000" w:themeColor="text1"/>
          <w:sz w:val="21"/>
          <w:szCs w:val="21"/>
          <w:highlight w:val="none"/>
          <w14:textFill>
            <w14:solidFill>
              <w14:schemeClr w14:val="tx1"/>
            </w14:solidFill>
          </w14:textFill>
        </w:rPr>
        <w:t>考核中</w:t>
      </w:r>
      <w:r>
        <w:rPr>
          <w:rFonts w:hint="eastAsia" w:ascii="宋体" w:hAnsi="宋体" w:eastAsia="宋体" w:cs="宋体"/>
          <w:bCs/>
          <w:color w:val="000000" w:themeColor="text1"/>
          <w:sz w:val="21"/>
          <w:szCs w:val="21"/>
          <w:highlight w:val="none"/>
          <w:lang w:eastAsia="zh-CN"/>
          <w14:textFill>
            <w14:solidFill>
              <w14:schemeClr w14:val="tx1"/>
            </w14:solidFill>
          </w14:textFill>
        </w:rPr>
        <w:t>发</w:t>
      </w:r>
      <w:r>
        <w:rPr>
          <w:rFonts w:hint="eastAsia" w:ascii="宋体" w:hAnsi="宋体" w:eastAsia="宋体" w:cs="宋体"/>
          <w:bCs/>
          <w:color w:val="000000" w:themeColor="text1"/>
          <w:sz w:val="21"/>
          <w:szCs w:val="21"/>
          <w:highlight w:val="none"/>
          <w14:textFill>
            <w14:solidFill>
              <w14:schemeClr w14:val="tx1"/>
            </w14:solidFill>
          </w14:textFill>
        </w:rPr>
        <w:t>现的问题，保卫科负责</w:t>
      </w:r>
      <w:r>
        <w:rPr>
          <w:rFonts w:hint="eastAsia" w:ascii="宋体" w:hAnsi="宋体" w:eastAsia="宋体" w:cs="宋体"/>
          <w:bCs/>
          <w:color w:val="000000" w:themeColor="text1"/>
          <w:sz w:val="21"/>
          <w:szCs w:val="21"/>
          <w:highlight w:val="none"/>
          <w:lang w:eastAsia="zh-CN"/>
          <w14:textFill>
            <w14:solidFill>
              <w14:schemeClr w14:val="tx1"/>
            </w14:solidFill>
          </w14:textFill>
        </w:rPr>
        <w:t>督促</w:t>
      </w:r>
      <w:r>
        <w:rPr>
          <w:rFonts w:hint="eastAsia" w:ascii="宋体" w:hAnsi="宋体" w:cs="宋体"/>
          <w:bCs/>
          <w:color w:val="000000" w:themeColor="text1"/>
          <w:sz w:val="21"/>
          <w:szCs w:val="21"/>
          <w:highlight w:val="none"/>
          <w:lang w:eastAsia="zh-CN"/>
          <w14:textFill>
            <w14:solidFill>
              <w14:schemeClr w14:val="tx1"/>
            </w14:solidFill>
          </w14:textFill>
        </w:rPr>
        <w:t>服务商</w:t>
      </w:r>
      <w:r>
        <w:rPr>
          <w:rFonts w:hint="eastAsia" w:ascii="宋体" w:hAnsi="宋体" w:eastAsia="宋体" w:cs="宋体"/>
          <w:bCs/>
          <w:color w:val="000000" w:themeColor="text1"/>
          <w:sz w:val="21"/>
          <w:szCs w:val="21"/>
          <w:highlight w:val="none"/>
          <w:lang w:eastAsia="zh-CN"/>
          <w14:textFill>
            <w14:solidFill>
              <w14:schemeClr w14:val="tx1"/>
            </w14:solidFill>
          </w14:textFill>
        </w:rPr>
        <w:t>落实整改，并</w:t>
      </w:r>
      <w:r>
        <w:rPr>
          <w:rFonts w:hint="eastAsia" w:ascii="宋体" w:hAnsi="宋体" w:eastAsia="宋体" w:cs="宋体"/>
          <w:bCs/>
          <w:color w:val="000000" w:themeColor="text1"/>
          <w:sz w:val="21"/>
          <w:szCs w:val="21"/>
          <w:highlight w:val="none"/>
          <w14:textFill>
            <w14:solidFill>
              <w14:schemeClr w14:val="tx1"/>
            </w14:solidFill>
          </w14:textFill>
        </w:rPr>
        <w:t>跟踪</w:t>
      </w:r>
      <w:r>
        <w:rPr>
          <w:rFonts w:hint="eastAsia" w:ascii="宋体" w:hAnsi="宋体" w:eastAsia="宋体" w:cs="宋体"/>
          <w:bCs/>
          <w:color w:val="000000" w:themeColor="text1"/>
          <w:sz w:val="21"/>
          <w:szCs w:val="21"/>
          <w:highlight w:val="none"/>
          <w:lang w:eastAsia="zh-CN"/>
          <w14:textFill>
            <w14:solidFill>
              <w14:schemeClr w14:val="tx1"/>
            </w14:solidFill>
          </w14:textFill>
        </w:rPr>
        <w:t>验证整改实效</w:t>
      </w:r>
      <w:r>
        <w:rPr>
          <w:rFonts w:hint="eastAsia" w:ascii="宋体" w:hAnsi="宋体" w:eastAsia="宋体" w:cs="宋体"/>
          <w:bCs/>
          <w:color w:val="000000" w:themeColor="text1"/>
          <w:sz w:val="21"/>
          <w:szCs w:val="21"/>
          <w:highlight w:val="none"/>
          <w14:textFill>
            <w14:solidFill>
              <w14:schemeClr w14:val="tx1"/>
            </w14:solidFill>
          </w14:textFill>
        </w:rPr>
        <w:t>。</w:t>
      </w:r>
    </w:p>
    <w:p w14:paraId="793D4E20">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第三条  保卫科</w:t>
      </w:r>
      <w:r>
        <w:rPr>
          <w:rFonts w:hint="eastAsia" w:ascii="宋体" w:hAnsi="宋体" w:eastAsia="宋体" w:cs="宋体"/>
          <w:bCs/>
          <w:color w:val="000000" w:themeColor="text1"/>
          <w:sz w:val="21"/>
          <w:szCs w:val="21"/>
          <w:highlight w:val="none"/>
          <w:lang w:eastAsia="zh-CN"/>
          <w14:textFill>
            <w14:solidFill>
              <w14:schemeClr w14:val="tx1"/>
            </w14:solidFill>
          </w14:textFill>
        </w:rPr>
        <w:t>负责人</w:t>
      </w:r>
      <w:r>
        <w:rPr>
          <w:rFonts w:hint="eastAsia" w:ascii="宋体" w:hAnsi="宋体" w:eastAsia="宋体" w:cs="宋体"/>
          <w:bCs/>
          <w:color w:val="000000" w:themeColor="text1"/>
          <w:sz w:val="21"/>
          <w:szCs w:val="21"/>
          <w:highlight w:val="none"/>
          <w14:textFill>
            <w14:solidFill>
              <w14:schemeClr w14:val="tx1"/>
            </w14:solidFill>
          </w14:textFill>
        </w:rPr>
        <w:t>负责</w:t>
      </w:r>
      <w:r>
        <w:rPr>
          <w:rFonts w:hint="eastAsia" w:ascii="宋体" w:hAnsi="宋体" w:cs="宋体"/>
          <w:bCs/>
          <w:color w:val="000000" w:themeColor="text1"/>
          <w:sz w:val="21"/>
          <w:szCs w:val="21"/>
          <w:highlight w:val="none"/>
          <w:lang w:eastAsia="zh-CN"/>
          <w14:textFill>
            <w14:solidFill>
              <w14:schemeClr w14:val="tx1"/>
            </w14:solidFill>
          </w14:textFill>
        </w:rPr>
        <w:t>服务商</w:t>
      </w:r>
      <w:r>
        <w:rPr>
          <w:rFonts w:hint="eastAsia" w:ascii="宋体" w:hAnsi="宋体" w:eastAsia="宋体" w:cs="宋体"/>
          <w:bCs/>
          <w:color w:val="000000" w:themeColor="text1"/>
          <w:sz w:val="21"/>
          <w:szCs w:val="21"/>
          <w:highlight w:val="none"/>
          <w14:textFill>
            <w14:solidFill>
              <w14:schemeClr w14:val="tx1"/>
            </w14:solidFill>
          </w14:textFill>
        </w:rPr>
        <w:t>的管理，</w:t>
      </w:r>
      <w:r>
        <w:rPr>
          <w:rFonts w:hint="eastAsia" w:ascii="宋体" w:hAnsi="宋体" w:eastAsia="宋体" w:cs="宋体"/>
          <w:bCs/>
          <w:color w:val="000000" w:themeColor="text1"/>
          <w:sz w:val="21"/>
          <w:szCs w:val="21"/>
          <w:highlight w:val="none"/>
          <w:lang w:eastAsia="zh-CN"/>
          <w14:textFill>
            <w14:solidFill>
              <w14:schemeClr w14:val="tx1"/>
            </w14:solidFill>
          </w14:textFill>
        </w:rPr>
        <w:t>组织</w:t>
      </w:r>
      <w:r>
        <w:rPr>
          <w:rFonts w:hint="eastAsia" w:ascii="宋体" w:hAnsi="宋体" w:eastAsia="宋体" w:cs="宋体"/>
          <w:bCs/>
          <w:color w:val="000000" w:themeColor="text1"/>
          <w:sz w:val="21"/>
          <w:szCs w:val="21"/>
          <w:highlight w:val="none"/>
          <w14:textFill>
            <w14:solidFill>
              <w14:schemeClr w14:val="tx1"/>
            </w14:solidFill>
          </w14:textFill>
        </w:rPr>
        <w:t>监督</w:t>
      </w:r>
      <w:r>
        <w:rPr>
          <w:rFonts w:hint="eastAsia" w:ascii="宋体" w:hAnsi="宋体" w:eastAsia="宋体" w:cs="宋体"/>
          <w:bCs/>
          <w:color w:val="000000" w:themeColor="text1"/>
          <w:sz w:val="21"/>
          <w:szCs w:val="21"/>
          <w:highlight w:val="none"/>
          <w:lang w:eastAsia="zh-CN"/>
          <w14:textFill>
            <w14:solidFill>
              <w14:schemeClr w14:val="tx1"/>
            </w14:solidFill>
          </w14:textFill>
        </w:rPr>
        <w:t>、检查</w:t>
      </w:r>
      <w:r>
        <w:rPr>
          <w:rFonts w:hint="eastAsia" w:ascii="宋体" w:hAnsi="宋体" w:eastAsia="宋体" w:cs="宋体"/>
          <w:bCs/>
          <w:color w:val="000000" w:themeColor="text1"/>
          <w:sz w:val="21"/>
          <w:szCs w:val="21"/>
          <w:highlight w:val="none"/>
          <w14:textFill>
            <w14:solidFill>
              <w14:schemeClr w14:val="tx1"/>
            </w14:solidFill>
          </w14:textFill>
        </w:rPr>
        <w:t>和考核</w:t>
      </w:r>
      <w:r>
        <w:rPr>
          <w:rFonts w:hint="eastAsia" w:ascii="宋体" w:hAnsi="宋体" w:eastAsia="宋体" w:cs="宋体"/>
          <w:bCs/>
          <w:color w:val="000000" w:themeColor="text1"/>
          <w:sz w:val="21"/>
          <w:szCs w:val="21"/>
          <w:highlight w:val="none"/>
          <w:lang w:eastAsia="zh-CN"/>
          <w14:textFill>
            <w14:solidFill>
              <w14:schemeClr w14:val="tx1"/>
            </w14:solidFill>
          </w14:textFill>
        </w:rPr>
        <w:t>安保服务质量</w:t>
      </w:r>
      <w:r>
        <w:rPr>
          <w:rFonts w:hint="eastAsia" w:ascii="宋体" w:hAnsi="宋体" w:eastAsia="宋体" w:cs="宋体"/>
          <w:bCs/>
          <w:color w:val="000000" w:themeColor="text1"/>
          <w:sz w:val="21"/>
          <w:szCs w:val="21"/>
          <w:highlight w:val="none"/>
          <w14:textFill>
            <w14:solidFill>
              <w14:schemeClr w14:val="tx1"/>
            </w14:solidFill>
          </w14:textFill>
        </w:rPr>
        <w:t>，及时协调解决管理过程中出现</w:t>
      </w:r>
      <w:r>
        <w:rPr>
          <w:rFonts w:hint="eastAsia" w:ascii="宋体" w:hAnsi="宋体" w:eastAsia="宋体" w:cs="宋体"/>
          <w:bCs/>
          <w:color w:val="000000" w:themeColor="text1"/>
          <w:sz w:val="21"/>
          <w:szCs w:val="21"/>
          <w:highlight w:val="none"/>
          <w:lang w:eastAsia="zh-CN"/>
          <w14:textFill>
            <w14:solidFill>
              <w14:schemeClr w14:val="tx1"/>
            </w14:solidFill>
          </w14:textFill>
        </w:rPr>
        <w:t>和检查中发现的</w:t>
      </w:r>
      <w:r>
        <w:rPr>
          <w:rFonts w:hint="eastAsia" w:ascii="宋体" w:hAnsi="宋体" w:eastAsia="宋体" w:cs="宋体"/>
          <w:bCs/>
          <w:color w:val="000000" w:themeColor="text1"/>
          <w:sz w:val="21"/>
          <w:szCs w:val="21"/>
          <w:highlight w:val="none"/>
          <w14:textFill>
            <w14:solidFill>
              <w14:schemeClr w14:val="tx1"/>
            </w14:solidFill>
          </w14:textFill>
        </w:rPr>
        <w:t>问题</w:t>
      </w: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bCs/>
          <w:color w:val="000000" w:themeColor="text1"/>
          <w:sz w:val="21"/>
          <w:szCs w:val="21"/>
          <w:highlight w:val="none"/>
          <w14:textFill>
            <w14:solidFill>
              <w14:schemeClr w14:val="tx1"/>
            </w14:solidFill>
          </w14:textFill>
        </w:rPr>
        <w:t>并督促</w:t>
      </w:r>
      <w:r>
        <w:rPr>
          <w:rFonts w:hint="eastAsia" w:ascii="宋体" w:hAnsi="宋体" w:cs="宋体"/>
          <w:bCs/>
          <w:color w:val="000000" w:themeColor="text1"/>
          <w:sz w:val="21"/>
          <w:szCs w:val="21"/>
          <w:highlight w:val="none"/>
          <w:lang w:eastAsia="zh-CN"/>
          <w14:textFill>
            <w14:solidFill>
              <w14:schemeClr w14:val="tx1"/>
            </w14:solidFill>
          </w14:textFill>
        </w:rPr>
        <w:t>服务商</w:t>
      </w:r>
      <w:r>
        <w:rPr>
          <w:rFonts w:hint="eastAsia" w:ascii="宋体" w:hAnsi="宋体" w:eastAsia="宋体" w:cs="宋体"/>
          <w:bCs/>
          <w:color w:val="000000" w:themeColor="text1"/>
          <w:sz w:val="21"/>
          <w:szCs w:val="21"/>
          <w:highlight w:val="none"/>
          <w14:textFill>
            <w14:solidFill>
              <w14:schemeClr w14:val="tx1"/>
            </w14:solidFill>
          </w14:textFill>
        </w:rPr>
        <w:t>落实整改。每月定期组织</w:t>
      </w:r>
      <w:r>
        <w:rPr>
          <w:rFonts w:hint="eastAsia" w:ascii="宋体" w:hAnsi="宋体" w:cs="宋体"/>
          <w:bCs/>
          <w:color w:val="000000" w:themeColor="text1"/>
          <w:sz w:val="21"/>
          <w:szCs w:val="21"/>
          <w:highlight w:val="none"/>
          <w:lang w:eastAsia="zh-CN"/>
          <w14:textFill>
            <w14:solidFill>
              <w14:schemeClr w14:val="tx1"/>
            </w14:solidFill>
          </w14:textFill>
        </w:rPr>
        <w:t>服务商</w:t>
      </w:r>
      <w:r>
        <w:rPr>
          <w:rFonts w:hint="eastAsia" w:ascii="宋体" w:hAnsi="宋体" w:eastAsia="宋体" w:cs="宋体"/>
          <w:bCs/>
          <w:color w:val="000000" w:themeColor="text1"/>
          <w:sz w:val="21"/>
          <w:szCs w:val="21"/>
          <w:highlight w:val="none"/>
          <w14:textFill>
            <w14:solidFill>
              <w14:schemeClr w14:val="tx1"/>
            </w14:solidFill>
          </w14:textFill>
        </w:rPr>
        <w:t>召开安保工作分析会，</w:t>
      </w:r>
      <w:r>
        <w:rPr>
          <w:rFonts w:hint="eastAsia" w:ascii="宋体" w:hAnsi="宋体" w:eastAsia="宋体" w:cs="宋体"/>
          <w:bCs/>
          <w:color w:val="000000" w:themeColor="text1"/>
          <w:sz w:val="21"/>
          <w:szCs w:val="21"/>
          <w:highlight w:val="none"/>
          <w:lang w:eastAsia="zh-CN"/>
          <w14:textFill>
            <w14:solidFill>
              <w14:schemeClr w14:val="tx1"/>
            </w14:solidFill>
          </w14:textFill>
        </w:rPr>
        <w:t>持续改进</w:t>
      </w:r>
      <w:r>
        <w:rPr>
          <w:rFonts w:hint="eastAsia" w:ascii="宋体" w:hAnsi="宋体" w:eastAsia="宋体" w:cs="宋体"/>
          <w:bCs/>
          <w:color w:val="000000" w:themeColor="text1"/>
          <w:sz w:val="21"/>
          <w:szCs w:val="21"/>
          <w:highlight w:val="none"/>
          <w14:textFill>
            <w14:solidFill>
              <w14:schemeClr w14:val="tx1"/>
            </w14:solidFill>
          </w14:textFill>
        </w:rPr>
        <w:t>管理。</w:t>
      </w:r>
    </w:p>
    <w:p w14:paraId="4BF856DF">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 xml:space="preserve">第四条 </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Cs/>
          <w:color w:val="000000" w:themeColor="text1"/>
          <w:sz w:val="21"/>
          <w:szCs w:val="21"/>
          <w:highlight w:val="none"/>
          <w14:textFill>
            <w14:solidFill>
              <w14:schemeClr w14:val="tx1"/>
            </w14:solidFill>
          </w14:textFill>
        </w:rPr>
        <w:t>保卫科设置</w:t>
      </w:r>
      <w:r>
        <w:rPr>
          <w:rFonts w:hint="eastAsia" w:ascii="宋体" w:hAnsi="宋体" w:cs="宋体"/>
          <w:bCs/>
          <w:color w:val="000000" w:themeColor="text1"/>
          <w:sz w:val="21"/>
          <w:szCs w:val="21"/>
          <w:highlight w:val="none"/>
          <w:lang w:eastAsia="zh-CN"/>
          <w14:textFill>
            <w14:solidFill>
              <w14:schemeClr w14:val="tx1"/>
            </w14:solidFill>
          </w14:textFill>
        </w:rPr>
        <w:t>分管</w:t>
      </w:r>
      <w:r>
        <w:rPr>
          <w:rFonts w:hint="eastAsia" w:ascii="宋体" w:hAnsi="宋体" w:eastAsia="宋体" w:cs="宋体"/>
          <w:bCs/>
          <w:color w:val="000000" w:themeColor="text1"/>
          <w:sz w:val="21"/>
          <w:szCs w:val="21"/>
          <w:highlight w:val="none"/>
          <w14:textFill>
            <w14:solidFill>
              <w14:schemeClr w14:val="tx1"/>
            </w14:solidFill>
          </w14:textFill>
        </w:rPr>
        <w:t>干事。负责治安</w:t>
      </w:r>
      <w:r>
        <w:rPr>
          <w:rFonts w:hint="eastAsia" w:ascii="宋体" w:hAnsi="宋体" w:cs="宋体"/>
          <w:bCs/>
          <w:color w:val="000000" w:themeColor="text1"/>
          <w:sz w:val="21"/>
          <w:szCs w:val="21"/>
          <w:highlight w:val="none"/>
          <w:lang w:eastAsia="zh-CN"/>
          <w14:textFill>
            <w14:solidFill>
              <w14:schemeClr w14:val="tx1"/>
            </w14:solidFill>
          </w14:textFill>
        </w:rPr>
        <w:t>、消防、交通</w:t>
      </w:r>
      <w:r>
        <w:rPr>
          <w:rFonts w:hint="eastAsia" w:ascii="宋体" w:hAnsi="宋体" w:eastAsia="宋体" w:cs="宋体"/>
          <w:bCs/>
          <w:color w:val="000000" w:themeColor="text1"/>
          <w:sz w:val="21"/>
          <w:szCs w:val="21"/>
          <w:highlight w:val="none"/>
          <w14:textFill>
            <w14:solidFill>
              <w14:schemeClr w14:val="tx1"/>
            </w14:solidFill>
          </w14:textFill>
        </w:rPr>
        <w:t>停车</w:t>
      </w:r>
      <w:r>
        <w:rPr>
          <w:rFonts w:hint="eastAsia" w:ascii="宋体" w:hAnsi="宋体" w:cs="宋体"/>
          <w:bCs/>
          <w:color w:val="000000" w:themeColor="text1"/>
          <w:sz w:val="21"/>
          <w:szCs w:val="21"/>
          <w:highlight w:val="none"/>
          <w:lang w:eastAsia="zh-CN"/>
          <w14:textFill>
            <w14:solidFill>
              <w14:schemeClr w14:val="tx1"/>
            </w14:solidFill>
          </w14:textFill>
        </w:rPr>
        <w:t>、中控室管理</w:t>
      </w:r>
      <w:r>
        <w:rPr>
          <w:rFonts w:hint="eastAsia" w:ascii="宋体" w:hAnsi="宋体" w:eastAsia="宋体" w:cs="宋体"/>
          <w:bCs/>
          <w:color w:val="000000" w:themeColor="text1"/>
          <w:sz w:val="21"/>
          <w:szCs w:val="21"/>
          <w:highlight w:val="none"/>
          <w14:textFill>
            <w14:solidFill>
              <w14:schemeClr w14:val="tx1"/>
            </w14:solidFill>
          </w14:textFill>
        </w:rPr>
        <w:t>工作，根据工作实际不定期对</w:t>
      </w:r>
      <w:r>
        <w:rPr>
          <w:rFonts w:hint="eastAsia" w:ascii="宋体" w:hAnsi="宋体" w:eastAsia="宋体" w:cs="宋体"/>
          <w:color w:val="000000" w:themeColor="text1"/>
          <w:sz w:val="21"/>
          <w:szCs w:val="21"/>
          <w:highlight w:val="none"/>
          <w:lang w:val="en-US" w:eastAsia="zh-CN"/>
          <w14:textFill>
            <w14:solidFill>
              <w14:schemeClr w14:val="tx1"/>
            </w14:solidFill>
          </w14:textFill>
        </w:rPr>
        <w:t>安保服务</w:t>
      </w:r>
      <w:r>
        <w:rPr>
          <w:rFonts w:hint="eastAsia" w:ascii="宋体" w:hAnsi="宋体" w:cs="宋体"/>
          <w:color w:val="000000" w:themeColor="text1"/>
          <w:sz w:val="21"/>
          <w:szCs w:val="21"/>
          <w:highlight w:val="none"/>
          <w:lang w:val="en-US" w:eastAsia="zh-CN"/>
          <w14:textFill>
            <w14:solidFill>
              <w14:schemeClr w14:val="tx1"/>
            </w14:solidFill>
          </w14:textFill>
        </w:rPr>
        <w:t>人员</w:t>
      </w:r>
      <w:r>
        <w:rPr>
          <w:rFonts w:hint="eastAsia" w:ascii="宋体" w:hAnsi="宋体" w:eastAsia="宋体" w:cs="宋体"/>
          <w:bCs/>
          <w:color w:val="000000" w:themeColor="text1"/>
          <w:sz w:val="21"/>
          <w:szCs w:val="21"/>
          <w:highlight w:val="none"/>
          <w14:textFill>
            <w14:solidFill>
              <w14:schemeClr w14:val="tx1"/>
            </w14:solidFill>
          </w14:textFill>
        </w:rPr>
        <w:t>的日常工作进行巡查</w:t>
      </w:r>
      <w:r>
        <w:rPr>
          <w:rFonts w:hint="eastAsia" w:ascii="宋体" w:hAnsi="宋体" w:eastAsia="宋体" w:cs="宋体"/>
          <w:bCs/>
          <w:color w:val="000000" w:themeColor="text1"/>
          <w:sz w:val="21"/>
          <w:szCs w:val="21"/>
          <w:highlight w:val="none"/>
          <w:lang w:eastAsia="zh-CN"/>
          <w14:textFill>
            <w14:solidFill>
              <w14:schemeClr w14:val="tx1"/>
            </w14:solidFill>
          </w14:textFill>
        </w:rPr>
        <w:t>检查</w:t>
      </w:r>
      <w:r>
        <w:rPr>
          <w:rFonts w:hint="eastAsia" w:ascii="宋体" w:hAnsi="宋体" w:eastAsia="宋体" w:cs="宋体"/>
          <w:bCs/>
          <w:color w:val="000000" w:themeColor="text1"/>
          <w:sz w:val="21"/>
          <w:szCs w:val="21"/>
          <w:highlight w:val="none"/>
          <w14:textFill>
            <w14:solidFill>
              <w14:schemeClr w14:val="tx1"/>
            </w14:solidFill>
          </w14:textFill>
        </w:rPr>
        <w:t>监督考核。</w:t>
      </w:r>
    </w:p>
    <w:p w14:paraId="7F02F4FC">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 xml:space="preserve">第五条 </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Cs/>
          <w:color w:val="000000" w:themeColor="text1"/>
          <w:sz w:val="21"/>
          <w:szCs w:val="21"/>
          <w:highlight w:val="none"/>
          <w14:textFill>
            <w14:solidFill>
              <w14:schemeClr w14:val="tx1"/>
            </w14:solidFill>
          </w14:textFill>
        </w:rPr>
        <w:t>处罚措施</w:t>
      </w:r>
    </w:p>
    <w:p w14:paraId="153DE988">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保卫科各级管理人员在日常工作中应切实履行岗位职责，加强</w:t>
      </w:r>
      <w:r>
        <w:rPr>
          <w:rFonts w:hint="eastAsia" w:ascii="宋体" w:hAnsi="宋体" w:cs="宋体"/>
          <w:bCs/>
          <w:color w:val="000000" w:themeColor="text1"/>
          <w:sz w:val="21"/>
          <w:szCs w:val="21"/>
          <w:highlight w:val="none"/>
          <w:lang w:eastAsia="zh-CN"/>
          <w14:textFill>
            <w14:solidFill>
              <w14:schemeClr w14:val="tx1"/>
            </w14:solidFill>
          </w14:textFill>
        </w:rPr>
        <w:t>服务商</w:t>
      </w:r>
      <w:r>
        <w:rPr>
          <w:rFonts w:hint="eastAsia" w:ascii="宋体" w:hAnsi="宋体" w:eastAsia="宋体" w:cs="宋体"/>
          <w:bCs/>
          <w:color w:val="000000" w:themeColor="text1"/>
          <w:sz w:val="21"/>
          <w:szCs w:val="21"/>
          <w:highlight w:val="none"/>
          <w14:textFill>
            <w14:solidFill>
              <w14:schemeClr w14:val="tx1"/>
            </w14:solidFill>
          </w14:textFill>
        </w:rPr>
        <w:t>管理，严格考核。</w:t>
      </w:r>
      <w:r>
        <w:rPr>
          <w:rFonts w:hint="eastAsia" w:ascii="宋体" w:hAnsi="宋体" w:eastAsia="宋体" w:cs="宋体"/>
          <w:bCs/>
          <w:color w:val="000000" w:themeColor="text1"/>
          <w:sz w:val="21"/>
          <w:szCs w:val="21"/>
          <w:highlight w:val="none"/>
          <w:lang w:eastAsia="zh-CN"/>
          <w14:textFill>
            <w14:solidFill>
              <w14:schemeClr w14:val="tx1"/>
            </w14:solidFill>
          </w14:textFill>
        </w:rPr>
        <w:t>发现监管</w:t>
      </w:r>
      <w:r>
        <w:rPr>
          <w:rFonts w:hint="eastAsia" w:ascii="宋体" w:hAnsi="宋体" w:eastAsia="宋体" w:cs="宋体"/>
          <w:bCs/>
          <w:color w:val="000000" w:themeColor="text1"/>
          <w:sz w:val="21"/>
          <w:szCs w:val="21"/>
          <w:highlight w:val="none"/>
          <w14:textFill>
            <w14:solidFill>
              <w14:schemeClr w14:val="tx1"/>
            </w14:solidFill>
          </w14:textFill>
        </w:rPr>
        <w:t>不到位</w:t>
      </w: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任务</w:t>
      </w:r>
      <w:r>
        <w:rPr>
          <w:rFonts w:hint="eastAsia" w:ascii="宋体" w:hAnsi="宋体" w:eastAsia="宋体" w:cs="宋体"/>
          <w:color w:val="000000" w:themeColor="text1"/>
          <w:sz w:val="21"/>
          <w:szCs w:val="21"/>
          <w:highlight w:val="none"/>
          <w14:textFill>
            <w14:solidFill>
              <w14:schemeClr w14:val="tx1"/>
            </w14:solidFill>
          </w14:textFill>
        </w:rPr>
        <w:t>执行不力或有失职失责行为的</w:t>
      </w:r>
      <w:r>
        <w:rPr>
          <w:rFonts w:hint="eastAsia" w:ascii="宋体" w:hAnsi="宋体" w:eastAsia="宋体" w:cs="宋体"/>
          <w:bCs/>
          <w:color w:val="000000" w:themeColor="text1"/>
          <w:sz w:val="21"/>
          <w:szCs w:val="21"/>
          <w:highlight w:val="none"/>
          <w14:textFill>
            <w14:solidFill>
              <w14:schemeClr w14:val="tx1"/>
            </w14:solidFill>
          </w14:textFill>
        </w:rPr>
        <w:t>，按</w:t>
      </w:r>
      <w:r>
        <w:rPr>
          <w:rFonts w:hint="eastAsia" w:ascii="宋体" w:hAnsi="宋体" w:eastAsia="宋体" w:cs="宋体"/>
          <w:bCs/>
          <w:color w:val="000000" w:themeColor="text1"/>
          <w:sz w:val="21"/>
          <w:szCs w:val="21"/>
          <w:highlight w:val="none"/>
          <w:lang w:eastAsia="zh-CN"/>
          <w14:textFill>
            <w14:solidFill>
              <w14:schemeClr w14:val="tx1"/>
            </w14:solidFill>
          </w14:textFill>
        </w:rPr>
        <w:t>照</w:t>
      </w:r>
      <w:r>
        <w:rPr>
          <w:rFonts w:hint="eastAsia" w:ascii="宋体" w:hAnsi="宋体" w:eastAsia="宋体" w:cs="宋体"/>
          <w:bCs/>
          <w:color w:val="000000" w:themeColor="text1"/>
          <w:sz w:val="21"/>
          <w:szCs w:val="21"/>
          <w:highlight w:val="none"/>
          <w14:textFill>
            <w14:solidFill>
              <w14:schemeClr w14:val="tx1"/>
            </w14:solidFill>
          </w14:textFill>
        </w:rPr>
        <w:t>《柳州市人民医院工作清单管理办法（2021年修订）》的相关处罚措施进行处罚。涉及领导干部的按《柳州市人民医院关于对不作为及“庸懒散拖”领导干部进行问责的实施细则（2021年修订）》执行</w:t>
      </w:r>
      <w:r>
        <w:rPr>
          <w:rFonts w:hint="eastAsia" w:ascii="宋体" w:hAnsi="宋体" w:eastAsia="宋体" w:cs="宋体"/>
          <w:bCs/>
          <w:color w:val="000000" w:themeColor="text1"/>
          <w:sz w:val="21"/>
          <w:szCs w:val="21"/>
          <w:highlight w:val="none"/>
          <w:lang w:eastAsia="zh-CN"/>
          <w14:textFill>
            <w14:solidFill>
              <w14:schemeClr w14:val="tx1"/>
            </w14:solidFill>
          </w14:textFill>
        </w:rPr>
        <w:t>。</w:t>
      </w:r>
    </w:p>
    <w:p w14:paraId="5D56F3E3">
      <w:pPr>
        <w:keepNext w:val="0"/>
        <w:keepLines w:val="0"/>
        <w:pageBreakBefore w:val="0"/>
        <w:widowControl w:val="0"/>
        <w:kinsoku/>
        <w:wordWrap/>
        <w:overflowPunct/>
        <w:topLinePunct w:val="0"/>
        <w:autoSpaceDE/>
        <w:autoSpaceDN/>
        <w:bidi w:val="0"/>
        <w:adjustRightInd w:val="0"/>
        <w:snapToGrid/>
        <w:spacing w:line="420" w:lineRule="exact"/>
        <w:ind w:left="0" w:leftChars="0" w:firstLine="0" w:firstLineChars="0"/>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第三章  考核细则</w:t>
      </w:r>
    </w:p>
    <w:p w14:paraId="4328C278">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第六条  每月进行1次</w:t>
      </w:r>
      <w:r>
        <w:rPr>
          <w:rFonts w:hint="eastAsia" w:ascii="宋体" w:hAnsi="宋体" w:eastAsia="宋体" w:cs="宋体"/>
          <w:bCs/>
          <w:color w:val="000000" w:themeColor="text1"/>
          <w:sz w:val="21"/>
          <w:szCs w:val="21"/>
          <w:highlight w:val="none"/>
          <w:lang w:eastAsia="zh-CN"/>
          <w14:textFill>
            <w14:solidFill>
              <w14:schemeClr w14:val="tx1"/>
            </w14:solidFill>
          </w14:textFill>
        </w:rPr>
        <w:t>服务质量综合</w:t>
      </w:r>
      <w:r>
        <w:rPr>
          <w:rFonts w:hint="eastAsia" w:ascii="宋体" w:hAnsi="宋体" w:eastAsia="宋体" w:cs="宋体"/>
          <w:bCs/>
          <w:color w:val="000000" w:themeColor="text1"/>
          <w:sz w:val="21"/>
          <w:szCs w:val="21"/>
          <w:highlight w:val="none"/>
          <w14:textFill>
            <w14:solidFill>
              <w14:schemeClr w14:val="tx1"/>
            </w14:solidFill>
          </w14:textFill>
        </w:rPr>
        <w:t>考核</w:t>
      </w:r>
      <w:r>
        <w:rPr>
          <w:rFonts w:hint="eastAsia" w:ascii="宋体" w:hAnsi="宋体" w:eastAsia="宋体" w:cs="宋体"/>
          <w:bCs/>
          <w:color w:val="000000" w:themeColor="text1"/>
          <w:sz w:val="21"/>
          <w:szCs w:val="21"/>
          <w:highlight w:val="none"/>
          <w:lang w:eastAsia="zh-CN"/>
          <w14:textFill>
            <w14:solidFill>
              <w14:schemeClr w14:val="tx1"/>
            </w14:solidFill>
          </w14:textFill>
        </w:rPr>
        <w:t>与</w:t>
      </w:r>
      <w:r>
        <w:rPr>
          <w:rFonts w:hint="eastAsia" w:ascii="宋体" w:hAnsi="宋体" w:eastAsia="宋体" w:cs="宋体"/>
          <w:bCs/>
          <w:color w:val="000000" w:themeColor="text1"/>
          <w:sz w:val="21"/>
          <w:szCs w:val="21"/>
          <w:highlight w:val="none"/>
          <w14:textFill>
            <w14:solidFill>
              <w14:schemeClr w14:val="tx1"/>
            </w14:solidFill>
          </w14:textFill>
        </w:rPr>
        <w:t>日常监督考核相结合，</w:t>
      </w:r>
      <w:r>
        <w:rPr>
          <w:rFonts w:hint="eastAsia" w:ascii="宋体" w:hAnsi="宋体" w:cs="宋体"/>
          <w:bCs/>
          <w:color w:val="000000" w:themeColor="text1"/>
          <w:sz w:val="21"/>
          <w:szCs w:val="21"/>
          <w:highlight w:val="none"/>
          <w:lang w:eastAsia="zh-CN"/>
          <w14:textFill>
            <w14:solidFill>
              <w14:schemeClr w14:val="tx1"/>
            </w14:solidFill>
          </w14:textFill>
        </w:rPr>
        <w:t>服务商</w:t>
      </w:r>
      <w:r>
        <w:rPr>
          <w:rFonts w:hint="eastAsia" w:ascii="宋体" w:hAnsi="宋体" w:eastAsia="宋体" w:cs="宋体"/>
          <w:bCs/>
          <w:color w:val="000000" w:themeColor="text1"/>
          <w:sz w:val="21"/>
          <w:szCs w:val="21"/>
          <w:highlight w:val="none"/>
          <w14:textFill>
            <w14:solidFill>
              <w14:schemeClr w14:val="tx1"/>
            </w14:solidFill>
          </w14:textFill>
        </w:rPr>
        <w:t>配合做好监督考核。</w:t>
      </w:r>
    </w:p>
    <w:p w14:paraId="324005FF">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 xml:space="preserve">第七条 </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Cs/>
          <w:color w:val="000000" w:themeColor="text1"/>
          <w:sz w:val="21"/>
          <w:szCs w:val="21"/>
          <w:highlight w:val="none"/>
          <w14:textFill>
            <w14:solidFill>
              <w14:schemeClr w14:val="tx1"/>
            </w14:solidFill>
          </w14:textFill>
        </w:rPr>
        <w:t>考核内容：</w:t>
      </w:r>
    </w:p>
    <w:p w14:paraId="6C3F28A2">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（一）</w:t>
      </w:r>
      <w:r>
        <w:rPr>
          <w:rFonts w:hint="eastAsia" w:ascii="宋体" w:hAnsi="宋体" w:eastAsia="宋体" w:cs="宋体"/>
          <w:bCs/>
          <w:color w:val="000000" w:themeColor="text1"/>
          <w:sz w:val="21"/>
          <w:szCs w:val="21"/>
          <w:highlight w:val="none"/>
          <w:lang w:eastAsia="zh-CN"/>
          <w14:textFill>
            <w14:solidFill>
              <w14:schemeClr w14:val="tx1"/>
            </w14:solidFill>
          </w14:textFill>
        </w:rPr>
        <w:t>工作</w:t>
      </w:r>
      <w:r>
        <w:rPr>
          <w:rFonts w:hint="eastAsia" w:ascii="宋体" w:hAnsi="宋体" w:eastAsia="宋体" w:cs="宋体"/>
          <w:bCs/>
          <w:color w:val="000000" w:themeColor="text1"/>
          <w:sz w:val="21"/>
          <w:szCs w:val="21"/>
          <w:highlight w:val="none"/>
          <w14:textFill>
            <w14:solidFill>
              <w14:schemeClr w14:val="tx1"/>
            </w14:solidFill>
          </w14:textFill>
        </w:rPr>
        <w:t>纪律</w:t>
      </w:r>
    </w:p>
    <w:p w14:paraId="67975590">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人员按时到岗和执勤情况，无缺岗、</w:t>
      </w:r>
      <w:r>
        <w:rPr>
          <w:rFonts w:hint="eastAsia" w:ascii="宋体" w:hAnsi="宋体" w:eastAsia="宋体" w:cs="宋体"/>
          <w:color w:val="000000" w:themeColor="text1"/>
          <w:szCs w:val="21"/>
          <w:highlight w:val="none"/>
          <w14:textFill>
            <w14:solidFill>
              <w14:schemeClr w14:val="tx1"/>
            </w14:solidFill>
          </w14:textFill>
        </w:rPr>
        <w:t>脱</w:t>
      </w:r>
      <w:r>
        <w:rPr>
          <w:rFonts w:hint="eastAsia" w:ascii="宋体" w:hAnsi="宋体" w:eastAsia="宋体" w:cs="宋体"/>
          <w:bCs/>
          <w:color w:val="000000" w:themeColor="text1"/>
          <w:sz w:val="21"/>
          <w:szCs w:val="21"/>
          <w:highlight w:val="none"/>
          <w14:textFill>
            <w14:solidFill>
              <w14:schemeClr w14:val="tx1"/>
            </w14:solidFill>
          </w14:textFill>
        </w:rPr>
        <w:t>岗</w:t>
      </w:r>
      <w:r>
        <w:rPr>
          <w:rFonts w:hint="eastAsia" w:ascii="宋体" w:hAnsi="宋体" w:cs="宋体"/>
          <w:bCs/>
          <w:color w:val="000000" w:themeColor="text1"/>
          <w:sz w:val="21"/>
          <w:szCs w:val="21"/>
          <w:highlight w:val="none"/>
          <w:lang w:eastAsia="zh-CN"/>
          <w14:textFill>
            <w14:solidFill>
              <w14:schemeClr w14:val="tx1"/>
            </w14:solidFill>
          </w14:textFill>
        </w:rPr>
        <w:t>、睡岗</w:t>
      </w:r>
      <w:r>
        <w:rPr>
          <w:rFonts w:hint="eastAsia" w:ascii="宋体" w:hAnsi="宋体" w:eastAsia="宋体" w:cs="宋体"/>
          <w:bCs/>
          <w:color w:val="000000" w:themeColor="text1"/>
          <w:sz w:val="21"/>
          <w:szCs w:val="21"/>
          <w:highlight w:val="none"/>
          <w14:textFill>
            <w14:solidFill>
              <w14:schemeClr w14:val="tx1"/>
            </w14:solidFill>
          </w14:textFill>
        </w:rPr>
        <w:t>现象</w:t>
      </w:r>
      <w:r>
        <w:rPr>
          <w:rFonts w:hint="eastAsia" w:ascii="宋体" w:hAnsi="宋体" w:eastAsia="宋体" w:cs="宋体"/>
          <w:bCs/>
          <w:color w:val="000000" w:themeColor="text1"/>
          <w:sz w:val="21"/>
          <w:szCs w:val="21"/>
          <w:highlight w:val="none"/>
          <w:lang w:eastAsia="zh-CN"/>
          <w14:textFill>
            <w14:solidFill>
              <w14:schemeClr w14:val="tx1"/>
            </w14:solidFill>
          </w14:textFill>
        </w:rPr>
        <w:t>等</w:t>
      </w:r>
      <w:r>
        <w:rPr>
          <w:rFonts w:hint="eastAsia" w:ascii="宋体" w:hAnsi="宋体" w:eastAsia="宋体" w:cs="宋体"/>
          <w:bCs/>
          <w:color w:val="000000" w:themeColor="text1"/>
          <w:sz w:val="21"/>
          <w:szCs w:val="21"/>
          <w:highlight w:val="none"/>
          <w14:textFill>
            <w14:solidFill>
              <w14:schemeClr w14:val="tx1"/>
            </w14:solidFill>
          </w14:textFill>
        </w:rPr>
        <w:t>。</w:t>
      </w:r>
    </w:p>
    <w:p w14:paraId="7A20D1B8">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（二）仪表仪容</w:t>
      </w:r>
    </w:p>
    <w:p w14:paraId="7DEBA783">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人员的着装、精神风貌等情况。</w:t>
      </w:r>
    </w:p>
    <w:p w14:paraId="3587C8DE">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（三）服务态度、工作作风</w:t>
      </w:r>
    </w:p>
    <w:p w14:paraId="3FDF3D78">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人员服务态度是否主动、耐心、热情。</w:t>
      </w:r>
    </w:p>
    <w:p w14:paraId="72AEDCA2">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（四）履行职责</w:t>
      </w:r>
    </w:p>
    <w:p w14:paraId="53840B39">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巡查是否到位，处理问题是否及时，填写消防资料是否完整</w:t>
      </w:r>
      <w:r>
        <w:rPr>
          <w:rFonts w:hint="eastAsia" w:hAnsi="宋体" w:cs="宋体"/>
          <w:bCs/>
          <w:color w:val="000000" w:themeColor="text1"/>
          <w:sz w:val="21"/>
          <w:szCs w:val="21"/>
          <w:highlight w:val="none"/>
          <w:lang w:eastAsia="zh-CN"/>
          <w14:textFill>
            <w14:solidFill>
              <w14:schemeClr w14:val="tx1"/>
            </w14:solidFill>
          </w14:textFill>
        </w:rPr>
        <w:t>，</w:t>
      </w:r>
      <w:r>
        <w:rPr>
          <w:rFonts w:hint="eastAsia" w:ascii="宋体" w:hAnsi="宋体" w:cs="宋体"/>
          <w:bCs/>
          <w:color w:val="000000" w:themeColor="text1"/>
          <w:sz w:val="21"/>
          <w:szCs w:val="21"/>
          <w:highlight w:val="none"/>
          <w:lang w:eastAsia="zh-CN"/>
          <w14:textFill>
            <w14:solidFill>
              <w14:schemeClr w14:val="tx1"/>
            </w14:solidFill>
          </w14:textFill>
        </w:rPr>
        <w:t>人员进出是否登记，</w:t>
      </w:r>
      <w:r>
        <w:rPr>
          <w:rFonts w:hint="eastAsia" w:ascii="宋体" w:hAnsi="宋体" w:eastAsia="宋体" w:cs="Times New Roman"/>
          <w:bCs/>
          <w:color w:val="000000" w:themeColor="text1"/>
          <w:sz w:val="21"/>
          <w:highlight w:val="none"/>
          <w:u w:val="none"/>
          <w:lang w:val="en-US" w:eastAsia="zh-CN"/>
          <w14:textFill>
            <w14:solidFill>
              <w14:schemeClr w14:val="tx1"/>
            </w14:solidFill>
          </w14:textFill>
        </w:rPr>
        <w:t>是否严格执行中控室管理制度。</w:t>
      </w:r>
    </w:p>
    <w:p w14:paraId="202B1438">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（五）交通疏导、停车场管理</w:t>
      </w:r>
    </w:p>
    <w:p w14:paraId="657980D7">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是否按要求在关键岗位安排疏导人员和停车场管理，车辆有无乱停乱放、乱收费现象，消防和急救通道是否畅通。</w:t>
      </w:r>
    </w:p>
    <w:p w14:paraId="1466B5DD">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（六）人员配备、待遇保障</w:t>
      </w:r>
    </w:p>
    <w:p w14:paraId="763AF46D">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lang w:eastAsia="zh-CN"/>
          <w14:textFill>
            <w14:solidFill>
              <w14:schemeClr w14:val="tx1"/>
            </w14:solidFill>
          </w14:textFill>
        </w:rPr>
        <w:t>服务商</w:t>
      </w:r>
      <w:r>
        <w:rPr>
          <w:rFonts w:hint="eastAsia" w:ascii="宋体" w:hAnsi="宋体" w:eastAsia="宋体" w:cs="宋体"/>
          <w:bCs/>
          <w:color w:val="000000" w:themeColor="text1"/>
          <w:sz w:val="21"/>
          <w:szCs w:val="21"/>
          <w:highlight w:val="none"/>
          <w14:textFill>
            <w14:solidFill>
              <w14:schemeClr w14:val="tx1"/>
            </w14:solidFill>
          </w14:textFill>
        </w:rPr>
        <w:t>是否按照合同约定的人员年龄比例、个人综合素质等配备人员。对员工的待遇保障情况，是否按照约定给</w:t>
      </w:r>
      <w:r>
        <w:rPr>
          <w:rFonts w:hint="eastAsia" w:ascii="宋体" w:hAnsi="宋体" w:cs="宋体"/>
          <w:bCs/>
          <w:color w:val="000000" w:themeColor="text1"/>
          <w:sz w:val="21"/>
          <w:szCs w:val="21"/>
          <w:highlight w:val="none"/>
          <w:lang w:eastAsia="zh-CN"/>
          <w14:textFill>
            <w14:solidFill>
              <w14:schemeClr w14:val="tx1"/>
            </w14:solidFill>
          </w14:textFill>
        </w:rPr>
        <w:t>员工</w:t>
      </w:r>
      <w:r>
        <w:rPr>
          <w:rFonts w:hint="eastAsia" w:ascii="宋体" w:hAnsi="宋体" w:eastAsia="宋体" w:cs="宋体"/>
          <w:bCs/>
          <w:color w:val="000000" w:themeColor="text1"/>
          <w:sz w:val="21"/>
          <w:szCs w:val="21"/>
          <w:highlight w:val="none"/>
          <w14:textFill>
            <w14:solidFill>
              <w14:schemeClr w14:val="tx1"/>
            </w14:solidFill>
          </w14:textFill>
        </w:rPr>
        <w:t>发放薪资待遇，是否有拖延和随意扣罚的情况。</w:t>
      </w:r>
    </w:p>
    <w:p w14:paraId="1B843D0B">
      <w:pPr>
        <w:keepNext w:val="0"/>
        <w:keepLines w:val="0"/>
        <w:pageBreakBefore w:val="0"/>
        <w:widowControl w:val="0"/>
        <w:numPr>
          <w:ilvl w:val="0"/>
          <w:numId w:val="0"/>
        </w:numPr>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lang w:eastAsia="zh-CN"/>
          <w14:textFill>
            <w14:solidFill>
              <w14:schemeClr w14:val="tx1"/>
            </w14:solidFill>
          </w14:textFill>
        </w:rPr>
        <w:t>（七）服务管理</w:t>
      </w:r>
    </w:p>
    <w:p w14:paraId="32823351">
      <w:pPr>
        <w:keepNext w:val="0"/>
        <w:keepLines w:val="0"/>
        <w:pageBreakBefore w:val="0"/>
        <w:widowControl w:val="0"/>
        <w:numPr>
          <w:ilvl w:val="0"/>
          <w:numId w:val="0"/>
        </w:numPr>
        <w:kinsoku/>
        <w:wordWrap/>
        <w:overflowPunct/>
        <w:topLinePunct w:val="0"/>
        <w:autoSpaceDE/>
        <w:autoSpaceDN/>
        <w:bidi w:val="0"/>
        <w:adjustRightInd w:val="0"/>
        <w:snapToGrid/>
        <w:spacing w:line="420" w:lineRule="exact"/>
        <w:textAlignment w:val="auto"/>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 xml:space="preserve">    遵守医院规章制度、安全管理、服从管理、问题整改、投诉处理、队伍建设等情况。</w:t>
      </w:r>
    </w:p>
    <w:p w14:paraId="6787D43C">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lang w:eastAsia="zh-CN"/>
          <w14:textFill>
            <w14:solidFill>
              <w14:schemeClr w14:val="tx1"/>
            </w14:solidFill>
          </w14:textFill>
        </w:rPr>
        <w:t>（八）</w:t>
      </w:r>
      <w:r>
        <w:rPr>
          <w:rFonts w:hint="eastAsia" w:ascii="宋体" w:hAnsi="宋体" w:eastAsia="宋体" w:cs="宋体"/>
          <w:bCs/>
          <w:color w:val="000000" w:themeColor="text1"/>
          <w:sz w:val="21"/>
          <w:szCs w:val="21"/>
          <w:highlight w:val="none"/>
          <w14:textFill>
            <w14:solidFill>
              <w14:schemeClr w14:val="tx1"/>
            </w14:solidFill>
          </w14:textFill>
        </w:rPr>
        <w:t>其它服务考核内容，详见《柳州市</w:t>
      </w:r>
      <w:r>
        <w:rPr>
          <w:rFonts w:hint="eastAsia" w:ascii="宋体" w:hAnsi="宋体" w:cs="宋体"/>
          <w:color w:val="000000" w:themeColor="text1"/>
          <w:sz w:val="21"/>
          <w:szCs w:val="20"/>
          <w:highlight w:val="none"/>
          <w:lang w:val="en-US" w:eastAsia="zh-CN"/>
          <w14:textFill>
            <w14:solidFill>
              <w14:schemeClr w14:val="tx1"/>
            </w14:solidFill>
          </w14:textFill>
        </w:rPr>
        <w:t>康复</w:t>
      </w:r>
      <w:r>
        <w:rPr>
          <w:rFonts w:hint="eastAsia" w:ascii="宋体" w:hAnsi="宋体" w:eastAsia="宋体" w:cs="宋体"/>
          <w:bCs/>
          <w:color w:val="000000" w:themeColor="text1"/>
          <w:sz w:val="21"/>
          <w:szCs w:val="21"/>
          <w:highlight w:val="none"/>
          <w14:textFill>
            <w14:solidFill>
              <w14:schemeClr w14:val="tx1"/>
            </w14:solidFill>
          </w14:textFill>
        </w:rPr>
        <w:t>医院安保服务考核</w:t>
      </w:r>
      <w:r>
        <w:rPr>
          <w:rFonts w:hint="eastAsia" w:ascii="宋体" w:hAnsi="宋体" w:cs="宋体"/>
          <w:bCs/>
          <w:color w:val="000000" w:themeColor="text1"/>
          <w:sz w:val="21"/>
          <w:szCs w:val="21"/>
          <w:highlight w:val="none"/>
          <w:lang w:eastAsia="zh-CN"/>
          <w14:textFill>
            <w14:solidFill>
              <w14:schemeClr w14:val="tx1"/>
            </w14:solidFill>
          </w14:textFill>
        </w:rPr>
        <w:t>内容</w:t>
      </w:r>
      <w:r>
        <w:rPr>
          <w:rFonts w:hint="eastAsia" w:ascii="宋体" w:hAnsi="宋体" w:eastAsia="宋体" w:cs="宋体"/>
          <w:bCs/>
          <w:color w:val="000000" w:themeColor="text1"/>
          <w:sz w:val="21"/>
          <w:szCs w:val="21"/>
          <w:highlight w:val="none"/>
          <w14:textFill>
            <w14:solidFill>
              <w14:schemeClr w14:val="tx1"/>
            </w14:solidFill>
          </w14:textFill>
        </w:rPr>
        <w:t>及处罚标准》。</w:t>
      </w:r>
    </w:p>
    <w:p w14:paraId="3A6F1FDA">
      <w:pPr>
        <w:keepNext w:val="0"/>
        <w:keepLines w:val="0"/>
        <w:pageBreakBefore w:val="0"/>
        <w:widowControl w:val="0"/>
        <w:kinsoku/>
        <w:wordWrap/>
        <w:overflowPunct/>
        <w:topLinePunct w:val="0"/>
        <w:autoSpaceDE/>
        <w:autoSpaceDN/>
        <w:bidi w:val="0"/>
        <w:adjustRightInd w:val="0"/>
        <w:snapToGrid/>
        <w:spacing w:line="420" w:lineRule="exact"/>
        <w:ind w:left="0" w:leftChars="0" w:firstLine="0" w:firstLineChars="0"/>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第四章  奖惩措施</w:t>
      </w:r>
    </w:p>
    <w:p w14:paraId="4DBE540B">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 xml:space="preserve">第八条 </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Cs/>
          <w:color w:val="000000" w:themeColor="text1"/>
          <w:sz w:val="21"/>
          <w:szCs w:val="21"/>
          <w:highlight w:val="none"/>
          <w14:textFill>
            <w14:solidFill>
              <w14:schemeClr w14:val="tx1"/>
            </w14:solidFill>
          </w14:textFill>
        </w:rPr>
        <w:t>奖励</w:t>
      </w:r>
    </w:p>
    <w:p w14:paraId="6462A115">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（一）在实际工作中，对于表现突出的人员，由</w:t>
      </w:r>
      <w:r>
        <w:rPr>
          <w:rFonts w:hint="eastAsia" w:ascii="宋体" w:hAnsi="宋体" w:cs="宋体"/>
          <w:bCs/>
          <w:color w:val="000000" w:themeColor="text1"/>
          <w:sz w:val="21"/>
          <w:szCs w:val="21"/>
          <w:highlight w:val="none"/>
          <w:lang w:eastAsia="zh-CN"/>
          <w14:textFill>
            <w14:solidFill>
              <w14:schemeClr w14:val="tx1"/>
            </w14:solidFill>
          </w14:textFill>
        </w:rPr>
        <w:t>服务商</w:t>
      </w:r>
      <w:r>
        <w:rPr>
          <w:rFonts w:hint="eastAsia" w:ascii="宋体" w:hAnsi="宋体" w:eastAsia="宋体" w:cs="宋体"/>
          <w:bCs/>
          <w:color w:val="000000" w:themeColor="text1"/>
          <w:sz w:val="21"/>
          <w:szCs w:val="21"/>
          <w:highlight w:val="none"/>
          <w14:textFill>
            <w14:solidFill>
              <w14:schemeClr w14:val="tx1"/>
            </w14:solidFill>
          </w14:textFill>
        </w:rPr>
        <w:t>对当事</w:t>
      </w:r>
      <w:r>
        <w:rPr>
          <w:rFonts w:hint="eastAsia" w:ascii="宋体" w:hAnsi="宋体" w:cs="宋体"/>
          <w:bCs/>
          <w:color w:val="000000" w:themeColor="text1"/>
          <w:sz w:val="21"/>
          <w:szCs w:val="21"/>
          <w:highlight w:val="none"/>
          <w:lang w:eastAsia="zh-CN"/>
          <w14:textFill>
            <w14:solidFill>
              <w14:schemeClr w14:val="tx1"/>
            </w14:solidFill>
          </w14:textFill>
        </w:rPr>
        <w:t>人</w:t>
      </w:r>
      <w:r>
        <w:rPr>
          <w:rFonts w:hint="eastAsia" w:ascii="宋体" w:hAnsi="宋体" w:eastAsia="宋体" w:cs="宋体"/>
          <w:bCs/>
          <w:color w:val="000000" w:themeColor="text1"/>
          <w:sz w:val="21"/>
          <w:szCs w:val="21"/>
          <w:highlight w:val="none"/>
          <w14:textFill>
            <w14:solidFill>
              <w14:schemeClr w14:val="tx1"/>
            </w14:solidFill>
          </w14:textFill>
        </w:rPr>
        <w:t>进行奖励，当月在工资中予以发放，保卫科负责跟踪落实，主要体现在：</w:t>
      </w:r>
    </w:p>
    <w:p w14:paraId="00A6BEB0">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1.忠于职守，</w:t>
      </w:r>
      <w:r>
        <w:rPr>
          <w:rFonts w:hint="eastAsia" w:ascii="宋体" w:hAnsi="宋体" w:eastAsia="宋体" w:cs="宋体"/>
          <w:bCs/>
          <w:color w:val="000000" w:themeColor="text1"/>
          <w:sz w:val="21"/>
          <w:szCs w:val="21"/>
          <w:highlight w:val="none"/>
          <w:lang w:eastAsia="zh-CN"/>
          <w14:textFill>
            <w14:solidFill>
              <w14:schemeClr w14:val="tx1"/>
            </w14:solidFill>
          </w14:textFill>
        </w:rPr>
        <w:t>工作</w:t>
      </w:r>
      <w:r>
        <w:rPr>
          <w:rFonts w:hint="eastAsia" w:ascii="宋体" w:hAnsi="宋体" w:eastAsia="宋体" w:cs="宋体"/>
          <w:bCs/>
          <w:color w:val="000000" w:themeColor="text1"/>
          <w:sz w:val="21"/>
          <w:szCs w:val="21"/>
          <w:highlight w:val="none"/>
          <w14:textFill>
            <w14:solidFill>
              <w14:schemeClr w14:val="tx1"/>
            </w14:solidFill>
          </w14:textFill>
        </w:rPr>
        <w:t>积极主动，服务热情</w:t>
      </w:r>
      <w:r>
        <w:rPr>
          <w:rFonts w:hint="eastAsia" w:ascii="宋体" w:hAnsi="宋体" w:eastAsia="宋体" w:cs="宋体"/>
          <w:bCs/>
          <w:color w:val="000000" w:themeColor="text1"/>
          <w:sz w:val="21"/>
          <w:szCs w:val="21"/>
          <w:highlight w:val="none"/>
          <w:lang w:eastAsia="zh-CN"/>
          <w14:textFill>
            <w14:solidFill>
              <w14:schemeClr w14:val="tx1"/>
            </w14:solidFill>
          </w14:textFill>
        </w:rPr>
        <w:t>周到</w:t>
      </w:r>
      <w:r>
        <w:rPr>
          <w:rFonts w:hint="eastAsia" w:ascii="宋体" w:hAnsi="宋体" w:eastAsia="宋体" w:cs="宋体"/>
          <w:bCs/>
          <w:color w:val="000000" w:themeColor="text1"/>
          <w:sz w:val="21"/>
          <w:szCs w:val="21"/>
          <w:highlight w:val="none"/>
          <w14:textFill>
            <w14:solidFill>
              <w14:schemeClr w14:val="tx1"/>
            </w14:solidFill>
          </w14:textFill>
        </w:rPr>
        <w:t>，在工作中成绩显著，受到群众表扬的每次加5至10分，受到医院及</w:t>
      </w:r>
      <w:r>
        <w:rPr>
          <w:rFonts w:hint="eastAsia" w:ascii="宋体" w:hAnsi="宋体" w:eastAsia="宋体" w:cs="宋体"/>
          <w:bCs/>
          <w:color w:val="000000" w:themeColor="text1"/>
          <w:sz w:val="21"/>
          <w:szCs w:val="21"/>
          <w:highlight w:val="none"/>
          <w:lang w:eastAsia="zh-CN"/>
          <w14:textFill>
            <w14:solidFill>
              <w14:schemeClr w14:val="tx1"/>
            </w14:solidFill>
          </w14:textFill>
        </w:rPr>
        <w:t>上级部门</w:t>
      </w:r>
      <w:r>
        <w:rPr>
          <w:rFonts w:hint="eastAsia" w:ascii="宋体" w:hAnsi="宋体" w:eastAsia="宋体" w:cs="宋体"/>
          <w:bCs/>
          <w:color w:val="000000" w:themeColor="text1"/>
          <w:sz w:val="21"/>
          <w:szCs w:val="21"/>
          <w:highlight w:val="none"/>
          <w14:textFill>
            <w14:solidFill>
              <w14:schemeClr w14:val="tx1"/>
            </w14:solidFill>
          </w14:textFill>
        </w:rPr>
        <w:t>年度或半年通报表扬的，每次加</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bCs/>
          <w:color w:val="000000" w:themeColor="text1"/>
          <w:sz w:val="21"/>
          <w:szCs w:val="21"/>
          <w:highlight w:val="none"/>
          <w14:textFill>
            <w14:solidFill>
              <w14:schemeClr w14:val="tx1"/>
            </w14:solidFill>
          </w14:textFill>
        </w:rPr>
        <w:t>至20分。</w:t>
      </w:r>
    </w:p>
    <w:p w14:paraId="27DFA36D">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2.发现并报告重大隐患，为医院挽回相关经济损失的，每次加</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20</w:t>
      </w:r>
      <w:r>
        <w:rPr>
          <w:rFonts w:hint="eastAsia" w:ascii="宋体" w:hAnsi="宋体" w:eastAsia="宋体" w:cs="宋体"/>
          <w:bCs/>
          <w:color w:val="000000" w:themeColor="text1"/>
          <w:sz w:val="21"/>
          <w:szCs w:val="21"/>
          <w:highlight w:val="none"/>
          <w14:textFill>
            <w14:solidFill>
              <w14:schemeClr w14:val="tx1"/>
            </w14:solidFill>
          </w14:textFill>
        </w:rPr>
        <w:t>至</w:t>
      </w:r>
      <w:r>
        <w:rPr>
          <w:rFonts w:hint="eastAsia" w:ascii="宋体" w:hAnsi="宋体" w:cs="宋体"/>
          <w:bCs/>
          <w:color w:val="000000" w:themeColor="text1"/>
          <w:sz w:val="21"/>
          <w:szCs w:val="21"/>
          <w:highlight w:val="none"/>
          <w:lang w:val="en-US" w:eastAsia="zh-CN"/>
          <w14:textFill>
            <w14:solidFill>
              <w14:schemeClr w14:val="tx1"/>
            </w14:solidFill>
          </w14:textFill>
        </w:rPr>
        <w:t>3</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0</w:t>
      </w:r>
      <w:r>
        <w:rPr>
          <w:rFonts w:hint="eastAsia" w:ascii="宋体" w:hAnsi="宋体" w:eastAsia="宋体" w:cs="宋体"/>
          <w:bCs/>
          <w:color w:val="000000" w:themeColor="text1"/>
          <w:sz w:val="21"/>
          <w:szCs w:val="21"/>
          <w:highlight w:val="none"/>
          <w14:textFill>
            <w14:solidFill>
              <w14:schemeClr w14:val="tx1"/>
            </w14:solidFill>
          </w14:textFill>
        </w:rPr>
        <w:t>分。</w:t>
      </w:r>
    </w:p>
    <w:p w14:paraId="484C0C9F">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3.勇于同违法违纪行为作斗争，防止或者挽救事故发生有功，使社会公众和医院免受或者减少损失的，每次加</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20</w:t>
      </w:r>
      <w:r>
        <w:rPr>
          <w:rFonts w:hint="eastAsia" w:ascii="宋体" w:hAnsi="宋体" w:eastAsia="宋体" w:cs="宋体"/>
          <w:bCs/>
          <w:color w:val="000000" w:themeColor="text1"/>
          <w:sz w:val="21"/>
          <w:szCs w:val="21"/>
          <w:highlight w:val="none"/>
          <w14:textFill>
            <w14:solidFill>
              <w14:schemeClr w14:val="tx1"/>
            </w14:solidFill>
          </w14:textFill>
        </w:rPr>
        <w:t>至</w:t>
      </w:r>
      <w:r>
        <w:rPr>
          <w:rFonts w:hint="eastAsia" w:ascii="宋体" w:hAnsi="宋体" w:cs="宋体"/>
          <w:bCs/>
          <w:color w:val="000000" w:themeColor="text1"/>
          <w:sz w:val="21"/>
          <w:szCs w:val="21"/>
          <w:highlight w:val="none"/>
          <w:lang w:val="en-US" w:eastAsia="zh-CN"/>
          <w14:textFill>
            <w14:solidFill>
              <w14:schemeClr w14:val="tx1"/>
            </w14:solidFill>
          </w14:textFill>
        </w:rPr>
        <w:t>3</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0</w:t>
      </w:r>
      <w:r>
        <w:rPr>
          <w:rFonts w:hint="eastAsia" w:ascii="宋体" w:hAnsi="宋体" w:eastAsia="宋体" w:cs="宋体"/>
          <w:bCs/>
          <w:color w:val="000000" w:themeColor="text1"/>
          <w:sz w:val="21"/>
          <w:szCs w:val="21"/>
          <w:highlight w:val="none"/>
          <w14:textFill>
            <w14:solidFill>
              <w14:schemeClr w14:val="tx1"/>
            </w14:solidFill>
          </w14:textFill>
        </w:rPr>
        <w:t>分。</w:t>
      </w:r>
    </w:p>
    <w:p w14:paraId="2141D6F9">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第九条  处罚</w:t>
      </w:r>
    </w:p>
    <w:p w14:paraId="25C05AB9">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按附件《柳州市</w:t>
      </w:r>
      <w:r>
        <w:rPr>
          <w:rFonts w:hint="eastAsia" w:ascii="宋体" w:hAnsi="宋体" w:cs="宋体"/>
          <w:color w:val="000000" w:themeColor="text1"/>
          <w:sz w:val="21"/>
          <w:szCs w:val="20"/>
          <w:highlight w:val="none"/>
          <w:lang w:val="en-US" w:eastAsia="zh-CN"/>
          <w14:textFill>
            <w14:solidFill>
              <w14:schemeClr w14:val="tx1"/>
            </w14:solidFill>
          </w14:textFill>
        </w:rPr>
        <w:t>康复</w:t>
      </w:r>
      <w:r>
        <w:rPr>
          <w:rFonts w:hint="eastAsia" w:ascii="宋体" w:hAnsi="宋体" w:eastAsia="宋体" w:cs="宋体"/>
          <w:b w:val="0"/>
          <w:bCs w:val="0"/>
          <w:color w:val="000000" w:themeColor="text1"/>
          <w:sz w:val="21"/>
          <w:szCs w:val="21"/>
          <w:highlight w:val="none"/>
          <w14:textFill>
            <w14:solidFill>
              <w14:schemeClr w14:val="tx1"/>
            </w14:solidFill>
          </w14:textFill>
        </w:rPr>
        <w:t>医院安保服务考核</w:t>
      </w:r>
      <w:r>
        <w:rPr>
          <w:rFonts w:hint="eastAsia" w:ascii="宋体" w:hAnsi="宋体" w:cs="宋体"/>
          <w:b w:val="0"/>
          <w:bCs w:val="0"/>
          <w:color w:val="000000" w:themeColor="text1"/>
          <w:sz w:val="21"/>
          <w:szCs w:val="21"/>
          <w:highlight w:val="none"/>
          <w:lang w:eastAsia="zh-CN"/>
          <w14:textFill>
            <w14:solidFill>
              <w14:schemeClr w14:val="tx1"/>
            </w14:solidFill>
          </w14:textFill>
        </w:rPr>
        <w:t>内容</w:t>
      </w:r>
      <w:r>
        <w:rPr>
          <w:rFonts w:hint="eastAsia" w:ascii="宋体" w:hAnsi="宋体" w:eastAsia="宋体" w:cs="宋体"/>
          <w:b w:val="0"/>
          <w:bCs w:val="0"/>
          <w:color w:val="000000" w:themeColor="text1"/>
          <w:sz w:val="21"/>
          <w:szCs w:val="21"/>
          <w:highlight w:val="none"/>
          <w14:textFill>
            <w14:solidFill>
              <w14:schemeClr w14:val="tx1"/>
            </w14:solidFill>
          </w14:textFill>
        </w:rPr>
        <w:t>及处罚标准》执行</w:t>
      </w:r>
    </w:p>
    <w:p w14:paraId="362A1AF6">
      <w:pPr>
        <w:keepNext w:val="0"/>
        <w:keepLines w:val="0"/>
        <w:pageBreakBefore w:val="0"/>
        <w:widowControl w:val="0"/>
        <w:kinsoku/>
        <w:wordWrap/>
        <w:overflowPunct/>
        <w:topLinePunct w:val="0"/>
        <w:autoSpaceDE/>
        <w:autoSpaceDN/>
        <w:bidi w:val="0"/>
        <w:adjustRightInd w:val="0"/>
        <w:snapToGrid/>
        <w:spacing w:line="420" w:lineRule="exact"/>
        <w:ind w:left="0" w:leftChars="0" w:firstLine="0" w:firstLineChars="0"/>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第五章  退出机制管理</w:t>
      </w:r>
    </w:p>
    <w:p w14:paraId="2A42F56F">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 xml:space="preserve">第十条 </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Cs/>
          <w:color w:val="000000" w:themeColor="text1"/>
          <w:sz w:val="21"/>
          <w:szCs w:val="21"/>
          <w:highlight w:val="none"/>
          <w14:textFill>
            <w14:solidFill>
              <w14:schemeClr w14:val="tx1"/>
            </w14:solidFill>
          </w14:textFill>
        </w:rPr>
        <w:t>保卫科根据《</w:t>
      </w:r>
      <w:r>
        <w:rPr>
          <w:rFonts w:hint="eastAsia" w:ascii="宋体" w:hAnsi="宋体" w:eastAsia="宋体" w:cs="宋体"/>
          <w:bCs/>
          <w:color w:val="000000" w:themeColor="text1"/>
          <w:sz w:val="21"/>
          <w:szCs w:val="21"/>
          <w:highlight w:val="none"/>
          <w:lang w:eastAsia="zh-CN"/>
          <w14:textFill>
            <w14:solidFill>
              <w14:schemeClr w14:val="tx1"/>
            </w14:solidFill>
          </w14:textFill>
        </w:rPr>
        <w:t>安保</w:t>
      </w:r>
      <w:r>
        <w:rPr>
          <w:rFonts w:hint="eastAsia" w:ascii="宋体" w:hAnsi="宋体" w:eastAsia="宋体" w:cs="宋体"/>
          <w:bCs/>
          <w:color w:val="000000" w:themeColor="text1"/>
          <w:sz w:val="21"/>
          <w:szCs w:val="21"/>
          <w:highlight w:val="none"/>
          <w14:textFill>
            <w14:solidFill>
              <w14:schemeClr w14:val="tx1"/>
            </w14:solidFill>
          </w14:textFill>
        </w:rPr>
        <w:t>服务合同</w:t>
      </w: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bCs/>
          <w:color w:val="000000" w:themeColor="text1"/>
          <w:sz w:val="21"/>
          <w:szCs w:val="21"/>
          <w:highlight w:val="none"/>
          <w14:textFill>
            <w14:solidFill>
              <w14:schemeClr w14:val="tx1"/>
            </w14:solidFill>
          </w14:textFill>
        </w:rPr>
        <w:t>柳州市</w:t>
      </w:r>
      <w:r>
        <w:rPr>
          <w:rFonts w:hint="eastAsia" w:ascii="宋体" w:hAnsi="宋体" w:cs="宋体"/>
          <w:color w:val="000000" w:themeColor="text1"/>
          <w:sz w:val="21"/>
          <w:szCs w:val="20"/>
          <w:highlight w:val="none"/>
          <w:lang w:val="en-US" w:eastAsia="zh-CN"/>
          <w14:textFill>
            <w14:solidFill>
              <w14:schemeClr w14:val="tx1"/>
            </w14:solidFill>
          </w14:textFill>
        </w:rPr>
        <w:t>康复</w:t>
      </w:r>
      <w:r>
        <w:rPr>
          <w:rFonts w:hint="eastAsia" w:ascii="宋体" w:hAnsi="宋体" w:eastAsia="宋体" w:cs="宋体"/>
          <w:bCs/>
          <w:color w:val="000000" w:themeColor="text1"/>
          <w:sz w:val="21"/>
          <w:szCs w:val="21"/>
          <w:highlight w:val="none"/>
          <w14:textFill>
            <w14:solidFill>
              <w14:schemeClr w14:val="tx1"/>
            </w14:solidFill>
          </w14:textFill>
        </w:rPr>
        <w:t>医院</w:t>
      </w:r>
      <w:r>
        <w:rPr>
          <w:rFonts w:hint="eastAsia" w:ascii="宋体" w:hAnsi="宋体" w:eastAsia="宋体" w:cs="宋体"/>
          <w:bCs/>
          <w:color w:val="000000" w:themeColor="text1"/>
          <w:sz w:val="21"/>
          <w:szCs w:val="21"/>
          <w:highlight w:val="none"/>
          <w:lang w:eastAsia="zh-CN"/>
          <w14:textFill>
            <w14:solidFill>
              <w14:schemeClr w14:val="tx1"/>
            </w14:solidFill>
          </w14:textFill>
        </w:rPr>
        <w:t>安保</w:t>
      </w:r>
      <w:r>
        <w:rPr>
          <w:rFonts w:hint="eastAsia" w:ascii="宋体" w:hAnsi="宋体" w:eastAsia="宋体" w:cs="宋体"/>
          <w:bCs/>
          <w:color w:val="000000" w:themeColor="text1"/>
          <w:sz w:val="21"/>
          <w:szCs w:val="21"/>
          <w:highlight w:val="none"/>
          <w14:textFill>
            <w14:solidFill>
              <w14:schemeClr w14:val="tx1"/>
            </w14:solidFill>
          </w14:textFill>
        </w:rPr>
        <w:t>服务考核管理办法》每月对</w:t>
      </w:r>
      <w:r>
        <w:rPr>
          <w:rFonts w:hint="eastAsia" w:ascii="宋体" w:hAnsi="宋体" w:eastAsia="宋体" w:cs="宋体"/>
          <w:bCs/>
          <w:color w:val="000000" w:themeColor="text1"/>
          <w:sz w:val="21"/>
          <w:szCs w:val="21"/>
          <w:highlight w:val="none"/>
          <w:lang w:eastAsia="zh-CN"/>
          <w14:textFill>
            <w14:solidFill>
              <w14:schemeClr w14:val="tx1"/>
            </w14:solidFill>
          </w14:textFill>
        </w:rPr>
        <w:t>安保</w:t>
      </w:r>
      <w:r>
        <w:rPr>
          <w:rFonts w:hint="eastAsia" w:ascii="宋体" w:hAnsi="宋体" w:eastAsia="宋体" w:cs="宋体"/>
          <w:bCs/>
          <w:color w:val="000000" w:themeColor="text1"/>
          <w:sz w:val="21"/>
          <w:szCs w:val="21"/>
          <w:highlight w:val="none"/>
          <w14:textFill>
            <w14:solidFill>
              <w14:schemeClr w14:val="tx1"/>
            </w14:solidFill>
          </w14:textFill>
        </w:rPr>
        <w:t>服务质量进行考核，有下列情形之一的</w:t>
      </w:r>
      <w:r>
        <w:rPr>
          <w:rFonts w:hint="eastAsia" w:ascii="宋体" w:hAnsi="宋体" w:cs="宋体"/>
          <w:bCs/>
          <w:color w:val="000000" w:themeColor="text1"/>
          <w:sz w:val="21"/>
          <w:szCs w:val="21"/>
          <w:highlight w:val="none"/>
          <w:lang w:eastAsia="zh-CN"/>
          <w14:textFill>
            <w14:solidFill>
              <w14:schemeClr w14:val="tx1"/>
            </w14:solidFill>
          </w14:textFill>
        </w:rPr>
        <w:t>服务</w:t>
      </w:r>
      <w:r>
        <w:rPr>
          <w:rFonts w:hint="eastAsia" w:ascii="宋体" w:hAnsi="宋体" w:eastAsia="宋体" w:cs="宋体"/>
          <w:bCs/>
          <w:color w:val="000000" w:themeColor="text1"/>
          <w:sz w:val="21"/>
          <w:szCs w:val="21"/>
          <w:highlight w:val="none"/>
          <w14:textFill>
            <w14:solidFill>
              <w14:schemeClr w14:val="tx1"/>
            </w14:solidFill>
          </w14:textFill>
        </w:rPr>
        <w:t>商，将进行淘汰：</w:t>
      </w:r>
    </w:p>
    <w:p w14:paraId="61BBCEAF">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（一）</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未提供安保服务的</w:t>
      </w:r>
      <w:r>
        <w:rPr>
          <w:rFonts w:hint="eastAsia" w:ascii="宋体" w:hAnsi="宋体" w:eastAsia="宋体" w:cs="宋体"/>
          <w:color w:val="000000" w:themeColor="text1"/>
          <w:sz w:val="21"/>
          <w:szCs w:val="21"/>
          <w:highlight w:val="none"/>
          <w:lang w:val="en-US" w:eastAsia="zh-CN"/>
          <w14:textFill>
            <w14:solidFill>
              <w14:schemeClr w14:val="tx1"/>
            </w14:solidFill>
          </w14:textFill>
        </w:rPr>
        <w:t>；或虽提供服务，</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但提供的服务不符合本合同规定的标准要求和</w:t>
      </w:r>
      <w:r>
        <w:rPr>
          <w:rFonts w:hint="eastAsia" w:ascii="宋体" w:hAnsi="宋体" w:eastAsia="宋体" w:cs="宋体"/>
          <w:b w:val="0"/>
          <w:bCs/>
          <w:snapToGrid w:val="0"/>
          <w:color w:val="000000" w:themeColor="text1"/>
          <w:kern w:val="0"/>
          <w:sz w:val="21"/>
          <w:szCs w:val="21"/>
          <w:highlight w:val="none"/>
          <w14:textFill>
            <w14:solidFill>
              <w14:schemeClr w14:val="tx1"/>
            </w14:solidFill>
          </w14:textFill>
        </w:rPr>
        <w:t>招投标文件</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中规定的服务承诺的，</w:t>
      </w:r>
      <w:r>
        <w:rPr>
          <w:rFonts w:hint="eastAsia" w:ascii="宋体" w:hAnsi="宋体" w:eastAsia="宋体" w:cs="宋体"/>
          <w:color w:val="000000" w:themeColor="text1"/>
          <w:sz w:val="21"/>
          <w:szCs w:val="21"/>
          <w:highlight w:val="none"/>
          <w:lang w:val="en-US" w:eastAsia="zh-CN"/>
          <w14:textFill>
            <w14:solidFill>
              <w14:schemeClr w14:val="tx1"/>
            </w14:solidFill>
          </w14:textFill>
        </w:rPr>
        <w:t>医院有权要求</w:t>
      </w:r>
      <w:r>
        <w:rPr>
          <w:rFonts w:hint="eastAsia" w:ascii="宋体" w:hAnsi="宋体" w:cs="宋体"/>
          <w:bCs/>
          <w:color w:val="000000" w:themeColor="text1"/>
          <w:sz w:val="21"/>
          <w:szCs w:val="21"/>
          <w:highlight w:val="none"/>
          <w:lang w:eastAsia="zh-CN"/>
          <w14:textFill>
            <w14:solidFill>
              <w14:schemeClr w14:val="tx1"/>
            </w14:solidFill>
          </w14:textFill>
        </w:rPr>
        <w:t>服务</w:t>
      </w:r>
      <w:r>
        <w:rPr>
          <w:rFonts w:hint="eastAsia" w:ascii="宋体" w:hAnsi="宋体" w:eastAsia="宋体" w:cs="宋体"/>
          <w:bCs/>
          <w:color w:val="000000" w:themeColor="text1"/>
          <w:sz w:val="21"/>
          <w:szCs w:val="21"/>
          <w:highlight w:val="none"/>
          <w14:textFill>
            <w14:solidFill>
              <w14:schemeClr w14:val="tx1"/>
            </w14:solidFill>
          </w14:textFill>
        </w:rPr>
        <w:t>商</w:t>
      </w:r>
      <w:r>
        <w:rPr>
          <w:rFonts w:hint="eastAsia" w:ascii="宋体" w:hAnsi="宋体" w:eastAsia="宋体" w:cs="宋体"/>
          <w:color w:val="000000" w:themeColor="text1"/>
          <w:sz w:val="21"/>
          <w:szCs w:val="21"/>
          <w:highlight w:val="none"/>
          <w:lang w:val="en-US" w:eastAsia="zh-CN"/>
          <w14:textFill>
            <w14:solidFill>
              <w14:schemeClr w14:val="tx1"/>
            </w14:solidFill>
          </w14:textFill>
        </w:rPr>
        <w:t>采取整改补救措施，之后，仍不符合标准要求的。</w:t>
      </w:r>
    </w:p>
    <w:p w14:paraId="6C1656E3">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（二）合同期内</w:t>
      </w:r>
      <w:r>
        <w:rPr>
          <w:rFonts w:hint="eastAsia" w:ascii="宋体" w:hAnsi="宋体" w:eastAsia="宋体" w:cs="宋体"/>
          <w:color w:val="000000" w:themeColor="text1"/>
          <w:sz w:val="21"/>
          <w:szCs w:val="21"/>
          <w:highlight w:val="none"/>
          <w14:textFill>
            <w14:solidFill>
              <w14:schemeClr w14:val="tx1"/>
            </w14:solidFill>
          </w14:textFill>
        </w:rPr>
        <w:t>连续2次或累计3次服务</w:t>
      </w:r>
      <w:r>
        <w:rPr>
          <w:rFonts w:hint="eastAsia" w:ascii="宋体" w:hAnsi="宋体" w:eastAsia="宋体" w:cs="宋体"/>
          <w:color w:val="000000" w:themeColor="text1"/>
          <w:sz w:val="21"/>
          <w:szCs w:val="21"/>
          <w:highlight w:val="none"/>
          <w:lang w:eastAsia="zh-CN"/>
          <w14:textFill>
            <w14:solidFill>
              <w14:schemeClr w14:val="tx1"/>
            </w14:solidFill>
          </w14:textFill>
        </w:rPr>
        <w:t>质量</w:t>
      </w:r>
      <w:r>
        <w:rPr>
          <w:rFonts w:hint="eastAsia" w:ascii="宋体" w:hAnsi="宋体" w:eastAsia="宋体" w:cs="宋体"/>
          <w:color w:val="000000" w:themeColor="text1"/>
          <w:sz w:val="21"/>
          <w:szCs w:val="21"/>
          <w:highlight w:val="none"/>
          <w14:textFill>
            <w14:solidFill>
              <w14:schemeClr w14:val="tx1"/>
            </w14:solidFill>
          </w14:textFill>
        </w:rPr>
        <w:t>考核评分结果为不</w:t>
      </w:r>
      <w:r>
        <w:rPr>
          <w:rFonts w:hint="eastAsia" w:ascii="宋体" w:hAnsi="宋体" w:eastAsia="宋体" w:cs="宋体"/>
          <w:color w:val="000000" w:themeColor="text1"/>
          <w:sz w:val="21"/>
          <w:szCs w:val="21"/>
          <w:highlight w:val="none"/>
          <w:lang w:eastAsia="zh-CN"/>
          <w14:textFill>
            <w14:solidFill>
              <w14:schemeClr w14:val="tx1"/>
            </w14:solidFill>
          </w14:textFill>
        </w:rPr>
        <w:t>合</w:t>
      </w:r>
      <w:r>
        <w:rPr>
          <w:rFonts w:hint="eastAsia" w:ascii="宋体" w:hAnsi="宋体" w:eastAsia="宋体" w:cs="宋体"/>
          <w:color w:val="000000" w:themeColor="text1"/>
          <w:sz w:val="21"/>
          <w:szCs w:val="21"/>
          <w:highlight w:val="none"/>
          <w14:textFill>
            <w14:solidFill>
              <w14:schemeClr w14:val="tx1"/>
            </w14:solidFill>
          </w14:textFill>
        </w:rPr>
        <w:t>格</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120分或一票否定</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的</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59EF60E8">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（三）因服务商责任</w:t>
      </w:r>
      <w:r>
        <w:rPr>
          <w:rFonts w:hint="eastAsia" w:ascii="宋体" w:hAnsi="宋体" w:eastAsia="宋体" w:cs="宋体"/>
          <w:color w:val="000000" w:themeColor="text1"/>
          <w:sz w:val="21"/>
          <w:szCs w:val="21"/>
          <w:highlight w:val="none"/>
          <w14:textFill>
            <w14:solidFill>
              <w14:schemeClr w14:val="tx1"/>
            </w14:solidFill>
          </w14:textFill>
        </w:rPr>
        <w:t>过错</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给医院造成</w:t>
      </w:r>
      <w:r>
        <w:rPr>
          <w:rFonts w:hint="eastAsia" w:ascii="宋体" w:hAnsi="宋体" w:eastAsia="宋体" w:cs="宋体"/>
          <w:color w:val="000000" w:themeColor="text1"/>
          <w:sz w:val="21"/>
          <w:szCs w:val="21"/>
          <w:highlight w:val="none"/>
          <w14:textFill>
            <w14:solidFill>
              <w14:schemeClr w14:val="tx1"/>
            </w14:solidFill>
          </w14:textFill>
        </w:rPr>
        <w:t>安全事故</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或</w:t>
      </w:r>
      <w:r>
        <w:rPr>
          <w:rFonts w:hint="eastAsia" w:ascii="宋体" w:hAnsi="宋体" w:eastAsia="宋体" w:cs="宋体"/>
          <w:color w:val="000000" w:themeColor="text1"/>
          <w:sz w:val="21"/>
          <w:szCs w:val="21"/>
          <w:highlight w:val="none"/>
          <w:lang w:val="en-US" w:eastAsia="zh-CN"/>
          <w14:textFill>
            <w14:solidFill>
              <w14:schemeClr w14:val="tx1"/>
            </w14:solidFill>
          </w14:textFill>
        </w:rPr>
        <w:t>人员伤害</w:t>
      </w:r>
      <w:r>
        <w:rPr>
          <w:rFonts w:hint="eastAsia" w:ascii="宋体" w:hAnsi="宋体" w:eastAsia="宋体" w:cs="宋体"/>
          <w:color w:val="000000" w:themeColor="text1"/>
          <w:sz w:val="21"/>
          <w:szCs w:val="21"/>
          <w:highlight w:val="none"/>
          <w14:textFill>
            <w14:solidFill>
              <w14:schemeClr w14:val="tx1"/>
            </w14:solidFill>
          </w14:textFill>
        </w:rPr>
        <w:t>伤亡</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或重大</w:t>
      </w:r>
      <w:r>
        <w:rPr>
          <w:rFonts w:hint="eastAsia" w:ascii="宋体" w:hAnsi="宋体" w:eastAsia="宋体" w:cs="宋体"/>
          <w:color w:val="000000" w:themeColor="text1"/>
          <w:sz w:val="21"/>
          <w:szCs w:val="21"/>
          <w:highlight w:val="none"/>
          <w:lang w:val="en-US" w:eastAsia="zh-CN"/>
          <w14:textFill>
            <w14:solidFill>
              <w14:schemeClr w14:val="tx1"/>
            </w14:solidFill>
          </w14:textFill>
        </w:rPr>
        <w:t>财产损失的；</w:t>
      </w:r>
      <w:r>
        <w:rPr>
          <w:rFonts w:hint="eastAsia" w:ascii="宋体" w:hAnsi="宋体" w:cs="宋体"/>
          <w:color w:val="000000" w:themeColor="text1"/>
          <w:sz w:val="21"/>
          <w:szCs w:val="21"/>
          <w:highlight w:val="none"/>
          <w:lang w:val="en-US" w:eastAsia="zh-CN"/>
          <w14:textFill>
            <w14:solidFill>
              <w14:schemeClr w14:val="tx1"/>
            </w14:solidFill>
          </w14:textFill>
        </w:rPr>
        <w:t>导致突发火灾、治安反恐事件时，消防和安防系统设备功能失效、无法正常运行的；</w:t>
      </w:r>
      <w:r>
        <w:rPr>
          <w:rFonts w:hint="eastAsia" w:ascii="宋体" w:hAnsi="宋体" w:eastAsia="宋体" w:cs="宋体"/>
          <w:color w:val="000000" w:themeColor="text1"/>
          <w:sz w:val="21"/>
          <w:szCs w:val="21"/>
          <w:highlight w:val="none"/>
          <w14:textFill>
            <w14:solidFill>
              <w14:schemeClr w14:val="tx1"/>
            </w14:solidFill>
          </w14:textFill>
        </w:rPr>
        <w:t>对医院</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形象</w:t>
      </w:r>
      <w:r>
        <w:rPr>
          <w:rFonts w:hint="eastAsia" w:ascii="宋体" w:hAnsi="宋体" w:eastAsia="宋体" w:cs="宋体"/>
          <w:color w:val="000000" w:themeColor="text1"/>
          <w:sz w:val="21"/>
          <w:szCs w:val="21"/>
          <w:highlight w:val="none"/>
          <w14:textFill>
            <w14:solidFill>
              <w14:schemeClr w14:val="tx1"/>
            </w14:solidFill>
          </w14:textFill>
        </w:rPr>
        <w:t>声誉造成重大</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负面</w:t>
      </w:r>
      <w:r>
        <w:rPr>
          <w:rFonts w:hint="eastAsia" w:ascii="宋体" w:hAnsi="宋体" w:eastAsia="宋体" w:cs="宋体"/>
          <w:color w:val="000000" w:themeColor="text1"/>
          <w:sz w:val="21"/>
          <w:szCs w:val="21"/>
          <w:highlight w:val="none"/>
          <w14:textFill>
            <w14:solidFill>
              <w14:schemeClr w14:val="tx1"/>
            </w14:solidFill>
          </w14:textFill>
        </w:rPr>
        <w:t>影响的</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25AC4538">
      <w:pPr>
        <w:keepNext w:val="0"/>
        <w:keepLines w:val="0"/>
        <w:pageBreakBefore w:val="0"/>
        <w:widowControl w:val="0"/>
        <w:kinsoku/>
        <w:wordWrap/>
        <w:overflowPunct/>
        <w:topLinePunct w:val="0"/>
        <w:autoSpaceDE/>
        <w:autoSpaceDN/>
        <w:bidi w:val="0"/>
        <w:adjustRightInd w:val="0"/>
        <w:snapToGrid/>
        <w:spacing w:line="420" w:lineRule="exact"/>
        <w:ind w:left="0" w:leftChars="0" w:firstLine="0" w:firstLineChars="0"/>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第六章  附则</w:t>
      </w:r>
    </w:p>
    <w:p w14:paraId="0F8D2040">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 xml:space="preserve">第十一条 </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Cs/>
          <w:color w:val="000000" w:themeColor="text1"/>
          <w:sz w:val="21"/>
          <w:szCs w:val="21"/>
          <w:highlight w:val="none"/>
          <w14:textFill>
            <w14:solidFill>
              <w14:schemeClr w14:val="tx1"/>
            </w14:solidFill>
          </w14:textFill>
        </w:rPr>
        <w:t>本办法自公布之日起施行，医院保卫科有最终解释权。</w:t>
      </w:r>
    </w:p>
    <w:p w14:paraId="7797E343">
      <w:pPr>
        <w:rPr>
          <w:rFonts w:hint="eastAsia" w:hAnsi="宋体" w:cs="Times New Roman"/>
          <w:color w:val="000000" w:themeColor="text1"/>
          <w:sz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附件：《柳州市</w:t>
      </w:r>
      <w:r>
        <w:rPr>
          <w:rFonts w:hint="eastAsia" w:ascii="宋体" w:hAnsi="宋体" w:cs="宋体"/>
          <w:color w:val="000000" w:themeColor="text1"/>
          <w:sz w:val="21"/>
          <w:szCs w:val="20"/>
          <w:highlight w:val="none"/>
          <w:lang w:val="en-US" w:eastAsia="zh-CN"/>
          <w14:textFill>
            <w14:solidFill>
              <w14:schemeClr w14:val="tx1"/>
            </w14:solidFill>
          </w14:textFill>
        </w:rPr>
        <w:t>康复</w:t>
      </w:r>
      <w:r>
        <w:rPr>
          <w:rFonts w:hint="eastAsia" w:ascii="宋体" w:hAnsi="宋体" w:eastAsia="宋体" w:cs="宋体"/>
          <w:bCs/>
          <w:color w:val="000000" w:themeColor="text1"/>
          <w:sz w:val="21"/>
          <w:szCs w:val="21"/>
          <w:highlight w:val="none"/>
          <w14:textFill>
            <w14:solidFill>
              <w14:schemeClr w14:val="tx1"/>
            </w14:solidFill>
          </w14:textFill>
        </w:rPr>
        <w:t>医院安保服务考核</w:t>
      </w:r>
      <w:r>
        <w:rPr>
          <w:rFonts w:hint="eastAsia" w:ascii="宋体" w:hAnsi="宋体" w:eastAsia="宋体" w:cs="宋体"/>
          <w:bCs/>
          <w:color w:val="000000" w:themeColor="text1"/>
          <w:sz w:val="21"/>
          <w:szCs w:val="21"/>
          <w:highlight w:val="none"/>
          <w:lang w:eastAsia="zh-CN"/>
          <w14:textFill>
            <w14:solidFill>
              <w14:schemeClr w14:val="tx1"/>
            </w14:solidFill>
          </w14:textFill>
        </w:rPr>
        <w:t>内容</w:t>
      </w:r>
      <w:r>
        <w:rPr>
          <w:rFonts w:hint="eastAsia" w:ascii="宋体" w:hAnsi="宋体" w:eastAsia="宋体" w:cs="宋体"/>
          <w:bCs/>
          <w:color w:val="000000" w:themeColor="text1"/>
          <w:sz w:val="21"/>
          <w:szCs w:val="21"/>
          <w:highlight w:val="none"/>
          <w14:textFill>
            <w14:solidFill>
              <w14:schemeClr w14:val="tx1"/>
            </w14:solidFill>
          </w14:textFill>
        </w:rPr>
        <w:t>及处罚标准》</w:t>
      </w:r>
    </w:p>
    <w:p w14:paraId="0B21EFE2">
      <w:pPr>
        <w:rPr>
          <w:rFonts w:hint="eastAsia" w:hAnsi="宋体" w:cs="Times New Roman"/>
          <w:color w:val="000000" w:themeColor="text1"/>
          <w:sz w:val="21"/>
          <w:highlight w:val="none"/>
          <w:lang w:val="en-US" w:eastAsia="zh-CN"/>
          <w14:textFill>
            <w14:solidFill>
              <w14:schemeClr w14:val="tx1"/>
            </w14:solidFill>
          </w14:textFill>
        </w:rPr>
      </w:pPr>
      <w:r>
        <w:rPr>
          <w:rFonts w:hint="eastAsia" w:hAnsi="宋体" w:cs="Times New Roman"/>
          <w:color w:val="000000" w:themeColor="text1"/>
          <w:sz w:val="21"/>
          <w:highlight w:val="none"/>
          <w:lang w:val="en-US" w:eastAsia="zh-CN"/>
          <w14:textFill>
            <w14:solidFill>
              <w14:schemeClr w14:val="tx1"/>
            </w14:solidFill>
          </w14:textFill>
        </w:rPr>
        <w:br w:type="page"/>
      </w:r>
    </w:p>
    <w:p w14:paraId="586C0641">
      <w:pPr>
        <w:spacing w:after="200" w:line="400" w:lineRule="exact"/>
        <w:rPr>
          <w:rFonts w:hint="eastAsia" w:hAnsi="宋体" w:cs="Times New Roman"/>
          <w:color w:val="000000" w:themeColor="text1"/>
          <w:sz w:val="21"/>
          <w:highlight w:val="none"/>
          <w:lang w:val="en-US" w:eastAsia="zh-CN"/>
          <w14:textFill>
            <w14:solidFill>
              <w14:schemeClr w14:val="tx1"/>
            </w14:solidFill>
          </w14:textFill>
        </w:rPr>
      </w:pPr>
      <w:r>
        <w:rPr>
          <w:rFonts w:hint="eastAsia" w:hAnsi="宋体" w:cs="Times New Roman"/>
          <w:color w:val="000000" w:themeColor="text1"/>
          <w:sz w:val="21"/>
          <w:highlight w:val="none"/>
          <w:lang w:val="en-US" w:eastAsia="zh-CN"/>
          <w14:textFill>
            <w14:solidFill>
              <w14:schemeClr w14:val="tx1"/>
            </w14:solidFill>
          </w14:textFill>
        </w:rPr>
        <w:t>附件3：</w:t>
      </w:r>
    </w:p>
    <w:p w14:paraId="6F6287F1">
      <w:pPr>
        <w:spacing w:after="200" w:line="400" w:lineRule="exact"/>
        <w:jc w:val="center"/>
        <w:rPr>
          <w:rFonts w:hint="default" w:hAnsi="宋体" w:cs="Times New Roman"/>
          <w:color w:val="000000" w:themeColor="text1"/>
          <w:sz w:val="21"/>
          <w:highlight w:val="none"/>
          <w:lang w:val="en-US" w:eastAsia="zh-CN"/>
          <w14:textFill>
            <w14:solidFill>
              <w14:schemeClr w14:val="tx1"/>
            </w14:solidFill>
          </w14:textFill>
        </w:rPr>
      </w:pPr>
      <w:r>
        <w:rPr>
          <w:rFonts w:hint="eastAsia" w:hAnsi="宋体" w:cs="Times New Roman"/>
          <w:b/>
          <w:bCs w:val="0"/>
          <w:color w:val="000000" w:themeColor="text1"/>
          <w:sz w:val="32"/>
          <w:szCs w:val="32"/>
          <w:highlight w:val="none"/>
          <w:lang w:val="en-US" w:eastAsia="zh-CN"/>
          <w14:textFill>
            <w14:solidFill>
              <w14:schemeClr w14:val="tx1"/>
            </w14:solidFill>
          </w14:textFill>
        </w:rPr>
        <w:t>柳州市人民医院及柳州市康复医院安保服务考核内容及处罚标准</w:t>
      </w:r>
    </w:p>
    <w:p w14:paraId="1A3A08E3">
      <w:pPr>
        <w:adjustRightInd w:val="0"/>
        <w:spacing w:line="276" w:lineRule="auto"/>
        <w:jc w:val="cente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hAnsi="宋体" w:cs="宋体"/>
          <w:b/>
          <w:bCs/>
          <w:color w:val="000000" w:themeColor="text1"/>
          <w:sz w:val="32"/>
          <w:szCs w:val="32"/>
          <w:highlight w:val="none"/>
          <w:lang w:val="en-US" w:eastAsia="zh-CN"/>
          <w14:textFill>
            <w14:solidFill>
              <w14:schemeClr w14:val="tx1"/>
            </w14:solidFill>
          </w14:textFill>
        </w:rPr>
        <w:t>1.</w:t>
      </w:r>
      <w:r>
        <w:rPr>
          <w:rFonts w:hint="eastAsia" w:ascii="宋体" w:hAnsi="宋体" w:eastAsia="宋体" w:cs="宋体"/>
          <w:b/>
          <w:bCs/>
          <w:color w:val="000000" w:themeColor="text1"/>
          <w:sz w:val="32"/>
          <w:szCs w:val="32"/>
          <w:highlight w:val="none"/>
          <w14:textFill>
            <w14:solidFill>
              <w14:schemeClr w14:val="tx1"/>
            </w14:solidFill>
          </w14:textFill>
        </w:rPr>
        <w:t>柳州市人民医院安保服务考核内容及处罚标准</w:t>
      </w:r>
    </w:p>
    <w:p w14:paraId="02492E54">
      <w:pPr>
        <w:tabs>
          <w:tab w:val="left" w:pos="3402"/>
        </w:tabs>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  考核月份：</w:t>
      </w:r>
    </w:p>
    <w:tbl>
      <w:tblPr>
        <w:tblStyle w:val="61"/>
        <w:tblW w:w="99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
        <w:gridCol w:w="861"/>
        <w:gridCol w:w="480"/>
        <w:gridCol w:w="3262"/>
        <w:gridCol w:w="297"/>
        <w:gridCol w:w="484"/>
        <w:gridCol w:w="662"/>
        <w:gridCol w:w="634"/>
        <w:gridCol w:w="1071"/>
        <w:gridCol w:w="874"/>
        <w:gridCol w:w="803"/>
      </w:tblGrid>
      <w:tr w14:paraId="65955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1347" w:type="dxa"/>
            <w:gridSpan w:val="2"/>
            <w:tcBorders>
              <w:top w:val="single" w:color="auto" w:sz="4" w:space="0"/>
              <w:left w:val="single" w:color="auto" w:sz="4" w:space="0"/>
              <w:bottom w:val="single" w:color="auto" w:sz="4" w:space="0"/>
              <w:right w:val="single" w:color="auto" w:sz="4" w:space="0"/>
            </w:tcBorders>
            <w:noWrap w:val="0"/>
            <w:vAlign w:val="center"/>
          </w:tcPr>
          <w:p w14:paraId="52C60B37">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安保服务</w:t>
            </w:r>
          </w:p>
          <w:p w14:paraId="059D4EA2">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lang w:eastAsia="zh-CN"/>
                <w14:textFill>
                  <w14:solidFill>
                    <w14:schemeClr w14:val="tx1"/>
                  </w14:solidFill>
                </w14:textFill>
              </w:rPr>
              <w:t>单位</w:t>
            </w:r>
            <w:r>
              <w:rPr>
                <w:rFonts w:hint="eastAsia" w:ascii="宋体" w:hAnsi="宋体" w:eastAsia="宋体" w:cs="宋体"/>
                <w:b/>
                <w:color w:val="000000" w:themeColor="text1"/>
                <w:sz w:val="21"/>
                <w:szCs w:val="21"/>
                <w:highlight w:val="none"/>
                <w14:textFill>
                  <w14:solidFill>
                    <w14:schemeClr w14:val="tx1"/>
                  </w14:solidFill>
                </w14:textFill>
              </w:rPr>
              <w:t>名称</w:t>
            </w:r>
          </w:p>
        </w:tc>
        <w:tc>
          <w:tcPr>
            <w:tcW w:w="3742" w:type="dxa"/>
            <w:gridSpan w:val="2"/>
            <w:tcBorders>
              <w:top w:val="single" w:color="auto" w:sz="4" w:space="0"/>
              <w:left w:val="single" w:color="auto" w:sz="4" w:space="0"/>
              <w:bottom w:val="single" w:color="auto" w:sz="4" w:space="0"/>
              <w:right w:val="single" w:color="auto" w:sz="4" w:space="0"/>
            </w:tcBorders>
            <w:noWrap w:val="0"/>
            <w:vAlign w:val="center"/>
          </w:tcPr>
          <w:p w14:paraId="40F22C09">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443" w:type="dxa"/>
            <w:gridSpan w:val="3"/>
            <w:tcBorders>
              <w:top w:val="single" w:color="auto" w:sz="4" w:space="0"/>
              <w:left w:val="single" w:color="auto" w:sz="4" w:space="0"/>
              <w:bottom w:val="single" w:color="auto" w:sz="4" w:space="0"/>
              <w:right w:val="single" w:color="auto" w:sz="4" w:space="0"/>
            </w:tcBorders>
            <w:noWrap w:val="0"/>
            <w:vAlign w:val="center"/>
          </w:tcPr>
          <w:p w14:paraId="14532213">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安保服务</w:t>
            </w:r>
            <w:r>
              <w:rPr>
                <w:rFonts w:hint="eastAsia" w:ascii="宋体" w:hAnsi="宋体" w:eastAsia="宋体" w:cs="宋体"/>
                <w:b/>
                <w:color w:val="000000" w:themeColor="text1"/>
                <w:sz w:val="21"/>
                <w:szCs w:val="21"/>
                <w:highlight w:val="none"/>
                <w:lang w:eastAsia="zh-CN"/>
                <w14:textFill>
                  <w14:solidFill>
                    <w14:schemeClr w14:val="tx1"/>
                  </w14:solidFill>
                </w14:textFill>
              </w:rPr>
              <w:t>单位</w:t>
            </w:r>
            <w:r>
              <w:rPr>
                <w:rFonts w:hint="eastAsia" w:ascii="宋体" w:hAnsi="宋体" w:eastAsia="宋体" w:cs="宋体"/>
                <w:b/>
                <w:color w:val="000000" w:themeColor="text1"/>
                <w:sz w:val="21"/>
                <w:szCs w:val="21"/>
                <w:highlight w:val="none"/>
                <w14:textFill>
                  <w14:solidFill>
                    <w14:schemeClr w14:val="tx1"/>
                  </w14:solidFill>
                </w14:textFill>
              </w:rPr>
              <w:t>负责人</w:t>
            </w:r>
          </w:p>
        </w:tc>
        <w:tc>
          <w:tcPr>
            <w:tcW w:w="3382" w:type="dxa"/>
            <w:gridSpan w:val="4"/>
            <w:tcBorders>
              <w:top w:val="single" w:color="auto" w:sz="4" w:space="0"/>
              <w:left w:val="single" w:color="auto" w:sz="4" w:space="0"/>
              <w:bottom w:val="single" w:color="auto" w:sz="4" w:space="0"/>
              <w:right w:val="single" w:color="auto" w:sz="4" w:space="0"/>
            </w:tcBorders>
            <w:noWrap w:val="0"/>
            <w:vAlign w:val="center"/>
          </w:tcPr>
          <w:p w14:paraId="15FA588F">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76F6F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1347" w:type="dxa"/>
            <w:gridSpan w:val="2"/>
            <w:tcBorders>
              <w:top w:val="single" w:color="auto" w:sz="4" w:space="0"/>
              <w:left w:val="single" w:color="auto" w:sz="4" w:space="0"/>
              <w:bottom w:val="single" w:color="auto" w:sz="4" w:space="0"/>
              <w:right w:val="single" w:color="auto" w:sz="4" w:space="0"/>
            </w:tcBorders>
            <w:noWrap w:val="0"/>
            <w:vAlign w:val="center"/>
          </w:tcPr>
          <w:p w14:paraId="58267AE4">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单位地址</w:t>
            </w:r>
          </w:p>
        </w:tc>
        <w:tc>
          <w:tcPr>
            <w:tcW w:w="3742" w:type="dxa"/>
            <w:gridSpan w:val="2"/>
            <w:tcBorders>
              <w:top w:val="single" w:color="auto" w:sz="4" w:space="0"/>
              <w:left w:val="single" w:color="auto" w:sz="4" w:space="0"/>
              <w:bottom w:val="single" w:color="auto" w:sz="4" w:space="0"/>
              <w:right w:val="single" w:color="auto" w:sz="4" w:space="0"/>
            </w:tcBorders>
            <w:noWrap w:val="0"/>
            <w:vAlign w:val="center"/>
          </w:tcPr>
          <w:p w14:paraId="3AD72712">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443" w:type="dxa"/>
            <w:gridSpan w:val="3"/>
            <w:tcBorders>
              <w:top w:val="single" w:color="auto" w:sz="4" w:space="0"/>
              <w:left w:val="single" w:color="auto" w:sz="4" w:space="0"/>
              <w:bottom w:val="single" w:color="auto" w:sz="4" w:space="0"/>
              <w:right w:val="single" w:color="auto" w:sz="4" w:space="0"/>
            </w:tcBorders>
            <w:noWrap w:val="0"/>
            <w:vAlign w:val="center"/>
          </w:tcPr>
          <w:p w14:paraId="554CDF31">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联系电话</w:t>
            </w:r>
          </w:p>
        </w:tc>
        <w:tc>
          <w:tcPr>
            <w:tcW w:w="3382" w:type="dxa"/>
            <w:gridSpan w:val="4"/>
            <w:tcBorders>
              <w:top w:val="single" w:color="auto" w:sz="4" w:space="0"/>
              <w:left w:val="single" w:color="auto" w:sz="4" w:space="0"/>
              <w:bottom w:val="single" w:color="auto" w:sz="4" w:space="0"/>
              <w:right w:val="single" w:color="auto" w:sz="4" w:space="0"/>
            </w:tcBorders>
            <w:noWrap w:val="0"/>
            <w:vAlign w:val="center"/>
          </w:tcPr>
          <w:p w14:paraId="219E4A82">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75C91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5" w:hRule="atLeast"/>
          <w:jc w:val="center"/>
        </w:trPr>
        <w:tc>
          <w:tcPr>
            <w:tcW w:w="9914" w:type="dxa"/>
            <w:gridSpan w:val="11"/>
            <w:tcBorders>
              <w:top w:val="single" w:color="auto" w:sz="4" w:space="0"/>
              <w:left w:val="single" w:color="auto" w:sz="4" w:space="0"/>
              <w:bottom w:val="single" w:color="auto" w:sz="4" w:space="0"/>
              <w:right w:val="single" w:color="auto" w:sz="4" w:space="0"/>
            </w:tcBorders>
            <w:noWrap w:val="0"/>
            <w:vAlign w:val="center"/>
          </w:tcPr>
          <w:p w14:paraId="5A85A93A">
            <w:pPr>
              <w:jc w:val="both"/>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考核说明：</w:t>
            </w:r>
          </w:p>
          <w:p w14:paraId="42549C62">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每月按照《柳州市人民医院</w:t>
            </w:r>
            <w:r>
              <w:rPr>
                <w:rFonts w:hint="eastAsia" w:ascii="宋体" w:hAnsi="宋体" w:eastAsia="宋体" w:cs="宋体"/>
                <w:color w:val="000000" w:themeColor="text1"/>
                <w:sz w:val="21"/>
                <w:szCs w:val="21"/>
                <w:highlight w:val="none"/>
                <w:lang w:eastAsia="zh-CN"/>
                <w14:textFill>
                  <w14:solidFill>
                    <w14:schemeClr w14:val="tx1"/>
                  </w14:solidFill>
                </w14:textFill>
              </w:rPr>
              <w:t>安保</w:t>
            </w:r>
            <w:r>
              <w:rPr>
                <w:rFonts w:hint="eastAsia" w:ascii="宋体" w:hAnsi="宋体" w:eastAsia="宋体" w:cs="宋体"/>
                <w:color w:val="000000" w:themeColor="text1"/>
                <w:sz w:val="21"/>
                <w:szCs w:val="21"/>
                <w:highlight w:val="none"/>
                <w14:textFill>
                  <w14:solidFill>
                    <w14:schemeClr w14:val="tx1"/>
                  </w14:solidFill>
                </w14:textFill>
              </w:rPr>
              <w:t>服务合同》条款和《柳州市人民医院</w:t>
            </w:r>
            <w:r>
              <w:rPr>
                <w:rFonts w:hint="eastAsia" w:ascii="宋体" w:hAnsi="宋体" w:eastAsia="宋体" w:cs="宋体"/>
                <w:color w:val="000000" w:themeColor="text1"/>
                <w:sz w:val="21"/>
                <w:szCs w:val="21"/>
                <w:highlight w:val="none"/>
                <w:lang w:eastAsia="zh-CN"/>
                <w14:textFill>
                  <w14:solidFill>
                    <w14:schemeClr w14:val="tx1"/>
                  </w14:solidFill>
                </w14:textFill>
              </w:rPr>
              <w:t>安保</w:t>
            </w:r>
            <w:r>
              <w:rPr>
                <w:rFonts w:hint="eastAsia" w:ascii="宋体" w:hAnsi="宋体" w:eastAsia="宋体" w:cs="宋体"/>
                <w:color w:val="000000" w:themeColor="text1"/>
                <w:sz w:val="21"/>
                <w:szCs w:val="21"/>
                <w:highlight w:val="none"/>
                <w14:textFill>
                  <w14:solidFill>
                    <w14:schemeClr w14:val="tx1"/>
                  </w14:solidFill>
                </w14:textFill>
              </w:rPr>
              <w:t>服务考核管理办法》</w:t>
            </w:r>
            <w:r>
              <w:rPr>
                <w:rFonts w:hint="eastAsia" w:ascii="宋体" w:hAnsi="宋体" w:eastAsia="宋体" w:cs="宋体"/>
                <w:color w:val="000000" w:themeColor="text1"/>
                <w:sz w:val="21"/>
                <w:szCs w:val="21"/>
                <w:highlight w:val="none"/>
                <w:lang w:eastAsia="zh-CN"/>
                <w14:textFill>
                  <w14:solidFill>
                    <w14:schemeClr w14:val="tx1"/>
                  </w14:solidFill>
                </w14:textFill>
              </w:rPr>
              <w:t>进行</w:t>
            </w:r>
            <w:r>
              <w:rPr>
                <w:rFonts w:hint="eastAsia" w:ascii="宋体" w:hAnsi="宋体" w:eastAsia="宋体" w:cs="宋体"/>
                <w:color w:val="000000" w:themeColor="text1"/>
                <w:sz w:val="21"/>
                <w:szCs w:val="21"/>
                <w:highlight w:val="none"/>
                <w14:textFill>
                  <w14:solidFill>
                    <w14:schemeClr w14:val="tx1"/>
                  </w14:solidFill>
                </w14:textFill>
              </w:rPr>
              <w:t>考核。</w:t>
            </w:r>
          </w:p>
          <w:p w14:paraId="52CEAE08">
            <w:pPr>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考核评分：</w:t>
            </w:r>
            <w:r>
              <w:rPr>
                <w:rFonts w:hint="eastAsia" w:ascii="宋体" w:hAnsi="宋体" w:eastAsia="宋体" w:cs="宋体"/>
                <w:color w:val="000000" w:themeColor="text1"/>
                <w:sz w:val="21"/>
                <w:szCs w:val="21"/>
                <w:highlight w:val="none"/>
                <w:lang w:val="en-US" w:eastAsia="zh-CN"/>
                <w14:textFill>
                  <w14:solidFill>
                    <w14:schemeClr w14:val="tx1"/>
                  </w14:solidFill>
                </w14:textFill>
              </w:rPr>
              <w:t>总分200分，</w:t>
            </w:r>
            <w:r>
              <w:rPr>
                <w:rFonts w:hint="eastAsia" w:ascii="宋体" w:hAnsi="宋体" w:eastAsia="宋体" w:cs="宋体"/>
                <w:color w:val="000000" w:themeColor="text1"/>
                <w:sz w:val="21"/>
                <w:szCs w:val="21"/>
                <w:highlight w:val="none"/>
                <w:lang w:eastAsia="zh-CN"/>
                <w14:textFill>
                  <w14:solidFill>
                    <w14:schemeClr w14:val="tx1"/>
                  </w14:solidFill>
                </w14:textFill>
              </w:rPr>
              <w:t>按考核内容和标准进行扣分，扣完考核项目（标准分值）为止。</w:t>
            </w:r>
          </w:p>
          <w:p w14:paraId="29EB6C37">
            <w:pPr>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3.按</w:t>
            </w:r>
            <w:r>
              <w:rPr>
                <w:rFonts w:hint="eastAsia" w:ascii="宋体" w:hAnsi="宋体" w:eastAsia="宋体" w:cs="宋体"/>
                <w:color w:val="000000" w:themeColor="text1"/>
                <w:sz w:val="21"/>
                <w:szCs w:val="21"/>
                <w:highlight w:val="none"/>
                <w:lang w:eastAsia="zh-CN"/>
                <w14:textFill>
                  <w14:solidFill>
                    <w14:schemeClr w14:val="tx1"/>
                  </w14:solidFill>
                </w14:textFill>
              </w:rPr>
              <w:t>每扣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分扣款</w:t>
            </w:r>
            <w:r>
              <w:rPr>
                <w:rFonts w:hint="eastAsia" w:ascii="宋体" w:hAnsi="宋体" w:eastAsia="宋体" w:cs="宋体"/>
                <w:color w:val="000000" w:themeColor="text1"/>
                <w:sz w:val="21"/>
                <w:szCs w:val="21"/>
                <w:highlight w:val="none"/>
                <w:lang w:val="en-US" w:eastAsia="zh-CN"/>
                <w14:textFill>
                  <w14:solidFill>
                    <w14:schemeClr w14:val="tx1"/>
                  </w14:solidFill>
                </w14:textFill>
              </w:rPr>
              <w:t>100元</w:t>
            </w:r>
            <w:r>
              <w:rPr>
                <w:rFonts w:hint="eastAsia" w:ascii="宋体" w:hAnsi="宋体" w:eastAsia="宋体" w:cs="宋体"/>
                <w:color w:val="000000" w:themeColor="text1"/>
                <w:sz w:val="21"/>
                <w:szCs w:val="21"/>
                <w:highlight w:val="none"/>
                <w14:textFill>
                  <w14:solidFill>
                    <w14:schemeClr w14:val="tx1"/>
                  </w14:solidFill>
                </w14:textFill>
              </w:rPr>
              <w:t>服务费</w:t>
            </w:r>
            <w:r>
              <w:rPr>
                <w:rFonts w:hint="eastAsia" w:ascii="宋体" w:hAnsi="宋体" w:eastAsia="宋体" w:cs="宋体"/>
                <w:color w:val="000000" w:themeColor="text1"/>
                <w:sz w:val="21"/>
                <w:szCs w:val="21"/>
                <w:highlight w:val="none"/>
                <w:lang w:val="en-US" w:eastAsia="zh-CN"/>
                <w14:textFill>
                  <w14:solidFill>
                    <w14:schemeClr w14:val="tx1"/>
                  </w14:solidFill>
                </w14:textFill>
              </w:rPr>
              <w:t>进行处罚</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z w:val="21"/>
                <w:szCs w:val="21"/>
                <w:highlight w:val="none"/>
                <w14:textFill>
                  <w14:solidFill>
                    <w14:schemeClr w14:val="tx1"/>
                  </w14:solidFill>
                </w14:textFill>
              </w:rPr>
              <w:t>0元/分）。</w:t>
            </w:r>
          </w:p>
          <w:p w14:paraId="5CD5FD12">
            <w:pPr>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eastAsia="zh-CN"/>
                <w14:textFill>
                  <w14:solidFill>
                    <w14:schemeClr w14:val="tx1"/>
                  </w14:solidFill>
                </w14:textFill>
              </w:rPr>
              <w:t>如当月考</w:t>
            </w:r>
            <w:r>
              <w:rPr>
                <w:rFonts w:hint="eastAsia" w:ascii="宋体" w:hAnsi="宋体" w:eastAsia="宋体" w:cs="宋体"/>
                <w:color w:val="000000" w:themeColor="text1"/>
                <w:sz w:val="21"/>
                <w:szCs w:val="21"/>
                <w:highlight w:val="none"/>
                <w14:textFill>
                  <w14:solidFill>
                    <w14:schemeClr w14:val="tx1"/>
                  </w14:solidFill>
                </w14:textFill>
              </w:rPr>
              <w:t>核评分结果为不</w:t>
            </w:r>
            <w:r>
              <w:rPr>
                <w:rFonts w:hint="eastAsia" w:ascii="宋体" w:hAnsi="宋体" w:eastAsia="宋体" w:cs="宋体"/>
                <w:color w:val="000000" w:themeColor="text1"/>
                <w:sz w:val="21"/>
                <w:szCs w:val="21"/>
                <w:highlight w:val="none"/>
                <w:lang w:eastAsia="zh-CN"/>
                <w14:textFill>
                  <w14:solidFill>
                    <w14:schemeClr w14:val="tx1"/>
                  </w14:solidFill>
                </w14:textFill>
              </w:rPr>
              <w:t>合</w:t>
            </w:r>
            <w:r>
              <w:rPr>
                <w:rFonts w:hint="eastAsia" w:ascii="宋体" w:hAnsi="宋体" w:eastAsia="宋体" w:cs="宋体"/>
                <w:color w:val="000000" w:themeColor="text1"/>
                <w:sz w:val="21"/>
                <w:szCs w:val="21"/>
                <w:highlight w:val="none"/>
                <w14:textFill>
                  <w14:solidFill>
                    <w14:schemeClr w14:val="tx1"/>
                  </w14:solidFill>
                </w14:textFill>
              </w:rPr>
              <w:t>格</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120分或一票否定</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的</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hAnsi="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有权</w:t>
            </w:r>
            <w:r>
              <w:rPr>
                <w:rFonts w:hint="eastAsia" w:ascii="宋体" w:hAnsi="宋体" w:eastAsia="宋体" w:cs="宋体"/>
                <w:color w:val="000000" w:themeColor="text1"/>
                <w:sz w:val="21"/>
                <w:szCs w:val="21"/>
                <w:highlight w:val="none"/>
                <w:lang w:val="en-US" w:eastAsia="zh-CN"/>
                <w14:textFill>
                  <w14:solidFill>
                    <w14:schemeClr w14:val="tx1"/>
                  </w14:solidFill>
                </w14:textFill>
              </w:rPr>
              <w:t>扣罚</w:t>
            </w:r>
            <w:r>
              <w:rPr>
                <w:rFonts w:hint="eastAsia" w:hAnsi="宋体" w:cs="宋体"/>
                <w:color w:val="000000" w:themeColor="text1"/>
                <w:sz w:val="21"/>
                <w:szCs w:val="21"/>
                <w:highlight w:val="none"/>
                <w:lang w:val="en-US" w:eastAsia="zh-CN"/>
                <w14:textFill>
                  <w14:solidFill>
                    <w14:schemeClr w14:val="tx1"/>
                  </w14:solidFill>
                </w14:textFill>
              </w:rPr>
              <w:t>供应商</w:t>
            </w:r>
            <w:r>
              <w:rPr>
                <w:rFonts w:hint="eastAsia" w:ascii="宋体" w:hAnsi="宋体" w:eastAsia="宋体" w:cs="宋体"/>
                <w:color w:val="000000" w:themeColor="text1"/>
                <w:sz w:val="21"/>
                <w:szCs w:val="21"/>
                <w:highlight w:val="none"/>
                <w:lang w:val="en-US" w:eastAsia="zh-CN"/>
                <w14:textFill>
                  <w14:solidFill>
                    <w14:schemeClr w14:val="tx1"/>
                  </w14:solidFill>
                </w14:textFill>
              </w:rPr>
              <w:t>当月全部服务费。</w:t>
            </w:r>
          </w:p>
          <w:p w14:paraId="123AB3FC">
            <w:pPr>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lang w:eastAsia="zh-CN"/>
                <w14:textFill>
                  <w14:solidFill>
                    <w14:schemeClr w14:val="tx1"/>
                  </w14:solidFill>
                </w14:textFill>
              </w:rPr>
              <w:t>合同期内</w:t>
            </w:r>
            <w:r>
              <w:rPr>
                <w:rFonts w:hint="eastAsia" w:ascii="宋体" w:hAnsi="宋体" w:eastAsia="宋体" w:cs="宋体"/>
                <w:color w:val="000000" w:themeColor="text1"/>
                <w:sz w:val="21"/>
                <w:szCs w:val="21"/>
                <w:highlight w:val="none"/>
                <w14:textFill>
                  <w14:solidFill>
                    <w14:schemeClr w14:val="tx1"/>
                  </w14:solidFill>
                </w14:textFill>
              </w:rPr>
              <w:t>如</w:t>
            </w:r>
            <w:r>
              <w:rPr>
                <w:rFonts w:hint="eastAsia" w:hAnsi="宋体" w:cs="宋体"/>
                <w:color w:val="000000" w:themeColor="text1"/>
                <w:sz w:val="21"/>
                <w:szCs w:val="21"/>
                <w:highlight w:val="none"/>
                <w:lang w:val="en-US" w:eastAsia="zh-CN"/>
                <w14:textFill>
                  <w14:solidFill>
                    <w14:schemeClr w14:val="tx1"/>
                  </w14:solidFill>
                </w14:textFill>
              </w:rPr>
              <w:t>供应商</w:t>
            </w:r>
            <w:r>
              <w:rPr>
                <w:rFonts w:hint="eastAsia" w:ascii="宋体" w:hAnsi="宋体" w:eastAsia="宋体" w:cs="宋体"/>
                <w:color w:val="000000" w:themeColor="text1"/>
                <w:sz w:val="21"/>
                <w:szCs w:val="21"/>
                <w:highlight w:val="none"/>
                <w:lang w:eastAsia="zh-CN"/>
                <w14:textFill>
                  <w14:solidFill>
                    <w14:schemeClr w14:val="tx1"/>
                  </w14:solidFill>
                </w14:textFill>
              </w:rPr>
              <w:t>连续</w:t>
            </w:r>
            <w:r>
              <w:rPr>
                <w:rFonts w:hint="eastAsia" w:ascii="宋体" w:hAnsi="宋体" w:eastAsia="宋体" w:cs="宋体"/>
                <w:color w:val="000000" w:themeColor="text1"/>
                <w:sz w:val="21"/>
                <w:szCs w:val="21"/>
                <w:highlight w:val="none"/>
                <w:lang w:val="en-US" w:eastAsia="zh-CN"/>
                <w14:textFill>
                  <w14:solidFill>
                    <w14:schemeClr w14:val="tx1"/>
                  </w14:solidFill>
                </w14:textFill>
              </w:rPr>
              <w:t>2次或累计3次</w:t>
            </w:r>
            <w:r>
              <w:rPr>
                <w:rFonts w:hint="eastAsia" w:ascii="宋体" w:hAnsi="宋体" w:eastAsia="宋体" w:cs="宋体"/>
                <w:color w:val="000000" w:themeColor="text1"/>
                <w:sz w:val="21"/>
                <w:szCs w:val="21"/>
                <w:highlight w:val="none"/>
                <w14:textFill>
                  <w14:solidFill>
                    <w14:schemeClr w14:val="tx1"/>
                  </w14:solidFill>
                </w14:textFill>
              </w:rPr>
              <w:t>考核评分结果为不</w:t>
            </w:r>
            <w:r>
              <w:rPr>
                <w:rFonts w:hint="eastAsia" w:ascii="宋体" w:hAnsi="宋体" w:eastAsia="宋体" w:cs="宋体"/>
                <w:color w:val="000000" w:themeColor="text1"/>
                <w:sz w:val="21"/>
                <w:szCs w:val="21"/>
                <w:highlight w:val="none"/>
                <w:lang w:eastAsia="zh-CN"/>
                <w14:textFill>
                  <w14:solidFill>
                    <w14:schemeClr w14:val="tx1"/>
                  </w14:solidFill>
                </w14:textFill>
              </w:rPr>
              <w:t>合</w:t>
            </w:r>
            <w:r>
              <w:rPr>
                <w:rFonts w:hint="eastAsia" w:ascii="宋体" w:hAnsi="宋体" w:eastAsia="宋体" w:cs="宋体"/>
                <w:color w:val="000000" w:themeColor="text1"/>
                <w:sz w:val="21"/>
                <w:szCs w:val="21"/>
                <w:highlight w:val="none"/>
                <w14:textFill>
                  <w14:solidFill>
                    <w14:schemeClr w14:val="tx1"/>
                  </w14:solidFill>
                </w14:textFill>
              </w:rPr>
              <w:t>格的，</w:t>
            </w:r>
            <w:r>
              <w:rPr>
                <w:rFonts w:hint="eastAsia" w:hAnsi="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有权</w:t>
            </w:r>
            <w:r>
              <w:rPr>
                <w:rFonts w:hint="eastAsia"/>
                <w:color w:val="000000" w:themeColor="text1"/>
                <w:sz w:val="21"/>
                <w:szCs w:val="21"/>
                <w:highlight w:val="none"/>
                <w14:textFill>
                  <w14:solidFill>
                    <w14:schemeClr w14:val="tx1"/>
                  </w14:solidFill>
                </w14:textFill>
              </w:rPr>
              <w:t>解除</w:t>
            </w:r>
            <w:r>
              <w:rPr>
                <w:rFonts w:hint="eastAsia" w:ascii="宋体" w:hAnsi="宋体" w:eastAsia="宋体" w:cs="宋体"/>
                <w:color w:val="000000" w:themeColor="text1"/>
                <w:sz w:val="21"/>
                <w:szCs w:val="21"/>
                <w:highlight w:val="none"/>
                <w14:textFill>
                  <w14:solidFill>
                    <w14:schemeClr w14:val="tx1"/>
                  </w14:solidFill>
                </w14:textFill>
              </w:rPr>
              <w:t>合同</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由此造成</w:t>
            </w:r>
            <w:r>
              <w:rPr>
                <w:rFonts w:hint="eastAsia" w:hAnsi="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sz w:val="21"/>
                <w:szCs w:val="21"/>
                <w:highlight w:val="none"/>
                <w:lang w:val="en-US" w:eastAsia="zh-CN"/>
                <w14:textFill>
                  <w14:solidFill>
                    <w14:schemeClr w14:val="tx1"/>
                  </w14:solidFill>
                </w14:textFill>
              </w:rPr>
              <w:t>经济损失的由</w:t>
            </w:r>
            <w:r>
              <w:rPr>
                <w:rFonts w:hint="eastAsia" w:hAnsi="宋体" w:cs="宋体"/>
                <w:color w:val="000000" w:themeColor="text1"/>
                <w:sz w:val="21"/>
                <w:szCs w:val="21"/>
                <w:highlight w:val="none"/>
                <w:lang w:val="en-US" w:eastAsia="zh-CN"/>
                <w14:textFill>
                  <w14:solidFill>
                    <w14:schemeClr w14:val="tx1"/>
                  </w14:solidFill>
                </w14:textFill>
              </w:rPr>
              <w:t>供应商</w:t>
            </w:r>
            <w:r>
              <w:rPr>
                <w:rFonts w:hint="eastAsia" w:ascii="宋体" w:hAnsi="宋体" w:eastAsia="宋体" w:cs="宋体"/>
                <w:color w:val="000000" w:themeColor="text1"/>
                <w:sz w:val="21"/>
                <w:szCs w:val="21"/>
                <w:highlight w:val="none"/>
                <w:lang w:val="en-US" w:eastAsia="zh-CN"/>
                <w14:textFill>
                  <w14:solidFill>
                    <w14:schemeClr w14:val="tx1"/>
                  </w14:solidFill>
                </w14:textFill>
              </w:rPr>
              <w:t>负责赔偿。</w:t>
            </w:r>
          </w:p>
        </w:tc>
      </w:tr>
      <w:tr w14:paraId="2AAD8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8" w:hRule="atLeast"/>
          <w:jc w:val="center"/>
        </w:trPr>
        <w:tc>
          <w:tcPr>
            <w:tcW w:w="486" w:type="dxa"/>
            <w:tcBorders>
              <w:top w:val="single" w:color="auto" w:sz="4" w:space="0"/>
              <w:left w:val="single" w:color="auto" w:sz="4" w:space="0"/>
              <w:bottom w:val="single" w:color="auto" w:sz="4" w:space="0"/>
              <w:right w:val="single" w:color="auto" w:sz="4" w:space="0"/>
            </w:tcBorders>
            <w:noWrap w:val="0"/>
            <w:vAlign w:val="center"/>
          </w:tcPr>
          <w:p w14:paraId="4BF522A4">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序号</w:t>
            </w:r>
          </w:p>
        </w:tc>
        <w:tc>
          <w:tcPr>
            <w:tcW w:w="1341" w:type="dxa"/>
            <w:gridSpan w:val="2"/>
            <w:tcBorders>
              <w:top w:val="single" w:color="auto" w:sz="4" w:space="0"/>
              <w:left w:val="single" w:color="auto" w:sz="4" w:space="0"/>
              <w:bottom w:val="single" w:color="auto" w:sz="4" w:space="0"/>
              <w:right w:val="single" w:color="auto" w:sz="4" w:space="0"/>
            </w:tcBorders>
            <w:noWrap w:val="0"/>
            <w:vAlign w:val="center"/>
          </w:tcPr>
          <w:p w14:paraId="3EF3E4BE">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考核项目</w:t>
            </w:r>
          </w:p>
          <w:p w14:paraId="565C9069">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0"/>
                <w:szCs w:val="20"/>
                <w:highlight w:val="none"/>
                <w14:textFill>
                  <w14:solidFill>
                    <w14:schemeClr w14:val="tx1"/>
                  </w14:solidFill>
                </w14:textFill>
              </w:rPr>
              <w:t>（标准分值）</w:t>
            </w: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0B501130">
            <w:pPr>
              <w:jc w:val="center"/>
              <w:rPr>
                <w:rFonts w:hint="eastAsia" w:ascii="宋体" w:hAnsi="宋体" w:eastAsia="宋体" w:cs="宋体"/>
                <w:b/>
                <w:color w:val="000000" w:themeColor="text1"/>
                <w:sz w:val="21"/>
                <w:szCs w:val="21"/>
                <w:highlight w:val="none"/>
                <w:lang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考核内容</w:t>
            </w:r>
            <w:r>
              <w:rPr>
                <w:rFonts w:hint="eastAsia" w:ascii="宋体" w:hAnsi="宋体" w:eastAsia="宋体" w:cs="宋体"/>
                <w:b/>
                <w:color w:val="000000" w:themeColor="text1"/>
                <w:sz w:val="21"/>
                <w:szCs w:val="21"/>
                <w:highlight w:val="none"/>
                <w:lang w:eastAsia="zh-CN"/>
                <w14:textFill>
                  <w14:solidFill>
                    <w14:schemeClr w14:val="tx1"/>
                  </w14:solidFill>
                </w14:textFill>
              </w:rPr>
              <w:t>和标准</w:t>
            </w:r>
          </w:p>
        </w:tc>
        <w:tc>
          <w:tcPr>
            <w:tcW w:w="1071" w:type="dxa"/>
            <w:tcBorders>
              <w:top w:val="single" w:color="auto" w:sz="4" w:space="0"/>
              <w:left w:val="single" w:color="auto" w:sz="4" w:space="0"/>
              <w:bottom w:val="single" w:color="auto" w:sz="4" w:space="0"/>
              <w:right w:val="single" w:color="auto" w:sz="4" w:space="0"/>
            </w:tcBorders>
            <w:noWrap w:val="0"/>
            <w:vAlign w:val="center"/>
          </w:tcPr>
          <w:p w14:paraId="17152321">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扣分</w:t>
            </w:r>
            <w:r>
              <w:rPr>
                <w:rFonts w:hint="eastAsia" w:ascii="宋体" w:hAnsi="宋体" w:eastAsia="宋体" w:cs="宋体"/>
                <w:b/>
                <w:color w:val="000000" w:themeColor="text1"/>
                <w:sz w:val="21"/>
                <w:szCs w:val="21"/>
                <w:highlight w:val="none"/>
                <w:lang w:eastAsia="zh-CN"/>
                <w14:textFill>
                  <w14:solidFill>
                    <w14:schemeClr w14:val="tx1"/>
                  </w14:solidFill>
                </w14:textFill>
              </w:rPr>
              <w:t>或加分</w:t>
            </w:r>
            <w:r>
              <w:rPr>
                <w:rFonts w:hint="eastAsia" w:ascii="宋体" w:hAnsi="宋体" w:eastAsia="宋体" w:cs="宋体"/>
                <w:b/>
                <w:color w:val="000000" w:themeColor="text1"/>
                <w:sz w:val="21"/>
                <w:szCs w:val="21"/>
                <w:highlight w:val="none"/>
                <w14:textFill>
                  <w14:solidFill>
                    <w14:schemeClr w14:val="tx1"/>
                  </w14:solidFill>
                </w14:textFill>
              </w:rPr>
              <w:t>原因</w:t>
            </w:r>
          </w:p>
        </w:tc>
        <w:tc>
          <w:tcPr>
            <w:tcW w:w="874" w:type="dxa"/>
            <w:tcBorders>
              <w:top w:val="single" w:color="auto" w:sz="4" w:space="0"/>
              <w:left w:val="single" w:color="auto" w:sz="4" w:space="0"/>
              <w:bottom w:val="single" w:color="auto" w:sz="4" w:space="0"/>
              <w:right w:val="single" w:color="auto" w:sz="4" w:space="0"/>
            </w:tcBorders>
            <w:noWrap w:val="0"/>
            <w:vAlign w:val="center"/>
          </w:tcPr>
          <w:p w14:paraId="21BBE0ED">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lang w:eastAsia="zh-CN"/>
                <w14:textFill>
                  <w14:solidFill>
                    <w14:schemeClr w14:val="tx1"/>
                  </w14:solidFill>
                </w14:textFill>
              </w:rPr>
              <w:t>扣</w:t>
            </w:r>
            <w:r>
              <w:rPr>
                <w:rFonts w:hint="eastAsia" w:ascii="宋体" w:hAnsi="宋体" w:eastAsia="宋体" w:cs="宋体"/>
                <w:b/>
                <w:color w:val="000000" w:themeColor="text1"/>
                <w:sz w:val="21"/>
                <w:szCs w:val="21"/>
                <w:highlight w:val="none"/>
                <w14:textFill>
                  <w14:solidFill>
                    <w14:schemeClr w14:val="tx1"/>
                  </w14:solidFill>
                </w14:textFill>
              </w:rPr>
              <w:t>分</w:t>
            </w:r>
            <w:r>
              <w:rPr>
                <w:rFonts w:hint="eastAsia" w:ascii="宋体" w:hAnsi="宋体" w:eastAsia="宋体" w:cs="宋体"/>
                <w:b/>
                <w:color w:val="000000" w:themeColor="text1"/>
                <w:sz w:val="21"/>
                <w:szCs w:val="21"/>
                <w:highlight w:val="none"/>
                <w:lang w:eastAsia="zh-CN"/>
                <w14:textFill>
                  <w14:solidFill>
                    <w14:schemeClr w14:val="tx1"/>
                  </w14:solidFill>
                </w14:textFill>
              </w:rPr>
              <w:t>或加分</w:t>
            </w:r>
          </w:p>
        </w:tc>
        <w:tc>
          <w:tcPr>
            <w:tcW w:w="803" w:type="dxa"/>
            <w:tcBorders>
              <w:top w:val="single" w:color="auto" w:sz="4" w:space="0"/>
              <w:left w:val="single" w:color="auto" w:sz="4" w:space="0"/>
              <w:bottom w:val="single" w:color="auto" w:sz="4" w:space="0"/>
              <w:right w:val="single" w:color="auto" w:sz="4" w:space="0"/>
            </w:tcBorders>
            <w:noWrap w:val="0"/>
            <w:vAlign w:val="center"/>
          </w:tcPr>
          <w:p w14:paraId="13FABB5F">
            <w:pPr>
              <w:jc w:val="center"/>
              <w:rPr>
                <w:rFonts w:hint="eastAsia" w:ascii="宋体" w:hAnsi="宋体" w:eastAsia="宋体" w:cs="宋体"/>
                <w:b/>
                <w:color w:val="000000" w:themeColor="text1"/>
                <w:sz w:val="21"/>
                <w:szCs w:val="21"/>
                <w:highlight w:val="none"/>
                <w:lang w:eastAsia="zh-CN"/>
                <w14:textFill>
                  <w14:solidFill>
                    <w14:schemeClr w14:val="tx1"/>
                  </w14:solidFill>
                </w14:textFill>
              </w:rPr>
            </w:pPr>
            <w:r>
              <w:rPr>
                <w:rFonts w:hint="eastAsia" w:ascii="宋体" w:hAnsi="宋体" w:eastAsia="宋体" w:cs="宋体"/>
                <w:b/>
                <w:color w:val="000000" w:themeColor="text1"/>
                <w:sz w:val="21"/>
                <w:szCs w:val="21"/>
                <w:highlight w:val="none"/>
                <w:lang w:eastAsia="zh-CN"/>
                <w14:textFill>
                  <w14:solidFill>
                    <w14:schemeClr w14:val="tx1"/>
                  </w14:solidFill>
                </w14:textFill>
              </w:rPr>
              <w:t>备注</w:t>
            </w:r>
          </w:p>
        </w:tc>
      </w:tr>
      <w:tr w14:paraId="27F29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jc w:val="center"/>
        </w:trPr>
        <w:tc>
          <w:tcPr>
            <w:tcW w:w="486" w:type="dxa"/>
            <w:vMerge w:val="restart"/>
            <w:tcBorders>
              <w:top w:val="single" w:color="auto" w:sz="4" w:space="0"/>
              <w:left w:val="single" w:color="auto" w:sz="4" w:space="0"/>
              <w:right w:val="single" w:color="auto" w:sz="4" w:space="0"/>
            </w:tcBorders>
            <w:noWrap w:val="0"/>
            <w:vAlign w:val="center"/>
          </w:tcPr>
          <w:p w14:paraId="01001AAF">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1341" w:type="dxa"/>
            <w:gridSpan w:val="2"/>
            <w:vMerge w:val="restart"/>
            <w:tcBorders>
              <w:top w:val="single" w:color="auto" w:sz="4" w:space="0"/>
              <w:left w:val="single" w:color="auto" w:sz="4" w:space="0"/>
              <w:right w:val="single" w:color="auto" w:sz="4" w:space="0"/>
            </w:tcBorders>
            <w:noWrap w:val="0"/>
            <w:vAlign w:val="center"/>
          </w:tcPr>
          <w:p w14:paraId="1659575F">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工作</w:t>
            </w:r>
            <w:r>
              <w:rPr>
                <w:rFonts w:hint="eastAsia" w:ascii="宋体" w:hAnsi="宋体" w:eastAsia="宋体" w:cs="宋体"/>
                <w:color w:val="000000" w:themeColor="text1"/>
                <w:sz w:val="21"/>
                <w:szCs w:val="21"/>
                <w:highlight w:val="none"/>
                <w14:textFill>
                  <w14:solidFill>
                    <w14:schemeClr w14:val="tx1"/>
                  </w14:solidFill>
                </w14:textFill>
              </w:rPr>
              <w:t>纪律</w:t>
            </w:r>
          </w:p>
          <w:p w14:paraId="43180549">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（20分）</w:t>
            </w: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5A7D06E6">
            <w:pPr>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迟到、早退10分钟以内扣1分/次； 30分钟以内扣</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分/次；30分钟以上扣</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分/次</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旷工</w:t>
            </w:r>
            <w:r>
              <w:rPr>
                <w:rFonts w:hint="eastAsia" w:ascii="宋体" w:hAnsi="宋体" w:eastAsia="宋体" w:cs="宋体"/>
                <w:color w:val="000000" w:themeColor="text1"/>
                <w:sz w:val="21"/>
                <w:szCs w:val="21"/>
                <w:highlight w:val="none"/>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10分</w:t>
            </w:r>
            <w:r>
              <w:rPr>
                <w:rFonts w:hint="eastAsia" w:ascii="宋体" w:hAnsi="宋体" w:eastAsia="宋体" w:cs="宋体"/>
                <w:color w:val="000000" w:themeColor="text1"/>
                <w:sz w:val="21"/>
                <w:szCs w:val="21"/>
                <w:highlight w:val="none"/>
                <w14:textFill>
                  <w14:solidFill>
                    <w14:schemeClr w14:val="tx1"/>
                  </w14:solidFill>
                </w14:textFill>
              </w:rPr>
              <w:t>/次</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1071" w:type="dxa"/>
            <w:tcBorders>
              <w:top w:val="single" w:color="auto" w:sz="4" w:space="0"/>
              <w:left w:val="single" w:color="auto" w:sz="4" w:space="0"/>
              <w:bottom w:val="single" w:color="auto" w:sz="4" w:space="0"/>
              <w:right w:val="single" w:color="auto" w:sz="4" w:space="0"/>
            </w:tcBorders>
            <w:noWrap w:val="0"/>
            <w:vAlign w:val="top"/>
          </w:tcPr>
          <w:p w14:paraId="65A4DEE1">
            <w:pPr>
              <w:rPr>
                <w:rFonts w:hint="eastAsia" w:ascii="宋体" w:hAnsi="宋体" w:eastAsia="宋体" w:cs="宋体"/>
                <w:color w:val="000000" w:themeColor="text1"/>
                <w:sz w:val="21"/>
                <w:szCs w:val="21"/>
                <w:highlight w:val="none"/>
                <w14:textFill>
                  <w14:solidFill>
                    <w14:schemeClr w14:val="tx1"/>
                  </w14:solidFill>
                </w14:textFill>
              </w:rPr>
            </w:pPr>
          </w:p>
        </w:tc>
        <w:tc>
          <w:tcPr>
            <w:tcW w:w="874" w:type="dxa"/>
            <w:vMerge w:val="restart"/>
            <w:tcBorders>
              <w:top w:val="single" w:color="auto" w:sz="4" w:space="0"/>
              <w:left w:val="single" w:color="auto" w:sz="4" w:space="0"/>
              <w:right w:val="single" w:color="auto" w:sz="4" w:space="0"/>
            </w:tcBorders>
            <w:noWrap w:val="0"/>
            <w:vAlign w:val="top"/>
          </w:tcPr>
          <w:p w14:paraId="1CB07340">
            <w:pPr>
              <w:rPr>
                <w:rFonts w:hint="eastAsia" w:ascii="宋体" w:hAnsi="宋体" w:eastAsia="宋体" w:cs="宋体"/>
                <w:color w:val="000000" w:themeColor="text1"/>
                <w:sz w:val="21"/>
                <w:szCs w:val="21"/>
                <w:highlight w:val="none"/>
                <w14:textFill>
                  <w14:solidFill>
                    <w14:schemeClr w14:val="tx1"/>
                  </w14:solidFill>
                </w14:textFill>
              </w:rPr>
            </w:pPr>
          </w:p>
        </w:tc>
        <w:tc>
          <w:tcPr>
            <w:tcW w:w="803" w:type="dxa"/>
            <w:tcBorders>
              <w:top w:val="single" w:color="auto" w:sz="4" w:space="0"/>
              <w:left w:val="single" w:color="auto" w:sz="4" w:space="0"/>
              <w:right w:val="single" w:color="auto" w:sz="4" w:space="0"/>
            </w:tcBorders>
            <w:noWrap w:val="0"/>
            <w:vAlign w:val="top"/>
          </w:tcPr>
          <w:p w14:paraId="6CEC73CA">
            <w:pPr>
              <w:rPr>
                <w:rFonts w:hint="eastAsia" w:ascii="宋体" w:hAnsi="宋体" w:eastAsia="宋体" w:cs="宋体"/>
                <w:color w:val="000000" w:themeColor="text1"/>
                <w:sz w:val="21"/>
                <w:szCs w:val="21"/>
                <w:highlight w:val="none"/>
                <w14:textFill>
                  <w14:solidFill>
                    <w14:schemeClr w14:val="tx1"/>
                  </w14:solidFill>
                </w14:textFill>
              </w:rPr>
            </w:pPr>
          </w:p>
        </w:tc>
      </w:tr>
      <w:tr w14:paraId="2F51F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486" w:type="dxa"/>
            <w:vMerge w:val="continue"/>
            <w:tcBorders>
              <w:left w:val="single" w:color="auto" w:sz="4" w:space="0"/>
              <w:right w:val="single" w:color="auto" w:sz="4" w:space="0"/>
            </w:tcBorders>
            <w:noWrap w:val="0"/>
            <w:vAlign w:val="top"/>
          </w:tcPr>
          <w:p w14:paraId="0184BF6C">
            <w:pPr>
              <w:rPr>
                <w:rFonts w:hint="eastAsia" w:ascii="宋体" w:hAnsi="宋体" w:eastAsia="宋体" w:cs="宋体"/>
                <w:color w:val="000000" w:themeColor="text1"/>
                <w:sz w:val="21"/>
                <w:szCs w:val="21"/>
                <w:highlight w:val="none"/>
                <w14:textFill>
                  <w14:solidFill>
                    <w14:schemeClr w14:val="tx1"/>
                  </w14:solidFill>
                </w14:textFill>
              </w:rPr>
            </w:pPr>
          </w:p>
        </w:tc>
        <w:tc>
          <w:tcPr>
            <w:tcW w:w="1341" w:type="dxa"/>
            <w:gridSpan w:val="2"/>
            <w:vMerge w:val="continue"/>
            <w:tcBorders>
              <w:left w:val="single" w:color="auto" w:sz="4" w:space="0"/>
              <w:right w:val="single" w:color="auto" w:sz="4" w:space="0"/>
            </w:tcBorders>
            <w:noWrap w:val="0"/>
            <w:vAlign w:val="center"/>
          </w:tcPr>
          <w:p w14:paraId="40B45596">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70733B9A">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脱岗10分钟扣1分/次；30分钟以内扣</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分/次；30分钟以上扣</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分/次。</w:t>
            </w:r>
          </w:p>
        </w:tc>
        <w:tc>
          <w:tcPr>
            <w:tcW w:w="1071" w:type="dxa"/>
            <w:tcBorders>
              <w:top w:val="single" w:color="auto" w:sz="4" w:space="0"/>
              <w:left w:val="single" w:color="auto" w:sz="4" w:space="0"/>
              <w:bottom w:val="single" w:color="auto" w:sz="4" w:space="0"/>
              <w:right w:val="single" w:color="auto" w:sz="4" w:space="0"/>
            </w:tcBorders>
            <w:noWrap w:val="0"/>
            <w:vAlign w:val="top"/>
          </w:tcPr>
          <w:p w14:paraId="7BE013A4">
            <w:pPr>
              <w:rPr>
                <w:rFonts w:hint="eastAsia" w:ascii="宋体" w:hAnsi="宋体" w:eastAsia="宋体" w:cs="宋体"/>
                <w:color w:val="000000" w:themeColor="text1"/>
                <w:sz w:val="21"/>
                <w:szCs w:val="21"/>
                <w:highlight w:val="none"/>
                <w14:textFill>
                  <w14:solidFill>
                    <w14:schemeClr w14:val="tx1"/>
                  </w14:solidFill>
                </w14:textFill>
              </w:rPr>
            </w:pPr>
          </w:p>
        </w:tc>
        <w:tc>
          <w:tcPr>
            <w:tcW w:w="874" w:type="dxa"/>
            <w:vMerge w:val="continue"/>
            <w:tcBorders>
              <w:left w:val="single" w:color="auto" w:sz="4" w:space="0"/>
              <w:right w:val="single" w:color="auto" w:sz="4" w:space="0"/>
            </w:tcBorders>
            <w:noWrap w:val="0"/>
            <w:vAlign w:val="top"/>
          </w:tcPr>
          <w:p w14:paraId="4CBC4AA8">
            <w:pPr>
              <w:rPr>
                <w:rFonts w:hint="eastAsia" w:ascii="宋体" w:hAnsi="宋体" w:eastAsia="宋体" w:cs="宋体"/>
                <w:color w:val="000000" w:themeColor="text1"/>
                <w:sz w:val="21"/>
                <w:szCs w:val="21"/>
                <w:highlight w:val="none"/>
                <w14:textFill>
                  <w14:solidFill>
                    <w14:schemeClr w14:val="tx1"/>
                  </w14:solidFill>
                </w14:textFill>
              </w:rPr>
            </w:pPr>
          </w:p>
        </w:tc>
        <w:tc>
          <w:tcPr>
            <w:tcW w:w="803" w:type="dxa"/>
            <w:tcBorders>
              <w:left w:val="single" w:color="auto" w:sz="4" w:space="0"/>
              <w:right w:val="single" w:color="auto" w:sz="4" w:space="0"/>
            </w:tcBorders>
            <w:noWrap w:val="0"/>
            <w:vAlign w:val="top"/>
          </w:tcPr>
          <w:p w14:paraId="7402AA9B">
            <w:pPr>
              <w:rPr>
                <w:rFonts w:hint="eastAsia" w:ascii="宋体" w:hAnsi="宋体" w:eastAsia="宋体" w:cs="宋体"/>
                <w:color w:val="000000" w:themeColor="text1"/>
                <w:sz w:val="21"/>
                <w:szCs w:val="21"/>
                <w:highlight w:val="none"/>
                <w14:textFill>
                  <w14:solidFill>
                    <w14:schemeClr w14:val="tx1"/>
                  </w14:solidFill>
                </w14:textFill>
              </w:rPr>
            </w:pPr>
          </w:p>
        </w:tc>
      </w:tr>
      <w:tr w14:paraId="75DCC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486" w:type="dxa"/>
            <w:vMerge w:val="continue"/>
            <w:tcBorders>
              <w:left w:val="single" w:color="auto" w:sz="4" w:space="0"/>
              <w:right w:val="single" w:color="auto" w:sz="4" w:space="0"/>
            </w:tcBorders>
            <w:noWrap w:val="0"/>
            <w:vAlign w:val="top"/>
          </w:tcPr>
          <w:p w14:paraId="6B1E9F2A">
            <w:pPr>
              <w:rPr>
                <w:rFonts w:hint="eastAsia" w:ascii="宋体" w:hAnsi="宋体" w:eastAsia="宋体" w:cs="宋体"/>
                <w:color w:val="000000" w:themeColor="text1"/>
                <w:sz w:val="21"/>
                <w:szCs w:val="21"/>
                <w:highlight w:val="none"/>
                <w14:textFill>
                  <w14:solidFill>
                    <w14:schemeClr w14:val="tx1"/>
                  </w14:solidFill>
                </w14:textFill>
              </w:rPr>
            </w:pPr>
          </w:p>
        </w:tc>
        <w:tc>
          <w:tcPr>
            <w:tcW w:w="1341" w:type="dxa"/>
            <w:gridSpan w:val="2"/>
            <w:vMerge w:val="continue"/>
            <w:tcBorders>
              <w:left w:val="single" w:color="auto" w:sz="4" w:space="0"/>
              <w:right w:val="single" w:color="auto" w:sz="4" w:space="0"/>
            </w:tcBorders>
            <w:noWrap w:val="0"/>
            <w:vAlign w:val="center"/>
          </w:tcPr>
          <w:p w14:paraId="60ED7FDC">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2D1C0F09">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保安人员执勤期间，背手、抱手于胸前等行为，发现一次扣1分/次。</w:t>
            </w:r>
          </w:p>
        </w:tc>
        <w:tc>
          <w:tcPr>
            <w:tcW w:w="1071" w:type="dxa"/>
            <w:tcBorders>
              <w:top w:val="single" w:color="auto" w:sz="4" w:space="0"/>
              <w:left w:val="single" w:color="auto" w:sz="4" w:space="0"/>
              <w:bottom w:val="single" w:color="auto" w:sz="4" w:space="0"/>
              <w:right w:val="single" w:color="auto" w:sz="4" w:space="0"/>
            </w:tcBorders>
            <w:noWrap w:val="0"/>
            <w:vAlign w:val="top"/>
          </w:tcPr>
          <w:p w14:paraId="54D8A259">
            <w:pPr>
              <w:rPr>
                <w:rFonts w:hint="eastAsia" w:ascii="宋体" w:hAnsi="宋体" w:eastAsia="宋体" w:cs="宋体"/>
                <w:color w:val="000000" w:themeColor="text1"/>
                <w:sz w:val="21"/>
                <w:szCs w:val="21"/>
                <w:highlight w:val="none"/>
                <w14:textFill>
                  <w14:solidFill>
                    <w14:schemeClr w14:val="tx1"/>
                  </w14:solidFill>
                </w14:textFill>
              </w:rPr>
            </w:pPr>
          </w:p>
        </w:tc>
        <w:tc>
          <w:tcPr>
            <w:tcW w:w="874" w:type="dxa"/>
            <w:vMerge w:val="continue"/>
            <w:tcBorders>
              <w:left w:val="single" w:color="auto" w:sz="4" w:space="0"/>
              <w:right w:val="single" w:color="auto" w:sz="4" w:space="0"/>
            </w:tcBorders>
            <w:noWrap w:val="0"/>
            <w:vAlign w:val="top"/>
          </w:tcPr>
          <w:p w14:paraId="4EA6993B">
            <w:pPr>
              <w:rPr>
                <w:rFonts w:hint="eastAsia" w:ascii="宋体" w:hAnsi="宋体" w:eastAsia="宋体" w:cs="宋体"/>
                <w:color w:val="000000" w:themeColor="text1"/>
                <w:sz w:val="21"/>
                <w:szCs w:val="21"/>
                <w:highlight w:val="none"/>
                <w14:textFill>
                  <w14:solidFill>
                    <w14:schemeClr w14:val="tx1"/>
                  </w14:solidFill>
                </w14:textFill>
              </w:rPr>
            </w:pPr>
          </w:p>
        </w:tc>
        <w:tc>
          <w:tcPr>
            <w:tcW w:w="803" w:type="dxa"/>
            <w:tcBorders>
              <w:left w:val="single" w:color="auto" w:sz="4" w:space="0"/>
              <w:right w:val="single" w:color="auto" w:sz="4" w:space="0"/>
            </w:tcBorders>
            <w:noWrap w:val="0"/>
            <w:vAlign w:val="top"/>
          </w:tcPr>
          <w:p w14:paraId="4C29202E">
            <w:pPr>
              <w:rPr>
                <w:rFonts w:hint="eastAsia" w:ascii="宋体" w:hAnsi="宋体" w:eastAsia="宋体" w:cs="宋体"/>
                <w:color w:val="000000" w:themeColor="text1"/>
                <w:sz w:val="21"/>
                <w:szCs w:val="21"/>
                <w:highlight w:val="none"/>
                <w14:textFill>
                  <w14:solidFill>
                    <w14:schemeClr w14:val="tx1"/>
                  </w14:solidFill>
                </w14:textFill>
              </w:rPr>
            </w:pPr>
          </w:p>
        </w:tc>
      </w:tr>
      <w:tr w14:paraId="08630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486" w:type="dxa"/>
            <w:vMerge w:val="continue"/>
            <w:tcBorders>
              <w:left w:val="single" w:color="auto" w:sz="4" w:space="0"/>
              <w:right w:val="single" w:color="auto" w:sz="4" w:space="0"/>
            </w:tcBorders>
            <w:noWrap w:val="0"/>
            <w:vAlign w:val="top"/>
          </w:tcPr>
          <w:p w14:paraId="41E87B85">
            <w:pPr>
              <w:rPr>
                <w:rFonts w:hint="eastAsia" w:ascii="宋体" w:hAnsi="宋体" w:eastAsia="宋体" w:cs="宋体"/>
                <w:color w:val="000000" w:themeColor="text1"/>
                <w:sz w:val="21"/>
                <w:szCs w:val="21"/>
                <w:highlight w:val="none"/>
                <w14:textFill>
                  <w14:solidFill>
                    <w14:schemeClr w14:val="tx1"/>
                  </w14:solidFill>
                </w14:textFill>
              </w:rPr>
            </w:pPr>
          </w:p>
        </w:tc>
        <w:tc>
          <w:tcPr>
            <w:tcW w:w="1341" w:type="dxa"/>
            <w:gridSpan w:val="2"/>
            <w:vMerge w:val="continue"/>
            <w:tcBorders>
              <w:left w:val="single" w:color="auto" w:sz="4" w:space="0"/>
              <w:right w:val="single" w:color="auto" w:sz="4" w:space="0"/>
            </w:tcBorders>
            <w:noWrap w:val="0"/>
            <w:vAlign w:val="center"/>
          </w:tcPr>
          <w:p w14:paraId="6DA51C71">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139C98FB">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酒后上班扣5分/次；在岗执勤时饮酒扣10分/次，发生2次当事人员予以辞退。</w:t>
            </w:r>
          </w:p>
        </w:tc>
        <w:tc>
          <w:tcPr>
            <w:tcW w:w="1071" w:type="dxa"/>
            <w:tcBorders>
              <w:top w:val="single" w:color="auto" w:sz="4" w:space="0"/>
              <w:left w:val="single" w:color="auto" w:sz="4" w:space="0"/>
              <w:bottom w:val="single" w:color="auto" w:sz="4" w:space="0"/>
              <w:right w:val="single" w:color="auto" w:sz="4" w:space="0"/>
            </w:tcBorders>
            <w:noWrap w:val="0"/>
            <w:vAlign w:val="top"/>
          </w:tcPr>
          <w:p w14:paraId="0003CC57">
            <w:pPr>
              <w:rPr>
                <w:rFonts w:hint="eastAsia" w:ascii="宋体" w:hAnsi="宋体" w:eastAsia="宋体" w:cs="宋体"/>
                <w:color w:val="000000" w:themeColor="text1"/>
                <w:sz w:val="21"/>
                <w:szCs w:val="21"/>
                <w:highlight w:val="none"/>
                <w14:textFill>
                  <w14:solidFill>
                    <w14:schemeClr w14:val="tx1"/>
                  </w14:solidFill>
                </w14:textFill>
              </w:rPr>
            </w:pPr>
          </w:p>
        </w:tc>
        <w:tc>
          <w:tcPr>
            <w:tcW w:w="874" w:type="dxa"/>
            <w:vMerge w:val="continue"/>
            <w:tcBorders>
              <w:left w:val="single" w:color="auto" w:sz="4" w:space="0"/>
              <w:right w:val="single" w:color="auto" w:sz="4" w:space="0"/>
            </w:tcBorders>
            <w:noWrap w:val="0"/>
            <w:vAlign w:val="top"/>
          </w:tcPr>
          <w:p w14:paraId="6232D242">
            <w:pPr>
              <w:rPr>
                <w:rFonts w:hint="eastAsia" w:ascii="宋体" w:hAnsi="宋体" w:eastAsia="宋体" w:cs="宋体"/>
                <w:color w:val="000000" w:themeColor="text1"/>
                <w:sz w:val="21"/>
                <w:szCs w:val="21"/>
                <w:highlight w:val="none"/>
                <w14:textFill>
                  <w14:solidFill>
                    <w14:schemeClr w14:val="tx1"/>
                  </w14:solidFill>
                </w14:textFill>
              </w:rPr>
            </w:pPr>
          </w:p>
        </w:tc>
        <w:tc>
          <w:tcPr>
            <w:tcW w:w="803" w:type="dxa"/>
            <w:tcBorders>
              <w:left w:val="single" w:color="auto" w:sz="4" w:space="0"/>
              <w:right w:val="single" w:color="auto" w:sz="4" w:space="0"/>
            </w:tcBorders>
            <w:noWrap w:val="0"/>
            <w:vAlign w:val="top"/>
          </w:tcPr>
          <w:p w14:paraId="0441343E">
            <w:pPr>
              <w:rPr>
                <w:rFonts w:hint="eastAsia" w:ascii="宋体" w:hAnsi="宋体" w:eastAsia="宋体" w:cs="宋体"/>
                <w:color w:val="000000" w:themeColor="text1"/>
                <w:sz w:val="21"/>
                <w:szCs w:val="21"/>
                <w:highlight w:val="none"/>
                <w14:textFill>
                  <w14:solidFill>
                    <w14:schemeClr w14:val="tx1"/>
                  </w14:solidFill>
                </w14:textFill>
              </w:rPr>
            </w:pPr>
          </w:p>
        </w:tc>
      </w:tr>
      <w:tr w14:paraId="45F24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jc w:val="center"/>
        </w:trPr>
        <w:tc>
          <w:tcPr>
            <w:tcW w:w="486" w:type="dxa"/>
            <w:vMerge w:val="continue"/>
            <w:tcBorders>
              <w:left w:val="single" w:color="auto" w:sz="4" w:space="0"/>
              <w:right w:val="single" w:color="auto" w:sz="4" w:space="0"/>
            </w:tcBorders>
            <w:noWrap w:val="0"/>
            <w:vAlign w:val="top"/>
          </w:tcPr>
          <w:p w14:paraId="301DB501">
            <w:pPr>
              <w:rPr>
                <w:rFonts w:hint="eastAsia" w:ascii="宋体" w:hAnsi="宋体" w:eastAsia="宋体" w:cs="宋体"/>
                <w:color w:val="000000" w:themeColor="text1"/>
                <w:sz w:val="21"/>
                <w:szCs w:val="21"/>
                <w:highlight w:val="none"/>
                <w14:textFill>
                  <w14:solidFill>
                    <w14:schemeClr w14:val="tx1"/>
                  </w14:solidFill>
                </w14:textFill>
              </w:rPr>
            </w:pPr>
          </w:p>
        </w:tc>
        <w:tc>
          <w:tcPr>
            <w:tcW w:w="1341" w:type="dxa"/>
            <w:gridSpan w:val="2"/>
            <w:vMerge w:val="continue"/>
            <w:tcBorders>
              <w:left w:val="single" w:color="auto" w:sz="4" w:space="0"/>
              <w:right w:val="single" w:color="auto" w:sz="4" w:space="0"/>
            </w:tcBorders>
            <w:noWrap w:val="0"/>
            <w:vAlign w:val="center"/>
          </w:tcPr>
          <w:p w14:paraId="26C85C9A">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15A093DA">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值班期间扎堆聊天或从事与工作无关的事情</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吃</w:t>
            </w:r>
            <w:r>
              <w:rPr>
                <w:rFonts w:hint="eastAsia" w:ascii="宋体" w:hAnsi="宋体" w:eastAsia="宋体" w:cs="宋体"/>
                <w:color w:val="000000" w:themeColor="text1"/>
                <w:sz w:val="21"/>
                <w:szCs w:val="21"/>
                <w:highlight w:val="none"/>
                <w:lang w:eastAsia="zh-CN"/>
                <w14:textFill>
                  <w14:solidFill>
                    <w14:schemeClr w14:val="tx1"/>
                  </w14:solidFill>
                </w14:textFill>
              </w:rPr>
              <w:t>零食</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玩手机、</w:t>
            </w:r>
            <w:r>
              <w:rPr>
                <w:rFonts w:hint="eastAsia" w:ascii="宋体" w:hAnsi="宋体" w:eastAsia="宋体" w:cs="宋体"/>
                <w:color w:val="000000" w:themeColor="text1"/>
                <w:sz w:val="21"/>
                <w:szCs w:val="21"/>
                <w:highlight w:val="none"/>
                <w:lang w:val="en-US" w:eastAsia="zh-CN"/>
                <w14:textFill>
                  <w14:solidFill>
                    <w14:schemeClr w14:val="tx1"/>
                  </w14:solidFill>
                </w14:textFill>
              </w:rPr>
              <w:t>打游戏</w:t>
            </w:r>
            <w:r>
              <w:rPr>
                <w:rFonts w:hint="eastAsia" w:ascii="宋体" w:hAnsi="宋体" w:eastAsia="宋体" w:cs="宋体"/>
                <w:color w:val="000000" w:themeColor="text1"/>
                <w:sz w:val="21"/>
                <w:szCs w:val="21"/>
                <w:highlight w:val="none"/>
                <w:lang w:eastAsia="zh-CN"/>
                <w14:textFill>
                  <w14:solidFill>
                    <w14:schemeClr w14:val="tx1"/>
                  </w14:solidFill>
                </w14:textFill>
              </w:rPr>
              <w:t>、占用值班电话或手机进行私人通话聊天、</w:t>
            </w:r>
            <w:r>
              <w:rPr>
                <w:rFonts w:hint="eastAsia" w:ascii="宋体" w:hAnsi="宋体" w:eastAsia="宋体" w:cs="宋体"/>
                <w:color w:val="000000" w:themeColor="text1"/>
                <w:sz w:val="21"/>
                <w:szCs w:val="21"/>
                <w:highlight w:val="none"/>
                <w14:textFill>
                  <w14:solidFill>
                    <w14:schemeClr w14:val="tx1"/>
                  </w14:solidFill>
                </w14:textFill>
              </w:rPr>
              <w:t>使用视听设备等</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分/次。</w:t>
            </w:r>
          </w:p>
        </w:tc>
        <w:tc>
          <w:tcPr>
            <w:tcW w:w="1071" w:type="dxa"/>
            <w:tcBorders>
              <w:top w:val="single" w:color="auto" w:sz="4" w:space="0"/>
              <w:left w:val="single" w:color="auto" w:sz="4" w:space="0"/>
              <w:bottom w:val="single" w:color="auto" w:sz="4" w:space="0"/>
              <w:right w:val="single" w:color="auto" w:sz="4" w:space="0"/>
            </w:tcBorders>
            <w:noWrap w:val="0"/>
            <w:vAlign w:val="top"/>
          </w:tcPr>
          <w:p w14:paraId="0E98538D">
            <w:pPr>
              <w:rPr>
                <w:rFonts w:hint="eastAsia" w:ascii="宋体" w:hAnsi="宋体" w:eastAsia="宋体" w:cs="宋体"/>
                <w:color w:val="000000" w:themeColor="text1"/>
                <w:sz w:val="21"/>
                <w:szCs w:val="21"/>
                <w:highlight w:val="none"/>
                <w14:textFill>
                  <w14:solidFill>
                    <w14:schemeClr w14:val="tx1"/>
                  </w14:solidFill>
                </w14:textFill>
              </w:rPr>
            </w:pPr>
          </w:p>
        </w:tc>
        <w:tc>
          <w:tcPr>
            <w:tcW w:w="874" w:type="dxa"/>
            <w:vMerge w:val="continue"/>
            <w:tcBorders>
              <w:left w:val="single" w:color="auto" w:sz="4" w:space="0"/>
              <w:right w:val="single" w:color="auto" w:sz="4" w:space="0"/>
            </w:tcBorders>
            <w:noWrap w:val="0"/>
            <w:vAlign w:val="top"/>
          </w:tcPr>
          <w:p w14:paraId="7C624570">
            <w:pPr>
              <w:rPr>
                <w:rFonts w:hint="eastAsia" w:ascii="宋体" w:hAnsi="宋体" w:eastAsia="宋体" w:cs="宋体"/>
                <w:color w:val="000000" w:themeColor="text1"/>
                <w:sz w:val="21"/>
                <w:szCs w:val="21"/>
                <w:highlight w:val="none"/>
                <w14:textFill>
                  <w14:solidFill>
                    <w14:schemeClr w14:val="tx1"/>
                  </w14:solidFill>
                </w14:textFill>
              </w:rPr>
            </w:pPr>
          </w:p>
        </w:tc>
        <w:tc>
          <w:tcPr>
            <w:tcW w:w="803" w:type="dxa"/>
            <w:tcBorders>
              <w:left w:val="single" w:color="auto" w:sz="4" w:space="0"/>
              <w:right w:val="single" w:color="auto" w:sz="4" w:space="0"/>
            </w:tcBorders>
            <w:noWrap w:val="0"/>
            <w:vAlign w:val="top"/>
          </w:tcPr>
          <w:p w14:paraId="14487778">
            <w:pPr>
              <w:rPr>
                <w:rFonts w:hint="eastAsia" w:ascii="宋体" w:hAnsi="宋体" w:eastAsia="宋体" w:cs="宋体"/>
                <w:color w:val="000000" w:themeColor="text1"/>
                <w:sz w:val="21"/>
                <w:szCs w:val="21"/>
                <w:highlight w:val="none"/>
                <w14:textFill>
                  <w14:solidFill>
                    <w14:schemeClr w14:val="tx1"/>
                  </w14:solidFill>
                </w14:textFill>
              </w:rPr>
            </w:pPr>
          </w:p>
        </w:tc>
      </w:tr>
      <w:tr w14:paraId="0F4D6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jc w:val="center"/>
        </w:trPr>
        <w:tc>
          <w:tcPr>
            <w:tcW w:w="486" w:type="dxa"/>
            <w:vMerge w:val="continue"/>
            <w:tcBorders>
              <w:left w:val="single" w:color="auto" w:sz="4" w:space="0"/>
              <w:right w:val="single" w:color="auto" w:sz="4" w:space="0"/>
            </w:tcBorders>
            <w:noWrap w:val="0"/>
            <w:vAlign w:val="top"/>
          </w:tcPr>
          <w:p w14:paraId="0176474B">
            <w:pPr>
              <w:rPr>
                <w:rFonts w:hint="eastAsia" w:ascii="宋体" w:hAnsi="宋体" w:eastAsia="宋体" w:cs="宋体"/>
                <w:color w:val="000000" w:themeColor="text1"/>
                <w:sz w:val="21"/>
                <w:szCs w:val="21"/>
                <w:highlight w:val="none"/>
                <w14:textFill>
                  <w14:solidFill>
                    <w14:schemeClr w14:val="tx1"/>
                  </w14:solidFill>
                </w14:textFill>
              </w:rPr>
            </w:pPr>
          </w:p>
        </w:tc>
        <w:tc>
          <w:tcPr>
            <w:tcW w:w="1341" w:type="dxa"/>
            <w:gridSpan w:val="2"/>
            <w:vMerge w:val="continue"/>
            <w:tcBorders>
              <w:left w:val="single" w:color="auto" w:sz="4" w:space="0"/>
              <w:right w:val="single" w:color="auto" w:sz="4" w:space="0"/>
            </w:tcBorders>
            <w:noWrap w:val="0"/>
            <w:vAlign w:val="center"/>
          </w:tcPr>
          <w:p w14:paraId="54B7884D">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61F969C8">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执</w:t>
            </w:r>
            <w:r>
              <w:rPr>
                <w:rFonts w:hint="eastAsia" w:ascii="宋体" w:hAnsi="宋体" w:eastAsia="宋体" w:cs="宋体"/>
                <w:color w:val="000000" w:themeColor="text1"/>
                <w:sz w:val="21"/>
                <w:szCs w:val="21"/>
                <w:highlight w:val="none"/>
                <w14:textFill>
                  <w14:solidFill>
                    <w14:schemeClr w14:val="tx1"/>
                  </w14:solidFill>
                </w14:textFill>
              </w:rPr>
              <w:t>勤</w:t>
            </w:r>
            <w:r>
              <w:rPr>
                <w:rFonts w:hint="eastAsia" w:ascii="宋体" w:hAnsi="宋体" w:eastAsia="宋体" w:cs="宋体"/>
                <w:color w:val="000000" w:themeColor="text1"/>
                <w:sz w:val="21"/>
                <w:szCs w:val="21"/>
                <w:highlight w:val="none"/>
                <w:lang w:eastAsia="zh-CN"/>
                <w14:textFill>
                  <w14:solidFill>
                    <w14:schemeClr w14:val="tx1"/>
                  </w14:solidFill>
                </w14:textFill>
              </w:rPr>
              <w:t>时穿制</w:t>
            </w:r>
            <w:r>
              <w:rPr>
                <w:rFonts w:hint="eastAsia" w:ascii="宋体" w:hAnsi="宋体" w:eastAsia="宋体" w:cs="宋体"/>
                <w:color w:val="000000" w:themeColor="text1"/>
                <w:sz w:val="21"/>
                <w:szCs w:val="21"/>
                <w:highlight w:val="none"/>
                <w14:textFill>
                  <w14:solidFill>
                    <w14:schemeClr w14:val="tx1"/>
                  </w14:solidFill>
                </w14:textFill>
              </w:rPr>
              <w:t>服</w:t>
            </w:r>
            <w:r>
              <w:rPr>
                <w:rFonts w:hint="eastAsia" w:ascii="宋体" w:hAnsi="宋体" w:eastAsia="宋体" w:cs="宋体"/>
                <w:color w:val="000000" w:themeColor="text1"/>
                <w:sz w:val="21"/>
                <w:szCs w:val="21"/>
                <w:highlight w:val="none"/>
                <w:lang w:eastAsia="zh-CN"/>
                <w14:textFill>
                  <w14:solidFill>
                    <w14:schemeClr w14:val="tx1"/>
                  </w14:solidFill>
                </w14:textFill>
              </w:rPr>
              <w:t>吸烟，对吸烟患者未进行文明劝阻的，</w:t>
            </w:r>
            <w:r>
              <w:rPr>
                <w:rFonts w:hint="eastAsia" w:ascii="宋体" w:hAnsi="宋体" w:eastAsia="宋体" w:cs="宋体"/>
                <w:color w:val="000000" w:themeColor="text1"/>
                <w:sz w:val="21"/>
                <w:szCs w:val="21"/>
                <w:highlight w:val="none"/>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分/次。</w:t>
            </w:r>
          </w:p>
        </w:tc>
        <w:tc>
          <w:tcPr>
            <w:tcW w:w="1071" w:type="dxa"/>
            <w:tcBorders>
              <w:top w:val="single" w:color="auto" w:sz="4" w:space="0"/>
              <w:left w:val="single" w:color="auto" w:sz="4" w:space="0"/>
              <w:bottom w:val="single" w:color="auto" w:sz="4" w:space="0"/>
              <w:right w:val="single" w:color="auto" w:sz="4" w:space="0"/>
            </w:tcBorders>
            <w:noWrap w:val="0"/>
            <w:vAlign w:val="top"/>
          </w:tcPr>
          <w:p w14:paraId="472573D7">
            <w:pPr>
              <w:rPr>
                <w:rFonts w:hint="eastAsia" w:ascii="宋体" w:hAnsi="宋体" w:eastAsia="宋体" w:cs="宋体"/>
                <w:color w:val="000000" w:themeColor="text1"/>
                <w:sz w:val="21"/>
                <w:szCs w:val="21"/>
                <w:highlight w:val="none"/>
                <w14:textFill>
                  <w14:solidFill>
                    <w14:schemeClr w14:val="tx1"/>
                  </w14:solidFill>
                </w14:textFill>
              </w:rPr>
            </w:pPr>
          </w:p>
        </w:tc>
        <w:tc>
          <w:tcPr>
            <w:tcW w:w="874" w:type="dxa"/>
            <w:vMerge w:val="continue"/>
            <w:tcBorders>
              <w:left w:val="single" w:color="auto" w:sz="4" w:space="0"/>
              <w:right w:val="single" w:color="auto" w:sz="4" w:space="0"/>
            </w:tcBorders>
            <w:noWrap w:val="0"/>
            <w:vAlign w:val="top"/>
          </w:tcPr>
          <w:p w14:paraId="744D4267">
            <w:pPr>
              <w:rPr>
                <w:rFonts w:hint="eastAsia" w:ascii="宋体" w:hAnsi="宋体" w:eastAsia="宋体" w:cs="宋体"/>
                <w:color w:val="000000" w:themeColor="text1"/>
                <w:sz w:val="21"/>
                <w:szCs w:val="21"/>
                <w:highlight w:val="none"/>
                <w14:textFill>
                  <w14:solidFill>
                    <w14:schemeClr w14:val="tx1"/>
                  </w14:solidFill>
                </w14:textFill>
              </w:rPr>
            </w:pPr>
          </w:p>
        </w:tc>
        <w:tc>
          <w:tcPr>
            <w:tcW w:w="803" w:type="dxa"/>
            <w:tcBorders>
              <w:left w:val="single" w:color="auto" w:sz="4" w:space="0"/>
              <w:right w:val="single" w:color="auto" w:sz="4" w:space="0"/>
            </w:tcBorders>
            <w:noWrap w:val="0"/>
            <w:vAlign w:val="top"/>
          </w:tcPr>
          <w:p w14:paraId="62C5FDAE">
            <w:pPr>
              <w:rPr>
                <w:rFonts w:hint="eastAsia" w:ascii="宋体" w:hAnsi="宋体" w:eastAsia="宋体" w:cs="宋体"/>
                <w:color w:val="000000" w:themeColor="text1"/>
                <w:sz w:val="21"/>
                <w:szCs w:val="21"/>
                <w:highlight w:val="none"/>
                <w14:textFill>
                  <w14:solidFill>
                    <w14:schemeClr w14:val="tx1"/>
                  </w14:solidFill>
                </w14:textFill>
              </w:rPr>
            </w:pPr>
          </w:p>
        </w:tc>
      </w:tr>
      <w:tr w14:paraId="134BB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486" w:type="dxa"/>
            <w:vMerge w:val="continue"/>
            <w:tcBorders>
              <w:left w:val="single" w:color="auto" w:sz="4" w:space="0"/>
              <w:right w:val="single" w:color="auto" w:sz="4" w:space="0"/>
            </w:tcBorders>
            <w:noWrap w:val="0"/>
            <w:vAlign w:val="top"/>
          </w:tcPr>
          <w:p w14:paraId="66BBFC9E">
            <w:pPr>
              <w:rPr>
                <w:rFonts w:hint="eastAsia" w:ascii="宋体" w:hAnsi="宋体" w:eastAsia="宋体" w:cs="宋体"/>
                <w:color w:val="000000" w:themeColor="text1"/>
                <w:sz w:val="21"/>
                <w:szCs w:val="21"/>
                <w:highlight w:val="none"/>
                <w14:textFill>
                  <w14:solidFill>
                    <w14:schemeClr w14:val="tx1"/>
                  </w14:solidFill>
                </w14:textFill>
              </w:rPr>
            </w:pPr>
          </w:p>
        </w:tc>
        <w:tc>
          <w:tcPr>
            <w:tcW w:w="1341" w:type="dxa"/>
            <w:gridSpan w:val="2"/>
            <w:vMerge w:val="continue"/>
            <w:tcBorders>
              <w:left w:val="single" w:color="auto" w:sz="4" w:space="0"/>
              <w:right w:val="single" w:color="auto" w:sz="4" w:space="0"/>
            </w:tcBorders>
            <w:noWrap w:val="0"/>
            <w:vAlign w:val="center"/>
          </w:tcPr>
          <w:p w14:paraId="14C395B6">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58F351FF">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睡岗</w:t>
            </w:r>
            <w:r>
              <w:rPr>
                <w:rFonts w:hint="eastAsia" w:ascii="宋体" w:hAnsi="宋体" w:eastAsia="宋体" w:cs="宋体"/>
                <w:color w:val="000000" w:themeColor="text1"/>
                <w:sz w:val="21"/>
                <w:szCs w:val="21"/>
                <w:highlight w:val="none"/>
                <w:lang w:eastAsia="zh-CN"/>
                <w14:textFill>
                  <w14:solidFill>
                    <w14:schemeClr w14:val="tx1"/>
                  </w14:solidFill>
                </w14:textFill>
              </w:rPr>
              <w:t>扣</w:t>
            </w:r>
            <w:r>
              <w:rPr>
                <w:rFonts w:hint="eastAsia" w:ascii="宋体" w:hAnsi="宋体" w:eastAsia="宋体" w:cs="宋体"/>
                <w:color w:val="000000" w:themeColor="text1"/>
                <w:sz w:val="21"/>
                <w:szCs w:val="21"/>
                <w:highlight w:val="none"/>
                <w14:textFill>
                  <w14:solidFill>
                    <w14:schemeClr w14:val="tx1"/>
                  </w14:solidFill>
                </w14:textFill>
              </w:rPr>
              <w:t>5分/次，一月内累计发生2次，当事人员予以辞退。</w:t>
            </w:r>
          </w:p>
        </w:tc>
        <w:tc>
          <w:tcPr>
            <w:tcW w:w="1071" w:type="dxa"/>
            <w:tcBorders>
              <w:top w:val="single" w:color="auto" w:sz="4" w:space="0"/>
              <w:left w:val="single" w:color="auto" w:sz="4" w:space="0"/>
              <w:bottom w:val="single" w:color="auto" w:sz="4" w:space="0"/>
              <w:right w:val="single" w:color="auto" w:sz="4" w:space="0"/>
            </w:tcBorders>
            <w:noWrap w:val="0"/>
            <w:vAlign w:val="top"/>
          </w:tcPr>
          <w:p w14:paraId="1DBF68C3">
            <w:pPr>
              <w:rPr>
                <w:rFonts w:hint="eastAsia" w:ascii="宋体" w:hAnsi="宋体" w:eastAsia="宋体" w:cs="宋体"/>
                <w:color w:val="000000" w:themeColor="text1"/>
                <w:sz w:val="21"/>
                <w:szCs w:val="21"/>
                <w:highlight w:val="none"/>
                <w14:textFill>
                  <w14:solidFill>
                    <w14:schemeClr w14:val="tx1"/>
                  </w14:solidFill>
                </w14:textFill>
              </w:rPr>
            </w:pPr>
          </w:p>
        </w:tc>
        <w:tc>
          <w:tcPr>
            <w:tcW w:w="874" w:type="dxa"/>
            <w:vMerge w:val="continue"/>
            <w:tcBorders>
              <w:left w:val="single" w:color="auto" w:sz="4" w:space="0"/>
              <w:right w:val="single" w:color="auto" w:sz="4" w:space="0"/>
            </w:tcBorders>
            <w:noWrap w:val="0"/>
            <w:vAlign w:val="top"/>
          </w:tcPr>
          <w:p w14:paraId="3ADFE65D">
            <w:pPr>
              <w:rPr>
                <w:rFonts w:hint="eastAsia" w:ascii="宋体" w:hAnsi="宋体" w:eastAsia="宋体" w:cs="宋体"/>
                <w:color w:val="000000" w:themeColor="text1"/>
                <w:sz w:val="21"/>
                <w:szCs w:val="21"/>
                <w:highlight w:val="none"/>
                <w14:textFill>
                  <w14:solidFill>
                    <w14:schemeClr w14:val="tx1"/>
                  </w14:solidFill>
                </w14:textFill>
              </w:rPr>
            </w:pPr>
          </w:p>
        </w:tc>
        <w:tc>
          <w:tcPr>
            <w:tcW w:w="803" w:type="dxa"/>
            <w:tcBorders>
              <w:left w:val="single" w:color="auto" w:sz="4" w:space="0"/>
              <w:right w:val="single" w:color="auto" w:sz="4" w:space="0"/>
            </w:tcBorders>
            <w:noWrap w:val="0"/>
            <w:vAlign w:val="top"/>
          </w:tcPr>
          <w:p w14:paraId="0C7256E7">
            <w:pPr>
              <w:rPr>
                <w:rFonts w:hint="eastAsia" w:ascii="宋体" w:hAnsi="宋体" w:eastAsia="宋体" w:cs="宋体"/>
                <w:color w:val="000000" w:themeColor="text1"/>
                <w:sz w:val="21"/>
                <w:szCs w:val="21"/>
                <w:highlight w:val="none"/>
                <w14:textFill>
                  <w14:solidFill>
                    <w14:schemeClr w14:val="tx1"/>
                  </w14:solidFill>
                </w14:textFill>
              </w:rPr>
            </w:pPr>
          </w:p>
        </w:tc>
      </w:tr>
      <w:tr w14:paraId="6D5C2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486" w:type="dxa"/>
            <w:vMerge w:val="continue"/>
            <w:tcBorders>
              <w:left w:val="single" w:color="auto" w:sz="4" w:space="0"/>
              <w:right w:val="single" w:color="auto" w:sz="4" w:space="0"/>
            </w:tcBorders>
            <w:noWrap w:val="0"/>
            <w:vAlign w:val="top"/>
          </w:tcPr>
          <w:p w14:paraId="6A00076A">
            <w:pPr>
              <w:rPr>
                <w:rFonts w:hint="eastAsia" w:ascii="宋体" w:hAnsi="宋体" w:eastAsia="宋体" w:cs="宋体"/>
                <w:color w:val="000000" w:themeColor="text1"/>
                <w:sz w:val="21"/>
                <w:szCs w:val="21"/>
                <w:highlight w:val="none"/>
                <w14:textFill>
                  <w14:solidFill>
                    <w14:schemeClr w14:val="tx1"/>
                  </w14:solidFill>
                </w14:textFill>
              </w:rPr>
            </w:pPr>
          </w:p>
        </w:tc>
        <w:tc>
          <w:tcPr>
            <w:tcW w:w="1341" w:type="dxa"/>
            <w:gridSpan w:val="2"/>
            <w:vMerge w:val="continue"/>
            <w:tcBorders>
              <w:left w:val="single" w:color="auto" w:sz="4" w:space="0"/>
              <w:right w:val="single" w:color="auto" w:sz="4" w:space="0"/>
            </w:tcBorders>
            <w:noWrap w:val="0"/>
            <w:vAlign w:val="center"/>
          </w:tcPr>
          <w:p w14:paraId="3CDAB778">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4DFA64EE">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保安队长、班长未按要求到一线跟班，扣</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分/次；一月内累计发生2次，当事人员予以辞退。</w:t>
            </w:r>
          </w:p>
        </w:tc>
        <w:tc>
          <w:tcPr>
            <w:tcW w:w="1071" w:type="dxa"/>
            <w:tcBorders>
              <w:top w:val="single" w:color="auto" w:sz="4" w:space="0"/>
              <w:left w:val="single" w:color="auto" w:sz="4" w:space="0"/>
              <w:bottom w:val="single" w:color="auto" w:sz="4" w:space="0"/>
              <w:right w:val="single" w:color="auto" w:sz="4" w:space="0"/>
            </w:tcBorders>
            <w:noWrap w:val="0"/>
            <w:vAlign w:val="top"/>
          </w:tcPr>
          <w:p w14:paraId="4E35C83A">
            <w:pPr>
              <w:rPr>
                <w:rFonts w:hint="eastAsia" w:ascii="宋体" w:hAnsi="宋体" w:eastAsia="宋体" w:cs="宋体"/>
                <w:color w:val="000000" w:themeColor="text1"/>
                <w:sz w:val="21"/>
                <w:szCs w:val="21"/>
                <w:highlight w:val="none"/>
                <w14:textFill>
                  <w14:solidFill>
                    <w14:schemeClr w14:val="tx1"/>
                  </w14:solidFill>
                </w14:textFill>
              </w:rPr>
            </w:pPr>
          </w:p>
        </w:tc>
        <w:tc>
          <w:tcPr>
            <w:tcW w:w="874" w:type="dxa"/>
            <w:vMerge w:val="continue"/>
            <w:tcBorders>
              <w:left w:val="single" w:color="auto" w:sz="4" w:space="0"/>
              <w:right w:val="single" w:color="auto" w:sz="4" w:space="0"/>
            </w:tcBorders>
            <w:noWrap w:val="0"/>
            <w:vAlign w:val="top"/>
          </w:tcPr>
          <w:p w14:paraId="1C3B105E">
            <w:pPr>
              <w:rPr>
                <w:rFonts w:hint="eastAsia" w:ascii="宋体" w:hAnsi="宋体" w:eastAsia="宋体" w:cs="宋体"/>
                <w:color w:val="000000" w:themeColor="text1"/>
                <w:sz w:val="21"/>
                <w:szCs w:val="21"/>
                <w:highlight w:val="none"/>
                <w14:textFill>
                  <w14:solidFill>
                    <w14:schemeClr w14:val="tx1"/>
                  </w14:solidFill>
                </w14:textFill>
              </w:rPr>
            </w:pPr>
          </w:p>
        </w:tc>
        <w:tc>
          <w:tcPr>
            <w:tcW w:w="803" w:type="dxa"/>
            <w:tcBorders>
              <w:left w:val="single" w:color="auto" w:sz="4" w:space="0"/>
              <w:right w:val="single" w:color="auto" w:sz="4" w:space="0"/>
            </w:tcBorders>
            <w:noWrap w:val="0"/>
            <w:vAlign w:val="top"/>
          </w:tcPr>
          <w:p w14:paraId="3B0A3D20">
            <w:pPr>
              <w:rPr>
                <w:rFonts w:hint="eastAsia" w:ascii="宋体" w:hAnsi="宋体" w:eastAsia="宋体" w:cs="宋体"/>
                <w:color w:val="000000" w:themeColor="text1"/>
                <w:sz w:val="21"/>
                <w:szCs w:val="21"/>
                <w:highlight w:val="none"/>
                <w14:textFill>
                  <w14:solidFill>
                    <w14:schemeClr w14:val="tx1"/>
                  </w14:solidFill>
                </w14:textFill>
              </w:rPr>
            </w:pPr>
          </w:p>
        </w:tc>
      </w:tr>
      <w:tr w14:paraId="3773C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486" w:type="dxa"/>
            <w:vMerge w:val="continue"/>
            <w:tcBorders>
              <w:left w:val="single" w:color="auto" w:sz="4" w:space="0"/>
              <w:right w:val="single" w:color="auto" w:sz="4" w:space="0"/>
            </w:tcBorders>
            <w:noWrap w:val="0"/>
            <w:vAlign w:val="top"/>
          </w:tcPr>
          <w:p w14:paraId="73F0E686">
            <w:pPr>
              <w:rPr>
                <w:rFonts w:hint="eastAsia" w:ascii="宋体" w:hAnsi="宋体" w:eastAsia="宋体" w:cs="宋体"/>
                <w:color w:val="000000" w:themeColor="text1"/>
                <w:sz w:val="21"/>
                <w:szCs w:val="21"/>
                <w:highlight w:val="none"/>
                <w14:textFill>
                  <w14:solidFill>
                    <w14:schemeClr w14:val="tx1"/>
                  </w14:solidFill>
                </w14:textFill>
              </w:rPr>
            </w:pPr>
          </w:p>
        </w:tc>
        <w:tc>
          <w:tcPr>
            <w:tcW w:w="1341" w:type="dxa"/>
            <w:gridSpan w:val="2"/>
            <w:vMerge w:val="continue"/>
            <w:tcBorders>
              <w:left w:val="single" w:color="auto" w:sz="4" w:space="0"/>
              <w:right w:val="single" w:color="auto" w:sz="4" w:space="0"/>
            </w:tcBorders>
            <w:noWrap w:val="0"/>
            <w:vAlign w:val="center"/>
          </w:tcPr>
          <w:p w14:paraId="1D1641B7">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1093AC70">
            <w:pPr>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值班或</w:t>
            </w:r>
            <w:r>
              <w:rPr>
                <w:rFonts w:hint="eastAsia" w:ascii="宋体" w:hAnsi="宋体" w:eastAsia="宋体" w:cs="宋体"/>
                <w:color w:val="000000" w:themeColor="text1"/>
                <w:sz w:val="21"/>
                <w:szCs w:val="21"/>
                <w:highlight w:val="none"/>
                <w14:textFill>
                  <w14:solidFill>
                    <w14:schemeClr w14:val="tx1"/>
                  </w14:solidFill>
                </w14:textFill>
              </w:rPr>
              <w:t>交接班记录不完整</w:t>
            </w:r>
            <w:r>
              <w:rPr>
                <w:rFonts w:hint="eastAsia" w:ascii="宋体" w:hAnsi="宋体" w:eastAsia="宋体" w:cs="宋体"/>
                <w:color w:val="000000" w:themeColor="text1"/>
                <w:sz w:val="21"/>
                <w:szCs w:val="21"/>
                <w:highlight w:val="none"/>
                <w:lang w:eastAsia="zh-CN"/>
                <w14:textFill>
                  <w14:solidFill>
                    <w14:schemeClr w14:val="tx1"/>
                  </w14:solidFill>
                </w14:textFill>
              </w:rPr>
              <w:t>、不准确</w:t>
            </w:r>
            <w:r>
              <w:rPr>
                <w:rFonts w:hint="eastAsia" w:ascii="宋体" w:hAnsi="宋体" w:eastAsia="宋体" w:cs="宋体"/>
                <w:color w:val="000000" w:themeColor="text1"/>
                <w:sz w:val="21"/>
                <w:szCs w:val="21"/>
                <w:highlight w:val="none"/>
                <w14:textFill>
                  <w14:solidFill>
                    <w14:schemeClr w14:val="tx1"/>
                  </w14:solidFill>
                </w14:textFill>
              </w:rPr>
              <w:t>扣1分/次</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不写</w:t>
            </w:r>
            <w:r>
              <w:rPr>
                <w:rFonts w:hint="eastAsia" w:ascii="宋体" w:hAnsi="宋体" w:eastAsia="宋体" w:cs="宋体"/>
                <w:color w:val="000000" w:themeColor="text1"/>
                <w:sz w:val="21"/>
                <w:szCs w:val="21"/>
                <w:highlight w:val="none"/>
                <w:lang w:eastAsia="zh-CN"/>
                <w14:textFill>
                  <w14:solidFill>
                    <w14:schemeClr w14:val="tx1"/>
                  </w14:solidFill>
                </w14:textFill>
              </w:rPr>
              <w:t>值班或</w:t>
            </w:r>
            <w:r>
              <w:rPr>
                <w:rFonts w:hint="eastAsia" w:ascii="宋体" w:hAnsi="宋体" w:eastAsia="宋体" w:cs="宋体"/>
                <w:color w:val="000000" w:themeColor="text1"/>
                <w:sz w:val="21"/>
                <w:szCs w:val="21"/>
                <w:highlight w:val="none"/>
                <w14:textFill>
                  <w14:solidFill>
                    <w14:schemeClr w14:val="tx1"/>
                  </w14:solidFill>
                </w14:textFill>
              </w:rPr>
              <w:t>交</w:t>
            </w:r>
            <w:r>
              <w:rPr>
                <w:rFonts w:hint="eastAsia" w:ascii="宋体" w:hAnsi="宋体" w:eastAsia="宋体" w:cs="宋体"/>
                <w:color w:val="000000" w:themeColor="text1"/>
                <w:sz w:val="21"/>
                <w:szCs w:val="21"/>
                <w:highlight w:val="none"/>
                <w:lang w:eastAsia="zh-CN"/>
                <w14:textFill>
                  <w14:solidFill>
                    <w14:schemeClr w14:val="tx1"/>
                  </w14:solidFill>
                </w14:textFill>
              </w:rPr>
              <w:t>接</w:t>
            </w:r>
            <w:r>
              <w:rPr>
                <w:rFonts w:hint="eastAsia" w:ascii="宋体" w:hAnsi="宋体" w:eastAsia="宋体" w:cs="宋体"/>
                <w:color w:val="000000" w:themeColor="text1"/>
                <w:sz w:val="21"/>
                <w:szCs w:val="21"/>
                <w:highlight w:val="none"/>
                <w14:textFill>
                  <w14:solidFill>
                    <w14:schemeClr w14:val="tx1"/>
                  </w14:solidFill>
                </w14:textFill>
              </w:rPr>
              <w:t>班记录扣2分/次</w:t>
            </w:r>
            <w:r>
              <w:rPr>
                <w:rFonts w:hint="eastAsia" w:ascii="宋体" w:hAnsi="宋体" w:eastAsia="宋体" w:cs="宋体"/>
                <w:color w:val="000000" w:themeColor="text1"/>
                <w:sz w:val="21"/>
                <w:szCs w:val="21"/>
                <w:highlight w:val="none"/>
                <w:lang w:eastAsia="zh-CN"/>
                <w14:textFill>
                  <w14:solidFill>
                    <w14:schemeClr w14:val="tx1"/>
                  </w14:solidFill>
                </w14:textFill>
              </w:rPr>
              <w:t>；未</w:t>
            </w:r>
            <w:r>
              <w:rPr>
                <w:rFonts w:hint="eastAsia" w:ascii="宋体" w:hAnsi="宋体" w:eastAsia="宋体" w:cs="宋体"/>
                <w:color w:val="000000" w:themeColor="text1"/>
                <w:sz w:val="21"/>
                <w:szCs w:val="21"/>
                <w:highlight w:val="none"/>
                <w14:textFill>
                  <w14:solidFill>
                    <w14:schemeClr w14:val="tx1"/>
                  </w14:solidFill>
                </w14:textFill>
              </w:rPr>
              <w:t>认真履行交接班手续</w:t>
            </w:r>
            <w:r>
              <w:rPr>
                <w:rFonts w:hint="eastAsia" w:ascii="宋体" w:hAnsi="宋体" w:eastAsia="宋体" w:cs="宋体"/>
                <w:color w:val="000000" w:themeColor="text1"/>
                <w:sz w:val="21"/>
                <w:szCs w:val="21"/>
                <w:highlight w:val="none"/>
                <w:lang w:eastAsia="zh-CN"/>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3分</w:t>
            </w:r>
            <w:r>
              <w:rPr>
                <w:rFonts w:hint="eastAsia" w:ascii="宋体" w:hAnsi="宋体" w:eastAsia="宋体" w:cs="宋体"/>
                <w:color w:val="000000" w:themeColor="text1"/>
                <w:sz w:val="21"/>
                <w:szCs w:val="21"/>
                <w:highlight w:val="none"/>
                <w14:textFill>
                  <w14:solidFill>
                    <w14:schemeClr w14:val="tx1"/>
                  </w14:solidFill>
                </w14:textFill>
              </w:rPr>
              <w:t>/次</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1071" w:type="dxa"/>
            <w:tcBorders>
              <w:top w:val="single" w:color="auto" w:sz="4" w:space="0"/>
              <w:left w:val="single" w:color="auto" w:sz="4" w:space="0"/>
              <w:bottom w:val="single" w:color="auto" w:sz="4" w:space="0"/>
              <w:right w:val="single" w:color="auto" w:sz="4" w:space="0"/>
            </w:tcBorders>
            <w:noWrap w:val="0"/>
            <w:vAlign w:val="top"/>
          </w:tcPr>
          <w:p w14:paraId="1522F9C3">
            <w:pPr>
              <w:rPr>
                <w:rFonts w:hint="eastAsia" w:ascii="宋体" w:hAnsi="宋体" w:eastAsia="宋体" w:cs="宋体"/>
                <w:color w:val="000000" w:themeColor="text1"/>
                <w:sz w:val="21"/>
                <w:szCs w:val="21"/>
                <w:highlight w:val="none"/>
                <w14:textFill>
                  <w14:solidFill>
                    <w14:schemeClr w14:val="tx1"/>
                  </w14:solidFill>
                </w14:textFill>
              </w:rPr>
            </w:pPr>
          </w:p>
        </w:tc>
        <w:tc>
          <w:tcPr>
            <w:tcW w:w="874" w:type="dxa"/>
            <w:vMerge w:val="continue"/>
            <w:tcBorders>
              <w:left w:val="single" w:color="auto" w:sz="4" w:space="0"/>
              <w:right w:val="single" w:color="auto" w:sz="4" w:space="0"/>
            </w:tcBorders>
            <w:noWrap w:val="0"/>
            <w:vAlign w:val="top"/>
          </w:tcPr>
          <w:p w14:paraId="7F430E48">
            <w:pPr>
              <w:rPr>
                <w:rFonts w:hint="eastAsia" w:ascii="宋体" w:hAnsi="宋体" w:eastAsia="宋体" w:cs="宋体"/>
                <w:color w:val="000000" w:themeColor="text1"/>
                <w:sz w:val="21"/>
                <w:szCs w:val="21"/>
                <w:highlight w:val="none"/>
                <w14:textFill>
                  <w14:solidFill>
                    <w14:schemeClr w14:val="tx1"/>
                  </w14:solidFill>
                </w14:textFill>
              </w:rPr>
            </w:pPr>
          </w:p>
        </w:tc>
        <w:tc>
          <w:tcPr>
            <w:tcW w:w="803" w:type="dxa"/>
            <w:tcBorders>
              <w:left w:val="single" w:color="auto" w:sz="4" w:space="0"/>
              <w:right w:val="single" w:color="auto" w:sz="4" w:space="0"/>
            </w:tcBorders>
            <w:noWrap w:val="0"/>
            <w:vAlign w:val="top"/>
          </w:tcPr>
          <w:p w14:paraId="5F9A4A82">
            <w:pPr>
              <w:rPr>
                <w:rFonts w:hint="eastAsia" w:ascii="宋体" w:hAnsi="宋体" w:eastAsia="宋体" w:cs="宋体"/>
                <w:color w:val="000000" w:themeColor="text1"/>
                <w:sz w:val="21"/>
                <w:szCs w:val="21"/>
                <w:highlight w:val="none"/>
                <w14:textFill>
                  <w14:solidFill>
                    <w14:schemeClr w14:val="tx1"/>
                  </w14:solidFill>
                </w14:textFill>
              </w:rPr>
            </w:pPr>
          </w:p>
        </w:tc>
      </w:tr>
      <w:tr w14:paraId="4E82A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jc w:val="center"/>
        </w:trPr>
        <w:tc>
          <w:tcPr>
            <w:tcW w:w="486" w:type="dxa"/>
            <w:vMerge w:val="continue"/>
            <w:tcBorders>
              <w:left w:val="single" w:color="auto" w:sz="4" w:space="0"/>
              <w:right w:val="single" w:color="auto" w:sz="4" w:space="0"/>
            </w:tcBorders>
            <w:noWrap w:val="0"/>
            <w:vAlign w:val="center"/>
          </w:tcPr>
          <w:p w14:paraId="1695EF70">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341" w:type="dxa"/>
            <w:gridSpan w:val="2"/>
            <w:vMerge w:val="continue"/>
            <w:tcBorders>
              <w:left w:val="single" w:color="auto" w:sz="4" w:space="0"/>
              <w:bottom w:val="single" w:color="auto" w:sz="4" w:space="0"/>
              <w:right w:val="single" w:color="auto" w:sz="4" w:space="0"/>
            </w:tcBorders>
            <w:noWrap w:val="0"/>
            <w:vAlign w:val="center"/>
          </w:tcPr>
          <w:p w14:paraId="5C4197C0">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451ED93D">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执勤保安不携带对讲机、口哨等执勤装备的扣</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分/次，有执勤装备而不正确使用的扣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分/次。</w:t>
            </w:r>
          </w:p>
        </w:tc>
        <w:tc>
          <w:tcPr>
            <w:tcW w:w="1071" w:type="dxa"/>
            <w:tcBorders>
              <w:top w:val="single" w:color="auto" w:sz="4" w:space="0"/>
              <w:left w:val="single" w:color="auto" w:sz="4" w:space="0"/>
              <w:bottom w:val="single" w:color="auto" w:sz="4" w:space="0"/>
              <w:right w:val="single" w:color="auto" w:sz="4" w:space="0"/>
            </w:tcBorders>
            <w:noWrap w:val="0"/>
            <w:vAlign w:val="top"/>
          </w:tcPr>
          <w:p w14:paraId="55233E9E">
            <w:pPr>
              <w:rPr>
                <w:rFonts w:hint="eastAsia" w:ascii="宋体" w:hAnsi="宋体" w:eastAsia="宋体" w:cs="宋体"/>
                <w:color w:val="000000" w:themeColor="text1"/>
                <w:sz w:val="21"/>
                <w:szCs w:val="21"/>
                <w:highlight w:val="none"/>
                <w14:textFill>
                  <w14:solidFill>
                    <w14:schemeClr w14:val="tx1"/>
                  </w14:solidFill>
                </w14:textFill>
              </w:rPr>
            </w:pPr>
          </w:p>
        </w:tc>
        <w:tc>
          <w:tcPr>
            <w:tcW w:w="874" w:type="dxa"/>
            <w:vMerge w:val="continue"/>
            <w:tcBorders>
              <w:left w:val="single" w:color="auto" w:sz="4" w:space="0"/>
              <w:bottom w:val="single" w:color="auto" w:sz="4" w:space="0"/>
              <w:right w:val="single" w:color="auto" w:sz="4" w:space="0"/>
            </w:tcBorders>
            <w:noWrap w:val="0"/>
            <w:vAlign w:val="top"/>
          </w:tcPr>
          <w:p w14:paraId="0CA2DB15">
            <w:pPr>
              <w:rPr>
                <w:rFonts w:hint="eastAsia" w:ascii="宋体" w:hAnsi="宋体" w:eastAsia="宋体" w:cs="宋体"/>
                <w:color w:val="000000" w:themeColor="text1"/>
                <w:sz w:val="21"/>
                <w:szCs w:val="21"/>
                <w:highlight w:val="none"/>
                <w14:textFill>
                  <w14:solidFill>
                    <w14:schemeClr w14:val="tx1"/>
                  </w14:solidFill>
                </w14:textFill>
              </w:rPr>
            </w:pPr>
          </w:p>
        </w:tc>
        <w:tc>
          <w:tcPr>
            <w:tcW w:w="803" w:type="dxa"/>
            <w:tcBorders>
              <w:left w:val="single" w:color="auto" w:sz="4" w:space="0"/>
              <w:bottom w:val="single" w:color="auto" w:sz="4" w:space="0"/>
              <w:right w:val="single" w:color="auto" w:sz="4" w:space="0"/>
            </w:tcBorders>
            <w:noWrap w:val="0"/>
            <w:vAlign w:val="top"/>
          </w:tcPr>
          <w:p w14:paraId="489A88A5">
            <w:pPr>
              <w:rPr>
                <w:rFonts w:hint="eastAsia" w:ascii="宋体" w:hAnsi="宋体" w:eastAsia="宋体" w:cs="宋体"/>
                <w:color w:val="000000" w:themeColor="text1"/>
                <w:sz w:val="21"/>
                <w:szCs w:val="21"/>
                <w:highlight w:val="none"/>
                <w14:textFill>
                  <w14:solidFill>
                    <w14:schemeClr w14:val="tx1"/>
                  </w14:solidFill>
                </w14:textFill>
              </w:rPr>
            </w:pPr>
          </w:p>
        </w:tc>
      </w:tr>
      <w:tr w14:paraId="5EABE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486" w:type="dxa"/>
            <w:vMerge w:val="restart"/>
            <w:tcBorders>
              <w:left w:val="single" w:color="auto" w:sz="4" w:space="0"/>
              <w:right w:val="single" w:color="auto" w:sz="4" w:space="0"/>
            </w:tcBorders>
            <w:noWrap w:val="0"/>
            <w:vAlign w:val="center"/>
          </w:tcPr>
          <w:p w14:paraId="35DFD236">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1341" w:type="dxa"/>
            <w:gridSpan w:val="2"/>
            <w:vMerge w:val="restart"/>
            <w:tcBorders>
              <w:top w:val="single" w:color="auto" w:sz="4" w:space="0"/>
              <w:left w:val="single" w:color="auto" w:sz="4" w:space="0"/>
              <w:right w:val="single" w:color="auto" w:sz="4" w:space="0"/>
            </w:tcBorders>
            <w:noWrap w:val="0"/>
            <w:vAlign w:val="center"/>
          </w:tcPr>
          <w:p w14:paraId="11851ACD">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仪表仪容</w:t>
            </w:r>
          </w:p>
          <w:p w14:paraId="54D0C363">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（5分）</w:t>
            </w: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0F4AB18A">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仪容不整，精神不振</w:t>
            </w:r>
            <w:r>
              <w:rPr>
                <w:rFonts w:hint="eastAsia" w:ascii="宋体" w:hAnsi="宋体" w:eastAsia="宋体" w:cs="宋体"/>
                <w:color w:val="000000" w:themeColor="text1"/>
                <w:sz w:val="21"/>
                <w:szCs w:val="21"/>
                <w:highlight w:val="none"/>
                <w:lang w:eastAsia="zh-CN"/>
                <w14:textFill>
                  <w14:solidFill>
                    <w14:schemeClr w14:val="tx1"/>
                  </w14:solidFill>
                </w14:textFill>
              </w:rPr>
              <w:t>，带恶劣情绪上岗，</w:t>
            </w:r>
            <w:r>
              <w:rPr>
                <w:rFonts w:hint="eastAsia" w:ascii="宋体" w:hAnsi="宋体" w:eastAsia="宋体" w:cs="宋体"/>
                <w:color w:val="000000" w:themeColor="text1"/>
                <w:sz w:val="21"/>
                <w:szCs w:val="21"/>
                <w:highlight w:val="none"/>
                <w14:textFill>
                  <w14:solidFill>
                    <w14:schemeClr w14:val="tx1"/>
                  </w14:solidFill>
                </w14:textFill>
              </w:rPr>
              <w:t>扣1分/次。</w:t>
            </w:r>
          </w:p>
        </w:tc>
        <w:tc>
          <w:tcPr>
            <w:tcW w:w="1071" w:type="dxa"/>
            <w:tcBorders>
              <w:top w:val="single" w:color="auto" w:sz="4" w:space="0"/>
              <w:left w:val="single" w:color="auto" w:sz="4" w:space="0"/>
              <w:bottom w:val="single" w:color="auto" w:sz="4" w:space="0"/>
              <w:right w:val="single" w:color="auto" w:sz="4" w:space="0"/>
            </w:tcBorders>
            <w:noWrap w:val="0"/>
            <w:vAlign w:val="top"/>
          </w:tcPr>
          <w:p w14:paraId="1698E513">
            <w:pPr>
              <w:rPr>
                <w:rFonts w:hint="eastAsia" w:ascii="宋体" w:hAnsi="宋体" w:eastAsia="宋体" w:cs="宋体"/>
                <w:color w:val="000000" w:themeColor="text1"/>
                <w:sz w:val="21"/>
                <w:szCs w:val="21"/>
                <w:highlight w:val="none"/>
                <w14:textFill>
                  <w14:solidFill>
                    <w14:schemeClr w14:val="tx1"/>
                  </w14:solidFill>
                </w14:textFill>
              </w:rPr>
            </w:pPr>
          </w:p>
        </w:tc>
        <w:tc>
          <w:tcPr>
            <w:tcW w:w="874" w:type="dxa"/>
            <w:vMerge w:val="restart"/>
            <w:tcBorders>
              <w:top w:val="single" w:color="auto" w:sz="4" w:space="0"/>
              <w:left w:val="single" w:color="auto" w:sz="4" w:space="0"/>
              <w:right w:val="single" w:color="auto" w:sz="4" w:space="0"/>
            </w:tcBorders>
            <w:noWrap w:val="0"/>
            <w:vAlign w:val="top"/>
          </w:tcPr>
          <w:p w14:paraId="3CE6A36C">
            <w:pPr>
              <w:rPr>
                <w:rFonts w:hint="eastAsia" w:ascii="宋体" w:hAnsi="宋体" w:eastAsia="宋体" w:cs="宋体"/>
                <w:color w:val="000000" w:themeColor="text1"/>
                <w:sz w:val="21"/>
                <w:szCs w:val="21"/>
                <w:highlight w:val="none"/>
                <w14:textFill>
                  <w14:solidFill>
                    <w14:schemeClr w14:val="tx1"/>
                  </w14:solidFill>
                </w14:textFill>
              </w:rPr>
            </w:pPr>
          </w:p>
        </w:tc>
        <w:tc>
          <w:tcPr>
            <w:tcW w:w="803" w:type="dxa"/>
            <w:tcBorders>
              <w:top w:val="single" w:color="auto" w:sz="4" w:space="0"/>
              <w:left w:val="single" w:color="auto" w:sz="4" w:space="0"/>
              <w:right w:val="single" w:color="auto" w:sz="4" w:space="0"/>
            </w:tcBorders>
            <w:noWrap w:val="0"/>
            <w:vAlign w:val="top"/>
          </w:tcPr>
          <w:p w14:paraId="733E263C">
            <w:pPr>
              <w:rPr>
                <w:rFonts w:hint="eastAsia" w:ascii="宋体" w:hAnsi="宋体" w:eastAsia="宋体" w:cs="宋体"/>
                <w:color w:val="000000" w:themeColor="text1"/>
                <w:sz w:val="21"/>
                <w:szCs w:val="21"/>
                <w:highlight w:val="none"/>
                <w14:textFill>
                  <w14:solidFill>
                    <w14:schemeClr w14:val="tx1"/>
                  </w14:solidFill>
                </w14:textFill>
              </w:rPr>
            </w:pPr>
          </w:p>
        </w:tc>
      </w:tr>
      <w:tr w14:paraId="082CA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7" w:hRule="atLeast"/>
          <w:jc w:val="center"/>
        </w:trPr>
        <w:tc>
          <w:tcPr>
            <w:tcW w:w="486" w:type="dxa"/>
            <w:vMerge w:val="continue"/>
            <w:tcBorders>
              <w:left w:val="single" w:color="auto" w:sz="4" w:space="0"/>
              <w:right w:val="single" w:color="auto" w:sz="4" w:space="0"/>
            </w:tcBorders>
            <w:noWrap w:val="0"/>
            <w:vAlign w:val="center"/>
          </w:tcPr>
          <w:p w14:paraId="2CAF2F72">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341" w:type="dxa"/>
            <w:gridSpan w:val="2"/>
            <w:vMerge w:val="continue"/>
            <w:tcBorders>
              <w:left w:val="single" w:color="auto" w:sz="4" w:space="0"/>
              <w:right w:val="single" w:color="auto" w:sz="4" w:space="0"/>
            </w:tcBorders>
            <w:noWrap w:val="0"/>
            <w:vAlign w:val="center"/>
          </w:tcPr>
          <w:p w14:paraId="6D36C14B">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3CC1804C">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疏导</w:t>
            </w:r>
            <w:r>
              <w:rPr>
                <w:rFonts w:hint="eastAsia" w:ascii="宋体" w:hAnsi="宋体" w:eastAsia="宋体" w:cs="宋体"/>
                <w:color w:val="000000" w:themeColor="text1"/>
                <w:sz w:val="21"/>
                <w:szCs w:val="21"/>
                <w:highlight w:val="none"/>
                <w:lang w:eastAsia="zh-CN"/>
                <w14:textFill>
                  <w14:solidFill>
                    <w14:schemeClr w14:val="tx1"/>
                  </w14:solidFill>
                </w14:textFill>
              </w:rPr>
              <w:t>交通</w:t>
            </w:r>
            <w:r>
              <w:rPr>
                <w:rFonts w:hint="eastAsia" w:ascii="宋体" w:hAnsi="宋体" w:eastAsia="宋体" w:cs="宋体"/>
                <w:color w:val="000000" w:themeColor="text1"/>
                <w:sz w:val="21"/>
                <w:szCs w:val="21"/>
                <w:highlight w:val="none"/>
                <w14:textFill>
                  <w14:solidFill>
                    <w14:schemeClr w14:val="tx1"/>
                  </w14:solidFill>
                </w14:textFill>
              </w:rPr>
              <w:t>保安不穿反光背心、雨天不穿制式雨衣的扣2分/次，</w:t>
            </w:r>
          </w:p>
        </w:tc>
        <w:tc>
          <w:tcPr>
            <w:tcW w:w="1071" w:type="dxa"/>
            <w:tcBorders>
              <w:top w:val="single" w:color="auto" w:sz="4" w:space="0"/>
              <w:left w:val="single" w:color="auto" w:sz="4" w:space="0"/>
              <w:bottom w:val="single" w:color="auto" w:sz="4" w:space="0"/>
              <w:right w:val="single" w:color="auto" w:sz="4" w:space="0"/>
            </w:tcBorders>
            <w:noWrap w:val="0"/>
            <w:vAlign w:val="top"/>
          </w:tcPr>
          <w:p w14:paraId="293E812E">
            <w:pPr>
              <w:rPr>
                <w:rFonts w:hint="eastAsia" w:ascii="宋体" w:hAnsi="宋体" w:eastAsia="宋体" w:cs="宋体"/>
                <w:color w:val="000000" w:themeColor="text1"/>
                <w:sz w:val="21"/>
                <w:szCs w:val="21"/>
                <w:highlight w:val="none"/>
                <w14:textFill>
                  <w14:solidFill>
                    <w14:schemeClr w14:val="tx1"/>
                  </w14:solidFill>
                </w14:textFill>
              </w:rPr>
            </w:pPr>
          </w:p>
        </w:tc>
        <w:tc>
          <w:tcPr>
            <w:tcW w:w="874" w:type="dxa"/>
            <w:vMerge w:val="continue"/>
            <w:tcBorders>
              <w:left w:val="single" w:color="auto" w:sz="4" w:space="0"/>
              <w:right w:val="single" w:color="auto" w:sz="4" w:space="0"/>
            </w:tcBorders>
            <w:noWrap w:val="0"/>
            <w:vAlign w:val="top"/>
          </w:tcPr>
          <w:p w14:paraId="310E567A">
            <w:pPr>
              <w:rPr>
                <w:rFonts w:hint="eastAsia" w:ascii="宋体" w:hAnsi="宋体" w:eastAsia="宋体" w:cs="宋体"/>
                <w:color w:val="000000" w:themeColor="text1"/>
                <w:sz w:val="21"/>
                <w:szCs w:val="21"/>
                <w:highlight w:val="none"/>
                <w14:textFill>
                  <w14:solidFill>
                    <w14:schemeClr w14:val="tx1"/>
                  </w14:solidFill>
                </w14:textFill>
              </w:rPr>
            </w:pPr>
          </w:p>
        </w:tc>
        <w:tc>
          <w:tcPr>
            <w:tcW w:w="803" w:type="dxa"/>
            <w:tcBorders>
              <w:left w:val="single" w:color="auto" w:sz="4" w:space="0"/>
              <w:right w:val="single" w:color="auto" w:sz="4" w:space="0"/>
            </w:tcBorders>
            <w:noWrap w:val="0"/>
            <w:vAlign w:val="top"/>
          </w:tcPr>
          <w:p w14:paraId="764C1906">
            <w:pPr>
              <w:rPr>
                <w:rFonts w:hint="eastAsia" w:ascii="宋体" w:hAnsi="宋体" w:eastAsia="宋体" w:cs="宋体"/>
                <w:color w:val="000000" w:themeColor="text1"/>
                <w:sz w:val="21"/>
                <w:szCs w:val="21"/>
                <w:highlight w:val="none"/>
                <w14:textFill>
                  <w14:solidFill>
                    <w14:schemeClr w14:val="tx1"/>
                  </w14:solidFill>
                </w14:textFill>
              </w:rPr>
            </w:pPr>
          </w:p>
        </w:tc>
      </w:tr>
      <w:tr w14:paraId="08AA2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486" w:type="dxa"/>
            <w:vMerge w:val="continue"/>
            <w:tcBorders>
              <w:left w:val="single" w:color="auto" w:sz="4" w:space="0"/>
              <w:right w:val="single" w:color="auto" w:sz="4" w:space="0"/>
            </w:tcBorders>
            <w:noWrap w:val="0"/>
            <w:vAlign w:val="center"/>
          </w:tcPr>
          <w:p w14:paraId="358489F9">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341" w:type="dxa"/>
            <w:gridSpan w:val="2"/>
            <w:vMerge w:val="continue"/>
            <w:tcBorders>
              <w:left w:val="single" w:color="auto" w:sz="4" w:space="0"/>
              <w:right w:val="single" w:color="auto" w:sz="4" w:space="0"/>
            </w:tcBorders>
            <w:noWrap w:val="0"/>
            <w:vAlign w:val="center"/>
          </w:tcPr>
          <w:p w14:paraId="697F11FC">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0569C6C9">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挽袖、挽裤腿、披衣、敞怀</w:t>
            </w:r>
            <w:r>
              <w:rPr>
                <w:rFonts w:hint="eastAsia" w:ascii="宋体" w:hAnsi="宋体" w:eastAsia="宋体" w:cs="宋体"/>
                <w:color w:val="000000" w:themeColor="text1"/>
                <w:sz w:val="21"/>
                <w:szCs w:val="21"/>
                <w:highlight w:val="none"/>
                <w:lang w:eastAsia="zh-CN"/>
                <w14:textFill>
                  <w14:solidFill>
                    <w14:schemeClr w14:val="tx1"/>
                  </w14:solidFill>
                </w14:textFill>
              </w:rPr>
              <w:t>、穿拖鞋、歪戴帽、</w:t>
            </w:r>
            <w:r>
              <w:rPr>
                <w:rFonts w:hint="eastAsia" w:ascii="宋体" w:hAnsi="宋体" w:eastAsia="宋体" w:cs="宋体"/>
                <w:color w:val="000000" w:themeColor="text1"/>
                <w:sz w:val="21"/>
                <w:szCs w:val="21"/>
                <w:highlight w:val="none"/>
                <w14:textFill>
                  <w14:solidFill>
                    <w14:schemeClr w14:val="tx1"/>
                  </w14:solidFill>
                </w14:textFill>
              </w:rPr>
              <w:t>制服混穿、制服外套便服等扣2分/次。</w:t>
            </w:r>
          </w:p>
        </w:tc>
        <w:tc>
          <w:tcPr>
            <w:tcW w:w="1071" w:type="dxa"/>
            <w:tcBorders>
              <w:top w:val="single" w:color="auto" w:sz="4" w:space="0"/>
              <w:left w:val="single" w:color="auto" w:sz="4" w:space="0"/>
              <w:bottom w:val="single" w:color="auto" w:sz="4" w:space="0"/>
              <w:right w:val="single" w:color="auto" w:sz="4" w:space="0"/>
            </w:tcBorders>
            <w:noWrap w:val="0"/>
            <w:vAlign w:val="top"/>
          </w:tcPr>
          <w:p w14:paraId="2B691F5D">
            <w:pPr>
              <w:rPr>
                <w:rFonts w:hint="eastAsia" w:ascii="宋体" w:hAnsi="宋体" w:eastAsia="宋体" w:cs="宋体"/>
                <w:color w:val="000000" w:themeColor="text1"/>
                <w:sz w:val="21"/>
                <w:szCs w:val="21"/>
                <w:highlight w:val="none"/>
                <w14:textFill>
                  <w14:solidFill>
                    <w14:schemeClr w14:val="tx1"/>
                  </w14:solidFill>
                </w14:textFill>
              </w:rPr>
            </w:pPr>
          </w:p>
        </w:tc>
        <w:tc>
          <w:tcPr>
            <w:tcW w:w="874" w:type="dxa"/>
            <w:vMerge w:val="continue"/>
            <w:tcBorders>
              <w:left w:val="single" w:color="auto" w:sz="4" w:space="0"/>
              <w:bottom w:val="single" w:color="auto" w:sz="4" w:space="0"/>
              <w:right w:val="single" w:color="auto" w:sz="4" w:space="0"/>
            </w:tcBorders>
            <w:noWrap w:val="0"/>
            <w:vAlign w:val="top"/>
          </w:tcPr>
          <w:p w14:paraId="397EC166">
            <w:pPr>
              <w:rPr>
                <w:rFonts w:hint="eastAsia" w:ascii="宋体" w:hAnsi="宋体" w:eastAsia="宋体" w:cs="宋体"/>
                <w:color w:val="000000" w:themeColor="text1"/>
                <w:sz w:val="21"/>
                <w:szCs w:val="21"/>
                <w:highlight w:val="none"/>
                <w14:textFill>
                  <w14:solidFill>
                    <w14:schemeClr w14:val="tx1"/>
                  </w14:solidFill>
                </w14:textFill>
              </w:rPr>
            </w:pPr>
          </w:p>
        </w:tc>
        <w:tc>
          <w:tcPr>
            <w:tcW w:w="803" w:type="dxa"/>
            <w:tcBorders>
              <w:left w:val="single" w:color="auto" w:sz="4" w:space="0"/>
              <w:bottom w:val="single" w:color="auto" w:sz="4" w:space="0"/>
              <w:right w:val="single" w:color="auto" w:sz="4" w:space="0"/>
            </w:tcBorders>
            <w:noWrap w:val="0"/>
            <w:vAlign w:val="top"/>
          </w:tcPr>
          <w:p w14:paraId="2593FB76">
            <w:pPr>
              <w:rPr>
                <w:rFonts w:hint="eastAsia" w:ascii="宋体" w:hAnsi="宋体" w:eastAsia="宋体" w:cs="宋体"/>
                <w:color w:val="000000" w:themeColor="text1"/>
                <w:sz w:val="21"/>
                <w:szCs w:val="21"/>
                <w:highlight w:val="none"/>
                <w14:textFill>
                  <w14:solidFill>
                    <w14:schemeClr w14:val="tx1"/>
                  </w14:solidFill>
                </w14:textFill>
              </w:rPr>
            </w:pPr>
          </w:p>
        </w:tc>
      </w:tr>
      <w:tr w14:paraId="47F98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486" w:type="dxa"/>
            <w:vMerge w:val="restart"/>
            <w:tcBorders>
              <w:left w:val="single" w:color="auto" w:sz="4" w:space="0"/>
              <w:right w:val="single" w:color="auto" w:sz="4" w:space="0"/>
            </w:tcBorders>
            <w:noWrap w:val="0"/>
            <w:vAlign w:val="center"/>
          </w:tcPr>
          <w:p w14:paraId="639F51CF">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3 </w:t>
            </w:r>
          </w:p>
        </w:tc>
        <w:tc>
          <w:tcPr>
            <w:tcW w:w="1341" w:type="dxa"/>
            <w:gridSpan w:val="2"/>
            <w:vMerge w:val="restart"/>
            <w:tcBorders>
              <w:top w:val="single" w:color="auto" w:sz="4" w:space="0"/>
              <w:left w:val="single" w:color="auto" w:sz="4" w:space="0"/>
              <w:right w:val="single" w:color="auto" w:sz="4" w:space="0"/>
            </w:tcBorders>
            <w:noWrap w:val="0"/>
            <w:vAlign w:val="center"/>
          </w:tcPr>
          <w:p w14:paraId="3F2211C8">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w:t>
            </w:r>
            <w:r>
              <w:rPr>
                <w:rFonts w:hint="eastAsia" w:ascii="宋体" w:hAnsi="宋体" w:eastAsia="宋体" w:cs="宋体"/>
                <w:color w:val="000000" w:themeColor="text1"/>
                <w:sz w:val="21"/>
                <w:szCs w:val="21"/>
                <w:highlight w:val="none"/>
                <w:lang w:eastAsia="zh-CN"/>
                <w14:textFill>
                  <w14:solidFill>
                    <w14:schemeClr w14:val="tx1"/>
                  </w14:solidFill>
                </w14:textFill>
              </w:rPr>
              <w:t>态</w:t>
            </w:r>
            <w:r>
              <w:rPr>
                <w:rFonts w:hint="eastAsia" w:ascii="宋体" w:hAnsi="宋体" w:eastAsia="宋体" w:cs="宋体"/>
                <w:color w:val="000000" w:themeColor="text1"/>
                <w:sz w:val="21"/>
                <w:szCs w:val="21"/>
                <w:highlight w:val="none"/>
                <w14:textFill>
                  <w14:solidFill>
                    <w14:schemeClr w14:val="tx1"/>
                  </w14:solidFill>
                </w14:textFill>
              </w:rPr>
              <w:t>度、工作作风</w:t>
            </w:r>
          </w:p>
          <w:p w14:paraId="56FA61D3">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（20分）</w:t>
            </w: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3D94859B">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对医院安排的工作推诿扯皮，不履行职责、不认真完成布置任务的，视情节扣2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10分/次。</w:t>
            </w:r>
          </w:p>
        </w:tc>
        <w:tc>
          <w:tcPr>
            <w:tcW w:w="1071" w:type="dxa"/>
            <w:tcBorders>
              <w:top w:val="single" w:color="auto" w:sz="4" w:space="0"/>
              <w:left w:val="single" w:color="auto" w:sz="4" w:space="0"/>
              <w:bottom w:val="single" w:color="auto" w:sz="4" w:space="0"/>
              <w:right w:val="single" w:color="auto" w:sz="4" w:space="0"/>
            </w:tcBorders>
            <w:noWrap w:val="0"/>
            <w:vAlign w:val="top"/>
          </w:tcPr>
          <w:p w14:paraId="2EE8D41C">
            <w:pPr>
              <w:rPr>
                <w:rFonts w:hint="eastAsia" w:ascii="宋体" w:hAnsi="宋体" w:eastAsia="宋体" w:cs="宋体"/>
                <w:color w:val="000000" w:themeColor="text1"/>
                <w:sz w:val="21"/>
                <w:szCs w:val="21"/>
                <w:highlight w:val="none"/>
                <w14:textFill>
                  <w14:solidFill>
                    <w14:schemeClr w14:val="tx1"/>
                  </w14:solidFill>
                </w14:textFill>
              </w:rPr>
            </w:pPr>
          </w:p>
        </w:tc>
        <w:tc>
          <w:tcPr>
            <w:tcW w:w="874" w:type="dxa"/>
            <w:vMerge w:val="restart"/>
            <w:tcBorders>
              <w:top w:val="single" w:color="auto" w:sz="4" w:space="0"/>
              <w:left w:val="single" w:color="auto" w:sz="4" w:space="0"/>
              <w:right w:val="single" w:color="auto" w:sz="4" w:space="0"/>
            </w:tcBorders>
            <w:noWrap w:val="0"/>
            <w:vAlign w:val="top"/>
          </w:tcPr>
          <w:p w14:paraId="774EB11B">
            <w:pPr>
              <w:rPr>
                <w:rFonts w:hint="eastAsia" w:ascii="宋体" w:hAnsi="宋体" w:eastAsia="宋体" w:cs="宋体"/>
                <w:color w:val="000000" w:themeColor="text1"/>
                <w:sz w:val="21"/>
                <w:szCs w:val="21"/>
                <w:highlight w:val="none"/>
                <w14:textFill>
                  <w14:solidFill>
                    <w14:schemeClr w14:val="tx1"/>
                  </w14:solidFill>
                </w14:textFill>
              </w:rPr>
            </w:pPr>
          </w:p>
        </w:tc>
        <w:tc>
          <w:tcPr>
            <w:tcW w:w="803" w:type="dxa"/>
            <w:tcBorders>
              <w:top w:val="single" w:color="auto" w:sz="4" w:space="0"/>
              <w:left w:val="single" w:color="auto" w:sz="4" w:space="0"/>
              <w:right w:val="single" w:color="auto" w:sz="4" w:space="0"/>
            </w:tcBorders>
            <w:noWrap w:val="0"/>
            <w:vAlign w:val="top"/>
          </w:tcPr>
          <w:p w14:paraId="46BD09D9">
            <w:pPr>
              <w:rPr>
                <w:rFonts w:hint="eastAsia" w:ascii="宋体" w:hAnsi="宋体" w:eastAsia="宋体" w:cs="宋体"/>
                <w:color w:val="000000" w:themeColor="text1"/>
                <w:sz w:val="21"/>
                <w:szCs w:val="21"/>
                <w:highlight w:val="none"/>
                <w14:textFill>
                  <w14:solidFill>
                    <w14:schemeClr w14:val="tx1"/>
                  </w14:solidFill>
                </w14:textFill>
              </w:rPr>
            </w:pPr>
          </w:p>
        </w:tc>
      </w:tr>
      <w:tr w14:paraId="146E9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486" w:type="dxa"/>
            <w:vMerge w:val="continue"/>
            <w:tcBorders>
              <w:left w:val="single" w:color="auto" w:sz="4" w:space="0"/>
              <w:right w:val="single" w:color="auto" w:sz="4" w:space="0"/>
            </w:tcBorders>
            <w:noWrap w:val="0"/>
            <w:vAlign w:val="top"/>
          </w:tcPr>
          <w:p w14:paraId="202DF1A5">
            <w:pPr>
              <w:rPr>
                <w:rFonts w:hint="eastAsia" w:ascii="宋体" w:hAnsi="宋体" w:eastAsia="宋体" w:cs="宋体"/>
                <w:color w:val="000000" w:themeColor="text1"/>
                <w:sz w:val="21"/>
                <w:szCs w:val="21"/>
                <w:highlight w:val="none"/>
                <w14:textFill>
                  <w14:solidFill>
                    <w14:schemeClr w14:val="tx1"/>
                  </w14:solidFill>
                </w14:textFill>
              </w:rPr>
            </w:pPr>
          </w:p>
        </w:tc>
        <w:tc>
          <w:tcPr>
            <w:tcW w:w="1341" w:type="dxa"/>
            <w:gridSpan w:val="2"/>
            <w:vMerge w:val="continue"/>
            <w:tcBorders>
              <w:left w:val="single" w:color="auto" w:sz="4" w:space="0"/>
              <w:right w:val="single" w:color="auto" w:sz="4" w:space="0"/>
            </w:tcBorders>
            <w:noWrap w:val="0"/>
            <w:vAlign w:val="center"/>
          </w:tcPr>
          <w:p w14:paraId="45A777B0">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789D495C">
            <w:pPr>
              <w:pStyle w:val="74"/>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执勤期间</w:t>
            </w:r>
            <w:r>
              <w:rPr>
                <w:rFonts w:hint="eastAsia" w:ascii="宋体" w:hAnsi="宋体" w:eastAsia="宋体" w:cs="宋体"/>
                <w:color w:val="000000" w:themeColor="text1"/>
                <w:sz w:val="21"/>
                <w:szCs w:val="21"/>
                <w:highlight w:val="none"/>
                <w:lang w:val="en-US" w:eastAsia="zh-CN"/>
                <w14:textFill>
                  <w14:solidFill>
                    <w14:schemeClr w14:val="tx1"/>
                  </w14:solidFill>
                </w14:textFill>
              </w:rPr>
              <w:t>大声吼叫、讲脏话、</w:t>
            </w:r>
            <w:r>
              <w:rPr>
                <w:rFonts w:hint="eastAsia" w:ascii="宋体" w:hAnsi="宋体" w:eastAsia="宋体" w:cs="宋体"/>
                <w:color w:val="000000" w:themeColor="text1"/>
                <w:sz w:val="21"/>
                <w:szCs w:val="21"/>
                <w:highlight w:val="none"/>
                <w14:textFill>
                  <w14:solidFill>
                    <w14:schemeClr w14:val="tx1"/>
                  </w14:solidFill>
                </w14:textFill>
              </w:rPr>
              <w:t>粗暴无礼或行为</w:t>
            </w:r>
            <w:r>
              <w:rPr>
                <w:rFonts w:hint="eastAsia" w:ascii="宋体" w:hAnsi="宋体" w:eastAsia="宋体" w:cs="宋体"/>
                <w:color w:val="000000" w:themeColor="text1"/>
                <w:sz w:val="21"/>
                <w:szCs w:val="21"/>
                <w:highlight w:val="none"/>
                <w:lang w:eastAsia="zh-CN"/>
                <w14:textFill>
                  <w14:solidFill>
                    <w14:schemeClr w14:val="tx1"/>
                  </w14:solidFill>
                </w14:textFill>
              </w:rPr>
              <w:t>恶劣</w:t>
            </w:r>
            <w:r>
              <w:rPr>
                <w:rFonts w:hint="eastAsia" w:ascii="宋体" w:hAnsi="宋体" w:eastAsia="宋体" w:cs="宋体"/>
                <w:color w:val="000000" w:themeColor="text1"/>
                <w:sz w:val="21"/>
                <w:szCs w:val="21"/>
                <w:highlight w:val="none"/>
                <w14:textFill>
                  <w14:solidFill>
                    <w14:schemeClr w14:val="tx1"/>
                  </w14:solidFill>
                </w14:textFill>
              </w:rPr>
              <w:t>被群众投诉，视情节扣2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10分/次。</w:t>
            </w:r>
          </w:p>
        </w:tc>
        <w:tc>
          <w:tcPr>
            <w:tcW w:w="1071" w:type="dxa"/>
            <w:tcBorders>
              <w:top w:val="single" w:color="auto" w:sz="4" w:space="0"/>
              <w:left w:val="single" w:color="auto" w:sz="4" w:space="0"/>
              <w:bottom w:val="single" w:color="auto" w:sz="4" w:space="0"/>
              <w:right w:val="single" w:color="auto" w:sz="4" w:space="0"/>
            </w:tcBorders>
            <w:noWrap w:val="0"/>
            <w:vAlign w:val="top"/>
          </w:tcPr>
          <w:p w14:paraId="3850BF50">
            <w:pPr>
              <w:rPr>
                <w:rFonts w:hint="eastAsia" w:ascii="宋体" w:hAnsi="宋体" w:eastAsia="宋体" w:cs="宋体"/>
                <w:color w:val="000000" w:themeColor="text1"/>
                <w:sz w:val="21"/>
                <w:szCs w:val="21"/>
                <w:highlight w:val="none"/>
                <w14:textFill>
                  <w14:solidFill>
                    <w14:schemeClr w14:val="tx1"/>
                  </w14:solidFill>
                </w14:textFill>
              </w:rPr>
            </w:pPr>
          </w:p>
        </w:tc>
        <w:tc>
          <w:tcPr>
            <w:tcW w:w="874" w:type="dxa"/>
            <w:vMerge w:val="continue"/>
            <w:tcBorders>
              <w:left w:val="single" w:color="auto" w:sz="4" w:space="0"/>
              <w:right w:val="single" w:color="auto" w:sz="4" w:space="0"/>
            </w:tcBorders>
            <w:noWrap w:val="0"/>
            <w:vAlign w:val="top"/>
          </w:tcPr>
          <w:p w14:paraId="06C234BD">
            <w:pPr>
              <w:rPr>
                <w:rFonts w:hint="eastAsia" w:ascii="宋体" w:hAnsi="宋体" w:eastAsia="宋体" w:cs="宋体"/>
                <w:color w:val="000000" w:themeColor="text1"/>
                <w:sz w:val="21"/>
                <w:szCs w:val="21"/>
                <w:highlight w:val="none"/>
                <w14:textFill>
                  <w14:solidFill>
                    <w14:schemeClr w14:val="tx1"/>
                  </w14:solidFill>
                </w14:textFill>
              </w:rPr>
            </w:pPr>
          </w:p>
        </w:tc>
        <w:tc>
          <w:tcPr>
            <w:tcW w:w="803" w:type="dxa"/>
            <w:tcBorders>
              <w:left w:val="single" w:color="auto" w:sz="4" w:space="0"/>
              <w:right w:val="single" w:color="auto" w:sz="4" w:space="0"/>
            </w:tcBorders>
            <w:noWrap w:val="0"/>
            <w:vAlign w:val="top"/>
          </w:tcPr>
          <w:p w14:paraId="31164B23">
            <w:pPr>
              <w:rPr>
                <w:rFonts w:hint="eastAsia" w:ascii="宋体" w:hAnsi="宋体" w:eastAsia="宋体" w:cs="宋体"/>
                <w:color w:val="000000" w:themeColor="text1"/>
                <w:sz w:val="21"/>
                <w:szCs w:val="21"/>
                <w:highlight w:val="none"/>
                <w14:textFill>
                  <w14:solidFill>
                    <w14:schemeClr w14:val="tx1"/>
                  </w14:solidFill>
                </w14:textFill>
              </w:rPr>
            </w:pPr>
          </w:p>
        </w:tc>
      </w:tr>
      <w:tr w14:paraId="52A46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486" w:type="dxa"/>
            <w:vMerge w:val="continue"/>
            <w:tcBorders>
              <w:left w:val="single" w:color="auto" w:sz="4" w:space="0"/>
              <w:right w:val="single" w:color="auto" w:sz="4" w:space="0"/>
            </w:tcBorders>
            <w:noWrap w:val="0"/>
            <w:vAlign w:val="top"/>
          </w:tcPr>
          <w:p w14:paraId="33D5A7D4">
            <w:pPr>
              <w:rPr>
                <w:rFonts w:hint="eastAsia" w:ascii="宋体" w:hAnsi="宋体" w:eastAsia="宋体" w:cs="宋体"/>
                <w:color w:val="000000" w:themeColor="text1"/>
                <w:sz w:val="21"/>
                <w:szCs w:val="21"/>
                <w:highlight w:val="none"/>
                <w14:textFill>
                  <w14:solidFill>
                    <w14:schemeClr w14:val="tx1"/>
                  </w14:solidFill>
                </w14:textFill>
              </w:rPr>
            </w:pPr>
          </w:p>
        </w:tc>
        <w:tc>
          <w:tcPr>
            <w:tcW w:w="1341" w:type="dxa"/>
            <w:gridSpan w:val="2"/>
            <w:vMerge w:val="continue"/>
            <w:tcBorders>
              <w:left w:val="single" w:color="auto" w:sz="4" w:space="0"/>
              <w:right w:val="single" w:color="auto" w:sz="4" w:space="0"/>
            </w:tcBorders>
            <w:noWrap w:val="0"/>
            <w:vAlign w:val="center"/>
          </w:tcPr>
          <w:p w14:paraId="72C7176A">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6BDA1399">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执勤保安对需要提供帮助的</w:t>
            </w:r>
            <w:r>
              <w:rPr>
                <w:rFonts w:hint="eastAsia" w:ascii="宋体" w:hAnsi="宋体" w:eastAsia="宋体" w:cs="宋体"/>
                <w:color w:val="000000" w:themeColor="text1"/>
                <w:sz w:val="21"/>
                <w:szCs w:val="21"/>
                <w:highlight w:val="none"/>
                <w:lang w:val="en-US" w:eastAsia="zh-CN"/>
                <w14:textFill>
                  <w14:solidFill>
                    <w14:schemeClr w14:val="tx1"/>
                  </w14:solidFill>
                </w14:textFill>
              </w:rPr>
              <w:t>患者或职工态度</w:t>
            </w:r>
            <w:r>
              <w:rPr>
                <w:rFonts w:hint="eastAsia" w:ascii="宋体" w:hAnsi="宋体" w:eastAsia="宋体" w:cs="宋体"/>
                <w:color w:val="000000" w:themeColor="text1"/>
                <w:sz w:val="21"/>
                <w:szCs w:val="21"/>
                <w:highlight w:val="none"/>
                <w:lang w:eastAsia="zh-CN"/>
                <w14:textFill>
                  <w14:solidFill>
                    <w14:schemeClr w14:val="tx1"/>
                  </w14:solidFill>
                </w14:textFill>
              </w:rPr>
              <w:t>生硬、</w:t>
            </w:r>
            <w:r>
              <w:rPr>
                <w:rFonts w:hint="eastAsia" w:ascii="宋体" w:hAnsi="宋体" w:eastAsia="宋体" w:cs="宋体"/>
                <w:color w:val="000000" w:themeColor="text1"/>
                <w:sz w:val="21"/>
                <w:szCs w:val="21"/>
                <w:highlight w:val="none"/>
                <w14:textFill>
                  <w14:solidFill>
                    <w14:schemeClr w14:val="tx1"/>
                  </w14:solidFill>
                </w14:textFill>
              </w:rPr>
              <w:t>冷漠、推诿且</w:t>
            </w:r>
            <w:r>
              <w:rPr>
                <w:rFonts w:hint="eastAsia" w:ascii="宋体" w:hAnsi="宋体" w:eastAsia="宋体" w:cs="宋体"/>
                <w:color w:val="000000" w:themeColor="text1"/>
                <w:sz w:val="21"/>
                <w:szCs w:val="21"/>
                <w:highlight w:val="none"/>
                <w:lang w:eastAsia="zh-CN"/>
                <w14:textFill>
                  <w14:solidFill>
                    <w14:schemeClr w14:val="tx1"/>
                  </w14:solidFill>
                </w14:textFill>
              </w:rPr>
              <w:t>对患者或职工的意见</w:t>
            </w:r>
            <w:r>
              <w:rPr>
                <w:rFonts w:hint="eastAsia" w:ascii="宋体" w:hAnsi="宋体" w:eastAsia="宋体" w:cs="宋体"/>
                <w:color w:val="000000" w:themeColor="text1"/>
                <w:sz w:val="21"/>
                <w:szCs w:val="21"/>
                <w:highlight w:val="none"/>
                <w14:textFill>
                  <w14:solidFill>
                    <w14:schemeClr w14:val="tx1"/>
                  </w14:solidFill>
                </w14:textFill>
              </w:rPr>
              <w:t>不及时</w:t>
            </w:r>
            <w:r>
              <w:rPr>
                <w:rFonts w:hint="eastAsia" w:ascii="宋体" w:hAnsi="宋体" w:eastAsia="宋体" w:cs="宋体"/>
                <w:color w:val="000000" w:themeColor="text1"/>
                <w:sz w:val="21"/>
                <w:szCs w:val="21"/>
                <w:highlight w:val="none"/>
                <w:lang w:val="en-US" w:eastAsia="zh-CN"/>
                <w14:textFill>
                  <w14:solidFill>
                    <w14:schemeClr w14:val="tx1"/>
                  </w14:solidFill>
                </w14:textFill>
              </w:rPr>
              <w:t>反馈的</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扣2分/次，两次以上当事人员予以辞退。</w:t>
            </w:r>
          </w:p>
        </w:tc>
        <w:tc>
          <w:tcPr>
            <w:tcW w:w="1071" w:type="dxa"/>
            <w:tcBorders>
              <w:top w:val="single" w:color="auto" w:sz="4" w:space="0"/>
              <w:left w:val="single" w:color="auto" w:sz="4" w:space="0"/>
              <w:bottom w:val="single" w:color="auto" w:sz="4" w:space="0"/>
              <w:right w:val="single" w:color="auto" w:sz="4" w:space="0"/>
            </w:tcBorders>
            <w:noWrap w:val="0"/>
            <w:vAlign w:val="top"/>
          </w:tcPr>
          <w:p w14:paraId="33C7F51C">
            <w:pPr>
              <w:rPr>
                <w:rFonts w:hint="eastAsia" w:ascii="宋体" w:hAnsi="宋体" w:eastAsia="宋体" w:cs="宋体"/>
                <w:color w:val="000000" w:themeColor="text1"/>
                <w:sz w:val="21"/>
                <w:szCs w:val="21"/>
                <w:highlight w:val="none"/>
                <w14:textFill>
                  <w14:solidFill>
                    <w14:schemeClr w14:val="tx1"/>
                  </w14:solidFill>
                </w14:textFill>
              </w:rPr>
            </w:pPr>
          </w:p>
        </w:tc>
        <w:tc>
          <w:tcPr>
            <w:tcW w:w="874" w:type="dxa"/>
            <w:vMerge w:val="continue"/>
            <w:tcBorders>
              <w:left w:val="single" w:color="auto" w:sz="4" w:space="0"/>
              <w:right w:val="single" w:color="auto" w:sz="4" w:space="0"/>
            </w:tcBorders>
            <w:noWrap w:val="0"/>
            <w:vAlign w:val="top"/>
          </w:tcPr>
          <w:p w14:paraId="5F8F3E3E">
            <w:pPr>
              <w:rPr>
                <w:rFonts w:hint="eastAsia" w:ascii="宋体" w:hAnsi="宋体" w:eastAsia="宋体" w:cs="宋体"/>
                <w:color w:val="000000" w:themeColor="text1"/>
                <w:sz w:val="21"/>
                <w:szCs w:val="21"/>
                <w:highlight w:val="none"/>
                <w14:textFill>
                  <w14:solidFill>
                    <w14:schemeClr w14:val="tx1"/>
                  </w14:solidFill>
                </w14:textFill>
              </w:rPr>
            </w:pPr>
          </w:p>
        </w:tc>
        <w:tc>
          <w:tcPr>
            <w:tcW w:w="803" w:type="dxa"/>
            <w:tcBorders>
              <w:left w:val="single" w:color="auto" w:sz="4" w:space="0"/>
              <w:right w:val="single" w:color="auto" w:sz="4" w:space="0"/>
            </w:tcBorders>
            <w:noWrap w:val="0"/>
            <w:vAlign w:val="top"/>
          </w:tcPr>
          <w:p w14:paraId="5B5DC5AB">
            <w:pPr>
              <w:rPr>
                <w:rFonts w:hint="eastAsia" w:ascii="宋体" w:hAnsi="宋体" w:eastAsia="宋体" w:cs="宋体"/>
                <w:color w:val="000000" w:themeColor="text1"/>
                <w:sz w:val="21"/>
                <w:szCs w:val="21"/>
                <w:highlight w:val="none"/>
                <w14:textFill>
                  <w14:solidFill>
                    <w14:schemeClr w14:val="tx1"/>
                  </w14:solidFill>
                </w14:textFill>
              </w:rPr>
            </w:pPr>
          </w:p>
        </w:tc>
      </w:tr>
      <w:tr w14:paraId="0B46C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5" w:hRule="atLeast"/>
          <w:jc w:val="center"/>
        </w:trPr>
        <w:tc>
          <w:tcPr>
            <w:tcW w:w="486" w:type="dxa"/>
            <w:vMerge w:val="continue"/>
            <w:tcBorders>
              <w:left w:val="single" w:color="auto" w:sz="4" w:space="0"/>
              <w:right w:val="single" w:color="auto" w:sz="4" w:space="0"/>
            </w:tcBorders>
            <w:noWrap w:val="0"/>
            <w:vAlign w:val="top"/>
          </w:tcPr>
          <w:p w14:paraId="1473860A">
            <w:pPr>
              <w:rPr>
                <w:rFonts w:hint="eastAsia" w:ascii="宋体" w:hAnsi="宋体" w:eastAsia="宋体" w:cs="宋体"/>
                <w:color w:val="000000" w:themeColor="text1"/>
                <w:sz w:val="21"/>
                <w:szCs w:val="21"/>
                <w:highlight w:val="none"/>
                <w14:textFill>
                  <w14:solidFill>
                    <w14:schemeClr w14:val="tx1"/>
                  </w14:solidFill>
                </w14:textFill>
              </w:rPr>
            </w:pPr>
          </w:p>
        </w:tc>
        <w:tc>
          <w:tcPr>
            <w:tcW w:w="1341" w:type="dxa"/>
            <w:gridSpan w:val="2"/>
            <w:vMerge w:val="continue"/>
            <w:tcBorders>
              <w:left w:val="single" w:color="auto" w:sz="4" w:space="0"/>
              <w:right w:val="single" w:color="auto" w:sz="4" w:space="0"/>
            </w:tcBorders>
            <w:noWrap w:val="0"/>
            <w:vAlign w:val="center"/>
          </w:tcPr>
          <w:p w14:paraId="1560C1BF">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7EC17ECB">
            <w:pPr>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对患者或职工、对上级、对检查人员乱解释，</w:t>
            </w:r>
            <w:r>
              <w:rPr>
                <w:rFonts w:hint="eastAsia" w:ascii="宋体" w:hAnsi="宋体" w:eastAsia="宋体" w:cs="宋体"/>
                <w:color w:val="000000" w:themeColor="text1"/>
                <w:sz w:val="21"/>
                <w:szCs w:val="21"/>
                <w:highlight w:val="none"/>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分/次</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1071" w:type="dxa"/>
            <w:tcBorders>
              <w:top w:val="single" w:color="auto" w:sz="4" w:space="0"/>
              <w:left w:val="single" w:color="auto" w:sz="4" w:space="0"/>
              <w:bottom w:val="single" w:color="auto" w:sz="4" w:space="0"/>
              <w:right w:val="single" w:color="auto" w:sz="4" w:space="0"/>
            </w:tcBorders>
            <w:noWrap w:val="0"/>
            <w:vAlign w:val="top"/>
          </w:tcPr>
          <w:p w14:paraId="733FD68D">
            <w:pPr>
              <w:rPr>
                <w:rFonts w:hint="eastAsia" w:ascii="宋体" w:hAnsi="宋体" w:eastAsia="宋体" w:cs="宋体"/>
                <w:color w:val="000000" w:themeColor="text1"/>
                <w:sz w:val="21"/>
                <w:szCs w:val="21"/>
                <w:highlight w:val="none"/>
                <w14:textFill>
                  <w14:solidFill>
                    <w14:schemeClr w14:val="tx1"/>
                  </w14:solidFill>
                </w14:textFill>
              </w:rPr>
            </w:pPr>
          </w:p>
        </w:tc>
        <w:tc>
          <w:tcPr>
            <w:tcW w:w="874" w:type="dxa"/>
            <w:vMerge w:val="continue"/>
            <w:tcBorders>
              <w:left w:val="single" w:color="auto" w:sz="4" w:space="0"/>
              <w:right w:val="single" w:color="auto" w:sz="4" w:space="0"/>
            </w:tcBorders>
            <w:noWrap w:val="0"/>
            <w:vAlign w:val="top"/>
          </w:tcPr>
          <w:p w14:paraId="1086A4E9">
            <w:pPr>
              <w:rPr>
                <w:rFonts w:hint="eastAsia" w:ascii="宋体" w:hAnsi="宋体" w:eastAsia="宋体" w:cs="宋体"/>
                <w:color w:val="000000" w:themeColor="text1"/>
                <w:sz w:val="21"/>
                <w:szCs w:val="21"/>
                <w:highlight w:val="none"/>
                <w14:textFill>
                  <w14:solidFill>
                    <w14:schemeClr w14:val="tx1"/>
                  </w14:solidFill>
                </w14:textFill>
              </w:rPr>
            </w:pPr>
          </w:p>
        </w:tc>
        <w:tc>
          <w:tcPr>
            <w:tcW w:w="803" w:type="dxa"/>
            <w:tcBorders>
              <w:left w:val="single" w:color="auto" w:sz="4" w:space="0"/>
              <w:right w:val="single" w:color="auto" w:sz="4" w:space="0"/>
            </w:tcBorders>
            <w:noWrap w:val="0"/>
            <w:vAlign w:val="top"/>
          </w:tcPr>
          <w:p w14:paraId="0A0911E6">
            <w:pPr>
              <w:rPr>
                <w:rFonts w:hint="eastAsia" w:ascii="宋体" w:hAnsi="宋体" w:eastAsia="宋体" w:cs="宋体"/>
                <w:color w:val="000000" w:themeColor="text1"/>
                <w:sz w:val="21"/>
                <w:szCs w:val="21"/>
                <w:highlight w:val="none"/>
                <w14:textFill>
                  <w14:solidFill>
                    <w14:schemeClr w14:val="tx1"/>
                  </w14:solidFill>
                </w14:textFill>
              </w:rPr>
            </w:pPr>
          </w:p>
        </w:tc>
      </w:tr>
      <w:tr w14:paraId="7B170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486" w:type="dxa"/>
            <w:vMerge w:val="continue"/>
            <w:tcBorders>
              <w:left w:val="single" w:color="auto" w:sz="4" w:space="0"/>
              <w:right w:val="single" w:color="auto" w:sz="4" w:space="0"/>
            </w:tcBorders>
            <w:noWrap w:val="0"/>
            <w:vAlign w:val="top"/>
          </w:tcPr>
          <w:p w14:paraId="5D3DBE91">
            <w:pPr>
              <w:rPr>
                <w:rFonts w:hint="eastAsia" w:ascii="宋体" w:hAnsi="宋体" w:eastAsia="宋体" w:cs="宋体"/>
                <w:color w:val="000000" w:themeColor="text1"/>
                <w:sz w:val="21"/>
                <w:szCs w:val="21"/>
                <w:highlight w:val="none"/>
                <w14:textFill>
                  <w14:solidFill>
                    <w14:schemeClr w14:val="tx1"/>
                  </w14:solidFill>
                </w14:textFill>
              </w:rPr>
            </w:pPr>
          </w:p>
        </w:tc>
        <w:tc>
          <w:tcPr>
            <w:tcW w:w="1341" w:type="dxa"/>
            <w:gridSpan w:val="2"/>
            <w:vMerge w:val="continue"/>
            <w:tcBorders>
              <w:left w:val="single" w:color="auto" w:sz="4" w:space="0"/>
              <w:right w:val="single" w:color="auto" w:sz="4" w:space="0"/>
            </w:tcBorders>
            <w:noWrap w:val="0"/>
            <w:vAlign w:val="center"/>
          </w:tcPr>
          <w:p w14:paraId="1AD9C405">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33FA8854">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工作失误出错时，不向患者或职工赔礼道歉，与患者或职工争高低，顶撞患者或职工，向患者或职工质问核实。</w:t>
            </w:r>
            <w:r>
              <w:rPr>
                <w:rFonts w:hint="eastAsia" w:ascii="宋体" w:hAnsi="宋体" w:eastAsia="宋体" w:cs="宋体"/>
                <w:color w:val="000000" w:themeColor="text1"/>
                <w:sz w:val="21"/>
                <w:szCs w:val="21"/>
                <w:highlight w:val="none"/>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分/次</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1071" w:type="dxa"/>
            <w:tcBorders>
              <w:top w:val="single" w:color="auto" w:sz="4" w:space="0"/>
              <w:left w:val="single" w:color="auto" w:sz="4" w:space="0"/>
              <w:bottom w:val="single" w:color="auto" w:sz="4" w:space="0"/>
              <w:right w:val="single" w:color="auto" w:sz="4" w:space="0"/>
            </w:tcBorders>
            <w:noWrap w:val="0"/>
            <w:vAlign w:val="top"/>
          </w:tcPr>
          <w:p w14:paraId="5CE8534E">
            <w:pPr>
              <w:rPr>
                <w:rFonts w:hint="eastAsia" w:ascii="宋体" w:hAnsi="宋体" w:eastAsia="宋体" w:cs="宋体"/>
                <w:color w:val="000000" w:themeColor="text1"/>
                <w:sz w:val="21"/>
                <w:szCs w:val="21"/>
                <w:highlight w:val="none"/>
                <w14:textFill>
                  <w14:solidFill>
                    <w14:schemeClr w14:val="tx1"/>
                  </w14:solidFill>
                </w14:textFill>
              </w:rPr>
            </w:pPr>
          </w:p>
        </w:tc>
        <w:tc>
          <w:tcPr>
            <w:tcW w:w="874" w:type="dxa"/>
            <w:vMerge w:val="continue"/>
            <w:tcBorders>
              <w:left w:val="single" w:color="auto" w:sz="4" w:space="0"/>
              <w:right w:val="single" w:color="auto" w:sz="4" w:space="0"/>
            </w:tcBorders>
            <w:noWrap w:val="0"/>
            <w:vAlign w:val="top"/>
          </w:tcPr>
          <w:p w14:paraId="2AA3BBC1">
            <w:pPr>
              <w:rPr>
                <w:rFonts w:hint="eastAsia" w:ascii="宋体" w:hAnsi="宋体" w:eastAsia="宋体" w:cs="宋体"/>
                <w:color w:val="000000" w:themeColor="text1"/>
                <w:sz w:val="21"/>
                <w:szCs w:val="21"/>
                <w:highlight w:val="none"/>
                <w14:textFill>
                  <w14:solidFill>
                    <w14:schemeClr w14:val="tx1"/>
                  </w14:solidFill>
                </w14:textFill>
              </w:rPr>
            </w:pPr>
          </w:p>
        </w:tc>
        <w:tc>
          <w:tcPr>
            <w:tcW w:w="803" w:type="dxa"/>
            <w:tcBorders>
              <w:left w:val="single" w:color="auto" w:sz="4" w:space="0"/>
              <w:right w:val="single" w:color="auto" w:sz="4" w:space="0"/>
            </w:tcBorders>
            <w:noWrap w:val="0"/>
            <w:vAlign w:val="top"/>
          </w:tcPr>
          <w:p w14:paraId="307F558A">
            <w:pPr>
              <w:rPr>
                <w:rFonts w:hint="eastAsia" w:ascii="宋体" w:hAnsi="宋体" w:eastAsia="宋体" w:cs="宋体"/>
                <w:color w:val="000000" w:themeColor="text1"/>
                <w:sz w:val="21"/>
                <w:szCs w:val="21"/>
                <w:highlight w:val="none"/>
                <w14:textFill>
                  <w14:solidFill>
                    <w14:schemeClr w14:val="tx1"/>
                  </w14:solidFill>
                </w14:textFill>
              </w:rPr>
            </w:pPr>
          </w:p>
        </w:tc>
      </w:tr>
      <w:tr w14:paraId="6A960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486" w:type="dxa"/>
            <w:vMerge w:val="continue"/>
            <w:tcBorders>
              <w:left w:val="single" w:color="auto" w:sz="4" w:space="0"/>
              <w:right w:val="single" w:color="auto" w:sz="4" w:space="0"/>
            </w:tcBorders>
            <w:noWrap w:val="0"/>
            <w:vAlign w:val="top"/>
          </w:tcPr>
          <w:p w14:paraId="3519B706">
            <w:pPr>
              <w:rPr>
                <w:rFonts w:hint="eastAsia" w:ascii="宋体" w:hAnsi="宋体" w:eastAsia="宋体" w:cs="宋体"/>
                <w:color w:val="000000" w:themeColor="text1"/>
                <w:sz w:val="21"/>
                <w:szCs w:val="21"/>
                <w:highlight w:val="none"/>
                <w14:textFill>
                  <w14:solidFill>
                    <w14:schemeClr w14:val="tx1"/>
                  </w14:solidFill>
                </w14:textFill>
              </w:rPr>
            </w:pPr>
          </w:p>
        </w:tc>
        <w:tc>
          <w:tcPr>
            <w:tcW w:w="1341" w:type="dxa"/>
            <w:gridSpan w:val="2"/>
            <w:vMerge w:val="continue"/>
            <w:tcBorders>
              <w:left w:val="single" w:color="auto" w:sz="4" w:space="0"/>
              <w:right w:val="single" w:color="auto" w:sz="4" w:space="0"/>
            </w:tcBorders>
            <w:noWrap w:val="0"/>
            <w:vAlign w:val="center"/>
          </w:tcPr>
          <w:p w14:paraId="20A6CFE8">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71386A72">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保安人员与群众争吵</w:t>
            </w:r>
            <w:r>
              <w:rPr>
                <w:rFonts w:hint="eastAsia" w:ascii="宋体" w:hAnsi="宋体" w:eastAsia="宋体" w:cs="宋体"/>
                <w:color w:val="000000" w:themeColor="text1"/>
                <w:sz w:val="21"/>
                <w:szCs w:val="21"/>
                <w:highlight w:val="none"/>
                <w:lang w:eastAsia="zh-CN"/>
                <w14:textFill>
                  <w14:solidFill>
                    <w14:schemeClr w14:val="tx1"/>
                  </w14:solidFill>
                </w14:textFill>
              </w:rPr>
              <w:t>发生肢体冲突，</w:t>
            </w:r>
            <w:r>
              <w:rPr>
                <w:rFonts w:hint="eastAsia" w:ascii="宋体" w:hAnsi="宋体" w:eastAsia="宋体" w:cs="宋体"/>
                <w:color w:val="000000" w:themeColor="text1"/>
                <w:sz w:val="21"/>
                <w:szCs w:val="21"/>
                <w:highlight w:val="none"/>
                <w14:textFill>
                  <w14:solidFill>
                    <w14:schemeClr w14:val="tx1"/>
                  </w14:solidFill>
                </w14:textFill>
              </w:rPr>
              <w:t>导致对方受伤</w:t>
            </w:r>
            <w:r>
              <w:rPr>
                <w:rFonts w:hint="eastAsia" w:ascii="宋体" w:hAnsi="宋体" w:eastAsia="宋体" w:cs="宋体"/>
                <w:color w:val="000000" w:themeColor="text1"/>
                <w:sz w:val="21"/>
                <w:szCs w:val="21"/>
                <w:highlight w:val="none"/>
                <w:lang w:eastAsia="zh-CN"/>
                <w14:textFill>
                  <w14:solidFill>
                    <w14:schemeClr w14:val="tx1"/>
                  </w14:solidFill>
                </w14:textFill>
              </w:rPr>
              <w:t>或</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财产物品受损的</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视情节扣2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10分/次。</w:t>
            </w:r>
          </w:p>
        </w:tc>
        <w:tc>
          <w:tcPr>
            <w:tcW w:w="1071" w:type="dxa"/>
            <w:tcBorders>
              <w:top w:val="single" w:color="auto" w:sz="4" w:space="0"/>
              <w:left w:val="single" w:color="auto" w:sz="4" w:space="0"/>
              <w:bottom w:val="single" w:color="auto" w:sz="4" w:space="0"/>
              <w:right w:val="single" w:color="auto" w:sz="4" w:space="0"/>
            </w:tcBorders>
            <w:noWrap w:val="0"/>
            <w:vAlign w:val="top"/>
          </w:tcPr>
          <w:p w14:paraId="41EAAB1C">
            <w:pPr>
              <w:rPr>
                <w:rFonts w:hint="eastAsia" w:ascii="宋体" w:hAnsi="宋体" w:eastAsia="宋体" w:cs="宋体"/>
                <w:color w:val="000000" w:themeColor="text1"/>
                <w:sz w:val="21"/>
                <w:szCs w:val="21"/>
                <w:highlight w:val="none"/>
                <w14:textFill>
                  <w14:solidFill>
                    <w14:schemeClr w14:val="tx1"/>
                  </w14:solidFill>
                </w14:textFill>
              </w:rPr>
            </w:pPr>
          </w:p>
        </w:tc>
        <w:tc>
          <w:tcPr>
            <w:tcW w:w="874" w:type="dxa"/>
            <w:vMerge w:val="continue"/>
            <w:tcBorders>
              <w:left w:val="single" w:color="auto" w:sz="4" w:space="0"/>
              <w:right w:val="single" w:color="auto" w:sz="4" w:space="0"/>
            </w:tcBorders>
            <w:noWrap w:val="0"/>
            <w:vAlign w:val="top"/>
          </w:tcPr>
          <w:p w14:paraId="2AEED2D6">
            <w:pPr>
              <w:rPr>
                <w:rFonts w:hint="eastAsia" w:ascii="宋体" w:hAnsi="宋体" w:eastAsia="宋体" w:cs="宋体"/>
                <w:color w:val="000000" w:themeColor="text1"/>
                <w:sz w:val="21"/>
                <w:szCs w:val="21"/>
                <w:highlight w:val="none"/>
                <w14:textFill>
                  <w14:solidFill>
                    <w14:schemeClr w14:val="tx1"/>
                  </w14:solidFill>
                </w14:textFill>
              </w:rPr>
            </w:pPr>
          </w:p>
        </w:tc>
        <w:tc>
          <w:tcPr>
            <w:tcW w:w="803" w:type="dxa"/>
            <w:tcBorders>
              <w:left w:val="single" w:color="auto" w:sz="4" w:space="0"/>
              <w:right w:val="single" w:color="auto" w:sz="4" w:space="0"/>
            </w:tcBorders>
            <w:noWrap w:val="0"/>
            <w:vAlign w:val="top"/>
          </w:tcPr>
          <w:p w14:paraId="1D6E8358">
            <w:pPr>
              <w:rPr>
                <w:rFonts w:hint="eastAsia" w:ascii="宋体" w:hAnsi="宋体" w:eastAsia="宋体" w:cs="宋体"/>
                <w:color w:val="000000" w:themeColor="text1"/>
                <w:sz w:val="21"/>
                <w:szCs w:val="21"/>
                <w:highlight w:val="none"/>
                <w14:textFill>
                  <w14:solidFill>
                    <w14:schemeClr w14:val="tx1"/>
                  </w14:solidFill>
                </w14:textFill>
              </w:rPr>
            </w:pPr>
          </w:p>
        </w:tc>
      </w:tr>
      <w:tr w14:paraId="3D34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4" w:hRule="atLeast"/>
          <w:jc w:val="center"/>
        </w:trPr>
        <w:tc>
          <w:tcPr>
            <w:tcW w:w="486" w:type="dxa"/>
            <w:vMerge w:val="continue"/>
            <w:tcBorders>
              <w:left w:val="single" w:color="auto" w:sz="4" w:space="0"/>
              <w:right w:val="single" w:color="auto" w:sz="4" w:space="0"/>
            </w:tcBorders>
            <w:noWrap w:val="0"/>
            <w:vAlign w:val="top"/>
          </w:tcPr>
          <w:p w14:paraId="6DF5D84F">
            <w:pPr>
              <w:rPr>
                <w:rFonts w:hint="eastAsia" w:ascii="宋体" w:hAnsi="宋体" w:eastAsia="宋体" w:cs="宋体"/>
                <w:color w:val="000000" w:themeColor="text1"/>
                <w:sz w:val="21"/>
                <w:szCs w:val="21"/>
                <w:highlight w:val="none"/>
                <w14:textFill>
                  <w14:solidFill>
                    <w14:schemeClr w14:val="tx1"/>
                  </w14:solidFill>
                </w14:textFill>
              </w:rPr>
            </w:pPr>
          </w:p>
        </w:tc>
        <w:tc>
          <w:tcPr>
            <w:tcW w:w="1341" w:type="dxa"/>
            <w:gridSpan w:val="2"/>
            <w:vMerge w:val="continue"/>
            <w:tcBorders>
              <w:left w:val="single" w:color="auto" w:sz="4" w:space="0"/>
              <w:right w:val="single" w:color="auto" w:sz="4" w:space="0"/>
            </w:tcBorders>
            <w:noWrap w:val="0"/>
            <w:vAlign w:val="center"/>
          </w:tcPr>
          <w:p w14:paraId="523F0282">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66766BEF">
            <w:pPr>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保安人员工作失职造成医院</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利益受损</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或财产损失的，</w:t>
            </w:r>
            <w:r>
              <w:rPr>
                <w:rFonts w:hint="eastAsia" w:ascii="宋体" w:hAnsi="宋体" w:eastAsia="宋体" w:cs="宋体"/>
                <w:color w:val="000000" w:themeColor="text1"/>
                <w:sz w:val="21"/>
                <w:szCs w:val="21"/>
                <w:highlight w:val="none"/>
                <w14:textFill>
                  <w14:solidFill>
                    <w14:schemeClr w14:val="tx1"/>
                  </w14:solidFill>
                </w14:textFill>
              </w:rPr>
              <w:t>视情节扣2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10分/次。</w:t>
            </w:r>
          </w:p>
        </w:tc>
        <w:tc>
          <w:tcPr>
            <w:tcW w:w="1071" w:type="dxa"/>
            <w:tcBorders>
              <w:top w:val="single" w:color="auto" w:sz="4" w:space="0"/>
              <w:left w:val="single" w:color="auto" w:sz="4" w:space="0"/>
              <w:bottom w:val="single" w:color="auto" w:sz="4" w:space="0"/>
              <w:right w:val="single" w:color="auto" w:sz="4" w:space="0"/>
            </w:tcBorders>
            <w:noWrap w:val="0"/>
            <w:vAlign w:val="top"/>
          </w:tcPr>
          <w:p w14:paraId="129079AE">
            <w:pPr>
              <w:rPr>
                <w:rFonts w:hint="eastAsia" w:ascii="宋体" w:hAnsi="宋体" w:eastAsia="宋体" w:cs="宋体"/>
                <w:color w:val="000000" w:themeColor="text1"/>
                <w:sz w:val="21"/>
                <w:szCs w:val="21"/>
                <w:highlight w:val="none"/>
                <w14:textFill>
                  <w14:solidFill>
                    <w14:schemeClr w14:val="tx1"/>
                  </w14:solidFill>
                </w14:textFill>
              </w:rPr>
            </w:pPr>
          </w:p>
        </w:tc>
        <w:tc>
          <w:tcPr>
            <w:tcW w:w="874" w:type="dxa"/>
            <w:vMerge w:val="continue"/>
            <w:tcBorders>
              <w:left w:val="single" w:color="auto" w:sz="4" w:space="0"/>
              <w:right w:val="single" w:color="auto" w:sz="4" w:space="0"/>
            </w:tcBorders>
            <w:noWrap w:val="0"/>
            <w:vAlign w:val="top"/>
          </w:tcPr>
          <w:p w14:paraId="08444FC1">
            <w:pPr>
              <w:rPr>
                <w:rFonts w:hint="eastAsia" w:ascii="宋体" w:hAnsi="宋体" w:eastAsia="宋体" w:cs="宋体"/>
                <w:color w:val="000000" w:themeColor="text1"/>
                <w:sz w:val="21"/>
                <w:szCs w:val="21"/>
                <w:highlight w:val="none"/>
                <w14:textFill>
                  <w14:solidFill>
                    <w14:schemeClr w14:val="tx1"/>
                  </w14:solidFill>
                </w14:textFill>
              </w:rPr>
            </w:pPr>
          </w:p>
        </w:tc>
        <w:tc>
          <w:tcPr>
            <w:tcW w:w="803" w:type="dxa"/>
            <w:tcBorders>
              <w:left w:val="single" w:color="auto" w:sz="4" w:space="0"/>
              <w:right w:val="single" w:color="auto" w:sz="4" w:space="0"/>
            </w:tcBorders>
            <w:noWrap w:val="0"/>
            <w:vAlign w:val="top"/>
          </w:tcPr>
          <w:p w14:paraId="347FF965">
            <w:pPr>
              <w:rPr>
                <w:rFonts w:hint="eastAsia" w:ascii="宋体" w:hAnsi="宋体" w:eastAsia="宋体" w:cs="宋体"/>
                <w:color w:val="000000" w:themeColor="text1"/>
                <w:sz w:val="21"/>
                <w:szCs w:val="21"/>
                <w:highlight w:val="none"/>
                <w14:textFill>
                  <w14:solidFill>
                    <w14:schemeClr w14:val="tx1"/>
                  </w14:solidFill>
                </w14:textFill>
              </w:rPr>
            </w:pPr>
          </w:p>
        </w:tc>
      </w:tr>
      <w:tr w14:paraId="77725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6" w:hRule="atLeast"/>
          <w:jc w:val="center"/>
        </w:trPr>
        <w:tc>
          <w:tcPr>
            <w:tcW w:w="486" w:type="dxa"/>
            <w:vMerge w:val="continue"/>
            <w:tcBorders>
              <w:left w:val="single" w:color="auto" w:sz="4" w:space="0"/>
              <w:bottom w:val="single" w:color="auto" w:sz="4" w:space="0"/>
              <w:right w:val="single" w:color="auto" w:sz="4" w:space="0"/>
            </w:tcBorders>
            <w:noWrap w:val="0"/>
            <w:vAlign w:val="top"/>
          </w:tcPr>
          <w:p w14:paraId="2F94EA61">
            <w:pPr>
              <w:rPr>
                <w:rFonts w:hint="eastAsia" w:ascii="宋体" w:hAnsi="宋体" w:eastAsia="宋体" w:cs="宋体"/>
                <w:color w:val="000000" w:themeColor="text1"/>
                <w:sz w:val="21"/>
                <w:szCs w:val="21"/>
                <w:highlight w:val="none"/>
                <w14:textFill>
                  <w14:solidFill>
                    <w14:schemeClr w14:val="tx1"/>
                  </w14:solidFill>
                </w14:textFill>
              </w:rPr>
            </w:pPr>
          </w:p>
        </w:tc>
        <w:tc>
          <w:tcPr>
            <w:tcW w:w="1341" w:type="dxa"/>
            <w:gridSpan w:val="2"/>
            <w:vMerge w:val="continue"/>
            <w:tcBorders>
              <w:left w:val="single" w:color="auto" w:sz="4" w:space="0"/>
              <w:bottom w:val="single" w:color="auto" w:sz="4" w:space="0"/>
              <w:right w:val="single" w:color="auto" w:sz="4" w:space="0"/>
            </w:tcBorders>
            <w:noWrap w:val="0"/>
            <w:vAlign w:val="center"/>
          </w:tcPr>
          <w:p w14:paraId="5DCF96A7">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14C77D79">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发生突发事件</w:t>
            </w:r>
            <w:r>
              <w:rPr>
                <w:rFonts w:hint="eastAsia" w:ascii="宋体" w:hAnsi="宋体" w:eastAsia="宋体" w:cs="宋体"/>
                <w:color w:val="000000" w:themeColor="text1"/>
                <w:sz w:val="21"/>
                <w:szCs w:val="21"/>
                <w:highlight w:val="none"/>
                <w:lang w:eastAsia="zh-CN"/>
                <w14:textFill>
                  <w14:solidFill>
                    <w14:schemeClr w14:val="tx1"/>
                  </w14:solidFill>
                </w14:textFill>
              </w:rPr>
              <w:t>不立即响应或</w:t>
            </w:r>
            <w:r>
              <w:rPr>
                <w:rFonts w:hint="eastAsia" w:ascii="宋体" w:hAnsi="宋体" w:eastAsia="宋体" w:cs="宋体"/>
                <w:color w:val="000000" w:themeColor="text1"/>
                <w:sz w:val="21"/>
                <w:szCs w:val="21"/>
                <w:highlight w:val="none"/>
                <w14:textFill>
                  <w14:solidFill>
                    <w14:schemeClr w14:val="tx1"/>
                  </w14:solidFill>
                </w14:textFill>
              </w:rPr>
              <w:t>不按规定时间</w:t>
            </w:r>
            <w:r>
              <w:rPr>
                <w:rFonts w:hint="eastAsia" w:ascii="宋体" w:hAnsi="宋体" w:eastAsia="宋体" w:cs="宋体"/>
                <w:color w:val="000000" w:themeColor="text1"/>
                <w:sz w:val="21"/>
                <w:szCs w:val="21"/>
                <w:highlight w:val="none"/>
                <w:lang w:eastAsia="zh-CN"/>
                <w14:textFill>
                  <w14:solidFill>
                    <w14:schemeClr w14:val="tx1"/>
                  </w14:solidFill>
                </w14:textFill>
              </w:rPr>
              <w:t>迅速</w:t>
            </w:r>
            <w:r>
              <w:rPr>
                <w:rFonts w:hint="eastAsia" w:ascii="宋体" w:hAnsi="宋体" w:eastAsia="宋体" w:cs="宋体"/>
                <w:color w:val="000000" w:themeColor="text1"/>
                <w:sz w:val="21"/>
                <w:szCs w:val="21"/>
                <w:highlight w:val="none"/>
                <w14:textFill>
                  <w14:solidFill>
                    <w14:schemeClr w14:val="tx1"/>
                  </w14:solidFill>
                </w14:textFill>
              </w:rPr>
              <w:t>到达现场。</w:t>
            </w:r>
            <w:r>
              <w:rPr>
                <w:rFonts w:hint="eastAsia" w:ascii="宋体" w:hAnsi="宋体" w:eastAsia="宋体" w:cs="宋体"/>
                <w:color w:val="000000" w:themeColor="text1"/>
                <w:sz w:val="21"/>
                <w:szCs w:val="21"/>
                <w:highlight w:val="none"/>
                <w:lang w:eastAsia="zh-CN"/>
                <w14:textFill>
                  <w14:solidFill>
                    <w14:schemeClr w14:val="tx1"/>
                  </w14:solidFill>
                </w14:textFill>
              </w:rPr>
              <w:t>应急</w:t>
            </w:r>
            <w:r>
              <w:rPr>
                <w:rFonts w:hint="eastAsia" w:ascii="宋体" w:hAnsi="宋体" w:eastAsia="宋体" w:cs="宋体"/>
                <w:color w:val="000000" w:themeColor="text1"/>
                <w:sz w:val="21"/>
                <w:szCs w:val="21"/>
                <w:highlight w:val="none"/>
                <w14:textFill>
                  <w14:solidFill>
                    <w14:schemeClr w14:val="tx1"/>
                  </w14:solidFill>
                </w14:textFill>
              </w:rPr>
              <w:t>处置不果断、不及时</w:t>
            </w:r>
            <w:r>
              <w:rPr>
                <w:rFonts w:hint="eastAsia" w:ascii="宋体" w:hAnsi="宋体" w:eastAsia="宋体" w:cs="宋体"/>
                <w:color w:val="000000" w:themeColor="text1"/>
                <w:sz w:val="21"/>
                <w:szCs w:val="21"/>
                <w:highlight w:val="none"/>
                <w:lang w:eastAsia="zh-CN"/>
                <w14:textFill>
                  <w14:solidFill>
                    <w14:schemeClr w14:val="tx1"/>
                  </w14:solidFill>
                </w14:textFill>
              </w:rPr>
              <w:t>、不正确规范</w:t>
            </w:r>
            <w:r>
              <w:rPr>
                <w:rFonts w:hint="eastAsia" w:ascii="宋体" w:hAnsi="宋体" w:eastAsia="宋体" w:cs="宋体"/>
                <w:color w:val="000000" w:themeColor="text1"/>
                <w:sz w:val="21"/>
                <w:szCs w:val="21"/>
                <w:highlight w:val="none"/>
                <w14:textFill>
                  <w14:solidFill>
                    <w14:schemeClr w14:val="tx1"/>
                  </w14:solidFill>
                </w14:textFill>
              </w:rPr>
              <w:t>，无法处理不及时报告的视情</w:t>
            </w:r>
            <w:r>
              <w:rPr>
                <w:rFonts w:hint="eastAsia" w:ascii="宋体" w:hAnsi="宋体" w:eastAsia="宋体" w:cs="宋体"/>
                <w:color w:val="000000" w:themeColor="text1"/>
                <w:sz w:val="21"/>
                <w:szCs w:val="21"/>
                <w:highlight w:val="none"/>
                <w:lang w:eastAsia="zh-CN"/>
                <w14:textFill>
                  <w14:solidFill>
                    <w14:schemeClr w14:val="tx1"/>
                  </w14:solidFill>
                </w14:textFill>
              </w:rPr>
              <w:t>节</w:t>
            </w:r>
            <w:r>
              <w:rPr>
                <w:rFonts w:hint="eastAsia" w:ascii="宋体" w:hAnsi="宋体" w:eastAsia="宋体" w:cs="宋体"/>
                <w:color w:val="000000" w:themeColor="text1"/>
                <w:sz w:val="21"/>
                <w:szCs w:val="21"/>
                <w:highlight w:val="none"/>
                <w14:textFill>
                  <w14:solidFill>
                    <w14:schemeClr w14:val="tx1"/>
                  </w14:solidFill>
                </w14:textFill>
              </w:rPr>
              <w:t>扣2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10分/次。</w:t>
            </w:r>
          </w:p>
        </w:tc>
        <w:tc>
          <w:tcPr>
            <w:tcW w:w="1071" w:type="dxa"/>
            <w:tcBorders>
              <w:top w:val="single" w:color="auto" w:sz="4" w:space="0"/>
              <w:left w:val="single" w:color="auto" w:sz="4" w:space="0"/>
              <w:bottom w:val="single" w:color="auto" w:sz="4" w:space="0"/>
              <w:right w:val="single" w:color="auto" w:sz="4" w:space="0"/>
            </w:tcBorders>
            <w:noWrap w:val="0"/>
            <w:vAlign w:val="top"/>
          </w:tcPr>
          <w:p w14:paraId="1896C205">
            <w:pPr>
              <w:rPr>
                <w:rFonts w:hint="eastAsia" w:ascii="宋体" w:hAnsi="宋体" w:eastAsia="宋体" w:cs="宋体"/>
                <w:color w:val="000000" w:themeColor="text1"/>
                <w:sz w:val="21"/>
                <w:szCs w:val="21"/>
                <w:highlight w:val="none"/>
                <w14:textFill>
                  <w14:solidFill>
                    <w14:schemeClr w14:val="tx1"/>
                  </w14:solidFill>
                </w14:textFill>
              </w:rPr>
            </w:pPr>
          </w:p>
        </w:tc>
        <w:tc>
          <w:tcPr>
            <w:tcW w:w="874" w:type="dxa"/>
            <w:vMerge w:val="continue"/>
            <w:tcBorders>
              <w:left w:val="single" w:color="auto" w:sz="4" w:space="0"/>
              <w:bottom w:val="single" w:color="auto" w:sz="4" w:space="0"/>
              <w:right w:val="single" w:color="auto" w:sz="4" w:space="0"/>
            </w:tcBorders>
            <w:noWrap w:val="0"/>
            <w:vAlign w:val="top"/>
          </w:tcPr>
          <w:p w14:paraId="121E9762">
            <w:pPr>
              <w:rPr>
                <w:rFonts w:hint="eastAsia" w:ascii="宋体" w:hAnsi="宋体" w:eastAsia="宋体" w:cs="宋体"/>
                <w:color w:val="000000" w:themeColor="text1"/>
                <w:sz w:val="21"/>
                <w:szCs w:val="21"/>
                <w:highlight w:val="none"/>
                <w14:textFill>
                  <w14:solidFill>
                    <w14:schemeClr w14:val="tx1"/>
                  </w14:solidFill>
                </w14:textFill>
              </w:rPr>
            </w:pPr>
          </w:p>
        </w:tc>
        <w:tc>
          <w:tcPr>
            <w:tcW w:w="803" w:type="dxa"/>
            <w:tcBorders>
              <w:left w:val="single" w:color="auto" w:sz="4" w:space="0"/>
              <w:bottom w:val="single" w:color="auto" w:sz="4" w:space="0"/>
              <w:right w:val="single" w:color="auto" w:sz="4" w:space="0"/>
            </w:tcBorders>
            <w:noWrap w:val="0"/>
            <w:vAlign w:val="top"/>
          </w:tcPr>
          <w:p w14:paraId="61A5B7F4">
            <w:pPr>
              <w:rPr>
                <w:rFonts w:hint="eastAsia" w:ascii="宋体" w:hAnsi="宋体" w:eastAsia="宋体" w:cs="宋体"/>
                <w:color w:val="000000" w:themeColor="text1"/>
                <w:sz w:val="21"/>
                <w:szCs w:val="21"/>
                <w:highlight w:val="none"/>
                <w14:textFill>
                  <w14:solidFill>
                    <w14:schemeClr w14:val="tx1"/>
                  </w14:solidFill>
                </w14:textFill>
              </w:rPr>
            </w:pPr>
          </w:p>
        </w:tc>
      </w:tr>
      <w:tr w14:paraId="73488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jc w:val="center"/>
        </w:trPr>
        <w:tc>
          <w:tcPr>
            <w:tcW w:w="486" w:type="dxa"/>
            <w:vMerge w:val="restart"/>
            <w:tcBorders>
              <w:left w:val="single" w:color="auto" w:sz="4" w:space="0"/>
              <w:right w:val="single" w:color="auto" w:sz="4" w:space="0"/>
            </w:tcBorders>
            <w:noWrap w:val="0"/>
            <w:vAlign w:val="center"/>
          </w:tcPr>
          <w:p w14:paraId="7ACB5754">
            <w:pPr>
              <w:jc w:val="center"/>
              <w:rPr>
                <w:rFonts w:hint="eastAsia" w:ascii="宋体" w:hAnsi="宋体" w:eastAsia="宋体" w:cs="宋体"/>
                <w:color w:val="000000" w:themeColor="text1"/>
                <w:sz w:val="21"/>
                <w:szCs w:val="21"/>
                <w:highlight w:val="none"/>
                <w14:textFill>
                  <w14:solidFill>
                    <w14:schemeClr w14:val="tx1"/>
                  </w14:solidFill>
                </w14:textFill>
              </w:rPr>
            </w:pPr>
          </w:p>
          <w:p w14:paraId="5518BB39">
            <w:pPr>
              <w:jc w:val="center"/>
              <w:rPr>
                <w:rFonts w:hint="eastAsia" w:ascii="宋体" w:hAnsi="宋体" w:eastAsia="宋体" w:cs="宋体"/>
                <w:color w:val="000000" w:themeColor="text1"/>
                <w:sz w:val="21"/>
                <w:szCs w:val="21"/>
                <w:highlight w:val="none"/>
                <w14:textFill>
                  <w14:solidFill>
                    <w14:schemeClr w14:val="tx1"/>
                  </w14:solidFill>
                </w14:textFill>
              </w:rPr>
            </w:pPr>
          </w:p>
          <w:p w14:paraId="380F4750">
            <w:pPr>
              <w:jc w:val="center"/>
              <w:rPr>
                <w:rFonts w:hint="eastAsia" w:ascii="宋体" w:hAnsi="宋体" w:eastAsia="宋体" w:cs="宋体"/>
                <w:color w:val="000000" w:themeColor="text1"/>
                <w:sz w:val="21"/>
                <w:szCs w:val="21"/>
                <w:highlight w:val="none"/>
                <w14:textFill>
                  <w14:solidFill>
                    <w14:schemeClr w14:val="tx1"/>
                  </w14:solidFill>
                </w14:textFill>
              </w:rPr>
            </w:pPr>
          </w:p>
          <w:p w14:paraId="48651043">
            <w:pPr>
              <w:jc w:val="center"/>
              <w:rPr>
                <w:rFonts w:hint="eastAsia" w:ascii="宋体" w:hAnsi="宋体" w:eastAsia="宋体" w:cs="宋体"/>
                <w:color w:val="000000" w:themeColor="text1"/>
                <w:sz w:val="21"/>
                <w:szCs w:val="21"/>
                <w:highlight w:val="none"/>
                <w14:textFill>
                  <w14:solidFill>
                    <w14:schemeClr w14:val="tx1"/>
                  </w14:solidFill>
                </w14:textFill>
              </w:rPr>
            </w:pPr>
          </w:p>
          <w:p w14:paraId="4AF8A2CD">
            <w:pPr>
              <w:jc w:val="center"/>
              <w:rPr>
                <w:rFonts w:hint="eastAsia" w:ascii="宋体" w:hAnsi="宋体" w:eastAsia="宋体" w:cs="宋体"/>
                <w:color w:val="000000" w:themeColor="text1"/>
                <w:sz w:val="21"/>
                <w:szCs w:val="21"/>
                <w:highlight w:val="none"/>
                <w14:textFill>
                  <w14:solidFill>
                    <w14:schemeClr w14:val="tx1"/>
                  </w14:solidFill>
                </w14:textFill>
              </w:rPr>
            </w:pPr>
          </w:p>
          <w:p w14:paraId="7F121BB9">
            <w:pPr>
              <w:jc w:val="center"/>
              <w:rPr>
                <w:rFonts w:hint="eastAsia" w:ascii="宋体" w:hAnsi="宋体" w:eastAsia="宋体" w:cs="宋体"/>
                <w:color w:val="000000" w:themeColor="text1"/>
                <w:sz w:val="21"/>
                <w:szCs w:val="21"/>
                <w:highlight w:val="none"/>
                <w14:textFill>
                  <w14:solidFill>
                    <w14:schemeClr w14:val="tx1"/>
                  </w14:solidFill>
                </w14:textFill>
              </w:rPr>
            </w:pPr>
          </w:p>
          <w:p w14:paraId="4D740A87">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w:t>
            </w:r>
          </w:p>
        </w:tc>
        <w:tc>
          <w:tcPr>
            <w:tcW w:w="1341" w:type="dxa"/>
            <w:gridSpan w:val="2"/>
            <w:vMerge w:val="restart"/>
            <w:tcBorders>
              <w:top w:val="single" w:color="auto" w:sz="4" w:space="0"/>
              <w:left w:val="single" w:color="auto" w:sz="4" w:space="0"/>
              <w:right w:val="single" w:color="auto" w:sz="4" w:space="0"/>
            </w:tcBorders>
            <w:noWrap w:val="0"/>
            <w:vAlign w:val="center"/>
          </w:tcPr>
          <w:p w14:paraId="055AE9BD">
            <w:pPr>
              <w:jc w:val="center"/>
              <w:rPr>
                <w:rFonts w:hint="eastAsia" w:ascii="宋体" w:hAnsi="宋体" w:eastAsia="宋体" w:cs="宋体"/>
                <w:color w:val="000000" w:themeColor="text1"/>
                <w:sz w:val="21"/>
                <w:szCs w:val="21"/>
                <w:highlight w:val="none"/>
                <w14:textFill>
                  <w14:solidFill>
                    <w14:schemeClr w14:val="tx1"/>
                  </w14:solidFill>
                </w14:textFill>
              </w:rPr>
            </w:pPr>
          </w:p>
          <w:p w14:paraId="46A4D0F0">
            <w:pPr>
              <w:jc w:val="center"/>
              <w:rPr>
                <w:rFonts w:hint="eastAsia" w:ascii="宋体" w:hAnsi="宋体" w:eastAsia="宋体" w:cs="宋体"/>
                <w:color w:val="000000" w:themeColor="text1"/>
                <w:sz w:val="21"/>
                <w:szCs w:val="21"/>
                <w:highlight w:val="none"/>
                <w14:textFill>
                  <w14:solidFill>
                    <w14:schemeClr w14:val="tx1"/>
                  </w14:solidFill>
                </w14:textFill>
              </w:rPr>
            </w:pPr>
          </w:p>
          <w:p w14:paraId="4598604C">
            <w:pPr>
              <w:jc w:val="center"/>
              <w:rPr>
                <w:rFonts w:hint="eastAsia" w:ascii="宋体" w:hAnsi="宋体" w:eastAsia="宋体" w:cs="宋体"/>
                <w:color w:val="000000" w:themeColor="text1"/>
                <w:sz w:val="21"/>
                <w:szCs w:val="21"/>
                <w:highlight w:val="none"/>
                <w14:textFill>
                  <w14:solidFill>
                    <w14:schemeClr w14:val="tx1"/>
                  </w14:solidFill>
                </w14:textFill>
              </w:rPr>
            </w:pPr>
          </w:p>
          <w:p w14:paraId="4F22C193">
            <w:pPr>
              <w:jc w:val="center"/>
              <w:rPr>
                <w:rFonts w:hint="eastAsia" w:ascii="宋体" w:hAnsi="宋体" w:eastAsia="宋体" w:cs="宋体"/>
                <w:color w:val="000000" w:themeColor="text1"/>
                <w:sz w:val="21"/>
                <w:szCs w:val="21"/>
                <w:highlight w:val="none"/>
                <w14:textFill>
                  <w14:solidFill>
                    <w14:schemeClr w14:val="tx1"/>
                  </w14:solidFill>
                </w14:textFill>
              </w:rPr>
            </w:pPr>
          </w:p>
          <w:p w14:paraId="1216A7E5">
            <w:pPr>
              <w:jc w:val="center"/>
              <w:rPr>
                <w:rFonts w:hint="eastAsia" w:ascii="宋体" w:hAnsi="宋体" w:eastAsia="宋体" w:cs="宋体"/>
                <w:color w:val="000000" w:themeColor="text1"/>
                <w:sz w:val="21"/>
                <w:szCs w:val="21"/>
                <w:highlight w:val="none"/>
                <w14:textFill>
                  <w14:solidFill>
                    <w14:schemeClr w14:val="tx1"/>
                  </w14:solidFill>
                </w14:textFill>
              </w:rPr>
            </w:pPr>
          </w:p>
          <w:p w14:paraId="199DFCA7">
            <w:pPr>
              <w:jc w:val="center"/>
              <w:rPr>
                <w:rFonts w:hint="eastAsia" w:ascii="宋体" w:hAnsi="宋体" w:eastAsia="宋体" w:cs="宋体"/>
                <w:color w:val="000000" w:themeColor="text1"/>
                <w:sz w:val="21"/>
                <w:szCs w:val="21"/>
                <w:highlight w:val="none"/>
                <w14:textFill>
                  <w14:solidFill>
                    <w14:schemeClr w14:val="tx1"/>
                  </w14:solidFill>
                </w14:textFill>
              </w:rPr>
            </w:pPr>
          </w:p>
          <w:p w14:paraId="477AC0EE">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履行职责</w:t>
            </w:r>
          </w:p>
          <w:p w14:paraId="1A2F6CCB">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20</w:t>
            </w:r>
            <w:r>
              <w:rPr>
                <w:rFonts w:hint="eastAsia" w:ascii="宋体" w:hAnsi="宋体" w:eastAsia="宋体" w:cs="宋体"/>
                <w:color w:val="000000" w:themeColor="text1"/>
                <w:sz w:val="21"/>
                <w:szCs w:val="21"/>
                <w:highlight w:val="none"/>
                <w:lang w:eastAsia="zh-CN"/>
                <w14:textFill>
                  <w14:solidFill>
                    <w14:schemeClr w14:val="tx1"/>
                  </w14:solidFill>
                </w14:textFill>
              </w:rPr>
              <w:t>分</w:t>
            </w:r>
            <w:r>
              <w:rPr>
                <w:rFonts w:hint="eastAsia" w:ascii="宋体" w:hAnsi="宋体" w:eastAsia="宋体" w:cs="宋体"/>
                <w:color w:val="000000" w:themeColor="text1"/>
                <w:sz w:val="21"/>
                <w:szCs w:val="21"/>
                <w:highlight w:val="none"/>
                <w14:textFill>
                  <w14:solidFill>
                    <w14:schemeClr w14:val="tx1"/>
                  </w14:solidFill>
                </w14:textFill>
              </w:rPr>
              <w:t>）</w:t>
            </w: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462C49F9">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保安人员工作失职延误警情导致事态扩大</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 xml:space="preserve"> 视情节扣</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z w:val="21"/>
                <w:szCs w:val="21"/>
                <w:highlight w:val="none"/>
                <w14:textFill>
                  <w14:solidFill>
                    <w14:schemeClr w14:val="tx1"/>
                  </w14:solidFill>
                </w14:textFill>
              </w:rPr>
              <w:t>分/次。</w:t>
            </w:r>
          </w:p>
        </w:tc>
        <w:tc>
          <w:tcPr>
            <w:tcW w:w="1071" w:type="dxa"/>
            <w:tcBorders>
              <w:top w:val="single" w:color="auto" w:sz="4" w:space="0"/>
              <w:left w:val="single" w:color="auto" w:sz="4" w:space="0"/>
              <w:bottom w:val="single" w:color="auto" w:sz="4" w:space="0"/>
              <w:right w:val="single" w:color="auto" w:sz="4" w:space="0"/>
            </w:tcBorders>
            <w:noWrap w:val="0"/>
            <w:vAlign w:val="top"/>
          </w:tcPr>
          <w:p w14:paraId="590D99CC">
            <w:pPr>
              <w:rPr>
                <w:rFonts w:hint="eastAsia" w:ascii="宋体" w:hAnsi="宋体" w:eastAsia="宋体" w:cs="宋体"/>
                <w:color w:val="000000" w:themeColor="text1"/>
                <w:sz w:val="21"/>
                <w:szCs w:val="21"/>
                <w:highlight w:val="none"/>
                <w14:textFill>
                  <w14:solidFill>
                    <w14:schemeClr w14:val="tx1"/>
                  </w14:solidFill>
                </w14:textFill>
              </w:rPr>
            </w:pPr>
          </w:p>
        </w:tc>
        <w:tc>
          <w:tcPr>
            <w:tcW w:w="874" w:type="dxa"/>
            <w:vMerge w:val="restart"/>
            <w:tcBorders>
              <w:top w:val="single" w:color="auto" w:sz="4" w:space="0"/>
              <w:left w:val="single" w:color="auto" w:sz="4" w:space="0"/>
              <w:bottom w:val="single" w:color="auto" w:sz="4" w:space="0"/>
              <w:right w:val="single" w:color="auto" w:sz="4" w:space="0"/>
            </w:tcBorders>
            <w:noWrap w:val="0"/>
            <w:vAlign w:val="top"/>
          </w:tcPr>
          <w:p w14:paraId="760745B0">
            <w:pPr>
              <w:rPr>
                <w:rFonts w:hint="eastAsia" w:ascii="宋体" w:hAnsi="宋体" w:eastAsia="宋体" w:cs="宋体"/>
                <w:color w:val="000000" w:themeColor="text1"/>
                <w:sz w:val="21"/>
                <w:szCs w:val="21"/>
                <w:highlight w:val="none"/>
                <w14:textFill>
                  <w14:solidFill>
                    <w14:schemeClr w14:val="tx1"/>
                  </w14:solidFill>
                </w14:textFill>
              </w:rPr>
            </w:pPr>
          </w:p>
        </w:tc>
        <w:tc>
          <w:tcPr>
            <w:tcW w:w="803" w:type="dxa"/>
            <w:tcBorders>
              <w:top w:val="single" w:color="auto" w:sz="4" w:space="0"/>
              <w:left w:val="single" w:color="auto" w:sz="4" w:space="0"/>
              <w:bottom w:val="single" w:color="auto" w:sz="4" w:space="0"/>
              <w:right w:val="single" w:color="auto" w:sz="4" w:space="0"/>
            </w:tcBorders>
            <w:noWrap w:val="0"/>
            <w:vAlign w:val="top"/>
          </w:tcPr>
          <w:p w14:paraId="7C97DDAF">
            <w:pPr>
              <w:rPr>
                <w:rFonts w:hint="eastAsia" w:ascii="宋体" w:hAnsi="宋体" w:eastAsia="宋体" w:cs="宋体"/>
                <w:color w:val="000000" w:themeColor="text1"/>
                <w:sz w:val="21"/>
                <w:szCs w:val="21"/>
                <w:highlight w:val="none"/>
                <w14:textFill>
                  <w14:solidFill>
                    <w14:schemeClr w14:val="tx1"/>
                  </w14:solidFill>
                </w14:textFill>
              </w:rPr>
            </w:pPr>
          </w:p>
        </w:tc>
      </w:tr>
      <w:tr w14:paraId="111F2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8" w:hRule="atLeast"/>
          <w:jc w:val="center"/>
        </w:trPr>
        <w:tc>
          <w:tcPr>
            <w:tcW w:w="486" w:type="dxa"/>
            <w:vMerge w:val="continue"/>
            <w:tcBorders>
              <w:left w:val="single" w:color="auto" w:sz="4" w:space="0"/>
              <w:right w:val="single" w:color="auto" w:sz="4" w:space="0"/>
            </w:tcBorders>
            <w:noWrap w:val="0"/>
            <w:vAlign w:val="center"/>
          </w:tcPr>
          <w:p w14:paraId="3C2C114A">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341" w:type="dxa"/>
            <w:gridSpan w:val="2"/>
            <w:vMerge w:val="continue"/>
            <w:tcBorders>
              <w:left w:val="single" w:color="auto" w:sz="4" w:space="0"/>
              <w:right w:val="single" w:color="auto" w:sz="4" w:space="0"/>
            </w:tcBorders>
            <w:noWrap w:val="0"/>
            <w:vAlign w:val="center"/>
          </w:tcPr>
          <w:p w14:paraId="21B76476">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4352C060">
            <w:pPr>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保安</w:t>
            </w:r>
            <w:r>
              <w:rPr>
                <w:rFonts w:hint="eastAsia" w:ascii="宋体" w:hAnsi="宋体" w:eastAsia="宋体" w:cs="宋体"/>
                <w:color w:val="000000" w:themeColor="text1"/>
                <w:sz w:val="21"/>
                <w:szCs w:val="21"/>
                <w:highlight w:val="none"/>
                <w14:textFill>
                  <w14:solidFill>
                    <w14:schemeClr w14:val="tx1"/>
                  </w14:solidFill>
                </w14:textFill>
              </w:rPr>
              <w:t>执勤期间发现</w:t>
            </w:r>
            <w:r>
              <w:rPr>
                <w:rFonts w:hint="eastAsia" w:ascii="宋体" w:hAnsi="宋体" w:eastAsia="宋体" w:cs="宋体"/>
                <w:color w:val="000000" w:themeColor="text1"/>
                <w:sz w:val="21"/>
                <w:szCs w:val="21"/>
                <w:highlight w:val="none"/>
                <w:lang w:eastAsia="zh-CN"/>
                <w14:textFill>
                  <w14:solidFill>
                    <w14:schemeClr w14:val="tx1"/>
                  </w14:solidFill>
                </w14:textFill>
              </w:rPr>
              <w:t>治安、消防、生产</w:t>
            </w:r>
            <w:r>
              <w:rPr>
                <w:rFonts w:hint="eastAsia" w:ascii="宋体" w:hAnsi="宋体" w:eastAsia="宋体" w:cs="宋体"/>
                <w:color w:val="000000" w:themeColor="text1"/>
                <w:sz w:val="21"/>
                <w:szCs w:val="21"/>
                <w:highlight w:val="none"/>
                <w14:textFill>
                  <w14:solidFill>
                    <w14:schemeClr w14:val="tx1"/>
                  </w14:solidFill>
                </w14:textFill>
              </w:rPr>
              <w:t>安全隐患或异常情况不及时处理且不报告扣2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10分/次</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1D3CD904">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不巡逻</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巡查不到位</w:t>
            </w:r>
            <w:r>
              <w:rPr>
                <w:rFonts w:hint="eastAsia" w:ascii="宋体" w:hAnsi="宋体" w:eastAsia="宋体" w:cs="宋体"/>
                <w:color w:val="000000" w:themeColor="text1"/>
                <w:sz w:val="21"/>
                <w:szCs w:val="21"/>
                <w:highlight w:val="none"/>
                <w:lang w:eastAsia="zh-CN"/>
                <w14:textFill>
                  <w14:solidFill>
                    <w14:schemeClr w14:val="tx1"/>
                  </w14:solidFill>
                </w14:textFill>
              </w:rPr>
              <w:t>或值班</w:t>
            </w:r>
            <w:r>
              <w:rPr>
                <w:rFonts w:hint="eastAsia" w:ascii="宋体" w:hAnsi="宋体" w:eastAsia="宋体" w:cs="宋体"/>
                <w:color w:val="000000" w:themeColor="text1"/>
                <w:sz w:val="21"/>
                <w:szCs w:val="21"/>
                <w:highlight w:val="none"/>
                <w14:textFill>
                  <w14:solidFill>
                    <w14:schemeClr w14:val="tx1"/>
                  </w14:solidFill>
                </w14:textFill>
              </w:rPr>
              <w:t>疏忽</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导致安全隐患或异常情况未及时发现和处理</w:t>
            </w:r>
            <w:r>
              <w:rPr>
                <w:rFonts w:hint="eastAsia" w:ascii="宋体" w:hAnsi="宋体" w:eastAsia="宋体" w:cs="宋体"/>
                <w:color w:val="000000" w:themeColor="text1"/>
                <w:sz w:val="21"/>
                <w:szCs w:val="21"/>
                <w:highlight w:val="none"/>
                <w:lang w:eastAsia="zh-CN"/>
                <w14:textFill>
                  <w14:solidFill>
                    <w14:schemeClr w14:val="tx1"/>
                  </w14:solidFill>
                </w14:textFill>
              </w:rPr>
              <w:t>的</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扣2-10分/次。</w:t>
            </w:r>
          </w:p>
        </w:tc>
        <w:tc>
          <w:tcPr>
            <w:tcW w:w="1071" w:type="dxa"/>
            <w:tcBorders>
              <w:top w:val="single" w:color="auto" w:sz="4" w:space="0"/>
              <w:left w:val="single" w:color="auto" w:sz="4" w:space="0"/>
              <w:bottom w:val="single" w:color="auto" w:sz="4" w:space="0"/>
              <w:right w:val="single" w:color="auto" w:sz="4" w:space="0"/>
            </w:tcBorders>
            <w:noWrap w:val="0"/>
            <w:vAlign w:val="top"/>
          </w:tcPr>
          <w:p w14:paraId="257F3415">
            <w:pPr>
              <w:rPr>
                <w:rFonts w:hint="eastAsia" w:ascii="宋体" w:hAnsi="宋体" w:eastAsia="宋体" w:cs="宋体"/>
                <w:color w:val="000000" w:themeColor="text1"/>
                <w:sz w:val="21"/>
                <w:szCs w:val="21"/>
                <w:highlight w:val="none"/>
                <w14:textFill>
                  <w14:solidFill>
                    <w14:schemeClr w14:val="tx1"/>
                  </w14:solidFill>
                </w14:textFill>
              </w:rPr>
            </w:pPr>
          </w:p>
        </w:tc>
        <w:tc>
          <w:tcPr>
            <w:tcW w:w="874" w:type="dxa"/>
            <w:vMerge w:val="continue"/>
            <w:tcBorders>
              <w:top w:val="single" w:color="auto" w:sz="4" w:space="0"/>
              <w:left w:val="single" w:color="auto" w:sz="4" w:space="0"/>
              <w:right w:val="single" w:color="auto" w:sz="4" w:space="0"/>
            </w:tcBorders>
            <w:noWrap w:val="0"/>
            <w:vAlign w:val="top"/>
          </w:tcPr>
          <w:p w14:paraId="50D53B00">
            <w:pPr>
              <w:rPr>
                <w:rFonts w:hint="eastAsia" w:ascii="宋体" w:hAnsi="宋体" w:eastAsia="宋体" w:cs="宋体"/>
                <w:color w:val="000000" w:themeColor="text1"/>
                <w:sz w:val="21"/>
                <w:szCs w:val="21"/>
                <w:highlight w:val="none"/>
                <w14:textFill>
                  <w14:solidFill>
                    <w14:schemeClr w14:val="tx1"/>
                  </w14:solidFill>
                </w14:textFill>
              </w:rPr>
            </w:pPr>
          </w:p>
        </w:tc>
        <w:tc>
          <w:tcPr>
            <w:tcW w:w="803" w:type="dxa"/>
            <w:tcBorders>
              <w:top w:val="single" w:color="auto" w:sz="4" w:space="0"/>
              <w:left w:val="single" w:color="auto" w:sz="4" w:space="0"/>
              <w:right w:val="single" w:color="auto" w:sz="4" w:space="0"/>
            </w:tcBorders>
            <w:noWrap w:val="0"/>
            <w:vAlign w:val="top"/>
          </w:tcPr>
          <w:p w14:paraId="34A9F498">
            <w:pPr>
              <w:rPr>
                <w:rFonts w:hint="eastAsia" w:ascii="宋体" w:hAnsi="宋体" w:eastAsia="宋体" w:cs="宋体"/>
                <w:color w:val="000000" w:themeColor="text1"/>
                <w:sz w:val="21"/>
                <w:szCs w:val="21"/>
                <w:highlight w:val="none"/>
                <w14:textFill>
                  <w14:solidFill>
                    <w14:schemeClr w14:val="tx1"/>
                  </w14:solidFill>
                </w14:textFill>
              </w:rPr>
            </w:pPr>
          </w:p>
        </w:tc>
      </w:tr>
      <w:tr w14:paraId="1D427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486" w:type="dxa"/>
            <w:vMerge w:val="continue"/>
            <w:tcBorders>
              <w:left w:val="single" w:color="auto" w:sz="4" w:space="0"/>
              <w:right w:val="single" w:color="auto" w:sz="4" w:space="0"/>
            </w:tcBorders>
            <w:noWrap w:val="0"/>
            <w:vAlign w:val="center"/>
          </w:tcPr>
          <w:p w14:paraId="595A786F">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341" w:type="dxa"/>
            <w:gridSpan w:val="2"/>
            <w:vMerge w:val="continue"/>
            <w:tcBorders>
              <w:left w:val="single" w:color="auto" w:sz="4" w:space="0"/>
              <w:right w:val="single" w:color="auto" w:sz="4" w:space="0"/>
            </w:tcBorders>
            <w:noWrap w:val="0"/>
            <w:vAlign w:val="center"/>
          </w:tcPr>
          <w:p w14:paraId="6FC66C72">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4FFC634D">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值班保安对进入办公楼、实训楼、教学楼等场所的外来人员不询问，不登记，任由出入，无法处理的不及时报告，造成影响的视情</w:t>
            </w:r>
            <w:r>
              <w:rPr>
                <w:rFonts w:hint="eastAsia" w:ascii="宋体" w:hAnsi="宋体" w:eastAsia="宋体" w:cs="宋体"/>
                <w:color w:val="000000" w:themeColor="text1"/>
                <w:sz w:val="21"/>
                <w:szCs w:val="21"/>
                <w:highlight w:val="none"/>
                <w:lang w:eastAsia="zh-CN"/>
                <w14:textFill>
                  <w14:solidFill>
                    <w14:schemeClr w14:val="tx1"/>
                  </w14:solidFill>
                </w14:textFill>
              </w:rPr>
              <w:t>节</w:t>
            </w:r>
            <w:r>
              <w:rPr>
                <w:rFonts w:hint="eastAsia" w:ascii="宋体" w:hAnsi="宋体" w:eastAsia="宋体" w:cs="宋体"/>
                <w:color w:val="000000" w:themeColor="text1"/>
                <w:sz w:val="21"/>
                <w:szCs w:val="21"/>
                <w:highlight w:val="none"/>
                <w14:textFill>
                  <w14:solidFill>
                    <w14:schemeClr w14:val="tx1"/>
                  </w14:solidFill>
                </w14:textFill>
              </w:rPr>
              <w:t>扣2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10分/次。</w:t>
            </w:r>
          </w:p>
        </w:tc>
        <w:tc>
          <w:tcPr>
            <w:tcW w:w="1071" w:type="dxa"/>
            <w:tcBorders>
              <w:top w:val="single" w:color="auto" w:sz="4" w:space="0"/>
              <w:left w:val="single" w:color="auto" w:sz="4" w:space="0"/>
              <w:bottom w:val="single" w:color="auto" w:sz="4" w:space="0"/>
              <w:right w:val="single" w:color="auto" w:sz="4" w:space="0"/>
            </w:tcBorders>
            <w:noWrap w:val="0"/>
            <w:vAlign w:val="top"/>
          </w:tcPr>
          <w:p w14:paraId="46B41E24">
            <w:pPr>
              <w:rPr>
                <w:rFonts w:hint="eastAsia" w:ascii="宋体" w:hAnsi="宋体" w:eastAsia="宋体" w:cs="宋体"/>
                <w:color w:val="000000" w:themeColor="text1"/>
                <w:sz w:val="21"/>
                <w:szCs w:val="21"/>
                <w:highlight w:val="none"/>
                <w14:textFill>
                  <w14:solidFill>
                    <w14:schemeClr w14:val="tx1"/>
                  </w14:solidFill>
                </w14:textFill>
              </w:rPr>
            </w:pPr>
          </w:p>
        </w:tc>
        <w:tc>
          <w:tcPr>
            <w:tcW w:w="874" w:type="dxa"/>
            <w:vMerge w:val="continue"/>
            <w:tcBorders>
              <w:left w:val="single" w:color="auto" w:sz="4" w:space="0"/>
              <w:right w:val="single" w:color="auto" w:sz="4" w:space="0"/>
            </w:tcBorders>
            <w:noWrap w:val="0"/>
            <w:vAlign w:val="top"/>
          </w:tcPr>
          <w:p w14:paraId="598E6730">
            <w:pPr>
              <w:rPr>
                <w:rFonts w:hint="eastAsia" w:ascii="宋体" w:hAnsi="宋体" w:eastAsia="宋体" w:cs="宋体"/>
                <w:color w:val="000000" w:themeColor="text1"/>
                <w:sz w:val="21"/>
                <w:szCs w:val="21"/>
                <w:highlight w:val="none"/>
                <w14:textFill>
                  <w14:solidFill>
                    <w14:schemeClr w14:val="tx1"/>
                  </w14:solidFill>
                </w14:textFill>
              </w:rPr>
            </w:pPr>
          </w:p>
        </w:tc>
        <w:tc>
          <w:tcPr>
            <w:tcW w:w="803" w:type="dxa"/>
            <w:tcBorders>
              <w:left w:val="single" w:color="auto" w:sz="4" w:space="0"/>
              <w:right w:val="single" w:color="auto" w:sz="4" w:space="0"/>
            </w:tcBorders>
            <w:noWrap w:val="0"/>
            <w:vAlign w:val="top"/>
          </w:tcPr>
          <w:p w14:paraId="77B81B7C">
            <w:pPr>
              <w:rPr>
                <w:rFonts w:hint="eastAsia" w:ascii="宋体" w:hAnsi="宋体" w:eastAsia="宋体" w:cs="宋体"/>
                <w:color w:val="000000" w:themeColor="text1"/>
                <w:sz w:val="21"/>
                <w:szCs w:val="21"/>
                <w:highlight w:val="none"/>
                <w14:textFill>
                  <w14:solidFill>
                    <w14:schemeClr w14:val="tx1"/>
                  </w14:solidFill>
                </w14:textFill>
              </w:rPr>
            </w:pPr>
          </w:p>
        </w:tc>
      </w:tr>
      <w:tr w14:paraId="79FE3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486" w:type="dxa"/>
            <w:vMerge w:val="restart"/>
            <w:tcBorders>
              <w:left w:val="single" w:color="auto" w:sz="4" w:space="0"/>
              <w:right w:val="single" w:color="auto" w:sz="4" w:space="0"/>
            </w:tcBorders>
            <w:noWrap w:val="0"/>
            <w:vAlign w:val="center"/>
          </w:tcPr>
          <w:p w14:paraId="02955F9F">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w:t>
            </w:r>
          </w:p>
        </w:tc>
        <w:tc>
          <w:tcPr>
            <w:tcW w:w="1341" w:type="dxa"/>
            <w:gridSpan w:val="2"/>
            <w:vMerge w:val="restart"/>
            <w:tcBorders>
              <w:top w:val="single" w:color="auto" w:sz="4" w:space="0"/>
              <w:left w:val="single" w:color="auto" w:sz="4" w:space="0"/>
              <w:right w:val="single" w:color="auto" w:sz="4" w:space="0"/>
            </w:tcBorders>
            <w:noWrap w:val="0"/>
            <w:vAlign w:val="center"/>
          </w:tcPr>
          <w:p w14:paraId="181641E4">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交通疏导、停车场管理（35分）</w:t>
            </w: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63CAF0CB">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车辆临时停放无序，造成车辆堵塞，扣3分/次，发生</w:t>
            </w:r>
            <w:r>
              <w:rPr>
                <w:rFonts w:hint="eastAsia" w:ascii="宋体" w:hAnsi="宋体" w:eastAsia="宋体" w:cs="宋体"/>
                <w:color w:val="000000" w:themeColor="text1"/>
                <w:sz w:val="21"/>
                <w:szCs w:val="21"/>
                <w:highlight w:val="none"/>
                <w:lang w:val="en-US" w:eastAsia="zh-CN"/>
                <w14:textFill>
                  <w14:solidFill>
                    <w14:schemeClr w14:val="tx1"/>
                  </w14:solidFill>
                </w14:textFill>
              </w:rPr>
              <w:t>120救护车</w:t>
            </w:r>
            <w:r>
              <w:rPr>
                <w:rFonts w:hint="eastAsia" w:ascii="宋体" w:hAnsi="宋体" w:eastAsia="宋体" w:cs="宋体"/>
                <w:color w:val="000000" w:themeColor="text1"/>
                <w:sz w:val="21"/>
                <w:szCs w:val="21"/>
                <w:highlight w:val="none"/>
                <w14:textFill>
                  <w14:solidFill>
                    <w14:schemeClr w14:val="tx1"/>
                  </w14:solidFill>
                </w14:textFill>
              </w:rPr>
              <w:t>被堵扣5分/次，延误病人抢救，造成不良后果和影响扣10</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20分/次。</w:t>
            </w:r>
          </w:p>
        </w:tc>
        <w:tc>
          <w:tcPr>
            <w:tcW w:w="1071" w:type="dxa"/>
            <w:tcBorders>
              <w:top w:val="single" w:color="auto" w:sz="4" w:space="0"/>
              <w:left w:val="single" w:color="auto" w:sz="4" w:space="0"/>
              <w:bottom w:val="single" w:color="auto" w:sz="4" w:space="0"/>
              <w:right w:val="single" w:color="auto" w:sz="4" w:space="0"/>
            </w:tcBorders>
            <w:noWrap w:val="0"/>
            <w:vAlign w:val="top"/>
          </w:tcPr>
          <w:p w14:paraId="23175358">
            <w:pPr>
              <w:rPr>
                <w:rFonts w:hint="eastAsia" w:ascii="宋体" w:hAnsi="宋体" w:eastAsia="宋体" w:cs="宋体"/>
                <w:color w:val="000000" w:themeColor="text1"/>
                <w:sz w:val="21"/>
                <w:szCs w:val="21"/>
                <w:highlight w:val="none"/>
                <w14:textFill>
                  <w14:solidFill>
                    <w14:schemeClr w14:val="tx1"/>
                  </w14:solidFill>
                </w14:textFill>
              </w:rPr>
            </w:pPr>
          </w:p>
        </w:tc>
        <w:tc>
          <w:tcPr>
            <w:tcW w:w="874" w:type="dxa"/>
            <w:vMerge w:val="restart"/>
            <w:tcBorders>
              <w:top w:val="single" w:color="auto" w:sz="4" w:space="0"/>
              <w:left w:val="single" w:color="auto" w:sz="4" w:space="0"/>
              <w:right w:val="single" w:color="auto" w:sz="4" w:space="0"/>
            </w:tcBorders>
            <w:noWrap w:val="0"/>
            <w:vAlign w:val="top"/>
          </w:tcPr>
          <w:p w14:paraId="521BF99D">
            <w:pPr>
              <w:rPr>
                <w:rFonts w:hint="eastAsia" w:ascii="宋体" w:hAnsi="宋体" w:eastAsia="宋体" w:cs="宋体"/>
                <w:color w:val="000000" w:themeColor="text1"/>
                <w:sz w:val="21"/>
                <w:szCs w:val="21"/>
                <w:highlight w:val="none"/>
                <w14:textFill>
                  <w14:solidFill>
                    <w14:schemeClr w14:val="tx1"/>
                  </w14:solidFill>
                </w14:textFill>
              </w:rPr>
            </w:pPr>
          </w:p>
        </w:tc>
        <w:tc>
          <w:tcPr>
            <w:tcW w:w="803" w:type="dxa"/>
            <w:tcBorders>
              <w:top w:val="single" w:color="auto" w:sz="4" w:space="0"/>
              <w:left w:val="single" w:color="auto" w:sz="4" w:space="0"/>
              <w:right w:val="single" w:color="auto" w:sz="4" w:space="0"/>
            </w:tcBorders>
            <w:noWrap w:val="0"/>
            <w:vAlign w:val="top"/>
          </w:tcPr>
          <w:p w14:paraId="676E307C">
            <w:pPr>
              <w:rPr>
                <w:rFonts w:hint="eastAsia" w:ascii="宋体" w:hAnsi="宋体" w:eastAsia="宋体" w:cs="宋体"/>
                <w:color w:val="000000" w:themeColor="text1"/>
                <w:sz w:val="21"/>
                <w:szCs w:val="21"/>
                <w:highlight w:val="none"/>
                <w14:textFill>
                  <w14:solidFill>
                    <w14:schemeClr w14:val="tx1"/>
                  </w14:solidFill>
                </w14:textFill>
              </w:rPr>
            </w:pPr>
          </w:p>
        </w:tc>
      </w:tr>
      <w:tr w14:paraId="151C6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4" w:hRule="atLeast"/>
          <w:jc w:val="center"/>
        </w:trPr>
        <w:tc>
          <w:tcPr>
            <w:tcW w:w="486" w:type="dxa"/>
            <w:vMerge w:val="continue"/>
            <w:tcBorders>
              <w:left w:val="single" w:color="auto" w:sz="4" w:space="0"/>
              <w:right w:val="single" w:color="auto" w:sz="4" w:space="0"/>
            </w:tcBorders>
            <w:noWrap w:val="0"/>
            <w:vAlign w:val="top"/>
          </w:tcPr>
          <w:p w14:paraId="72CFFA4F">
            <w:pPr>
              <w:rPr>
                <w:rFonts w:hint="eastAsia" w:ascii="宋体" w:hAnsi="宋体" w:eastAsia="宋体" w:cs="宋体"/>
                <w:color w:val="000000" w:themeColor="text1"/>
                <w:sz w:val="21"/>
                <w:szCs w:val="21"/>
                <w:highlight w:val="none"/>
                <w14:textFill>
                  <w14:solidFill>
                    <w14:schemeClr w14:val="tx1"/>
                  </w14:solidFill>
                </w14:textFill>
              </w:rPr>
            </w:pPr>
          </w:p>
        </w:tc>
        <w:tc>
          <w:tcPr>
            <w:tcW w:w="1341" w:type="dxa"/>
            <w:gridSpan w:val="2"/>
            <w:vMerge w:val="continue"/>
            <w:tcBorders>
              <w:left w:val="single" w:color="auto" w:sz="4" w:space="0"/>
              <w:right w:val="single" w:color="auto" w:sz="4" w:space="0"/>
            </w:tcBorders>
            <w:noWrap w:val="0"/>
            <w:vAlign w:val="center"/>
          </w:tcPr>
          <w:p w14:paraId="189E6DE3">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1C7CD39D">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临时停放车辆于当日23时前无清理，每辆/次扣3分。</w:t>
            </w:r>
          </w:p>
        </w:tc>
        <w:tc>
          <w:tcPr>
            <w:tcW w:w="1071" w:type="dxa"/>
            <w:tcBorders>
              <w:top w:val="single" w:color="auto" w:sz="4" w:space="0"/>
              <w:left w:val="single" w:color="auto" w:sz="4" w:space="0"/>
              <w:bottom w:val="single" w:color="auto" w:sz="4" w:space="0"/>
              <w:right w:val="single" w:color="auto" w:sz="4" w:space="0"/>
            </w:tcBorders>
            <w:noWrap w:val="0"/>
            <w:vAlign w:val="top"/>
          </w:tcPr>
          <w:p w14:paraId="4E6CA7CE">
            <w:pPr>
              <w:rPr>
                <w:rFonts w:hint="eastAsia" w:ascii="宋体" w:hAnsi="宋体" w:eastAsia="宋体" w:cs="宋体"/>
                <w:color w:val="000000" w:themeColor="text1"/>
                <w:sz w:val="21"/>
                <w:szCs w:val="21"/>
                <w:highlight w:val="none"/>
                <w14:textFill>
                  <w14:solidFill>
                    <w14:schemeClr w14:val="tx1"/>
                  </w14:solidFill>
                </w14:textFill>
              </w:rPr>
            </w:pPr>
          </w:p>
        </w:tc>
        <w:tc>
          <w:tcPr>
            <w:tcW w:w="874" w:type="dxa"/>
            <w:vMerge w:val="continue"/>
            <w:tcBorders>
              <w:left w:val="single" w:color="auto" w:sz="4" w:space="0"/>
              <w:right w:val="single" w:color="auto" w:sz="4" w:space="0"/>
            </w:tcBorders>
            <w:noWrap w:val="0"/>
            <w:vAlign w:val="top"/>
          </w:tcPr>
          <w:p w14:paraId="748E6B8E">
            <w:pPr>
              <w:rPr>
                <w:rFonts w:hint="eastAsia" w:ascii="宋体" w:hAnsi="宋体" w:eastAsia="宋体" w:cs="宋体"/>
                <w:color w:val="000000" w:themeColor="text1"/>
                <w:sz w:val="21"/>
                <w:szCs w:val="21"/>
                <w:highlight w:val="none"/>
                <w14:textFill>
                  <w14:solidFill>
                    <w14:schemeClr w14:val="tx1"/>
                  </w14:solidFill>
                </w14:textFill>
              </w:rPr>
            </w:pPr>
          </w:p>
        </w:tc>
        <w:tc>
          <w:tcPr>
            <w:tcW w:w="803" w:type="dxa"/>
            <w:tcBorders>
              <w:left w:val="single" w:color="auto" w:sz="4" w:space="0"/>
              <w:right w:val="single" w:color="auto" w:sz="4" w:space="0"/>
            </w:tcBorders>
            <w:noWrap w:val="0"/>
            <w:vAlign w:val="top"/>
          </w:tcPr>
          <w:p w14:paraId="7CE8ECE2">
            <w:pPr>
              <w:rPr>
                <w:rFonts w:hint="eastAsia" w:ascii="宋体" w:hAnsi="宋体" w:eastAsia="宋体" w:cs="宋体"/>
                <w:color w:val="000000" w:themeColor="text1"/>
                <w:sz w:val="21"/>
                <w:szCs w:val="21"/>
                <w:highlight w:val="none"/>
                <w14:textFill>
                  <w14:solidFill>
                    <w14:schemeClr w14:val="tx1"/>
                  </w14:solidFill>
                </w14:textFill>
              </w:rPr>
            </w:pPr>
          </w:p>
        </w:tc>
      </w:tr>
      <w:tr w14:paraId="3C926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jc w:val="center"/>
        </w:trPr>
        <w:tc>
          <w:tcPr>
            <w:tcW w:w="486" w:type="dxa"/>
            <w:vMerge w:val="continue"/>
            <w:tcBorders>
              <w:left w:val="single" w:color="auto" w:sz="4" w:space="0"/>
              <w:right w:val="single" w:color="auto" w:sz="4" w:space="0"/>
            </w:tcBorders>
            <w:noWrap w:val="0"/>
            <w:vAlign w:val="top"/>
          </w:tcPr>
          <w:p w14:paraId="00F9837F">
            <w:pPr>
              <w:rPr>
                <w:rFonts w:hint="eastAsia" w:ascii="宋体" w:hAnsi="宋体" w:eastAsia="宋体" w:cs="宋体"/>
                <w:color w:val="000000" w:themeColor="text1"/>
                <w:sz w:val="21"/>
                <w:szCs w:val="21"/>
                <w:highlight w:val="none"/>
                <w14:textFill>
                  <w14:solidFill>
                    <w14:schemeClr w14:val="tx1"/>
                  </w14:solidFill>
                </w14:textFill>
              </w:rPr>
            </w:pPr>
          </w:p>
        </w:tc>
        <w:tc>
          <w:tcPr>
            <w:tcW w:w="1341" w:type="dxa"/>
            <w:gridSpan w:val="2"/>
            <w:vMerge w:val="continue"/>
            <w:tcBorders>
              <w:left w:val="single" w:color="auto" w:sz="4" w:space="0"/>
              <w:right w:val="single" w:color="auto" w:sz="4" w:space="0"/>
            </w:tcBorders>
            <w:noWrap w:val="0"/>
            <w:vAlign w:val="center"/>
          </w:tcPr>
          <w:p w14:paraId="4A135F86">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548081F3">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临时停放车辆，无挪车电话，在规定时间内无法通知车主驶离现场导致投诉的，每辆/次扣3分。</w:t>
            </w:r>
          </w:p>
        </w:tc>
        <w:tc>
          <w:tcPr>
            <w:tcW w:w="1071" w:type="dxa"/>
            <w:tcBorders>
              <w:top w:val="single" w:color="auto" w:sz="4" w:space="0"/>
              <w:left w:val="single" w:color="auto" w:sz="4" w:space="0"/>
              <w:bottom w:val="single" w:color="auto" w:sz="4" w:space="0"/>
              <w:right w:val="single" w:color="auto" w:sz="4" w:space="0"/>
            </w:tcBorders>
            <w:noWrap w:val="0"/>
            <w:vAlign w:val="top"/>
          </w:tcPr>
          <w:p w14:paraId="1272FFBB">
            <w:pPr>
              <w:rPr>
                <w:rFonts w:hint="eastAsia" w:ascii="宋体" w:hAnsi="宋体" w:eastAsia="宋体" w:cs="宋体"/>
                <w:color w:val="000000" w:themeColor="text1"/>
                <w:sz w:val="21"/>
                <w:szCs w:val="21"/>
                <w:highlight w:val="none"/>
                <w14:textFill>
                  <w14:solidFill>
                    <w14:schemeClr w14:val="tx1"/>
                  </w14:solidFill>
                </w14:textFill>
              </w:rPr>
            </w:pPr>
          </w:p>
        </w:tc>
        <w:tc>
          <w:tcPr>
            <w:tcW w:w="874" w:type="dxa"/>
            <w:vMerge w:val="continue"/>
            <w:tcBorders>
              <w:left w:val="single" w:color="auto" w:sz="4" w:space="0"/>
              <w:right w:val="single" w:color="auto" w:sz="4" w:space="0"/>
            </w:tcBorders>
            <w:noWrap w:val="0"/>
            <w:vAlign w:val="top"/>
          </w:tcPr>
          <w:p w14:paraId="38FBD356">
            <w:pPr>
              <w:rPr>
                <w:rFonts w:hint="eastAsia" w:ascii="宋体" w:hAnsi="宋体" w:eastAsia="宋体" w:cs="宋体"/>
                <w:color w:val="000000" w:themeColor="text1"/>
                <w:sz w:val="21"/>
                <w:szCs w:val="21"/>
                <w:highlight w:val="none"/>
                <w14:textFill>
                  <w14:solidFill>
                    <w14:schemeClr w14:val="tx1"/>
                  </w14:solidFill>
                </w14:textFill>
              </w:rPr>
            </w:pPr>
          </w:p>
        </w:tc>
        <w:tc>
          <w:tcPr>
            <w:tcW w:w="803" w:type="dxa"/>
            <w:tcBorders>
              <w:left w:val="single" w:color="auto" w:sz="4" w:space="0"/>
              <w:right w:val="single" w:color="auto" w:sz="4" w:space="0"/>
            </w:tcBorders>
            <w:noWrap w:val="0"/>
            <w:vAlign w:val="top"/>
          </w:tcPr>
          <w:p w14:paraId="7F144407">
            <w:pPr>
              <w:rPr>
                <w:rFonts w:hint="eastAsia" w:ascii="宋体" w:hAnsi="宋体" w:eastAsia="宋体" w:cs="宋体"/>
                <w:color w:val="000000" w:themeColor="text1"/>
                <w:sz w:val="21"/>
                <w:szCs w:val="21"/>
                <w:highlight w:val="none"/>
                <w14:textFill>
                  <w14:solidFill>
                    <w14:schemeClr w14:val="tx1"/>
                  </w14:solidFill>
                </w14:textFill>
              </w:rPr>
            </w:pPr>
          </w:p>
        </w:tc>
      </w:tr>
      <w:tr w14:paraId="04A63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jc w:val="center"/>
        </w:trPr>
        <w:tc>
          <w:tcPr>
            <w:tcW w:w="486" w:type="dxa"/>
            <w:vMerge w:val="continue"/>
            <w:tcBorders>
              <w:left w:val="single" w:color="auto" w:sz="4" w:space="0"/>
              <w:right w:val="single" w:color="auto" w:sz="4" w:space="0"/>
            </w:tcBorders>
            <w:noWrap w:val="0"/>
            <w:vAlign w:val="top"/>
          </w:tcPr>
          <w:p w14:paraId="073EF144">
            <w:pPr>
              <w:rPr>
                <w:rFonts w:hint="eastAsia" w:ascii="宋体" w:hAnsi="宋体" w:eastAsia="宋体" w:cs="宋体"/>
                <w:color w:val="000000" w:themeColor="text1"/>
                <w:sz w:val="21"/>
                <w:szCs w:val="21"/>
                <w:highlight w:val="none"/>
                <w14:textFill>
                  <w14:solidFill>
                    <w14:schemeClr w14:val="tx1"/>
                  </w14:solidFill>
                </w14:textFill>
              </w:rPr>
            </w:pPr>
          </w:p>
        </w:tc>
        <w:tc>
          <w:tcPr>
            <w:tcW w:w="1341" w:type="dxa"/>
            <w:gridSpan w:val="2"/>
            <w:vMerge w:val="continue"/>
            <w:tcBorders>
              <w:left w:val="single" w:color="auto" w:sz="4" w:space="0"/>
              <w:right w:val="single" w:color="auto" w:sz="4" w:space="0"/>
            </w:tcBorders>
            <w:noWrap w:val="0"/>
            <w:vAlign w:val="center"/>
          </w:tcPr>
          <w:p w14:paraId="7B150889">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2E824422">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疏导人员执勤中高峰期每隔20分钟对讲机通报一次区域内交通及车辆停放情况，无通报每人次扣1分。</w:t>
            </w:r>
          </w:p>
        </w:tc>
        <w:tc>
          <w:tcPr>
            <w:tcW w:w="1071" w:type="dxa"/>
            <w:tcBorders>
              <w:top w:val="single" w:color="auto" w:sz="4" w:space="0"/>
              <w:left w:val="single" w:color="auto" w:sz="4" w:space="0"/>
              <w:bottom w:val="single" w:color="auto" w:sz="4" w:space="0"/>
              <w:right w:val="single" w:color="auto" w:sz="4" w:space="0"/>
            </w:tcBorders>
            <w:noWrap w:val="0"/>
            <w:vAlign w:val="top"/>
          </w:tcPr>
          <w:p w14:paraId="25AE5B09">
            <w:pPr>
              <w:rPr>
                <w:rFonts w:hint="eastAsia" w:ascii="宋体" w:hAnsi="宋体" w:eastAsia="宋体" w:cs="宋体"/>
                <w:color w:val="000000" w:themeColor="text1"/>
                <w:sz w:val="21"/>
                <w:szCs w:val="21"/>
                <w:highlight w:val="none"/>
                <w14:textFill>
                  <w14:solidFill>
                    <w14:schemeClr w14:val="tx1"/>
                  </w14:solidFill>
                </w14:textFill>
              </w:rPr>
            </w:pPr>
          </w:p>
        </w:tc>
        <w:tc>
          <w:tcPr>
            <w:tcW w:w="874" w:type="dxa"/>
            <w:vMerge w:val="continue"/>
            <w:tcBorders>
              <w:left w:val="single" w:color="auto" w:sz="4" w:space="0"/>
              <w:right w:val="single" w:color="auto" w:sz="4" w:space="0"/>
            </w:tcBorders>
            <w:noWrap w:val="0"/>
            <w:vAlign w:val="top"/>
          </w:tcPr>
          <w:p w14:paraId="1FD54ABC">
            <w:pPr>
              <w:rPr>
                <w:rFonts w:hint="eastAsia" w:ascii="宋体" w:hAnsi="宋体" w:eastAsia="宋体" w:cs="宋体"/>
                <w:color w:val="000000" w:themeColor="text1"/>
                <w:sz w:val="21"/>
                <w:szCs w:val="21"/>
                <w:highlight w:val="none"/>
                <w14:textFill>
                  <w14:solidFill>
                    <w14:schemeClr w14:val="tx1"/>
                  </w14:solidFill>
                </w14:textFill>
              </w:rPr>
            </w:pPr>
          </w:p>
        </w:tc>
        <w:tc>
          <w:tcPr>
            <w:tcW w:w="803" w:type="dxa"/>
            <w:tcBorders>
              <w:left w:val="single" w:color="auto" w:sz="4" w:space="0"/>
              <w:right w:val="single" w:color="auto" w:sz="4" w:space="0"/>
            </w:tcBorders>
            <w:noWrap w:val="0"/>
            <w:vAlign w:val="top"/>
          </w:tcPr>
          <w:p w14:paraId="01F948F1">
            <w:pPr>
              <w:rPr>
                <w:rFonts w:hint="eastAsia" w:ascii="宋体" w:hAnsi="宋体" w:eastAsia="宋体" w:cs="宋体"/>
                <w:color w:val="000000" w:themeColor="text1"/>
                <w:sz w:val="21"/>
                <w:szCs w:val="21"/>
                <w:highlight w:val="none"/>
                <w14:textFill>
                  <w14:solidFill>
                    <w14:schemeClr w14:val="tx1"/>
                  </w14:solidFill>
                </w14:textFill>
              </w:rPr>
            </w:pPr>
          </w:p>
        </w:tc>
      </w:tr>
      <w:tr w14:paraId="5F8C1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1" w:hRule="atLeast"/>
          <w:jc w:val="center"/>
        </w:trPr>
        <w:tc>
          <w:tcPr>
            <w:tcW w:w="486" w:type="dxa"/>
            <w:vMerge w:val="continue"/>
            <w:tcBorders>
              <w:left w:val="single" w:color="auto" w:sz="4" w:space="0"/>
              <w:right w:val="single" w:color="auto" w:sz="4" w:space="0"/>
            </w:tcBorders>
            <w:noWrap w:val="0"/>
            <w:vAlign w:val="top"/>
          </w:tcPr>
          <w:p w14:paraId="0FBEF004">
            <w:pPr>
              <w:rPr>
                <w:rFonts w:hint="eastAsia" w:ascii="宋体" w:hAnsi="宋体" w:eastAsia="宋体" w:cs="宋体"/>
                <w:color w:val="000000" w:themeColor="text1"/>
                <w:sz w:val="21"/>
                <w:szCs w:val="21"/>
                <w:highlight w:val="none"/>
                <w14:textFill>
                  <w14:solidFill>
                    <w14:schemeClr w14:val="tx1"/>
                  </w14:solidFill>
                </w14:textFill>
              </w:rPr>
            </w:pPr>
          </w:p>
        </w:tc>
        <w:tc>
          <w:tcPr>
            <w:tcW w:w="1341" w:type="dxa"/>
            <w:gridSpan w:val="2"/>
            <w:vMerge w:val="continue"/>
            <w:tcBorders>
              <w:left w:val="single" w:color="auto" w:sz="4" w:space="0"/>
              <w:right w:val="single" w:color="auto" w:sz="4" w:space="0"/>
            </w:tcBorders>
            <w:noWrap w:val="0"/>
            <w:vAlign w:val="center"/>
          </w:tcPr>
          <w:p w14:paraId="0548C07B">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53B1B281">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保安人员在执勤过程中互相推诿、扯皮，不认真履行职责，对车主的询问不予提供帮助，在主干道到处找车位，造成不良影响的，每发生一次扣2分；导致投诉的每发生一次扣</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分。</w:t>
            </w:r>
          </w:p>
        </w:tc>
        <w:tc>
          <w:tcPr>
            <w:tcW w:w="1071" w:type="dxa"/>
            <w:tcBorders>
              <w:top w:val="single" w:color="auto" w:sz="4" w:space="0"/>
              <w:left w:val="single" w:color="auto" w:sz="4" w:space="0"/>
              <w:bottom w:val="single" w:color="auto" w:sz="4" w:space="0"/>
              <w:right w:val="single" w:color="auto" w:sz="4" w:space="0"/>
            </w:tcBorders>
            <w:noWrap w:val="0"/>
            <w:vAlign w:val="top"/>
          </w:tcPr>
          <w:p w14:paraId="4A0ED4AB">
            <w:pPr>
              <w:rPr>
                <w:rFonts w:hint="eastAsia" w:ascii="宋体" w:hAnsi="宋体" w:eastAsia="宋体" w:cs="宋体"/>
                <w:color w:val="000000" w:themeColor="text1"/>
                <w:sz w:val="21"/>
                <w:szCs w:val="21"/>
                <w:highlight w:val="none"/>
                <w14:textFill>
                  <w14:solidFill>
                    <w14:schemeClr w14:val="tx1"/>
                  </w14:solidFill>
                </w14:textFill>
              </w:rPr>
            </w:pPr>
          </w:p>
        </w:tc>
        <w:tc>
          <w:tcPr>
            <w:tcW w:w="874" w:type="dxa"/>
            <w:vMerge w:val="continue"/>
            <w:tcBorders>
              <w:left w:val="single" w:color="auto" w:sz="4" w:space="0"/>
              <w:right w:val="single" w:color="auto" w:sz="4" w:space="0"/>
            </w:tcBorders>
            <w:noWrap w:val="0"/>
            <w:vAlign w:val="top"/>
          </w:tcPr>
          <w:p w14:paraId="7B828C78">
            <w:pPr>
              <w:rPr>
                <w:rFonts w:hint="eastAsia" w:ascii="宋体" w:hAnsi="宋体" w:eastAsia="宋体" w:cs="宋体"/>
                <w:color w:val="000000" w:themeColor="text1"/>
                <w:sz w:val="21"/>
                <w:szCs w:val="21"/>
                <w:highlight w:val="none"/>
                <w14:textFill>
                  <w14:solidFill>
                    <w14:schemeClr w14:val="tx1"/>
                  </w14:solidFill>
                </w14:textFill>
              </w:rPr>
            </w:pPr>
          </w:p>
        </w:tc>
        <w:tc>
          <w:tcPr>
            <w:tcW w:w="803" w:type="dxa"/>
            <w:tcBorders>
              <w:left w:val="single" w:color="auto" w:sz="4" w:space="0"/>
              <w:bottom w:val="single" w:color="auto" w:sz="4" w:space="0"/>
              <w:right w:val="single" w:color="auto" w:sz="4" w:space="0"/>
            </w:tcBorders>
            <w:noWrap w:val="0"/>
            <w:vAlign w:val="top"/>
          </w:tcPr>
          <w:p w14:paraId="5F1F88BC">
            <w:pPr>
              <w:rPr>
                <w:rFonts w:hint="eastAsia" w:ascii="宋体" w:hAnsi="宋体" w:eastAsia="宋体" w:cs="宋体"/>
                <w:color w:val="000000" w:themeColor="text1"/>
                <w:sz w:val="21"/>
                <w:szCs w:val="21"/>
                <w:highlight w:val="none"/>
                <w14:textFill>
                  <w14:solidFill>
                    <w14:schemeClr w14:val="tx1"/>
                  </w14:solidFill>
                </w14:textFill>
              </w:rPr>
            </w:pPr>
          </w:p>
        </w:tc>
      </w:tr>
      <w:tr w14:paraId="24737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486" w:type="dxa"/>
            <w:vMerge w:val="continue"/>
            <w:tcBorders>
              <w:left w:val="single" w:color="auto" w:sz="4" w:space="0"/>
              <w:right w:val="single" w:color="auto" w:sz="4" w:space="0"/>
            </w:tcBorders>
            <w:noWrap w:val="0"/>
            <w:vAlign w:val="center"/>
          </w:tcPr>
          <w:p w14:paraId="3EF32F1B">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341" w:type="dxa"/>
            <w:gridSpan w:val="2"/>
            <w:vMerge w:val="continue"/>
            <w:tcBorders>
              <w:left w:val="single" w:color="auto" w:sz="4" w:space="0"/>
              <w:right w:val="single" w:color="auto" w:sz="4" w:space="0"/>
            </w:tcBorders>
            <w:noWrap w:val="0"/>
            <w:vAlign w:val="center"/>
          </w:tcPr>
          <w:p w14:paraId="15A7559B">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53F962F1">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停车场保安及收费人员未及时宣传和提醒车主使用我院停车预交费支付功能的扣1分/次。</w:t>
            </w:r>
          </w:p>
        </w:tc>
        <w:tc>
          <w:tcPr>
            <w:tcW w:w="1071" w:type="dxa"/>
            <w:tcBorders>
              <w:top w:val="single" w:color="auto" w:sz="4" w:space="0"/>
              <w:left w:val="single" w:color="auto" w:sz="4" w:space="0"/>
              <w:bottom w:val="single" w:color="auto" w:sz="4" w:space="0"/>
              <w:right w:val="single" w:color="auto" w:sz="4" w:space="0"/>
            </w:tcBorders>
            <w:noWrap w:val="0"/>
            <w:vAlign w:val="top"/>
          </w:tcPr>
          <w:p w14:paraId="48D4C157">
            <w:pPr>
              <w:rPr>
                <w:rFonts w:hint="eastAsia" w:ascii="宋体" w:hAnsi="宋体" w:eastAsia="宋体" w:cs="宋体"/>
                <w:color w:val="000000" w:themeColor="text1"/>
                <w:sz w:val="21"/>
                <w:szCs w:val="21"/>
                <w:highlight w:val="none"/>
                <w14:textFill>
                  <w14:solidFill>
                    <w14:schemeClr w14:val="tx1"/>
                  </w14:solidFill>
                </w14:textFill>
              </w:rPr>
            </w:pPr>
          </w:p>
        </w:tc>
        <w:tc>
          <w:tcPr>
            <w:tcW w:w="874" w:type="dxa"/>
            <w:vMerge w:val="continue"/>
            <w:tcBorders>
              <w:left w:val="single" w:color="auto" w:sz="4" w:space="0"/>
              <w:right w:val="single" w:color="auto" w:sz="4" w:space="0"/>
            </w:tcBorders>
            <w:noWrap w:val="0"/>
            <w:vAlign w:val="top"/>
          </w:tcPr>
          <w:p w14:paraId="780FA18D">
            <w:pPr>
              <w:rPr>
                <w:rFonts w:hint="eastAsia" w:ascii="宋体" w:hAnsi="宋体" w:eastAsia="宋体" w:cs="宋体"/>
                <w:color w:val="000000" w:themeColor="text1"/>
                <w:sz w:val="21"/>
                <w:szCs w:val="21"/>
                <w:highlight w:val="none"/>
                <w14:textFill>
                  <w14:solidFill>
                    <w14:schemeClr w14:val="tx1"/>
                  </w14:solidFill>
                </w14:textFill>
              </w:rPr>
            </w:pPr>
          </w:p>
        </w:tc>
        <w:tc>
          <w:tcPr>
            <w:tcW w:w="803" w:type="dxa"/>
            <w:tcBorders>
              <w:top w:val="single" w:color="auto" w:sz="4" w:space="0"/>
              <w:left w:val="single" w:color="auto" w:sz="4" w:space="0"/>
              <w:right w:val="single" w:color="auto" w:sz="4" w:space="0"/>
            </w:tcBorders>
            <w:noWrap w:val="0"/>
            <w:vAlign w:val="top"/>
          </w:tcPr>
          <w:p w14:paraId="43318C18">
            <w:pPr>
              <w:rPr>
                <w:rFonts w:hint="eastAsia" w:ascii="宋体" w:hAnsi="宋体" w:eastAsia="宋体" w:cs="宋体"/>
                <w:color w:val="000000" w:themeColor="text1"/>
                <w:sz w:val="21"/>
                <w:szCs w:val="21"/>
                <w:highlight w:val="none"/>
                <w14:textFill>
                  <w14:solidFill>
                    <w14:schemeClr w14:val="tx1"/>
                  </w14:solidFill>
                </w14:textFill>
              </w:rPr>
            </w:pPr>
          </w:p>
        </w:tc>
      </w:tr>
      <w:tr w14:paraId="73392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486" w:type="dxa"/>
            <w:vMerge w:val="continue"/>
            <w:tcBorders>
              <w:left w:val="single" w:color="auto" w:sz="4" w:space="0"/>
              <w:right w:val="single" w:color="auto" w:sz="4" w:space="0"/>
            </w:tcBorders>
            <w:noWrap w:val="0"/>
            <w:vAlign w:val="top"/>
          </w:tcPr>
          <w:p w14:paraId="0C828E38">
            <w:pPr>
              <w:rPr>
                <w:rFonts w:hint="eastAsia" w:ascii="宋体" w:hAnsi="宋体" w:eastAsia="宋体" w:cs="宋体"/>
                <w:color w:val="000000" w:themeColor="text1"/>
                <w:sz w:val="21"/>
                <w:szCs w:val="21"/>
                <w:highlight w:val="none"/>
                <w14:textFill>
                  <w14:solidFill>
                    <w14:schemeClr w14:val="tx1"/>
                  </w14:solidFill>
                </w14:textFill>
              </w:rPr>
            </w:pPr>
          </w:p>
        </w:tc>
        <w:tc>
          <w:tcPr>
            <w:tcW w:w="1341" w:type="dxa"/>
            <w:gridSpan w:val="2"/>
            <w:vMerge w:val="continue"/>
            <w:tcBorders>
              <w:left w:val="single" w:color="auto" w:sz="4" w:space="0"/>
              <w:right w:val="single" w:color="auto" w:sz="4" w:space="0"/>
            </w:tcBorders>
            <w:noWrap w:val="0"/>
            <w:vAlign w:val="center"/>
          </w:tcPr>
          <w:p w14:paraId="4E44ECD3">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0EF07529">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保安人员执勤期间，门诊</w:t>
            </w:r>
            <w:r>
              <w:rPr>
                <w:rFonts w:hint="eastAsia" w:ascii="宋体" w:hAnsi="宋体" w:eastAsia="宋体" w:cs="宋体"/>
                <w:color w:val="000000" w:themeColor="text1"/>
                <w:sz w:val="21"/>
                <w:szCs w:val="21"/>
                <w:highlight w:val="none"/>
                <w:lang w:eastAsia="zh-CN"/>
                <w14:textFill>
                  <w14:solidFill>
                    <w14:schemeClr w14:val="tx1"/>
                  </w14:solidFill>
                </w14:textFill>
              </w:rPr>
              <w:t>和住院楼</w:t>
            </w:r>
            <w:r>
              <w:rPr>
                <w:rFonts w:hint="eastAsia" w:ascii="宋体" w:hAnsi="宋体" w:eastAsia="宋体" w:cs="宋体"/>
                <w:color w:val="000000" w:themeColor="text1"/>
                <w:sz w:val="21"/>
                <w:szCs w:val="21"/>
                <w:highlight w:val="none"/>
                <w14:textFill>
                  <w14:solidFill>
                    <w14:schemeClr w14:val="tx1"/>
                  </w14:solidFill>
                </w14:textFill>
              </w:rPr>
              <w:t>候客出租车出现乱停放现象，每辆</w:t>
            </w:r>
            <w:r>
              <w:rPr>
                <w:rFonts w:hint="eastAsia" w:ascii="宋体" w:hAnsi="宋体" w:eastAsia="宋体" w:cs="宋体"/>
                <w:color w:val="000000" w:themeColor="text1"/>
                <w:sz w:val="21"/>
                <w:szCs w:val="21"/>
                <w:highlight w:val="none"/>
                <w:lang w:eastAsia="zh-CN"/>
                <w14:textFill>
                  <w14:solidFill>
                    <w14:schemeClr w14:val="tx1"/>
                  </w14:solidFill>
                </w14:textFill>
              </w:rPr>
              <w:t>每</w:t>
            </w:r>
            <w:r>
              <w:rPr>
                <w:rFonts w:hint="eastAsia" w:ascii="宋体" w:hAnsi="宋体" w:eastAsia="宋体" w:cs="宋体"/>
                <w:color w:val="000000" w:themeColor="text1"/>
                <w:sz w:val="21"/>
                <w:szCs w:val="21"/>
                <w:highlight w:val="none"/>
                <w14:textFill>
                  <w14:solidFill>
                    <w14:schemeClr w14:val="tx1"/>
                  </w14:solidFill>
                </w14:textFill>
              </w:rPr>
              <w:t>次扣3分</w:t>
            </w:r>
            <w:r>
              <w:rPr>
                <w:rFonts w:hint="eastAsia" w:ascii="宋体" w:hAnsi="宋体" w:eastAsia="宋体" w:cs="宋体"/>
                <w:color w:val="000000" w:themeColor="text1"/>
                <w:sz w:val="21"/>
                <w:szCs w:val="21"/>
                <w:highlight w:val="none"/>
                <w:lang w:val="en-US" w:eastAsia="zh-CN"/>
                <w14:textFill>
                  <w14:solidFill>
                    <w14:schemeClr w14:val="tx1"/>
                  </w14:solidFill>
                </w14:textFill>
              </w:rPr>
              <w:t>/次/辆</w:t>
            </w:r>
            <w:r>
              <w:rPr>
                <w:rFonts w:hint="eastAsia" w:ascii="宋体" w:hAnsi="宋体" w:eastAsia="宋体" w:cs="宋体"/>
                <w:color w:val="000000" w:themeColor="text1"/>
                <w:sz w:val="21"/>
                <w:szCs w:val="21"/>
                <w:highlight w:val="none"/>
                <w:lang w:eastAsia="zh-CN"/>
                <w14:textFill>
                  <w14:solidFill>
                    <w14:schemeClr w14:val="tx1"/>
                  </w14:solidFill>
                </w14:textFill>
              </w:rPr>
              <w:t>，可累加</w:t>
            </w:r>
            <w:r>
              <w:rPr>
                <w:rFonts w:hint="eastAsia" w:ascii="宋体" w:hAnsi="宋体" w:eastAsia="宋体" w:cs="宋体"/>
                <w:color w:val="000000" w:themeColor="text1"/>
                <w:sz w:val="21"/>
                <w:szCs w:val="21"/>
                <w:highlight w:val="none"/>
                <w14:textFill>
                  <w14:solidFill>
                    <w14:schemeClr w14:val="tx1"/>
                  </w14:solidFill>
                </w14:textFill>
              </w:rPr>
              <w:t>。</w:t>
            </w:r>
          </w:p>
        </w:tc>
        <w:tc>
          <w:tcPr>
            <w:tcW w:w="1071" w:type="dxa"/>
            <w:tcBorders>
              <w:top w:val="single" w:color="auto" w:sz="4" w:space="0"/>
              <w:left w:val="single" w:color="auto" w:sz="4" w:space="0"/>
              <w:bottom w:val="single" w:color="auto" w:sz="4" w:space="0"/>
              <w:right w:val="single" w:color="auto" w:sz="4" w:space="0"/>
            </w:tcBorders>
            <w:noWrap w:val="0"/>
            <w:vAlign w:val="top"/>
          </w:tcPr>
          <w:p w14:paraId="3575A27C">
            <w:pPr>
              <w:rPr>
                <w:rFonts w:hint="eastAsia" w:ascii="宋体" w:hAnsi="宋体" w:eastAsia="宋体" w:cs="宋体"/>
                <w:color w:val="000000" w:themeColor="text1"/>
                <w:sz w:val="21"/>
                <w:szCs w:val="21"/>
                <w:highlight w:val="none"/>
                <w14:textFill>
                  <w14:solidFill>
                    <w14:schemeClr w14:val="tx1"/>
                  </w14:solidFill>
                </w14:textFill>
              </w:rPr>
            </w:pPr>
          </w:p>
        </w:tc>
        <w:tc>
          <w:tcPr>
            <w:tcW w:w="874" w:type="dxa"/>
            <w:vMerge w:val="continue"/>
            <w:tcBorders>
              <w:left w:val="single" w:color="auto" w:sz="4" w:space="0"/>
              <w:right w:val="single" w:color="auto" w:sz="4" w:space="0"/>
            </w:tcBorders>
            <w:noWrap w:val="0"/>
            <w:vAlign w:val="top"/>
          </w:tcPr>
          <w:p w14:paraId="7D3B8C4B">
            <w:pPr>
              <w:rPr>
                <w:rFonts w:hint="eastAsia" w:ascii="宋体" w:hAnsi="宋体" w:eastAsia="宋体" w:cs="宋体"/>
                <w:color w:val="000000" w:themeColor="text1"/>
                <w:sz w:val="21"/>
                <w:szCs w:val="21"/>
                <w:highlight w:val="none"/>
                <w14:textFill>
                  <w14:solidFill>
                    <w14:schemeClr w14:val="tx1"/>
                  </w14:solidFill>
                </w14:textFill>
              </w:rPr>
            </w:pPr>
          </w:p>
        </w:tc>
        <w:tc>
          <w:tcPr>
            <w:tcW w:w="803" w:type="dxa"/>
            <w:tcBorders>
              <w:left w:val="single" w:color="auto" w:sz="4" w:space="0"/>
              <w:right w:val="single" w:color="auto" w:sz="4" w:space="0"/>
            </w:tcBorders>
            <w:noWrap w:val="0"/>
            <w:vAlign w:val="top"/>
          </w:tcPr>
          <w:p w14:paraId="1BC19E49">
            <w:pPr>
              <w:rPr>
                <w:rFonts w:hint="eastAsia" w:ascii="宋体" w:hAnsi="宋体" w:eastAsia="宋体" w:cs="宋体"/>
                <w:color w:val="000000" w:themeColor="text1"/>
                <w:sz w:val="21"/>
                <w:szCs w:val="21"/>
                <w:highlight w:val="none"/>
                <w14:textFill>
                  <w14:solidFill>
                    <w14:schemeClr w14:val="tx1"/>
                  </w14:solidFill>
                </w14:textFill>
              </w:rPr>
            </w:pPr>
          </w:p>
        </w:tc>
      </w:tr>
      <w:tr w14:paraId="6602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9" w:hRule="atLeast"/>
          <w:jc w:val="center"/>
        </w:trPr>
        <w:tc>
          <w:tcPr>
            <w:tcW w:w="486" w:type="dxa"/>
            <w:vMerge w:val="continue"/>
            <w:tcBorders>
              <w:left w:val="single" w:color="auto" w:sz="4" w:space="0"/>
              <w:right w:val="single" w:color="auto" w:sz="4" w:space="0"/>
            </w:tcBorders>
            <w:noWrap w:val="0"/>
            <w:vAlign w:val="top"/>
          </w:tcPr>
          <w:p w14:paraId="783841DC">
            <w:pPr>
              <w:rPr>
                <w:rFonts w:hint="eastAsia" w:ascii="宋体" w:hAnsi="宋体" w:eastAsia="宋体" w:cs="宋体"/>
                <w:color w:val="000000" w:themeColor="text1"/>
                <w:sz w:val="21"/>
                <w:szCs w:val="21"/>
                <w:highlight w:val="none"/>
                <w14:textFill>
                  <w14:solidFill>
                    <w14:schemeClr w14:val="tx1"/>
                  </w14:solidFill>
                </w14:textFill>
              </w:rPr>
            </w:pPr>
          </w:p>
        </w:tc>
        <w:tc>
          <w:tcPr>
            <w:tcW w:w="1341" w:type="dxa"/>
            <w:gridSpan w:val="2"/>
            <w:vMerge w:val="continue"/>
            <w:tcBorders>
              <w:left w:val="single" w:color="auto" w:sz="4" w:space="0"/>
              <w:right w:val="single" w:color="auto" w:sz="4" w:space="0"/>
            </w:tcBorders>
            <w:noWrap w:val="0"/>
            <w:vAlign w:val="center"/>
          </w:tcPr>
          <w:p w14:paraId="64D77259">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4C55C7B5">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停车场收费人员不严格执行收费标准，发生乱收费一次扣1分，导致投诉</w:t>
            </w:r>
            <w:r>
              <w:rPr>
                <w:rFonts w:hint="eastAsia" w:ascii="宋体" w:hAnsi="宋体" w:eastAsia="宋体" w:cs="宋体"/>
                <w:color w:val="000000" w:themeColor="text1"/>
                <w:sz w:val="21"/>
                <w:szCs w:val="21"/>
                <w:highlight w:val="none"/>
                <w:lang w:eastAsia="zh-CN"/>
                <w14:textFill>
                  <w14:solidFill>
                    <w14:schemeClr w14:val="tx1"/>
                  </w14:solidFill>
                </w14:textFill>
              </w:rPr>
              <w:t>每</w:t>
            </w:r>
            <w:r>
              <w:rPr>
                <w:rFonts w:hint="eastAsia" w:ascii="宋体" w:hAnsi="宋体" w:eastAsia="宋体" w:cs="宋体"/>
                <w:color w:val="000000" w:themeColor="text1"/>
                <w:sz w:val="21"/>
                <w:szCs w:val="21"/>
                <w:highlight w:val="none"/>
                <w14:textFill>
                  <w14:solidFill>
                    <w14:schemeClr w14:val="tx1"/>
                  </w14:solidFill>
                </w14:textFill>
              </w:rPr>
              <w:t>次扣3分</w:t>
            </w:r>
            <w:r>
              <w:rPr>
                <w:rFonts w:hint="eastAsia" w:ascii="宋体" w:hAnsi="宋体" w:eastAsia="宋体" w:cs="宋体"/>
                <w:color w:val="000000" w:themeColor="text1"/>
                <w:sz w:val="21"/>
                <w:szCs w:val="21"/>
                <w:highlight w:val="none"/>
                <w:lang w:val="en-US" w:eastAsia="zh-CN"/>
                <w14:textFill>
                  <w14:solidFill>
                    <w14:schemeClr w14:val="tx1"/>
                  </w14:solidFill>
                </w14:textFill>
              </w:rPr>
              <w:t>/次；</w:t>
            </w:r>
            <w:r>
              <w:rPr>
                <w:rFonts w:hint="eastAsia" w:ascii="宋体" w:hAnsi="宋体" w:eastAsia="宋体" w:cs="宋体"/>
                <w:color w:val="000000" w:themeColor="text1"/>
                <w:sz w:val="21"/>
                <w:szCs w:val="21"/>
                <w:highlight w:val="none"/>
                <w14:textFill>
                  <w14:solidFill>
                    <w14:schemeClr w14:val="tx1"/>
                  </w14:solidFill>
                </w14:textFill>
              </w:rPr>
              <w:t>故意多收费的占为己有的发生一次开除。</w:t>
            </w:r>
          </w:p>
        </w:tc>
        <w:tc>
          <w:tcPr>
            <w:tcW w:w="1071" w:type="dxa"/>
            <w:tcBorders>
              <w:top w:val="single" w:color="auto" w:sz="4" w:space="0"/>
              <w:left w:val="single" w:color="auto" w:sz="4" w:space="0"/>
              <w:bottom w:val="single" w:color="auto" w:sz="4" w:space="0"/>
              <w:right w:val="single" w:color="auto" w:sz="4" w:space="0"/>
            </w:tcBorders>
            <w:noWrap w:val="0"/>
            <w:vAlign w:val="top"/>
          </w:tcPr>
          <w:p w14:paraId="191AB41C">
            <w:pPr>
              <w:rPr>
                <w:rFonts w:hint="eastAsia" w:ascii="宋体" w:hAnsi="宋体" w:eastAsia="宋体" w:cs="宋体"/>
                <w:color w:val="000000" w:themeColor="text1"/>
                <w:sz w:val="21"/>
                <w:szCs w:val="21"/>
                <w:highlight w:val="none"/>
                <w14:textFill>
                  <w14:solidFill>
                    <w14:schemeClr w14:val="tx1"/>
                  </w14:solidFill>
                </w14:textFill>
              </w:rPr>
            </w:pPr>
          </w:p>
        </w:tc>
        <w:tc>
          <w:tcPr>
            <w:tcW w:w="874" w:type="dxa"/>
            <w:vMerge w:val="continue"/>
            <w:tcBorders>
              <w:left w:val="single" w:color="auto" w:sz="4" w:space="0"/>
              <w:right w:val="single" w:color="auto" w:sz="4" w:space="0"/>
            </w:tcBorders>
            <w:noWrap w:val="0"/>
            <w:vAlign w:val="top"/>
          </w:tcPr>
          <w:p w14:paraId="208ACF29">
            <w:pPr>
              <w:rPr>
                <w:rFonts w:hint="eastAsia" w:ascii="宋体" w:hAnsi="宋体" w:eastAsia="宋体" w:cs="宋体"/>
                <w:color w:val="000000" w:themeColor="text1"/>
                <w:sz w:val="21"/>
                <w:szCs w:val="21"/>
                <w:highlight w:val="none"/>
                <w14:textFill>
                  <w14:solidFill>
                    <w14:schemeClr w14:val="tx1"/>
                  </w14:solidFill>
                </w14:textFill>
              </w:rPr>
            </w:pPr>
          </w:p>
        </w:tc>
        <w:tc>
          <w:tcPr>
            <w:tcW w:w="803" w:type="dxa"/>
            <w:tcBorders>
              <w:left w:val="single" w:color="auto" w:sz="4" w:space="0"/>
              <w:right w:val="single" w:color="auto" w:sz="4" w:space="0"/>
            </w:tcBorders>
            <w:noWrap w:val="0"/>
            <w:vAlign w:val="top"/>
          </w:tcPr>
          <w:p w14:paraId="39C0C5FC">
            <w:pPr>
              <w:rPr>
                <w:rFonts w:hint="eastAsia" w:ascii="宋体" w:hAnsi="宋体" w:eastAsia="宋体" w:cs="宋体"/>
                <w:color w:val="000000" w:themeColor="text1"/>
                <w:sz w:val="21"/>
                <w:szCs w:val="21"/>
                <w:highlight w:val="none"/>
                <w14:textFill>
                  <w14:solidFill>
                    <w14:schemeClr w14:val="tx1"/>
                  </w14:solidFill>
                </w14:textFill>
              </w:rPr>
            </w:pPr>
          </w:p>
        </w:tc>
      </w:tr>
      <w:tr w14:paraId="7389B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86" w:type="dxa"/>
            <w:vMerge w:val="continue"/>
            <w:tcBorders>
              <w:left w:val="single" w:color="auto" w:sz="4" w:space="0"/>
              <w:right w:val="single" w:color="auto" w:sz="4" w:space="0"/>
            </w:tcBorders>
            <w:noWrap w:val="0"/>
            <w:vAlign w:val="top"/>
          </w:tcPr>
          <w:p w14:paraId="0BD3A039">
            <w:pPr>
              <w:rPr>
                <w:rFonts w:hint="eastAsia" w:ascii="宋体" w:hAnsi="宋体" w:eastAsia="宋体" w:cs="宋体"/>
                <w:color w:val="000000" w:themeColor="text1"/>
                <w:sz w:val="21"/>
                <w:szCs w:val="21"/>
                <w:highlight w:val="none"/>
                <w14:textFill>
                  <w14:solidFill>
                    <w14:schemeClr w14:val="tx1"/>
                  </w14:solidFill>
                </w14:textFill>
              </w:rPr>
            </w:pPr>
          </w:p>
        </w:tc>
        <w:tc>
          <w:tcPr>
            <w:tcW w:w="1341" w:type="dxa"/>
            <w:gridSpan w:val="2"/>
            <w:vMerge w:val="continue"/>
            <w:tcBorders>
              <w:left w:val="single" w:color="auto" w:sz="4" w:space="0"/>
              <w:right w:val="single" w:color="auto" w:sz="4" w:space="0"/>
            </w:tcBorders>
            <w:noWrap w:val="0"/>
            <w:vAlign w:val="center"/>
          </w:tcPr>
          <w:p w14:paraId="7886BFA1">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00FCC6D8">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停车场保安</w:t>
            </w:r>
            <w:r>
              <w:rPr>
                <w:rFonts w:hint="eastAsia" w:ascii="宋体" w:hAnsi="宋体" w:eastAsia="宋体" w:cs="宋体"/>
                <w:color w:val="000000" w:themeColor="text1"/>
                <w:sz w:val="21"/>
                <w:szCs w:val="21"/>
                <w:highlight w:val="none"/>
                <w:lang w:eastAsia="zh-CN"/>
                <w14:textFill>
                  <w14:solidFill>
                    <w14:schemeClr w14:val="tx1"/>
                  </w14:solidFill>
                </w14:textFill>
              </w:rPr>
              <w:t>失</w:t>
            </w:r>
            <w:r>
              <w:rPr>
                <w:rFonts w:hint="eastAsia" w:ascii="宋体" w:hAnsi="宋体" w:eastAsia="宋体" w:cs="宋体"/>
                <w:color w:val="000000" w:themeColor="text1"/>
                <w:sz w:val="21"/>
                <w:szCs w:val="21"/>
                <w:highlight w:val="none"/>
                <w14:textFill>
                  <w14:solidFill>
                    <w14:schemeClr w14:val="tx1"/>
                  </w14:solidFill>
                </w14:textFill>
              </w:rPr>
              <w:t>职</w:t>
            </w:r>
            <w:r>
              <w:rPr>
                <w:rFonts w:hint="eastAsia" w:ascii="宋体" w:hAnsi="宋体" w:eastAsia="宋体" w:cs="宋体"/>
                <w:color w:val="000000" w:themeColor="text1"/>
                <w:sz w:val="21"/>
                <w:szCs w:val="21"/>
                <w:highlight w:val="none"/>
                <w:lang w:eastAsia="zh-CN"/>
                <w14:textFill>
                  <w14:solidFill>
                    <w14:schemeClr w14:val="tx1"/>
                  </w14:solidFill>
                </w14:textFill>
              </w:rPr>
              <w:t>失</w:t>
            </w:r>
            <w:r>
              <w:rPr>
                <w:rFonts w:hint="eastAsia" w:ascii="宋体" w:hAnsi="宋体" w:eastAsia="宋体" w:cs="宋体"/>
                <w:color w:val="000000" w:themeColor="text1"/>
                <w:sz w:val="21"/>
                <w:szCs w:val="21"/>
                <w:highlight w:val="none"/>
                <w14:textFill>
                  <w14:solidFill>
                    <w14:schemeClr w14:val="tx1"/>
                  </w14:solidFill>
                </w14:textFill>
              </w:rPr>
              <w:t>责</w:t>
            </w:r>
            <w:r>
              <w:rPr>
                <w:rFonts w:hint="eastAsia" w:ascii="宋体" w:hAnsi="宋体" w:eastAsia="宋体" w:cs="宋体"/>
                <w:color w:val="000000" w:themeColor="text1"/>
                <w:sz w:val="21"/>
                <w:szCs w:val="21"/>
                <w:highlight w:val="none"/>
                <w:lang w:eastAsia="zh-CN"/>
                <w14:textFill>
                  <w14:solidFill>
                    <w14:schemeClr w14:val="tx1"/>
                  </w14:solidFill>
                </w14:textFill>
              </w:rPr>
              <w:t>过失</w:t>
            </w:r>
            <w:r>
              <w:rPr>
                <w:rFonts w:hint="eastAsia" w:ascii="宋体" w:hAnsi="宋体" w:eastAsia="宋体" w:cs="宋体"/>
                <w:color w:val="000000" w:themeColor="text1"/>
                <w:sz w:val="21"/>
                <w:szCs w:val="21"/>
                <w:highlight w:val="none"/>
                <w14:textFill>
                  <w14:solidFill>
                    <w14:schemeClr w14:val="tx1"/>
                  </w14:solidFill>
                </w14:textFill>
              </w:rPr>
              <w:t>造成</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车辆被盗、</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损坏或</w:t>
            </w:r>
            <w:r>
              <w:rPr>
                <w:rFonts w:hint="eastAsia" w:ascii="宋体" w:hAnsi="宋体" w:eastAsia="宋体" w:cs="宋体"/>
                <w:color w:val="000000" w:themeColor="text1"/>
                <w:sz w:val="21"/>
                <w:szCs w:val="21"/>
                <w:highlight w:val="none"/>
                <w14:textFill>
                  <w14:solidFill>
                    <w14:schemeClr w14:val="tx1"/>
                  </w14:solidFill>
                </w14:textFill>
              </w:rPr>
              <w:t>财物丢失的</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视情</w:t>
            </w:r>
            <w:r>
              <w:rPr>
                <w:rFonts w:hint="eastAsia" w:ascii="宋体" w:hAnsi="宋体" w:eastAsia="宋体" w:cs="宋体"/>
                <w:color w:val="000000" w:themeColor="text1"/>
                <w:sz w:val="21"/>
                <w:szCs w:val="21"/>
                <w:highlight w:val="none"/>
                <w:lang w:eastAsia="zh-CN"/>
                <w14:textFill>
                  <w14:solidFill>
                    <w14:schemeClr w14:val="tx1"/>
                  </w14:solidFill>
                </w14:textFill>
              </w:rPr>
              <w:t>节</w:t>
            </w:r>
            <w:r>
              <w:rPr>
                <w:rFonts w:hint="eastAsia" w:ascii="宋体" w:hAnsi="宋体" w:eastAsia="宋体" w:cs="宋体"/>
                <w:color w:val="000000" w:themeColor="text1"/>
                <w:sz w:val="21"/>
                <w:szCs w:val="21"/>
                <w:highlight w:val="none"/>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20分</w:t>
            </w:r>
            <w:r>
              <w:rPr>
                <w:rFonts w:hint="eastAsia" w:ascii="宋体" w:hAnsi="宋体" w:eastAsia="宋体" w:cs="宋体"/>
                <w:color w:val="000000" w:themeColor="text1"/>
                <w:sz w:val="21"/>
                <w:szCs w:val="21"/>
                <w:highlight w:val="none"/>
                <w14:textFill>
                  <w14:solidFill>
                    <w14:schemeClr w14:val="tx1"/>
                  </w14:solidFill>
                </w14:textFill>
              </w:rPr>
              <w:t>/次。</w:t>
            </w:r>
          </w:p>
        </w:tc>
        <w:tc>
          <w:tcPr>
            <w:tcW w:w="1071" w:type="dxa"/>
            <w:tcBorders>
              <w:top w:val="single" w:color="auto" w:sz="4" w:space="0"/>
              <w:left w:val="single" w:color="auto" w:sz="4" w:space="0"/>
              <w:bottom w:val="single" w:color="auto" w:sz="4" w:space="0"/>
              <w:right w:val="single" w:color="auto" w:sz="4" w:space="0"/>
            </w:tcBorders>
            <w:noWrap w:val="0"/>
            <w:vAlign w:val="top"/>
          </w:tcPr>
          <w:p w14:paraId="50187EE5">
            <w:pPr>
              <w:rPr>
                <w:rFonts w:hint="eastAsia" w:ascii="宋体" w:hAnsi="宋体" w:eastAsia="宋体" w:cs="宋体"/>
                <w:color w:val="000000" w:themeColor="text1"/>
                <w:sz w:val="21"/>
                <w:szCs w:val="21"/>
                <w:highlight w:val="none"/>
                <w14:textFill>
                  <w14:solidFill>
                    <w14:schemeClr w14:val="tx1"/>
                  </w14:solidFill>
                </w14:textFill>
              </w:rPr>
            </w:pPr>
          </w:p>
        </w:tc>
        <w:tc>
          <w:tcPr>
            <w:tcW w:w="874" w:type="dxa"/>
            <w:vMerge w:val="continue"/>
            <w:tcBorders>
              <w:left w:val="single" w:color="auto" w:sz="4" w:space="0"/>
              <w:right w:val="single" w:color="auto" w:sz="4" w:space="0"/>
            </w:tcBorders>
            <w:noWrap w:val="0"/>
            <w:vAlign w:val="top"/>
          </w:tcPr>
          <w:p w14:paraId="2D9401DF">
            <w:pPr>
              <w:rPr>
                <w:rFonts w:hint="eastAsia" w:ascii="宋体" w:hAnsi="宋体" w:eastAsia="宋体" w:cs="宋体"/>
                <w:color w:val="000000" w:themeColor="text1"/>
                <w:sz w:val="21"/>
                <w:szCs w:val="21"/>
                <w:highlight w:val="none"/>
                <w14:textFill>
                  <w14:solidFill>
                    <w14:schemeClr w14:val="tx1"/>
                  </w14:solidFill>
                </w14:textFill>
              </w:rPr>
            </w:pPr>
          </w:p>
        </w:tc>
        <w:tc>
          <w:tcPr>
            <w:tcW w:w="803" w:type="dxa"/>
            <w:tcBorders>
              <w:left w:val="single" w:color="auto" w:sz="4" w:space="0"/>
              <w:right w:val="single" w:color="auto" w:sz="4" w:space="0"/>
            </w:tcBorders>
            <w:noWrap w:val="0"/>
            <w:vAlign w:val="top"/>
          </w:tcPr>
          <w:p w14:paraId="5F94A11C">
            <w:pPr>
              <w:rPr>
                <w:rFonts w:hint="eastAsia" w:ascii="宋体" w:hAnsi="宋体" w:eastAsia="宋体" w:cs="宋体"/>
                <w:color w:val="000000" w:themeColor="text1"/>
                <w:sz w:val="21"/>
                <w:szCs w:val="21"/>
                <w:highlight w:val="none"/>
                <w14:textFill>
                  <w14:solidFill>
                    <w14:schemeClr w14:val="tx1"/>
                  </w14:solidFill>
                </w14:textFill>
              </w:rPr>
            </w:pPr>
          </w:p>
        </w:tc>
      </w:tr>
      <w:tr w14:paraId="00F64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8" w:hRule="atLeast"/>
          <w:jc w:val="center"/>
        </w:trPr>
        <w:tc>
          <w:tcPr>
            <w:tcW w:w="486" w:type="dxa"/>
            <w:vMerge w:val="continue"/>
            <w:tcBorders>
              <w:left w:val="single" w:color="auto" w:sz="4" w:space="0"/>
              <w:right w:val="single" w:color="auto" w:sz="4" w:space="0"/>
            </w:tcBorders>
            <w:noWrap w:val="0"/>
            <w:vAlign w:val="top"/>
          </w:tcPr>
          <w:p w14:paraId="0484633E">
            <w:pPr>
              <w:rPr>
                <w:rFonts w:hint="eastAsia" w:ascii="宋体" w:hAnsi="宋体" w:eastAsia="宋体" w:cs="宋体"/>
                <w:color w:val="000000" w:themeColor="text1"/>
                <w:sz w:val="21"/>
                <w:szCs w:val="21"/>
                <w:highlight w:val="none"/>
                <w14:textFill>
                  <w14:solidFill>
                    <w14:schemeClr w14:val="tx1"/>
                  </w14:solidFill>
                </w14:textFill>
              </w:rPr>
            </w:pPr>
          </w:p>
        </w:tc>
        <w:tc>
          <w:tcPr>
            <w:tcW w:w="1341" w:type="dxa"/>
            <w:gridSpan w:val="2"/>
            <w:vMerge w:val="continue"/>
            <w:tcBorders>
              <w:left w:val="single" w:color="auto" w:sz="4" w:space="0"/>
              <w:right w:val="single" w:color="auto" w:sz="4" w:space="0"/>
            </w:tcBorders>
            <w:noWrap w:val="0"/>
            <w:vAlign w:val="center"/>
          </w:tcPr>
          <w:p w14:paraId="6BB0E933">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2E02CC01">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执勤</w:t>
            </w:r>
            <w:r>
              <w:rPr>
                <w:rFonts w:hint="eastAsia" w:ascii="宋体" w:hAnsi="宋体" w:eastAsia="宋体" w:cs="宋体"/>
                <w:color w:val="000000" w:themeColor="text1"/>
                <w:sz w:val="21"/>
                <w:szCs w:val="21"/>
                <w:highlight w:val="none"/>
                <w14:textFill>
                  <w14:solidFill>
                    <w14:schemeClr w14:val="tx1"/>
                  </w14:solidFill>
                </w14:textFill>
              </w:rPr>
              <w:t>保安</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收费人员不履行职责，收费出口拥堵</w:t>
            </w:r>
            <w:r>
              <w:rPr>
                <w:rFonts w:hint="eastAsia" w:ascii="宋体" w:hAnsi="宋体" w:eastAsia="宋体" w:cs="宋体"/>
                <w:color w:val="000000" w:themeColor="text1"/>
                <w:sz w:val="21"/>
                <w:szCs w:val="21"/>
                <w:highlight w:val="none"/>
                <w:lang w:eastAsia="zh-CN"/>
                <w14:textFill>
                  <w14:solidFill>
                    <w14:schemeClr w14:val="tx1"/>
                  </w14:solidFill>
                </w14:textFill>
              </w:rPr>
              <w:t>排队</w:t>
            </w:r>
            <w:r>
              <w:rPr>
                <w:rFonts w:hint="eastAsia" w:ascii="宋体" w:hAnsi="宋体" w:eastAsia="宋体" w:cs="宋体"/>
                <w:color w:val="000000" w:themeColor="text1"/>
                <w:sz w:val="21"/>
                <w:szCs w:val="21"/>
                <w:highlight w:val="none"/>
                <w14:textFill>
                  <w14:solidFill>
                    <w14:schemeClr w14:val="tx1"/>
                  </w14:solidFill>
                </w14:textFill>
              </w:rPr>
              <w:t>车辆</w:t>
            </w:r>
            <w:r>
              <w:rPr>
                <w:rFonts w:hint="eastAsia" w:ascii="宋体" w:hAnsi="宋体" w:eastAsia="宋体" w:cs="宋体"/>
                <w:color w:val="000000" w:themeColor="text1"/>
                <w:sz w:val="21"/>
                <w:szCs w:val="21"/>
                <w:highlight w:val="none"/>
                <w:lang w:eastAsia="zh-CN"/>
                <w14:textFill>
                  <w14:solidFill>
                    <w14:schemeClr w14:val="tx1"/>
                  </w14:solidFill>
                </w14:textFill>
              </w:rPr>
              <w:t>单排超过</w:t>
            </w:r>
            <w:r>
              <w:rPr>
                <w:rFonts w:hint="eastAsia" w:ascii="宋体" w:hAnsi="宋体" w:eastAsia="宋体" w:cs="宋体"/>
                <w:color w:val="000000" w:themeColor="text1"/>
                <w:sz w:val="21"/>
                <w:szCs w:val="21"/>
                <w:highlight w:val="none"/>
                <w:lang w:val="en-US" w:eastAsia="zh-CN"/>
                <w14:textFill>
                  <w14:solidFill>
                    <w14:schemeClr w14:val="tx1"/>
                  </w14:solidFill>
                </w14:textFill>
              </w:rPr>
              <w:t>20</w:t>
            </w:r>
            <w:r>
              <w:rPr>
                <w:rFonts w:hint="eastAsia" w:ascii="宋体" w:hAnsi="宋体" w:eastAsia="宋体" w:cs="宋体"/>
                <w:color w:val="000000" w:themeColor="text1"/>
                <w:sz w:val="21"/>
                <w:szCs w:val="21"/>
                <w:highlight w:val="none"/>
                <w14:textFill>
                  <w14:solidFill>
                    <w14:schemeClr w14:val="tx1"/>
                  </w14:solidFill>
                </w14:textFill>
              </w:rPr>
              <w:t>辆以上仍不进行疏导，</w:t>
            </w:r>
            <w:r>
              <w:rPr>
                <w:rFonts w:hint="eastAsia" w:ascii="宋体" w:hAnsi="宋体" w:eastAsia="宋体" w:cs="宋体"/>
                <w:color w:val="000000" w:themeColor="text1"/>
                <w:sz w:val="21"/>
                <w:szCs w:val="21"/>
                <w:highlight w:val="none"/>
                <w:lang w:eastAsia="zh-CN"/>
                <w14:textFill>
                  <w14:solidFill>
                    <w14:schemeClr w14:val="tx1"/>
                  </w14:solidFill>
                </w14:textFill>
              </w:rPr>
              <w:t>不报告，</w:t>
            </w:r>
            <w:r>
              <w:rPr>
                <w:rFonts w:hint="eastAsia" w:ascii="宋体" w:hAnsi="宋体" w:eastAsia="宋体" w:cs="宋体"/>
                <w:color w:val="000000" w:themeColor="text1"/>
                <w:sz w:val="21"/>
                <w:szCs w:val="21"/>
                <w:highlight w:val="none"/>
                <w14:textFill>
                  <w14:solidFill>
                    <w14:schemeClr w14:val="tx1"/>
                  </w14:solidFill>
                </w14:textFill>
              </w:rPr>
              <w:t>不启动预案紧急放行的扣10分/次。</w:t>
            </w:r>
          </w:p>
        </w:tc>
        <w:tc>
          <w:tcPr>
            <w:tcW w:w="1071" w:type="dxa"/>
            <w:tcBorders>
              <w:top w:val="single" w:color="auto" w:sz="4" w:space="0"/>
              <w:left w:val="single" w:color="auto" w:sz="4" w:space="0"/>
              <w:bottom w:val="single" w:color="auto" w:sz="4" w:space="0"/>
              <w:right w:val="single" w:color="auto" w:sz="4" w:space="0"/>
            </w:tcBorders>
            <w:noWrap w:val="0"/>
            <w:vAlign w:val="top"/>
          </w:tcPr>
          <w:p w14:paraId="0AC104A7">
            <w:pPr>
              <w:rPr>
                <w:rFonts w:hint="eastAsia" w:ascii="宋体" w:hAnsi="宋体" w:eastAsia="宋体" w:cs="宋体"/>
                <w:color w:val="000000" w:themeColor="text1"/>
                <w:sz w:val="21"/>
                <w:szCs w:val="21"/>
                <w:highlight w:val="none"/>
                <w14:textFill>
                  <w14:solidFill>
                    <w14:schemeClr w14:val="tx1"/>
                  </w14:solidFill>
                </w14:textFill>
              </w:rPr>
            </w:pPr>
          </w:p>
        </w:tc>
        <w:tc>
          <w:tcPr>
            <w:tcW w:w="874" w:type="dxa"/>
            <w:vMerge w:val="continue"/>
            <w:tcBorders>
              <w:left w:val="single" w:color="auto" w:sz="4" w:space="0"/>
              <w:bottom w:val="single" w:color="auto" w:sz="4" w:space="0"/>
              <w:right w:val="single" w:color="auto" w:sz="4" w:space="0"/>
            </w:tcBorders>
            <w:noWrap w:val="0"/>
            <w:vAlign w:val="top"/>
          </w:tcPr>
          <w:p w14:paraId="6B5BAC49">
            <w:pPr>
              <w:rPr>
                <w:rFonts w:hint="eastAsia" w:ascii="宋体" w:hAnsi="宋体" w:eastAsia="宋体" w:cs="宋体"/>
                <w:color w:val="000000" w:themeColor="text1"/>
                <w:sz w:val="21"/>
                <w:szCs w:val="21"/>
                <w:highlight w:val="none"/>
                <w14:textFill>
                  <w14:solidFill>
                    <w14:schemeClr w14:val="tx1"/>
                  </w14:solidFill>
                </w14:textFill>
              </w:rPr>
            </w:pPr>
          </w:p>
        </w:tc>
        <w:tc>
          <w:tcPr>
            <w:tcW w:w="803" w:type="dxa"/>
            <w:tcBorders>
              <w:left w:val="single" w:color="auto" w:sz="4" w:space="0"/>
              <w:bottom w:val="single" w:color="auto" w:sz="4" w:space="0"/>
              <w:right w:val="single" w:color="auto" w:sz="4" w:space="0"/>
            </w:tcBorders>
            <w:noWrap w:val="0"/>
            <w:vAlign w:val="top"/>
          </w:tcPr>
          <w:p w14:paraId="2B51E2F9">
            <w:pPr>
              <w:rPr>
                <w:rFonts w:hint="eastAsia" w:ascii="宋体" w:hAnsi="宋体" w:eastAsia="宋体" w:cs="宋体"/>
                <w:color w:val="000000" w:themeColor="text1"/>
                <w:sz w:val="21"/>
                <w:szCs w:val="21"/>
                <w:highlight w:val="none"/>
                <w14:textFill>
                  <w14:solidFill>
                    <w14:schemeClr w14:val="tx1"/>
                  </w14:solidFill>
                </w14:textFill>
              </w:rPr>
            </w:pPr>
          </w:p>
        </w:tc>
      </w:tr>
      <w:tr w14:paraId="2AB04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7" w:hRule="atLeast"/>
          <w:jc w:val="center"/>
        </w:trPr>
        <w:tc>
          <w:tcPr>
            <w:tcW w:w="486" w:type="dxa"/>
            <w:vMerge w:val="restart"/>
            <w:tcBorders>
              <w:top w:val="single" w:color="auto" w:sz="4" w:space="0"/>
              <w:left w:val="single" w:color="auto" w:sz="4" w:space="0"/>
              <w:right w:val="single" w:color="auto" w:sz="4" w:space="0"/>
            </w:tcBorders>
            <w:noWrap w:val="0"/>
            <w:vAlign w:val="center"/>
          </w:tcPr>
          <w:p w14:paraId="212C4463">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6 </w:t>
            </w:r>
          </w:p>
        </w:tc>
        <w:tc>
          <w:tcPr>
            <w:tcW w:w="1341" w:type="dxa"/>
            <w:gridSpan w:val="2"/>
            <w:vMerge w:val="restart"/>
            <w:tcBorders>
              <w:top w:val="single" w:color="auto" w:sz="4" w:space="0"/>
              <w:left w:val="single" w:color="auto" w:sz="4" w:space="0"/>
              <w:right w:val="single" w:color="auto" w:sz="4" w:space="0"/>
            </w:tcBorders>
            <w:noWrap w:val="0"/>
            <w:vAlign w:val="center"/>
          </w:tcPr>
          <w:p w14:paraId="421432F1">
            <w:pPr>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人员配备</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待遇保障</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20分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3C669BD8">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保安人员</w:t>
            </w:r>
            <w:r>
              <w:rPr>
                <w:rFonts w:hint="eastAsia" w:ascii="宋体" w:hAnsi="宋体" w:eastAsia="宋体" w:cs="宋体"/>
                <w:color w:val="000000" w:themeColor="text1"/>
                <w:sz w:val="21"/>
                <w:szCs w:val="21"/>
                <w:highlight w:val="none"/>
                <w:lang w:eastAsia="zh-CN"/>
                <w14:textFill>
                  <w14:solidFill>
                    <w14:schemeClr w14:val="tx1"/>
                  </w14:solidFill>
                </w14:textFill>
              </w:rPr>
              <w:t>执证上岗、岗位班次</w:t>
            </w:r>
            <w:r>
              <w:rPr>
                <w:rFonts w:hint="eastAsia" w:ascii="宋体" w:hAnsi="宋体" w:eastAsia="宋体" w:cs="宋体"/>
                <w:color w:val="000000" w:themeColor="text1"/>
                <w:sz w:val="21"/>
                <w:szCs w:val="21"/>
                <w:highlight w:val="none"/>
                <w14:textFill>
                  <w14:solidFill>
                    <w14:schemeClr w14:val="tx1"/>
                  </w14:solidFill>
                </w14:textFill>
              </w:rPr>
              <w:t>、年龄比例、个人综合素质是否按照合同要求配备，有弄虚作假的</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每人</w:t>
            </w:r>
            <w:r>
              <w:rPr>
                <w:rFonts w:hint="eastAsia" w:ascii="宋体" w:hAnsi="宋体" w:eastAsia="宋体" w:cs="宋体"/>
                <w:color w:val="000000" w:themeColor="text1"/>
                <w:sz w:val="21"/>
                <w:szCs w:val="21"/>
                <w:highlight w:val="none"/>
                <w:lang w:eastAsia="zh-CN"/>
                <w14:textFill>
                  <w14:solidFill>
                    <w14:schemeClr w14:val="tx1"/>
                  </w14:solidFill>
                </w14:textFill>
              </w:rPr>
              <w:t>每</w:t>
            </w:r>
            <w:r>
              <w:rPr>
                <w:rFonts w:hint="eastAsia" w:ascii="宋体" w:hAnsi="宋体" w:eastAsia="宋体" w:cs="宋体"/>
                <w:color w:val="000000" w:themeColor="text1"/>
                <w:sz w:val="21"/>
                <w:szCs w:val="21"/>
                <w:highlight w:val="none"/>
                <w14:textFill>
                  <w14:solidFill>
                    <w14:schemeClr w14:val="tx1"/>
                  </w14:solidFill>
                </w14:textFill>
              </w:rPr>
              <w:t>次扣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10分/次/人</w:t>
            </w:r>
            <w:r>
              <w:rPr>
                <w:rFonts w:hint="eastAsia" w:ascii="宋体" w:hAnsi="宋体" w:eastAsia="宋体" w:cs="宋体"/>
                <w:color w:val="000000" w:themeColor="text1"/>
                <w:sz w:val="21"/>
                <w:szCs w:val="21"/>
                <w:highlight w:val="none"/>
                <w14:textFill>
                  <w14:solidFill>
                    <w14:schemeClr w14:val="tx1"/>
                  </w14:solidFill>
                </w14:textFill>
              </w:rPr>
              <w:t>。</w:t>
            </w:r>
          </w:p>
        </w:tc>
        <w:tc>
          <w:tcPr>
            <w:tcW w:w="1071" w:type="dxa"/>
            <w:tcBorders>
              <w:top w:val="single" w:color="auto" w:sz="4" w:space="0"/>
              <w:left w:val="single" w:color="auto" w:sz="4" w:space="0"/>
              <w:bottom w:val="single" w:color="auto" w:sz="4" w:space="0"/>
              <w:right w:val="single" w:color="auto" w:sz="4" w:space="0"/>
            </w:tcBorders>
            <w:noWrap w:val="0"/>
            <w:vAlign w:val="top"/>
          </w:tcPr>
          <w:p w14:paraId="099A7EAC">
            <w:pPr>
              <w:rPr>
                <w:rFonts w:hint="eastAsia" w:ascii="宋体" w:hAnsi="宋体" w:eastAsia="宋体" w:cs="宋体"/>
                <w:color w:val="000000" w:themeColor="text1"/>
                <w:sz w:val="21"/>
                <w:szCs w:val="21"/>
                <w:highlight w:val="none"/>
                <w14:textFill>
                  <w14:solidFill>
                    <w14:schemeClr w14:val="tx1"/>
                  </w14:solidFill>
                </w14:textFill>
              </w:rPr>
            </w:pPr>
          </w:p>
        </w:tc>
        <w:tc>
          <w:tcPr>
            <w:tcW w:w="874" w:type="dxa"/>
            <w:vMerge w:val="restart"/>
            <w:tcBorders>
              <w:top w:val="single" w:color="auto" w:sz="4" w:space="0"/>
              <w:left w:val="single" w:color="auto" w:sz="4" w:space="0"/>
              <w:right w:val="single" w:color="auto" w:sz="4" w:space="0"/>
            </w:tcBorders>
            <w:noWrap w:val="0"/>
            <w:vAlign w:val="top"/>
          </w:tcPr>
          <w:p w14:paraId="43E1CEBD">
            <w:pPr>
              <w:rPr>
                <w:rFonts w:hint="eastAsia" w:ascii="宋体" w:hAnsi="宋体" w:eastAsia="宋体" w:cs="宋体"/>
                <w:color w:val="000000" w:themeColor="text1"/>
                <w:sz w:val="21"/>
                <w:szCs w:val="21"/>
                <w:highlight w:val="none"/>
                <w14:textFill>
                  <w14:solidFill>
                    <w14:schemeClr w14:val="tx1"/>
                  </w14:solidFill>
                </w14:textFill>
              </w:rPr>
            </w:pPr>
          </w:p>
        </w:tc>
        <w:tc>
          <w:tcPr>
            <w:tcW w:w="803" w:type="dxa"/>
            <w:tcBorders>
              <w:top w:val="single" w:color="auto" w:sz="4" w:space="0"/>
              <w:left w:val="single" w:color="auto" w:sz="4" w:space="0"/>
              <w:right w:val="single" w:color="auto" w:sz="4" w:space="0"/>
            </w:tcBorders>
            <w:noWrap w:val="0"/>
            <w:vAlign w:val="top"/>
          </w:tcPr>
          <w:p w14:paraId="007ECAED">
            <w:pPr>
              <w:rPr>
                <w:rFonts w:hint="eastAsia" w:ascii="宋体" w:hAnsi="宋体" w:eastAsia="宋体" w:cs="宋体"/>
                <w:color w:val="000000" w:themeColor="text1"/>
                <w:sz w:val="21"/>
                <w:szCs w:val="21"/>
                <w:highlight w:val="none"/>
                <w14:textFill>
                  <w14:solidFill>
                    <w14:schemeClr w14:val="tx1"/>
                  </w14:solidFill>
                </w14:textFill>
              </w:rPr>
            </w:pPr>
          </w:p>
        </w:tc>
      </w:tr>
      <w:tr w14:paraId="189EB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486" w:type="dxa"/>
            <w:vMerge w:val="continue"/>
            <w:tcBorders>
              <w:left w:val="single" w:color="auto" w:sz="4" w:space="0"/>
              <w:right w:val="single" w:color="auto" w:sz="4" w:space="0"/>
            </w:tcBorders>
            <w:noWrap w:val="0"/>
            <w:vAlign w:val="center"/>
          </w:tcPr>
          <w:p w14:paraId="22855267">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341" w:type="dxa"/>
            <w:gridSpan w:val="2"/>
            <w:vMerge w:val="continue"/>
            <w:tcBorders>
              <w:left w:val="single" w:color="auto" w:sz="4" w:space="0"/>
              <w:right w:val="single" w:color="auto" w:sz="4" w:space="0"/>
            </w:tcBorders>
            <w:noWrap w:val="0"/>
            <w:vAlign w:val="center"/>
          </w:tcPr>
          <w:p w14:paraId="7D949BDF">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3EFD365A">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lang w:eastAsia="zh-CN"/>
                <w14:textFill>
                  <w14:solidFill>
                    <w14:schemeClr w14:val="tx1"/>
                  </w14:solidFill>
                </w14:textFill>
              </w:rPr>
              <w:t>乙方</w:t>
            </w:r>
            <w:r>
              <w:rPr>
                <w:rFonts w:hint="eastAsia" w:ascii="宋体" w:hAnsi="宋体" w:eastAsia="宋体" w:cs="宋体"/>
                <w:color w:val="000000" w:themeColor="text1"/>
                <w:sz w:val="21"/>
                <w:szCs w:val="21"/>
                <w:highlight w:val="none"/>
                <w14:textFill>
                  <w14:solidFill>
                    <w14:schemeClr w14:val="tx1"/>
                  </w14:solidFill>
                </w14:textFill>
              </w:rPr>
              <w:t>是否按照约定给保安人员发放薪资待遇，是否有无故拖延和随意扣罚的情况。每发现一</w:t>
            </w:r>
            <w:r>
              <w:rPr>
                <w:rFonts w:hint="eastAsia" w:ascii="宋体" w:hAnsi="宋体" w:eastAsia="宋体" w:cs="宋体"/>
                <w:color w:val="000000" w:themeColor="text1"/>
                <w:sz w:val="21"/>
                <w:szCs w:val="21"/>
                <w:highlight w:val="none"/>
                <w:lang w:eastAsia="zh-CN"/>
                <w14:textFill>
                  <w14:solidFill>
                    <w14:schemeClr w14:val="tx1"/>
                  </w14:solidFill>
                </w14:textFill>
              </w:rPr>
              <w:t>次</w:t>
            </w:r>
            <w:r>
              <w:rPr>
                <w:rFonts w:hint="eastAsia" w:ascii="宋体" w:hAnsi="宋体" w:eastAsia="宋体" w:cs="宋体"/>
                <w:color w:val="000000" w:themeColor="text1"/>
                <w:sz w:val="21"/>
                <w:szCs w:val="21"/>
                <w:highlight w:val="none"/>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10分/次</w:t>
            </w:r>
            <w:r>
              <w:rPr>
                <w:rFonts w:hint="eastAsia" w:ascii="宋体" w:hAnsi="宋体" w:eastAsia="宋体" w:cs="宋体"/>
                <w:color w:val="000000" w:themeColor="text1"/>
                <w:sz w:val="21"/>
                <w:szCs w:val="21"/>
                <w:highlight w:val="none"/>
                <w14:textFill>
                  <w14:solidFill>
                    <w14:schemeClr w14:val="tx1"/>
                  </w14:solidFill>
                </w14:textFill>
              </w:rPr>
              <w:t>。</w:t>
            </w:r>
          </w:p>
        </w:tc>
        <w:tc>
          <w:tcPr>
            <w:tcW w:w="1071" w:type="dxa"/>
            <w:tcBorders>
              <w:top w:val="single" w:color="auto" w:sz="4" w:space="0"/>
              <w:left w:val="single" w:color="auto" w:sz="4" w:space="0"/>
              <w:bottom w:val="single" w:color="auto" w:sz="4" w:space="0"/>
              <w:right w:val="single" w:color="auto" w:sz="4" w:space="0"/>
            </w:tcBorders>
            <w:noWrap w:val="0"/>
            <w:vAlign w:val="top"/>
          </w:tcPr>
          <w:p w14:paraId="3281D879">
            <w:pPr>
              <w:rPr>
                <w:rFonts w:hint="eastAsia" w:ascii="宋体" w:hAnsi="宋体" w:eastAsia="宋体" w:cs="宋体"/>
                <w:color w:val="000000" w:themeColor="text1"/>
                <w:sz w:val="21"/>
                <w:szCs w:val="21"/>
                <w:highlight w:val="none"/>
                <w14:textFill>
                  <w14:solidFill>
                    <w14:schemeClr w14:val="tx1"/>
                  </w14:solidFill>
                </w14:textFill>
              </w:rPr>
            </w:pPr>
          </w:p>
        </w:tc>
        <w:tc>
          <w:tcPr>
            <w:tcW w:w="874" w:type="dxa"/>
            <w:vMerge w:val="continue"/>
            <w:tcBorders>
              <w:left w:val="single" w:color="auto" w:sz="4" w:space="0"/>
              <w:bottom w:val="single" w:color="auto" w:sz="4" w:space="0"/>
              <w:right w:val="single" w:color="auto" w:sz="4" w:space="0"/>
            </w:tcBorders>
            <w:noWrap w:val="0"/>
            <w:vAlign w:val="top"/>
          </w:tcPr>
          <w:p w14:paraId="77177A5E">
            <w:pPr>
              <w:rPr>
                <w:rFonts w:hint="eastAsia" w:ascii="宋体" w:hAnsi="宋体" w:eastAsia="宋体" w:cs="宋体"/>
                <w:color w:val="000000" w:themeColor="text1"/>
                <w:sz w:val="21"/>
                <w:szCs w:val="21"/>
                <w:highlight w:val="none"/>
                <w14:textFill>
                  <w14:solidFill>
                    <w14:schemeClr w14:val="tx1"/>
                  </w14:solidFill>
                </w14:textFill>
              </w:rPr>
            </w:pPr>
          </w:p>
        </w:tc>
        <w:tc>
          <w:tcPr>
            <w:tcW w:w="803" w:type="dxa"/>
            <w:tcBorders>
              <w:left w:val="single" w:color="auto" w:sz="4" w:space="0"/>
              <w:bottom w:val="single" w:color="auto" w:sz="4" w:space="0"/>
              <w:right w:val="single" w:color="auto" w:sz="4" w:space="0"/>
            </w:tcBorders>
            <w:noWrap w:val="0"/>
            <w:vAlign w:val="top"/>
          </w:tcPr>
          <w:p w14:paraId="0FB63CAD">
            <w:pPr>
              <w:rPr>
                <w:rFonts w:hint="eastAsia" w:ascii="宋体" w:hAnsi="宋体" w:eastAsia="宋体" w:cs="宋体"/>
                <w:color w:val="000000" w:themeColor="text1"/>
                <w:sz w:val="21"/>
                <w:szCs w:val="21"/>
                <w:highlight w:val="none"/>
                <w14:textFill>
                  <w14:solidFill>
                    <w14:schemeClr w14:val="tx1"/>
                  </w14:solidFill>
                </w14:textFill>
              </w:rPr>
            </w:pPr>
          </w:p>
        </w:tc>
      </w:tr>
      <w:tr w14:paraId="064E7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2" w:hRule="atLeast"/>
          <w:jc w:val="center"/>
        </w:trPr>
        <w:tc>
          <w:tcPr>
            <w:tcW w:w="486" w:type="dxa"/>
            <w:vMerge w:val="restart"/>
            <w:tcBorders>
              <w:top w:val="single" w:color="auto" w:sz="4" w:space="0"/>
              <w:left w:val="single" w:color="auto" w:sz="4" w:space="0"/>
              <w:right w:val="single" w:color="auto" w:sz="4" w:space="0"/>
            </w:tcBorders>
            <w:noWrap w:val="0"/>
            <w:vAlign w:val="center"/>
          </w:tcPr>
          <w:p w14:paraId="1F958AA6">
            <w:pPr>
              <w:jc w:val="cente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7</w:t>
            </w:r>
          </w:p>
        </w:tc>
        <w:tc>
          <w:tcPr>
            <w:tcW w:w="1341" w:type="dxa"/>
            <w:gridSpan w:val="2"/>
            <w:vMerge w:val="restart"/>
            <w:tcBorders>
              <w:top w:val="single" w:color="auto" w:sz="4" w:space="0"/>
              <w:left w:val="single" w:color="auto" w:sz="4" w:space="0"/>
              <w:right w:val="single" w:color="auto" w:sz="4" w:space="0"/>
            </w:tcBorders>
            <w:noWrap w:val="0"/>
            <w:vAlign w:val="center"/>
          </w:tcPr>
          <w:p w14:paraId="4542CF87">
            <w:pPr>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服务管理</w:t>
            </w:r>
          </w:p>
          <w:p w14:paraId="34F7C0AB">
            <w:pPr>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80</w:t>
            </w:r>
            <w:r>
              <w:rPr>
                <w:rFonts w:hint="eastAsia" w:ascii="宋体" w:hAnsi="宋体" w:eastAsia="宋体" w:cs="宋体"/>
                <w:color w:val="000000" w:themeColor="text1"/>
                <w:sz w:val="21"/>
                <w:szCs w:val="21"/>
                <w:highlight w:val="none"/>
                <w:lang w:eastAsia="zh-CN"/>
                <w14:textFill>
                  <w14:solidFill>
                    <w14:schemeClr w14:val="tx1"/>
                  </w14:solidFill>
                </w14:textFill>
              </w:rPr>
              <w:t>分）</w:t>
            </w: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551E4663">
            <w:pPr>
              <w:numPr>
                <w:ilvl w:val="0"/>
                <w:numId w:val="0"/>
              </w:numPr>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对检查出的问题，不服从医院管理或拒不整改问题的，扣10分/次。</w:t>
            </w:r>
            <w:r>
              <w:rPr>
                <w:rFonts w:hint="eastAsia" w:ascii="宋体" w:hAnsi="宋体" w:eastAsia="宋体" w:cs="宋体"/>
                <w:color w:val="000000" w:themeColor="text1"/>
                <w:kern w:val="0"/>
                <w:sz w:val="21"/>
                <w:szCs w:val="21"/>
                <w:highlight w:val="none"/>
                <w:lang w:eastAsia="zh-CN"/>
                <w14:textFill>
                  <w14:solidFill>
                    <w14:schemeClr w14:val="tx1"/>
                  </w14:solidFill>
                </w14:textFill>
              </w:rPr>
              <w:t>虽整改问题，但对问题</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整改不及时超过限期或整改不彻底未达到标准的，</w:t>
            </w:r>
            <w:r>
              <w:rPr>
                <w:rFonts w:hint="eastAsia" w:ascii="宋体" w:hAnsi="宋体" w:eastAsia="宋体" w:cs="宋体"/>
                <w:color w:val="000000" w:themeColor="text1"/>
                <w:sz w:val="21"/>
                <w:szCs w:val="21"/>
                <w:highlight w:val="none"/>
                <w14:textFill>
                  <w14:solidFill>
                    <w14:schemeClr w14:val="tx1"/>
                  </w14:solidFill>
                </w14:textFill>
              </w:rPr>
              <w:t>视情</w:t>
            </w:r>
            <w:r>
              <w:rPr>
                <w:rFonts w:hint="eastAsia" w:ascii="宋体" w:hAnsi="宋体" w:eastAsia="宋体" w:cs="宋体"/>
                <w:color w:val="000000" w:themeColor="text1"/>
                <w:sz w:val="21"/>
                <w:szCs w:val="21"/>
                <w:highlight w:val="none"/>
                <w:lang w:eastAsia="zh-CN"/>
                <w14:textFill>
                  <w14:solidFill>
                    <w14:schemeClr w14:val="tx1"/>
                  </w14:solidFill>
                </w14:textFill>
              </w:rPr>
              <w:t>节</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扣2-10分/次。</w:t>
            </w:r>
          </w:p>
        </w:tc>
        <w:tc>
          <w:tcPr>
            <w:tcW w:w="1071" w:type="dxa"/>
            <w:tcBorders>
              <w:top w:val="single" w:color="auto" w:sz="4" w:space="0"/>
              <w:left w:val="single" w:color="auto" w:sz="4" w:space="0"/>
              <w:right w:val="single" w:color="auto" w:sz="4" w:space="0"/>
            </w:tcBorders>
            <w:noWrap w:val="0"/>
            <w:vAlign w:val="center"/>
          </w:tcPr>
          <w:p w14:paraId="675F3816">
            <w:pPr>
              <w:jc w:val="center"/>
              <w:rPr>
                <w:rFonts w:hint="eastAsia" w:ascii="宋体" w:hAnsi="宋体" w:eastAsia="宋体" w:cs="宋体"/>
                <w:b/>
                <w:color w:val="000000" w:themeColor="text1"/>
                <w:sz w:val="21"/>
                <w:szCs w:val="21"/>
                <w:highlight w:val="none"/>
                <w14:textFill>
                  <w14:solidFill>
                    <w14:schemeClr w14:val="tx1"/>
                  </w14:solidFill>
                </w14:textFill>
              </w:rPr>
            </w:pPr>
          </w:p>
        </w:tc>
        <w:tc>
          <w:tcPr>
            <w:tcW w:w="874" w:type="dxa"/>
            <w:vMerge w:val="restart"/>
            <w:tcBorders>
              <w:top w:val="single" w:color="auto" w:sz="4" w:space="0"/>
              <w:left w:val="single" w:color="auto" w:sz="4" w:space="0"/>
              <w:right w:val="single" w:color="auto" w:sz="4" w:space="0"/>
            </w:tcBorders>
            <w:noWrap w:val="0"/>
            <w:vAlign w:val="center"/>
          </w:tcPr>
          <w:p w14:paraId="6F959314">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03" w:type="dxa"/>
            <w:tcBorders>
              <w:top w:val="single" w:color="auto" w:sz="4" w:space="0"/>
              <w:left w:val="single" w:color="auto" w:sz="4" w:space="0"/>
              <w:right w:val="single" w:color="auto" w:sz="4" w:space="0"/>
            </w:tcBorders>
            <w:noWrap w:val="0"/>
            <w:vAlign w:val="center"/>
          </w:tcPr>
          <w:p w14:paraId="02B55008">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3AF18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atLeast"/>
          <w:jc w:val="center"/>
        </w:trPr>
        <w:tc>
          <w:tcPr>
            <w:tcW w:w="486" w:type="dxa"/>
            <w:vMerge w:val="continue"/>
            <w:tcBorders>
              <w:left w:val="single" w:color="auto" w:sz="4" w:space="0"/>
              <w:right w:val="single" w:color="auto" w:sz="4" w:space="0"/>
            </w:tcBorders>
            <w:noWrap w:val="0"/>
            <w:vAlign w:val="center"/>
          </w:tcPr>
          <w:p w14:paraId="3369817E">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1341" w:type="dxa"/>
            <w:gridSpan w:val="2"/>
            <w:vMerge w:val="continue"/>
            <w:tcBorders>
              <w:left w:val="single" w:color="auto" w:sz="4" w:space="0"/>
              <w:right w:val="single" w:color="auto" w:sz="4" w:space="0"/>
            </w:tcBorders>
            <w:noWrap w:val="0"/>
            <w:vAlign w:val="center"/>
          </w:tcPr>
          <w:p w14:paraId="70E182E9">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3BEE6E85">
            <w:pPr>
              <w:numPr>
                <w:ilvl w:val="0"/>
                <w:numId w:val="0"/>
              </w:numPr>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接到患者或医院职工对安保服务的投诉，如拒绝处理的，扣10分/次。虽处理投诉但处理不及时不彻底或投诉人不满意的，</w:t>
            </w:r>
            <w:r>
              <w:rPr>
                <w:rFonts w:hint="eastAsia" w:ascii="宋体" w:hAnsi="宋体" w:eastAsia="宋体" w:cs="宋体"/>
                <w:color w:val="000000" w:themeColor="text1"/>
                <w:sz w:val="21"/>
                <w:szCs w:val="21"/>
                <w:highlight w:val="none"/>
                <w14:textFill>
                  <w14:solidFill>
                    <w14:schemeClr w14:val="tx1"/>
                  </w14:solidFill>
                </w14:textFill>
              </w:rPr>
              <w:t>视情</w:t>
            </w:r>
            <w:r>
              <w:rPr>
                <w:rFonts w:hint="eastAsia" w:ascii="宋体" w:hAnsi="宋体" w:eastAsia="宋体" w:cs="宋体"/>
                <w:color w:val="000000" w:themeColor="text1"/>
                <w:sz w:val="21"/>
                <w:szCs w:val="21"/>
                <w:highlight w:val="none"/>
                <w:lang w:eastAsia="zh-CN"/>
                <w14:textFill>
                  <w14:solidFill>
                    <w14:schemeClr w14:val="tx1"/>
                  </w14:solidFill>
                </w14:textFill>
              </w:rPr>
              <w:t>节</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扣2-10分/次。</w:t>
            </w:r>
          </w:p>
        </w:tc>
        <w:tc>
          <w:tcPr>
            <w:tcW w:w="1071" w:type="dxa"/>
            <w:tcBorders>
              <w:left w:val="single" w:color="auto" w:sz="4" w:space="0"/>
              <w:right w:val="single" w:color="auto" w:sz="4" w:space="0"/>
            </w:tcBorders>
            <w:noWrap w:val="0"/>
            <w:vAlign w:val="center"/>
          </w:tcPr>
          <w:p w14:paraId="1C2C9554">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74" w:type="dxa"/>
            <w:vMerge w:val="continue"/>
            <w:tcBorders>
              <w:left w:val="single" w:color="auto" w:sz="4" w:space="0"/>
              <w:right w:val="single" w:color="auto" w:sz="4" w:space="0"/>
            </w:tcBorders>
            <w:noWrap w:val="0"/>
            <w:vAlign w:val="center"/>
          </w:tcPr>
          <w:p w14:paraId="6E092496">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03" w:type="dxa"/>
            <w:tcBorders>
              <w:left w:val="single" w:color="auto" w:sz="4" w:space="0"/>
              <w:right w:val="single" w:color="auto" w:sz="4" w:space="0"/>
            </w:tcBorders>
            <w:noWrap w:val="0"/>
            <w:vAlign w:val="center"/>
          </w:tcPr>
          <w:p w14:paraId="5A56B2F2">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2F4FC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center"/>
        </w:trPr>
        <w:tc>
          <w:tcPr>
            <w:tcW w:w="486" w:type="dxa"/>
            <w:vMerge w:val="continue"/>
            <w:tcBorders>
              <w:left w:val="single" w:color="auto" w:sz="4" w:space="0"/>
              <w:right w:val="single" w:color="auto" w:sz="4" w:space="0"/>
            </w:tcBorders>
            <w:noWrap w:val="0"/>
            <w:vAlign w:val="center"/>
          </w:tcPr>
          <w:p w14:paraId="36FB2ED8">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41" w:type="dxa"/>
            <w:gridSpan w:val="2"/>
            <w:vMerge w:val="continue"/>
            <w:tcBorders>
              <w:left w:val="single" w:color="auto" w:sz="4" w:space="0"/>
              <w:right w:val="single" w:color="auto" w:sz="4" w:space="0"/>
            </w:tcBorders>
            <w:noWrap w:val="0"/>
            <w:vAlign w:val="center"/>
          </w:tcPr>
          <w:p w14:paraId="006287BB">
            <w:pPr>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0000D376">
            <w:pPr>
              <w:jc w:val="both"/>
              <w:rPr>
                <w:rFonts w:hint="eastAsia" w:ascii="宋体" w:hAnsi="宋体" w:eastAsia="宋体" w:cs="宋体"/>
                <w:color w:val="000000" w:themeColor="text1"/>
                <w:kern w:val="0"/>
                <w:sz w:val="21"/>
                <w:szCs w:val="21"/>
                <w:highlight w:val="none"/>
                <w:lang w:val="en-US"/>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保安人员不称职不合格或违法违规的，接到甲方要求更换人员通知起，超过1周未更换的，扣5分/次。超过2周未更换的，扣2*5分/次。超过3周，扣3*5分/次，以此类推。</w:t>
            </w:r>
          </w:p>
        </w:tc>
        <w:tc>
          <w:tcPr>
            <w:tcW w:w="1071" w:type="dxa"/>
            <w:tcBorders>
              <w:left w:val="single" w:color="auto" w:sz="4" w:space="0"/>
              <w:right w:val="single" w:color="auto" w:sz="4" w:space="0"/>
            </w:tcBorders>
            <w:noWrap w:val="0"/>
            <w:vAlign w:val="center"/>
          </w:tcPr>
          <w:p w14:paraId="68302EC6">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74" w:type="dxa"/>
            <w:vMerge w:val="continue"/>
            <w:tcBorders>
              <w:left w:val="single" w:color="auto" w:sz="4" w:space="0"/>
              <w:right w:val="single" w:color="auto" w:sz="4" w:space="0"/>
            </w:tcBorders>
            <w:noWrap w:val="0"/>
            <w:vAlign w:val="center"/>
          </w:tcPr>
          <w:p w14:paraId="760CBAF0">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03" w:type="dxa"/>
            <w:tcBorders>
              <w:left w:val="single" w:color="auto" w:sz="4" w:space="0"/>
              <w:right w:val="single" w:color="auto" w:sz="4" w:space="0"/>
            </w:tcBorders>
            <w:noWrap w:val="0"/>
            <w:vAlign w:val="center"/>
          </w:tcPr>
          <w:p w14:paraId="3437E50E">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59410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486" w:type="dxa"/>
            <w:vMerge w:val="continue"/>
            <w:tcBorders>
              <w:left w:val="single" w:color="auto" w:sz="4" w:space="0"/>
              <w:right w:val="single" w:color="auto" w:sz="4" w:space="0"/>
            </w:tcBorders>
            <w:noWrap w:val="0"/>
            <w:vAlign w:val="center"/>
          </w:tcPr>
          <w:p w14:paraId="70599028">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41" w:type="dxa"/>
            <w:gridSpan w:val="2"/>
            <w:vMerge w:val="continue"/>
            <w:tcBorders>
              <w:left w:val="single" w:color="auto" w:sz="4" w:space="0"/>
              <w:right w:val="single" w:color="auto" w:sz="4" w:space="0"/>
            </w:tcBorders>
            <w:noWrap w:val="0"/>
            <w:vAlign w:val="center"/>
          </w:tcPr>
          <w:p w14:paraId="2C3D0D4A">
            <w:pPr>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23001917">
            <w:pPr>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保安人员有违反电、气、火灾安全管理规定行为的，每发现一次，</w:t>
            </w:r>
            <w:r>
              <w:rPr>
                <w:rFonts w:hint="eastAsia" w:ascii="宋体" w:hAnsi="宋体" w:eastAsia="宋体" w:cs="宋体"/>
                <w:color w:val="000000" w:themeColor="text1"/>
                <w:sz w:val="21"/>
                <w:szCs w:val="21"/>
                <w:highlight w:val="none"/>
                <w14:textFill>
                  <w14:solidFill>
                    <w14:schemeClr w14:val="tx1"/>
                  </w14:solidFill>
                </w14:textFill>
              </w:rPr>
              <w:t>视情</w:t>
            </w:r>
            <w:r>
              <w:rPr>
                <w:rFonts w:hint="eastAsia" w:ascii="宋体" w:hAnsi="宋体" w:eastAsia="宋体" w:cs="宋体"/>
                <w:color w:val="000000" w:themeColor="text1"/>
                <w:sz w:val="21"/>
                <w:szCs w:val="21"/>
                <w:highlight w:val="none"/>
                <w:lang w:eastAsia="zh-CN"/>
                <w14:textFill>
                  <w14:solidFill>
                    <w14:schemeClr w14:val="tx1"/>
                  </w14:solidFill>
                </w14:textFill>
              </w:rPr>
              <w:t>节</w:t>
            </w:r>
            <w:r>
              <w:rPr>
                <w:rFonts w:hint="eastAsia" w:ascii="宋体" w:hAnsi="宋体" w:eastAsia="宋体" w:cs="宋体"/>
                <w:color w:val="000000" w:themeColor="text1"/>
                <w:kern w:val="0"/>
                <w:sz w:val="21"/>
                <w:szCs w:val="21"/>
                <w:highlight w:val="none"/>
                <w:lang w:eastAsia="zh-CN"/>
                <w14:textFill>
                  <w14:solidFill>
                    <w14:schemeClr w14:val="tx1"/>
                  </w14:solidFill>
                </w14:textFill>
              </w:rPr>
              <w:t>扣</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10-20分/次</w:t>
            </w:r>
            <w:r>
              <w:rPr>
                <w:rFonts w:hint="eastAsia" w:ascii="宋体" w:hAnsi="宋体" w:eastAsia="宋体" w:cs="宋体"/>
                <w:color w:val="000000" w:themeColor="text1"/>
                <w:kern w:val="0"/>
                <w:sz w:val="21"/>
                <w:szCs w:val="21"/>
                <w:highlight w:val="none"/>
                <w:lang w:eastAsia="zh-CN"/>
                <w14:textFill>
                  <w14:solidFill>
                    <w14:schemeClr w14:val="tx1"/>
                  </w14:solidFill>
                </w14:textFill>
              </w:rPr>
              <w:t>。</w:t>
            </w:r>
          </w:p>
        </w:tc>
        <w:tc>
          <w:tcPr>
            <w:tcW w:w="1071" w:type="dxa"/>
            <w:tcBorders>
              <w:left w:val="single" w:color="auto" w:sz="4" w:space="0"/>
              <w:right w:val="single" w:color="auto" w:sz="4" w:space="0"/>
            </w:tcBorders>
            <w:noWrap w:val="0"/>
            <w:vAlign w:val="center"/>
          </w:tcPr>
          <w:p w14:paraId="6FF3E811">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74" w:type="dxa"/>
            <w:vMerge w:val="continue"/>
            <w:tcBorders>
              <w:left w:val="single" w:color="auto" w:sz="4" w:space="0"/>
              <w:right w:val="single" w:color="auto" w:sz="4" w:space="0"/>
            </w:tcBorders>
            <w:noWrap w:val="0"/>
            <w:vAlign w:val="center"/>
          </w:tcPr>
          <w:p w14:paraId="2813AD88">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03" w:type="dxa"/>
            <w:tcBorders>
              <w:left w:val="single" w:color="auto" w:sz="4" w:space="0"/>
              <w:right w:val="single" w:color="auto" w:sz="4" w:space="0"/>
            </w:tcBorders>
            <w:noWrap w:val="0"/>
            <w:vAlign w:val="center"/>
          </w:tcPr>
          <w:p w14:paraId="441506F0">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350C8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0" w:hRule="atLeast"/>
          <w:jc w:val="center"/>
        </w:trPr>
        <w:tc>
          <w:tcPr>
            <w:tcW w:w="486" w:type="dxa"/>
            <w:vMerge w:val="continue"/>
            <w:tcBorders>
              <w:left w:val="single" w:color="auto" w:sz="4" w:space="0"/>
              <w:right w:val="single" w:color="auto" w:sz="4" w:space="0"/>
            </w:tcBorders>
            <w:noWrap w:val="0"/>
            <w:vAlign w:val="center"/>
          </w:tcPr>
          <w:p w14:paraId="002A0D75">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41" w:type="dxa"/>
            <w:gridSpan w:val="2"/>
            <w:vMerge w:val="continue"/>
            <w:tcBorders>
              <w:left w:val="single" w:color="auto" w:sz="4" w:space="0"/>
              <w:right w:val="single" w:color="auto" w:sz="4" w:space="0"/>
            </w:tcBorders>
            <w:noWrap w:val="0"/>
            <w:vAlign w:val="center"/>
          </w:tcPr>
          <w:p w14:paraId="40721A6C">
            <w:pPr>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2B5B171B">
            <w:pPr>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无正当理由，不按要求参加医院组织的专业知识学习教育、技能培训考核、应急演练、会议及其它集体活动，每人每次</w:t>
            </w:r>
            <w:r>
              <w:rPr>
                <w:rFonts w:hint="eastAsia" w:ascii="宋体" w:hAnsi="宋体" w:eastAsia="宋体" w:cs="宋体"/>
                <w:color w:val="000000" w:themeColor="text1"/>
                <w:sz w:val="21"/>
                <w:szCs w:val="21"/>
                <w:highlight w:val="none"/>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分/次</w:t>
            </w:r>
            <w:r>
              <w:rPr>
                <w:rFonts w:hint="eastAsia" w:ascii="宋体" w:hAnsi="宋体" w:eastAsia="宋体" w:cs="宋体"/>
                <w:color w:val="000000" w:themeColor="text1"/>
                <w:sz w:val="21"/>
                <w:szCs w:val="21"/>
                <w:highlight w:val="none"/>
                <w:lang w:val="en-US" w:eastAsia="zh-CN"/>
                <w14:textFill>
                  <w14:solidFill>
                    <w14:schemeClr w14:val="tx1"/>
                  </w14:solidFill>
                </w14:textFill>
              </w:rPr>
              <w:t>/人，</w:t>
            </w:r>
            <w:r>
              <w:rPr>
                <w:rFonts w:hint="eastAsia" w:ascii="宋体" w:hAnsi="宋体" w:eastAsia="宋体" w:cs="宋体"/>
                <w:color w:val="000000" w:themeColor="text1"/>
                <w:sz w:val="21"/>
                <w:szCs w:val="21"/>
                <w:highlight w:val="none"/>
                <w14:textFill>
                  <w14:solidFill>
                    <w14:schemeClr w14:val="tx1"/>
                  </w14:solidFill>
                </w14:textFill>
              </w:rPr>
              <w:t>可累加</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p>
        </w:tc>
        <w:tc>
          <w:tcPr>
            <w:tcW w:w="1071" w:type="dxa"/>
            <w:tcBorders>
              <w:left w:val="single" w:color="auto" w:sz="4" w:space="0"/>
              <w:right w:val="single" w:color="auto" w:sz="4" w:space="0"/>
            </w:tcBorders>
            <w:noWrap w:val="0"/>
            <w:vAlign w:val="center"/>
          </w:tcPr>
          <w:p w14:paraId="5BB194A5">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74" w:type="dxa"/>
            <w:vMerge w:val="continue"/>
            <w:tcBorders>
              <w:left w:val="single" w:color="auto" w:sz="4" w:space="0"/>
              <w:right w:val="single" w:color="auto" w:sz="4" w:space="0"/>
            </w:tcBorders>
            <w:noWrap w:val="0"/>
            <w:vAlign w:val="center"/>
          </w:tcPr>
          <w:p w14:paraId="4BF340E0">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03" w:type="dxa"/>
            <w:tcBorders>
              <w:left w:val="single" w:color="auto" w:sz="4" w:space="0"/>
              <w:right w:val="single" w:color="auto" w:sz="4" w:space="0"/>
            </w:tcBorders>
            <w:noWrap w:val="0"/>
            <w:vAlign w:val="center"/>
          </w:tcPr>
          <w:p w14:paraId="068F0DC1">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3B455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9" w:hRule="atLeast"/>
          <w:jc w:val="center"/>
        </w:trPr>
        <w:tc>
          <w:tcPr>
            <w:tcW w:w="486" w:type="dxa"/>
            <w:vMerge w:val="continue"/>
            <w:tcBorders>
              <w:left w:val="single" w:color="auto" w:sz="4" w:space="0"/>
              <w:right w:val="single" w:color="auto" w:sz="4" w:space="0"/>
            </w:tcBorders>
            <w:noWrap w:val="0"/>
            <w:vAlign w:val="center"/>
          </w:tcPr>
          <w:p w14:paraId="1EBFC78E">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41" w:type="dxa"/>
            <w:gridSpan w:val="2"/>
            <w:vMerge w:val="continue"/>
            <w:tcBorders>
              <w:left w:val="single" w:color="auto" w:sz="4" w:space="0"/>
              <w:right w:val="single" w:color="auto" w:sz="4" w:space="0"/>
            </w:tcBorders>
            <w:noWrap w:val="0"/>
            <w:vAlign w:val="center"/>
          </w:tcPr>
          <w:p w14:paraId="08D29E19">
            <w:pPr>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7595FA3B">
            <w:pPr>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保安人员车辆未按医院规定停放，</w:t>
            </w:r>
            <w:r>
              <w:rPr>
                <w:rFonts w:hint="eastAsia" w:ascii="宋体" w:hAnsi="宋体" w:eastAsia="宋体" w:cs="宋体"/>
                <w:color w:val="000000" w:themeColor="text1"/>
                <w:sz w:val="21"/>
                <w:szCs w:val="21"/>
                <w:highlight w:val="none"/>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分/次</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1071" w:type="dxa"/>
            <w:tcBorders>
              <w:left w:val="single" w:color="auto" w:sz="4" w:space="0"/>
              <w:right w:val="single" w:color="auto" w:sz="4" w:space="0"/>
            </w:tcBorders>
            <w:noWrap w:val="0"/>
            <w:vAlign w:val="center"/>
          </w:tcPr>
          <w:p w14:paraId="35A83CE9">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74" w:type="dxa"/>
            <w:vMerge w:val="continue"/>
            <w:tcBorders>
              <w:left w:val="single" w:color="auto" w:sz="4" w:space="0"/>
              <w:right w:val="single" w:color="auto" w:sz="4" w:space="0"/>
            </w:tcBorders>
            <w:noWrap w:val="0"/>
            <w:vAlign w:val="center"/>
          </w:tcPr>
          <w:p w14:paraId="1C59CFF7">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03" w:type="dxa"/>
            <w:tcBorders>
              <w:left w:val="single" w:color="auto" w:sz="4" w:space="0"/>
              <w:right w:val="single" w:color="auto" w:sz="4" w:space="0"/>
            </w:tcBorders>
            <w:noWrap w:val="0"/>
            <w:vAlign w:val="center"/>
          </w:tcPr>
          <w:p w14:paraId="0E104D26">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52F8E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jc w:val="center"/>
        </w:trPr>
        <w:tc>
          <w:tcPr>
            <w:tcW w:w="486" w:type="dxa"/>
            <w:vMerge w:val="continue"/>
            <w:tcBorders>
              <w:left w:val="single" w:color="auto" w:sz="4" w:space="0"/>
              <w:right w:val="single" w:color="auto" w:sz="4" w:space="0"/>
            </w:tcBorders>
            <w:noWrap w:val="0"/>
            <w:vAlign w:val="center"/>
          </w:tcPr>
          <w:p w14:paraId="3F2F725B">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41" w:type="dxa"/>
            <w:gridSpan w:val="2"/>
            <w:vMerge w:val="continue"/>
            <w:tcBorders>
              <w:left w:val="single" w:color="auto" w:sz="4" w:space="0"/>
              <w:right w:val="single" w:color="auto" w:sz="4" w:space="0"/>
            </w:tcBorders>
            <w:noWrap w:val="0"/>
            <w:vAlign w:val="center"/>
          </w:tcPr>
          <w:p w14:paraId="79D14393">
            <w:pPr>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7C4AB615">
            <w:pPr>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隐瞒过失、知情不报、欺上瞒下、弄虚作假，</w:t>
            </w:r>
            <w:r>
              <w:rPr>
                <w:rFonts w:hint="eastAsia" w:ascii="宋体" w:hAnsi="宋体" w:eastAsia="宋体" w:cs="宋体"/>
                <w:color w:val="000000" w:themeColor="text1"/>
                <w:sz w:val="21"/>
                <w:szCs w:val="21"/>
                <w:highlight w:val="none"/>
                <w14:textFill>
                  <w14:solidFill>
                    <w14:schemeClr w14:val="tx1"/>
                  </w14:solidFill>
                </w14:textFill>
              </w:rPr>
              <w:t>视情</w:t>
            </w:r>
            <w:r>
              <w:rPr>
                <w:rFonts w:hint="eastAsia" w:ascii="宋体" w:hAnsi="宋体" w:eastAsia="宋体" w:cs="宋体"/>
                <w:color w:val="000000" w:themeColor="text1"/>
                <w:sz w:val="21"/>
                <w:szCs w:val="21"/>
                <w:highlight w:val="none"/>
                <w:lang w:eastAsia="zh-CN"/>
                <w14:textFill>
                  <w14:solidFill>
                    <w14:schemeClr w14:val="tx1"/>
                  </w14:solidFill>
                </w14:textFill>
              </w:rPr>
              <w:t>节</w:t>
            </w:r>
            <w:r>
              <w:rPr>
                <w:rFonts w:hint="eastAsia" w:ascii="宋体" w:hAnsi="宋体" w:eastAsia="宋体" w:cs="宋体"/>
                <w:color w:val="000000" w:themeColor="text1"/>
                <w:sz w:val="21"/>
                <w:szCs w:val="21"/>
                <w:highlight w:val="none"/>
                <w:lang w:val="en-US" w:eastAsia="zh-CN"/>
                <w14:textFill>
                  <w14:solidFill>
                    <w14:schemeClr w14:val="tx1"/>
                  </w14:solidFill>
                </w14:textFill>
              </w:rPr>
              <w:t>扣</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2-10分/次</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1071" w:type="dxa"/>
            <w:tcBorders>
              <w:left w:val="single" w:color="auto" w:sz="4" w:space="0"/>
              <w:right w:val="single" w:color="auto" w:sz="4" w:space="0"/>
            </w:tcBorders>
            <w:noWrap w:val="0"/>
            <w:vAlign w:val="center"/>
          </w:tcPr>
          <w:p w14:paraId="54BF886E">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74" w:type="dxa"/>
            <w:vMerge w:val="continue"/>
            <w:tcBorders>
              <w:left w:val="single" w:color="auto" w:sz="4" w:space="0"/>
              <w:right w:val="single" w:color="auto" w:sz="4" w:space="0"/>
            </w:tcBorders>
            <w:noWrap w:val="0"/>
            <w:vAlign w:val="center"/>
          </w:tcPr>
          <w:p w14:paraId="650AAC1D">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03" w:type="dxa"/>
            <w:tcBorders>
              <w:left w:val="single" w:color="auto" w:sz="4" w:space="0"/>
              <w:right w:val="single" w:color="auto" w:sz="4" w:space="0"/>
            </w:tcBorders>
            <w:noWrap w:val="0"/>
            <w:vAlign w:val="center"/>
          </w:tcPr>
          <w:p w14:paraId="3E93EDD4">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1E23B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jc w:val="center"/>
        </w:trPr>
        <w:tc>
          <w:tcPr>
            <w:tcW w:w="486" w:type="dxa"/>
            <w:vMerge w:val="continue"/>
            <w:tcBorders>
              <w:left w:val="single" w:color="auto" w:sz="4" w:space="0"/>
              <w:right w:val="single" w:color="auto" w:sz="4" w:space="0"/>
            </w:tcBorders>
            <w:noWrap w:val="0"/>
            <w:vAlign w:val="center"/>
          </w:tcPr>
          <w:p w14:paraId="61F707A5">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41" w:type="dxa"/>
            <w:gridSpan w:val="2"/>
            <w:vMerge w:val="continue"/>
            <w:tcBorders>
              <w:left w:val="single" w:color="auto" w:sz="4" w:space="0"/>
              <w:right w:val="single" w:color="auto" w:sz="4" w:space="0"/>
            </w:tcBorders>
            <w:noWrap w:val="0"/>
            <w:vAlign w:val="center"/>
          </w:tcPr>
          <w:p w14:paraId="6E070822">
            <w:pPr>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52FF866C">
            <w:pPr>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不遵守医院规章制度，发生扰乱医院正常工作环境和秩序，以及损害医院形象声誉的行为，</w:t>
            </w:r>
            <w:r>
              <w:rPr>
                <w:rFonts w:hint="eastAsia" w:ascii="宋体" w:hAnsi="宋体" w:eastAsia="宋体" w:cs="宋体"/>
                <w:color w:val="000000" w:themeColor="text1"/>
                <w:sz w:val="21"/>
                <w:szCs w:val="21"/>
                <w:highlight w:val="none"/>
                <w14:textFill>
                  <w14:solidFill>
                    <w14:schemeClr w14:val="tx1"/>
                  </w14:solidFill>
                </w14:textFill>
              </w:rPr>
              <w:t>视情</w:t>
            </w:r>
            <w:r>
              <w:rPr>
                <w:rFonts w:hint="eastAsia" w:ascii="宋体" w:hAnsi="宋体" w:eastAsia="宋体" w:cs="宋体"/>
                <w:color w:val="000000" w:themeColor="text1"/>
                <w:sz w:val="21"/>
                <w:szCs w:val="21"/>
                <w:highlight w:val="none"/>
                <w:lang w:eastAsia="zh-CN"/>
                <w14:textFill>
                  <w14:solidFill>
                    <w14:schemeClr w14:val="tx1"/>
                  </w14:solidFill>
                </w14:textFill>
              </w:rPr>
              <w:t>节</w:t>
            </w:r>
            <w:r>
              <w:rPr>
                <w:rFonts w:hint="eastAsia" w:ascii="宋体" w:hAnsi="宋体" w:eastAsia="宋体" w:cs="宋体"/>
                <w:color w:val="000000" w:themeColor="text1"/>
                <w:sz w:val="21"/>
                <w:szCs w:val="21"/>
                <w:highlight w:val="none"/>
                <w:lang w:val="en-US" w:eastAsia="zh-CN"/>
                <w14:textFill>
                  <w14:solidFill>
                    <w14:schemeClr w14:val="tx1"/>
                  </w14:solidFill>
                </w14:textFill>
              </w:rPr>
              <w:t>扣</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2-10分/次</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1071" w:type="dxa"/>
            <w:tcBorders>
              <w:left w:val="single" w:color="auto" w:sz="4" w:space="0"/>
              <w:right w:val="single" w:color="auto" w:sz="4" w:space="0"/>
            </w:tcBorders>
            <w:noWrap w:val="0"/>
            <w:vAlign w:val="center"/>
          </w:tcPr>
          <w:p w14:paraId="28D55C5F">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74" w:type="dxa"/>
            <w:vMerge w:val="continue"/>
            <w:tcBorders>
              <w:left w:val="single" w:color="auto" w:sz="4" w:space="0"/>
              <w:right w:val="single" w:color="auto" w:sz="4" w:space="0"/>
            </w:tcBorders>
            <w:noWrap w:val="0"/>
            <w:vAlign w:val="center"/>
          </w:tcPr>
          <w:p w14:paraId="6591B523">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03" w:type="dxa"/>
            <w:tcBorders>
              <w:left w:val="single" w:color="auto" w:sz="4" w:space="0"/>
              <w:right w:val="single" w:color="auto" w:sz="4" w:space="0"/>
            </w:tcBorders>
            <w:noWrap w:val="0"/>
            <w:vAlign w:val="center"/>
          </w:tcPr>
          <w:p w14:paraId="1EEDD282">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6CD62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6" w:hRule="atLeast"/>
          <w:jc w:val="center"/>
        </w:trPr>
        <w:tc>
          <w:tcPr>
            <w:tcW w:w="486" w:type="dxa"/>
            <w:vMerge w:val="continue"/>
            <w:tcBorders>
              <w:left w:val="single" w:color="auto" w:sz="4" w:space="0"/>
              <w:right w:val="single" w:color="auto" w:sz="4" w:space="0"/>
            </w:tcBorders>
            <w:noWrap w:val="0"/>
            <w:vAlign w:val="center"/>
          </w:tcPr>
          <w:p w14:paraId="0CAAE077">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41" w:type="dxa"/>
            <w:gridSpan w:val="2"/>
            <w:vMerge w:val="continue"/>
            <w:tcBorders>
              <w:left w:val="single" w:color="auto" w:sz="4" w:space="0"/>
              <w:right w:val="single" w:color="auto" w:sz="4" w:space="0"/>
            </w:tcBorders>
            <w:noWrap w:val="0"/>
            <w:vAlign w:val="center"/>
          </w:tcPr>
          <w:p w14:paraId="10F35514">
            <w:pPr>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27E41519">
            <w:pPr>
              <w:jc w:val="both"/>
              <w:rPr>
                <w:rFonts w:hint="eastAsia" w:ascii="宋体" w:hAnsi="宋体" w:eastAsia="宋体" w:cs="宋体"/>
                <w:color w:val="000000" w:themeColor="text1"/>
                <w:kern w:val="0"/>
                <w:sz w:val="21"/>
                <w:szCs w:val="21"/>
                <w:highlight w:val="none"/>
                <w:lang w:val="en-US"/>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未按要求组织对保安人员进行每月不少于一次</w:t>
            </w:r>
            <w:r>
              <w:rPr>
                <w:rFonts w:hint="eastAsia" w:ascii="宋体" w:hAnsi="宋体" w:eastAsia="宋体" w:cs="宋体"/>
                <w:color w:val="000000" w:themeColor="text1"/>
                <w:kern w:val="0"/>
                <w:sz w:val="21"/>
                <w:szCs w:val="21"/>
                <w:highlight w:val="none"/>
                <w:lang w:eastAsia="zh-CN"/>
                <w14:textFill>
                  <w14:solidFill>
                    <w14:schemeClr w14:val="tx1"/>
                  </w14:solidFill>
                </w14:textFill>
              </w:rPr>
              <w:t>业务技能</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培训，每月不少于一次</w:t>
            </w:r>
            <w:r>
              <w:rPr>
                <w:rFonts w:hint="eastAsia" w:ascii="宋体" w:hAnsi="宋体" w:eastAsia="宋体" w:cs="宋体"/>
                <w:color w:val="000000" w:themeColor="text1"/>
                <w:kern w:val="0"/>
                <w:sz w:val="21"/>
                <w:szCs w:val="21"/>
                <w:highlight w:val="none"/>
                <w:lang w:eastAsia="zh-CN"/>
                <w14:textFill>
                  <w14:solidFill>
                    <w14:schemeClr w14:val="tx1"/>
                  </w14:solidFill>
                </w14:textFill>
              </w:rPr>
              <w:t>作风纪律、</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职业道德、服务态度等方面教育培训，扣5分/次。</w:t>
            </w:r>
          </w:p>
        </w:tc>
        <w:tc>
          <w:tcPr>
            <w:tcW w:w="1071" w:type="dxa"/>
            <w:tcBorders>
              <w:left w:val="single" w:color="auto" w:sz="4" w:space="0"/>
              <w:right w:val="single" w:color="auto" w:sz="4" w:space="0"/>
            </w:tcBorders>
            <w:noWrap w:val="0"/>
            <w:vAlign w:val="center"/>
          </w:tcPr>
          <w:p w14:paraId="6196DC14">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74" w:type="dxa"/>
            <w:vMerge w:val="continue"/>
            <w:tcBorders>
              <w:left w:val="single" w:color="auto" w:sz="4" w:space="0"/>
              <w:right w:val="single" w:color="auto" w:sz="4" w:space="0"/>
            </w:tcBorders>
            <w:noWrap w:val="0"/>
            <w:vAlign w:val="center"/>
          </w:tcPr>
          <w:p w14:paraId="2ABEA0DF">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03" w:type="dxa"/>
            <w:tcBorders>
              <w:left w:val="single" w:color="auto" w:sz="4" w:space="0"/>
              <w:right w:val="single" w:color="auto" w:sz="4" w:space="0"/>
            </w:tcBorders>
            <w:noWrap w:val="0"/>
            <w:vAlign w:val="center"/>
          </w:tcPr>
          <w:p w14:paraId="1D4CD1E4">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4856D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jc w:val="center"/>
        </w:trPr>
        <w:tc>
          <w:tcPr>
            <w:tcW w:w="486" w:type="dxa"/>
            <w:vMerge w:val="continue"/>
            <w:tcBorders>
              <w:left w:val="single" w:color="auto" w:sz="4" w:space="0"/>
              <w:bottom w:val="single" w:color="auto" w:sz="4" w:space="0"/>
              <w:right w:val="single" w:color="auto" w:sz="4" w:space="0"/>
            </w:tcBorders>
            <w:noWrap w:val="0"/>
            <w:vAlign w:val="center"/>
          </w:tcPr>
          <w:p w14:paraId="0236A92A">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41" w:type="dxa"/>
            <w:gridSpan w:val="2"/>
            <w:vMerge w:val="continue"/>
            <w:tcBorders>
              <w:left w:val="single" w:color="auto" w:sz="4" w:space="0"/>
              <w:bottom w:val="single" w:color="auto" w:sz="4" w:space="0"/>
              <w:right w:val="single" w:color="auto" w:sz="4" w:space="0"/>
            </w:tcBorders>
            <w:noWrap w:val="0"/>
            <w:vAlign w:val="center"/>
          </w:tcPr>
          <w:p w14:paraId="35D76BA1">
            <w:pPr>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5339" w:type="dxa"/>
            <w:gridSpan w:val="5"/>
            <w:tcBorders>
              <w:top w:val="single" w:color="auto" w:sz="4" w:space="0"/>
              <w:left w:val="single" w:color="auto" w:sz="4" w:space="0"/>
              <w:right w:val="single" w:color="auto" w:sz="4" w:space="0"/>
            </w:tcBorders>
            <w:noWrap w:val="0"/>
            <w:vAlign w:val="center"/>
          </w:tcPr>
          <w:p w14:paraId="73DB6A4C">
            <w:pPr>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未按要求</w:t>
            </w:r>
            <w:r>
              <w:rPr>
                <w:rFonts w:hint="eastAsia" w:ascii="宋体" w:hAnsi="宋体" w:eastAsia="宋体" w:cs="宋体"/>
                <w:color w:val="000000" w:themeColor="text1"/>
                <w:kern w:val="0"/>
                <w:sz w:val="21"/>
                <w:szCs w:val="21"/>
                <w:highlight w:val="none"/>
                <w:lang w:eastAsia="zh-CN"/>
                <w14:textFill>
                  <w14:solidFill>
                    <w14:schemeClr w14:val="tx1"/>
                  </w14:solidFill>
                </w14:textFill>
              </w:rPr>
              <w:t>每月</w:t>
            </w:r>
            <w:r>
              <w:rPr>
                <w:rFonts w:hint="eastAsia" w:ascii="宋体" w:hAnsi="宋体" w:eastAsia="宋体" w:cs="宋体"/>
                <w:color w:val="000000" w:themeColor="text1"/>
                <w:kern w:val="0"/>
                <w:sz w:val="21"/>
                <w:szCs w:val="21"/>
                <w:highlight w:val="none"/>
                <w14:textFill>
                  <w14:solidFill>
                    <w14:schemeClr w14:val="tx1"/>
                  </w14:solidFill>
                </w14:textFill>
              </w:rPr>
              <w:t>做好</w:t>
            </w:r>
            <w:r>
              <w:rPr>
                <w:rFonts w:hint="eastAsia" w:ascii="宋体" w:hAnsi="宋体" w:eastAsia="宋体" w:cs="宋体"/>
                <w:color w:val="000000" w:themeColor="text1"/>
                <w:kern w:val="0"/>
                <w:sz w:val="21"/>
                <w:szCs w:val="21"/>
                <w:highlight w:val="none"/>
                <w:lang w:eastAsia="zh-CN"/>
                <w14:textFill>
                  <w14:solidFill>
                    <w14:schemeClr w14:val="tx1"/>
                  </w14:solidFill>
                </w14:textFill>
              </w:rPr>
              <w:t>相关工作</w:t>
            </w:r>
            <w:r>
              <w:rPr>
                <w:rFonts w:hint="eastAsia" w:ascii="宋体" w:hAnsi="宋体" w:eastAsia="宋体" w:cs="宋体"/>
                <w:color w:val="000000" w:themeColor="text1"/>
                <w:kern w:val="0"/>
                <w:sz w:val="21"/>
                <w:szCs w:val="21"/>
                <w:highlight w:val="none"/>
                <w14:textFill>
                  <w14:solidFill>
                    <w14:schemeClr w14:val="tx1"/>
                  </w14:solidFill>
                </w14:textFill>
              </w:rPr>
              <w:t>记录，台账齐全，</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扣2分/次。</w:t>
            </w:r>
          </w:p>
          <w:p w14:paraId="6CB6B518">
            <w:pPr>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每月</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10日前未</w:t>
            </w:r>
            <w:r>
              <w:rPr>
                <w:rFonts w:hint="eastAsia" w:ascii="宋体" w:hAnsi="宋体" w:eastAsia="宋体" w:cs="宋体"/>
                <w:color w:val="000000" w:themeColor="text1"/>
                <w:kern w:val="0"/>
                <w:sz w:val="21"/>
                <w:szCs w:val="21"/>
                <w:highlight w:val="none"/>
                <w14:textFill>
                  <w14:solidFill>
                    <w14:schemeClr w14:val="tx1"/>
                  </w14:solidFill>
                </w14:textFill>
              </w:rPr>
              <w:t>向</w:t>
            </w:r>
            <w:r>
              <w:rPr>
                <w:rFonts w:hint="eastAsia" w:ascii="宋体" w:hAnsi="宋体" w:eastAsia="宋体" w:cs="宋体"/>
                <w:color w:val="000000" w:themeColor="text1"/>
                <w:kern w:val="0"/>
                <w:sz w:val="21"/>
                <w:szCs w:val="21"/>
                <w:highlight w:val="none"/>
                <w:lang w:eastAsia="zh-CN"/>
                <w14:textFill>
                  <w14:solidFill>
                    <w14:schemeClr w14:val="tx1"/>
                  </w14:solidFill>
                </w14:textFill>
              </w:rPr>
              <w:t>医院</w:t>
            </w:r>
            <w:r>
              <w:rPr>
                <w:rFonts w:hint="eastAsia" w:ascii="宋体" w:hAnsi="宋体" w:eastAsia="宋体" w:cs="宋体"/>
                <w:color w:val="000000" w:themeColor="text1"/>
                <w:kern w:val="0"/>
                <w:sz w:val="21"/>
                <w:szCs w:val="21"/>
                <w:highlight w:val="none"/>
                <w14:textFill>
                  <w14:solidFill>
                    <w14:schemeClr w14:val="tx1"/>
                  </w14:solidFill>
                </w14:textFill>
              </w:rPr>
              <w:t>提交上月在岗</w:t>
            </w:r>
            <w:r>
              <w:rPr>
                <w:rFonts w:hint="eastAsia" w:ascii="宋体" w:hAnsi="宋体" w:eastAsia="宋体" w:cs="宋体"/>
                <w:color w:val="000000" w:themeColor="text1"/>
                <w:kern w:val="0"/>
                <w:sz w:val="21"/>
                <w:szCs w:val="21"/>
                <w:highlight w:val="none"/>
                <w:lang w:eastAsia="zh-CN"/>
                <w14:textFill>
                  <w14:solidFill>
                    <w14:schemeClr w14:val="tx1"/>
                  </w14:solidFill>
                </w14:textFill>
              </w:rPr>
              <w:t>保安人员</w:t>
            </w:r>
            <w:r>
              <w:rPr>
                <w:rFonts w:hint="eastAsia" w:ascii="宋体" w:hAnsi="宋体" w:eastAsia="宋体" w:cs="宋体"/>
                <w:color w:val="000000" w:themeColor="text1"/>
                <w:kern w:val="0"/>
                <w:sz w:val="21"/>
                <w:szCs w:val="21"/>
                <w:highlight w:val="none"/>
                <w14:textFill>
                  <w14:solidFill>
                    <w14:schemeClr w14:val="tx1"/>
                  </w14:solidFill>
                </w14:textFill>
              </w:rPr>
              <w:t>出勤统计表、</w:t>
            </w:r>
            <w:r>
              <w:rPr>
                <w:rFonts w:hint="eastAsia" w:ascii="宋体" w:hAnsi="宋体" w:eastAsia="宋体" w:cs="宋体"/>
                <w:color w:val="000000" w:themeColor="text1"/>
                <w:kern w:val="0"/>
                <w:sz w:val="21"/>
                <w:szCs w:val="21"/>
                <w:highlight w:val="none"/>
                <w:lang w:eastAsia="zh-CN"/>
                <w14:textFill>
                  <w14:solidFill>
                    <w14:schemeClr w14:val="tx1"/>
                  </w14:solidFill>
                </w14:textFill>
              </w:rPr>
              <w:t>人员</w:t>
            </w:r>
            <w:r>
              <w:rPr>
                <w:rFonts w:hint="eastAsia" w:ascii="宋体" w:hAnsi="宋体" w:eastAsia="宋体" w:cs="宋体"/>
                <w:color w:val="000000" w:themeColor="text1"/>
                <w:kern w:val="0"/>
                <w:sz w:val="21"/>
                <w:szCs w:val="21"/>
                <w:highlight w:val="none"/>
                <w14:textFill>
                  <w14:solidFill>
                    <w14:schemeClr w14:val="tx1"/>
                  </w14:solidFill>
                </w14:textFill>
              </w:rPr>
              <w:t>信息表</w:t>
            </w:r>
            <w:r>
              <w:rPr>
                <w:rFonts w:hint="eastAsia" w:ascii="宋体" w:hAnsi="宋体" w:eastAsia="宋体" w:cs="宋体"/>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color w:val="000000" w:themeColor="text1"/>
                <w:kern w:val="0"/>
                <w:sz w:val="21"/>
                <w:szCs w:val="21"/>
                <w:highlight w:val="none"/>
                <w14:textFill>
                  <w14:solidFill>
                    <w14:schemeClr w14:val="tx1"/>
                  </w14:solidFill>
                </w14:textFill>
              </w:rPr>
              <w:t>书面工作总结</w:t>
            </w:r>
            <w:r>
              <w:rPr>
                <w:rFonts w:hint="eastAsia" w:ascii="宋体" w:hAnsi="宋体" w:eastAsia="宋体" w:cs="宋体"/>
                <w:color w:val="000000" w:themeColor="text1"/>
                <w:kern w:val="0"/>
                <w:sz w:val="21"/>
                <w:szCs w:val="21"/>
                <w:highlight w:val="none"/>
                <w:lang w:eastAsia="zh-CN"/>
                <w14:textFill>
                  <w14:solidFill>
                    <w14:schemeClr w14:val="tx1"/>
                  </w14:solidFill>
                </w14:textFill>
              </w:rPr>
              <w:t>、工作记录台账等</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，扣2分/次。</w:t>
            </w:r>
          </w:p>
        </w:tc>
        <w:tc>
          <w:tcPr>
            <w:tcW w:w="1071" w:type="dxa"/>
            <w:tcBorders>
              <w:left w:val="single" w:color="auto" w:sz="4" w:space="0"/>
              <w:bottom w:val="single" w:color="auto" w:sz="4" w:space="0"/>
              <w:right w:val="single" w:color="auto" w:sz="4" w:space="0"/>
            </w:tcBorders>
            <w:noWrap w:val="0"/>
            <w:vAlign w:val="center"/>
          </w:tcPr>
          <w:p w14:paraId="5C5983A7">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74" w:type="dxa"/>
            <w:vMerge w:val="continue"/>
            <w:tcBorders>
              <w:left w:val="single" w:color="auto" w:sz="4" w:space="0"/>
              <w:bottom w:val="single" w:color="auto" w:sz="4" w:space="0"/>
              <w:right w:val="single" w:color="auto" w:sz="4" w:space="0"/>
            </w:tcBorders>
            <w:noWrap w:val="0"/>
            <w:vAlign w:val="center"/>
          </w:tcPr>
          <w:p w14:paraId="04A2AC02">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03" w:type="dxa"/>
            <w:tcBorders>
              <w:left w:val="single" w:color="auto" w:sz="4" w:space="0"/>
              <w:bottom w:val="single" w:color="auto" w:sz="4" w:space="0"/>
              <w:right w:val="single" w:color="auto" w:sz="4" w:space="0"/>
            </w:tcBorders>
            <w:noWrap w:val="0"/>
            <w:vAlign w:val="center"/>
          </w:tcPr>
          <w:p w14:paraId="75BB4A9C">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10616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jc w:val="center"/>
        </w:trPr>
        <w:tc>
          <w:tcPr>
            <w:tcW w:w="486" w:type="dxa"/>
            <w:vMerge w:val="continue"/>
            <w:tcBorders>
              <w:left w:val="single" w:color="auto" w:sz="4" w:space="0"/>
              <w:bottom w:val="single" w:color="auto" w:sz="4" w:space="0"/>
              <w:right w:val="single" w:color="auto" w:sz="4" w:space="0"/>
            </w:tcBorders>
            <w:noWrap w:val="0"/>
            <w:vAlign w:val="center"/>
          </w:tcPr>
          <w:p w14:paraId="43D312C1">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41" w:type="dxa"/>
            <w:gridSpan w:val="2"/>
            <w:vMerge w:val="continue"/>
            <w:tcBorders>
              <w:left w:val="single" w:color="auto" w:sz="4" w:space="0"/>
              <w:bottom w:val="single" w:color="auto" w:sz="4" w:space="0"/>
              <w:right w:val="single" w:color="auto" w:sz="4" w:space="0"/>
            </w:tcBorders>
            <w:noWrap w:val="0"/>
            <w:vAlign w:val="center"/>
          </w:tcPr>
          <w:p w14:paraId="1D5259D5">
            <w:pPr>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525003C4">
            <w:pPr>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未遵守《保密法》，将</w:t>
            </w:r>
            <w:r>
              <w:rPr>
                <w:rFonts w:hint="eastAsia" w:ascii="宋体" w:hAnsi="宋体" w:eastAsia="宋体" w:cs="宋体"/>
                <w:color w:val="000000" w:themeColor="text1"/>
                <w:kern w:val="0"/>
                <w:sz w:val="21"/>
                <w:szCs w:val="21"/>
                <w:highlight w:val="none"/>
                <w:lang w:eastAsia="zh-CN"/>
                <w14:textFill>
                  <w14:solidFill>
                    <w14:schemeClr w14:val="tx1"/>
                  </w14:solidFill>
                </w14:textFill>
              </w:rPr>
              <w:t>涉及</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医院治安、消防安全的</w:t>
            </w:r>
            <w:r>
              <w:rPr>
                <w:rFonts w:hint="eastAsia" w:ascii="宋体" w:hAnsi="宋体" w:eastAsia="宋体" w:cs="宋体"/>
                <w:color w:val="000000" w:themeColor="text1"/>
                <w:kern w:val="0"/>
                <w:sz w:val="21"/>
                <w:szCs w:val="21"/>
                <w:highlight w:val="none"/>
                <w14:textFill>
                  <w14:solidFill>
                    <w14:schemeClr w14:val="tx1"/>
                  </w14:solidFill>
                </w14:textFill>
              </w:rPr>
              <w:t>保密</w:t>
            </w:r>
            <w:r>
              <w:rPr>
                <w:rFonts w:hint="eastAsia" w:ascii="宋体" w:hAnsi="宋体" w:eastAsia="宋体" w:cs="宋体"/>
                <w:color w:val="000000" w:themeColor="text1"/>
                <w:kern w:val="0"/>
                <w:sz w:val="21"/>
                <w:szCs w:val="21"/>
                <w:highlight w:val="none"/>
                <w:lang w:eastAsia="zh-CN"/>
                <w14:textFill>
                  <w14:solidFill>
                    <w14:schemeClr w14:val="tx1"/>
                  </w14:solidFill>
                </w14:textFill>
              </w:rPr>
              <w:t>信息资料，患者或职工的个人信息和隐私、监控影像资料等，</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透露或泄露给除</w:t>
            </w:r>
            <w:r>
              <w:rPr>
                <w:rFonts w:hint="eastAsia" w:ascii="宋体" w:hAnsi="宋体" w:eastAsia="宋体" w:cs="宋体"/>
                <w:color w:val="000000" w:themeColor="text1"/>
                <w:kern w:val="0"/>
                <w:sz w:val="21"/>
                <w:szCs w:val="21"/>
                <w:highlight w:val="none"/>
                <w14:textFill>
                  <w14:solidFill>
                    <w14:schemeClr w14:val="tx1"/>
                  </w14:solidFill>
                </w14:textFill>
              </w:rPr>
              <w:t>上级</w:t>
            </w:r>
            <w:r>
              <w:rPr>
                <w:rFonts w:hint="eastAsia" w:ascii="宋体" w:hAnsi="宋体" w:eastAsia="宋体" w:cs="宋体"/>
                <w:color w:val="000000" w:themeColor="text1"/>
                <w:kern w:val="0"/>
                <w:sz w:val="21"/>
                <w:szCs w:val="21"/>
                <w:highlight w:val="none"/>
                <w:lang w:eastAsia="zh-CN"/>
                <w14:textFill>
                  <w14:solidFill>
                    <w14:schemeClr w14:val="tx1"/>
                  </w14:solidFill>
                </w14:textFill>
              </w:rPr>
              <w:t>公安、</w:t>
            </w:r>
            <w:r>
              <w:rPr>
                <w:rFonts w:hint="eastAsia" w:ascii="宋体" w:hAnsi="宋体" w:eastAsia="宋体" w:cs="宋体"/>
                <w:color w:val="000000" w:themeColor="text1"/>
                <w:kern w:val="0"/>
                <w:sz w:val="21"/>
                <w:szCs w:val="21"/>
                <w:highlight w:val="none"/>
                <w14:textFill>
                  <w14:solidFill>
                    <w14:schemeClr w14:val="tx1"/>
                  </w14:solidFill>
                </w14:textFill>
              </w:rPr>
              <w:t>消防主管部门外</w:t>
            </w:r>
            <w:r>
              <w:rPr>
                <w:rFonts w:hint="eastAsia" w:ascii="宋体" w:hAnsi="宋体" w:eastAsia="宋体" w:cs="宋体"/>
                <w:color w:val="000000" w:themeColor="text1"/>
                <w:kern w:val="0"/>
                <w:sz w:val="21"/>
                <w:szCs w:val="21"/>
                <w:highlight w:val="none"/>
                <w:lang w:eastAsia="zh-CN"/>
                <w14:textFill>
                  <w14:solidFill>
                    <w14:schemeClr w14:val="tx1"/>
                  </w14:solidFill>
                </w14:textFill>
              </w:rPr>
              <w:t>的</w:t>
            </w:r>
            <w:r>
              <w:rPr>
                <w:rFonts w:hint="eastAsia" w:ascii="宋体" w:hAnsi="宋体" w:eastAsia="宋体" w:cs="宋体"/>
                <w:color w:val="000000" w:themeColor="text1"/>
                <w:kern w:val="0"/>
                <w:sz w:val="21"/>
                <w:szCs w:val="21"/>
                <w:highlight w:val="none"/>
                <w14:textFill>
                  <w14:solidFill>
                    <w14:schemeClr w14:val="tx1"/>
                  </w14:solidFill>
                </w14:textFill>
              </w:rPr>
              <w:t>第三人</w:t>
            </w:r>
            <w:r>
              <w:rPr>
                <w:rFonts w:hint="eastAsia" w:ascii="宋体" w:hAnsi="宋体" w:eastAsia="宋体" w:cs="宋体"/>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视情</w:t>
            </w:r>
            <w:r>
              <w:rPr>
                <w:rFonts w:hint="eastAsia" w:ascii="宋体" w:hAnsi="宋体" w:eastAsia="宋体" w:cs="宋体"/>
                <w:color w:val="000000" w:themeColor="text1"/>
                <w:sz w:val="21"/>
                <w:szCs w:val="21"/>
                <w:highlight w:val="none"/>
                <w:lang w:eastAsia="zh-CN"/>
                <w14:textFill>
                  <w14:solidFill>
                    <w14:schemeClr w14:val="tx1"/>
                  </w14:solidFill>
                </w14:textFill>
              </w:rPr>
              <w:t>节</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扣2-10分/次。</w:t>
            </w:r>
          </w:p>
        </w:tc>
        <w:tc>
          <w:tcPr>
            <w:tcW w:w="1071" w:type="dxa"/>
            <w:tcBorders>
              <w:left w:val="single" w:color="auto" w:sz="4" w:space="0"/>
              <w:bottom w:val="single" w:color="auto" w:sz="4" w:space="0"/>
              <w:right w:val="single" w:color="auto" w:sz="4" w:space="0"/>
            </w:tcBorders>
            <w:noWrap w:val="0"/>
            <w:vAlign w:val="center"/>
          </w:tcPr>
          <w:p w14:paraId="0E9E1793">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74" w:type="dxa"/>
            <w:vMerge w:val="continue"/>
            <w:tcBorders>
              <w:left w:val="single" w:color="auto" w:sz="4" w:space="0"/>
              <w:bottom w:val="single" w:color="auto" w:sz="4" w:space="0"/>
              <w:right w:val="single" w:color="auto" w:sz="4" w:space="0"/>
            </w:tcBorders>
            <w:noWrap w:val="0"/>
            <w:vAlign w:val="center"/>
          </w:tcPr>
          <w:p w14:paraId="6F4FC74E">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03" w:type="dxa"/>
            <w:tcBorders>
              <w:left w:val="single" w:color="auto" w:sz="4" w:space="0"/>
              <w:bottom w:val="single" w:color="auto" w:sz="4" w:space="0"/>
              <w:right w:val="single" w:color="auto" w:sz="4" w:space="0"/>
            </w:tcBorders>
            <w:noWrap w:val="0"/>
            <w:vAlign w:val="center"/>
          </w:tcPr>
          <w:p w14:paraId="7CC588AD">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73084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1" w:hRule="atLeast"/>
          <w:jc w:val="center"/>
        </w:trPr>
        <w:tc>
          <w:tcPr>
            <w:tcW w:w="486" w:type="dxa"/>
            <w:tcBorders>
              <w:top w:val="single" w:color="auto" w:sz="4" w:space="0"/>
              <w:left w:val="single" w:color="auto" w:sz="4" w:space="0"/>
              <w:bottom w:val="single" w:color="auto" w:sz="4" w:space="0"/>
              <w:right w:val="single" w:color="auto" w:sz="4" w:space="0"/>
            </w:tcBorders>
            <w:noWrap w:val="0"/>
            <w:vAlign w:val="center"/>
          </w:tcPr>
          <w:p w14:paraId="61D68FFD">
            <w:pPr>
              <w:jc w:val="cente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8</w:t>
            </w:r>
          </w:p>
        </w:tc>
        <w:tc>
          <w:tcPr>
            <w:tcW w:w="1341" w:type="dxa"/>
            <w:gridSpan w:val="2"/>
            <w:tcBorders>
              <w:top w:val="single" w:color="auto" w:sz="4" w:space="0"/>
              <w:left w:val="single" w:color="auto" w:sz="4" w:space="0"/>
              <w:bottom w:val="single" w:color="auto" w:sz="4" w:space="0"/>
              <w:right w:val="single" w:color="auto" w:sz="4" w:space="0"/>
            </w:tcBorders>
            <w:noWrap w:val="0"/>
            <w:vAlign w:val="center"/>
          </w:tcPr>
          <w:p w14:paraId="3C48145F">
            <w:pPr>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减分项：</w:t>
            </w:r>
          </w:p>
          <w:p w14:paraId="19F8629F">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其它失职失责行为</w:t>
            </w: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60E285E2">
            <w:pPr>
              <w:jc w:val="both"/>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视影响后果</w:t>
            </w:r>
            <w:r>
              <w:rPr>
                <w:rFonts w:hint="eastAsia" w:ascii="宋体" w:hAnsi="宋体" w:eastAsia="宋体" w:cs="宋体"/>
                <w:color w:val="000000" w:themeColor="text1"/>
                <w:kern w:val="0"/>
                <w:sz w:val="21"/>
                <w:szCs w:val="21"/>
                <w:highlight w:val="none"/>
                <w:lang w:eastAsia="zh-CN"/>
                <w14:textFill>
                  <w14:solidFill>
                    <w14:schemeClr w14:val="tx1"/>
                  </w14:solidFill>
                </w14:textFill>
              </w:rPr>
              <w:t>扣分</w:t>
            </w:r>
            <w:r>
              <w:rPr>
                <w:rFonts w:hint="eastAsia" w:ascii="宋体" w:hAnsi="宋体" w:eastAsia="宋体" w:cs="宋体"/>
                <w:color w:val="000000" w:themeColor="text1"/>
                <w:kern w:val="0"/>
                <w:sz w:val="21"/>
                <w:szCs w:val="21"/>
                <w:highlight w:val="none"/>
                <w14:textFill>
                  <w14:solidFill>
                    <w14:schemeClr w14:val="tx1"/>
                  </w14:solidFill>
                </w14:textFill>
              </w:rPr>
              <w:t>，</w:t>
            </w:r>
            <w:r>
              <w:rPr>
                <w:rFonts w:hint="eastAsia" w:ascii="宋体" w:hAnsi="宋体" w:eastAsia="宋体" w:cs="宋体"/>
                <w:color w:val="000000" w:themeColor="text1"/>
                <w:kern w:val="0"/>
                <w:sz w:val="21"/>
                <w:szCs w:val="21"/>
                <w:highlight w:val="none"/>
                <w:lang w:eastAsia="zh-CN"/>
                <w14:textFill>
                  <w14:solidFill>
                    <w14:schemeClr w14:val="tx1"/>
                  </w14:solidFill>
                </w14:textFill>
              </w:rPr>
              <w:t>扣分不低于</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10分/次，即</w:t>
            </w:r>
            <w:r>
              <w:rPr>
                <w:rFonts w:hint="eastAsia" w:ascii="宋体" w:hAnsi="宋体" w:eastAsia="宋体" w:cs="宋体"/>
                <w:color w:val="000000" w:themeColor="text1"/>
                <w:kern w:val="0"/>
                <w:sz w:val="21"/>
                <w:szCs w:val="21"/>
                <w:highlight w:val="none"/>
                <w:lang w:eastAsia="zh-CN"/>
                <w14:textFill>
                  <w14:solidFill>
                    <w14:schemeClr w14:val="tx1"/>
                  </w14:solidFill>
                </w14:textFill>
              </w:rPr>
              <w:t>扣</w:t>
            </w:r>
            <w:r>
              <w:rPr>
                <w:rFonts w:hint="eastAsia" w:ascii="宋体" w:hAnsi="宋体" w:eastAsia="宋体" w:cs="宋体"/>
                <w:color w:val="000000" w:themeColor="text1"/>
                <w:kern w:val="0"/>
                <w:sz w:val="21"/>
                <w:szCs w:val="21"/>
                <w:highlight w:val="none"/>
                <w14:textFill>
                  <w14:solidFill>
                    <w14:schemeClr w14:val="tx1"/>
                  </w14:solidFill>
                </w14:textFill>
              </w:rPr>
              <w:t>罚金额不低于</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1000</w:t>
            </w:r>
            <w:r>
              <w:rPr>
                <w:rFonts w:hint="eastAsia" w:ascii="宋体" w:hAnsi="宋体" w:eastAsia="宋体" w:cs="宋体"/>
                <w:color w:val="000000" w:themeColor="text1"/>
                <w:kern w:val="0"/>
                <w:sz w:val="21"/>
                <w:szCs w:val="21"/>
                <w:highlight w:val="none"/>
                <w14:textFill>
                  <w14:solidFill>
                    <w14:schemeClr w14:val="tx1"/>
                  </w14:solidFill>
                </w14:textFill>
              </w:rPr>
              <w:t>元/次</w:t>
            </w:r>
            <w:r>
              <w:rPr>
                <w:rFonts w:hint="eastAsia" w:ascii="宋体" w:hAnsi="宋体" w:eastAsia="宋体" w:cs="宋体"/>
                <w:color w:val="000000" w:themeColor="text1"/>
                <w:kern w:val="0"/>
                <w:sz w:val="21"/>
                <w:szCs w:val="21"/>
                <w:highlight w:val="none"/>
                <w:lang w:eastAsia="zh-CN"/>
                <w14:textFill>
                  <w14:solidFill>
                    <w14:schemeClr w14:val="tx1"/>
                  </w14:solidFill>
                </w14:textFill>
              </w:rPr>
              <w:t>；影响重大的，扣分不低于</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30分/次；</w:t>
            </w:r>
            <w:r>
              <w:rPr>
                <w:rFonts w:hint="eastAsia" w:ascii="宋体" w:hAnsi="宋体" w:eastAsia="宋体" w:cs="宋体"/>
                <w:color w:val="000000" w:themeColor="text1"/>
                <w:kern w:val="0"/>
                <w:sz w:val="21"/>
                <w:szCs w:val="21"/>
                <w:highlight w:val="none"/>
                <w:lang w:eastAsia="zh-CN"/>
                <w14:textFill>
                  <w14:solidFill>
                    <w14:schemeClr w14:val="tx1"/>
                  </w14:solidFill>
                </w14:textFill>
              </w:rPr>
              <w:t>影响特别重大的，扣分不低于</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50分/次。</w:t>
            </w:r>
          </w:p>
        </w:tc>
        <w:tc>
          <w:tcPr>
            <w:tcW w:w="1071" w:type="dxa"/>
            <w:tcBorders>
              <w:top w:val="single" w:color="auto" w:sz="4" w:space="0"/>
              <w:left w:val="single" w:color="auto" w:sz="4" w:space="0"/>
              <w:bottom w:val="single" w:color="auto" w:sz="4" w:space="0"/>
              <w:right w:val="single" w:color="auto" w:sz="4" w:space="0"/>
            </w:tcBorders>
            <w:noWrap w:val="0"/>
            <w:vAlign w:val="center"/>
          </w:tcPr>
          <w:p w14:paraId="058AD722">
            <w:pPr>
              <w:jc w:val="center"/>
              <w:rPr>
                <w:rFonts w:hint="eastAsia" w:ascii="宋体" w:hAnsi="宋体" w:eastAsia="宋体" w:cs="宋体"/>
                <w:b/>
                <w:color w:val="000000" w:themeColor="text1"/>
                <w:sz w:val="21"/>
                <w:szCs w:val="21"/>
                <w:highlight w:val="none"/>
                <w14:textFill>
                  <w14:solidFill>
                    <w14:schemeClr w14:val="tx1"/>
                  </w14:solidFill>
                </w14:textFill>
              </w:rPr>
            </w:pPr>
          </w:p>
        </w:tc>
        <w:tc>
          <w:tcPr>
            <w:tcW w:w="874" w:type="dxa"/>
            <w:tcBorders>
              <w:top w:val="single" w:color="auto" w:sz="4" w:space="0"/>
              <w:left w:val="single" w:color="auto" w:sz="4" w:space="0"/>
              <w:bottom w:val="single" w:color="auto" w:sz="4" w:space="0"/>
              <w:right w:val="single" w:color="auto" w:sz="4" w:space="0"/>
            </w:tcBorders>
            <w:noWrap w:val="0"/>
            <w:vAlign w:val="center"/>
          </w:tcPr>
          <w:p w14:paraId="04E4D6E9">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03" w:type="dxa"/>
            <w:tcBorders>
              <w:top w:val="single" w:color="auto" w:sz="4" w:space="0"/>
              <w:left w:val="single" w:color="auto" w:sz="4" w:space="0"/>
              <w:bottom w:val="single" w:color="auto" w:sz="4" w:space="0"/>
              <w:right w:val="single" w:color="auto" w:sz="4" w:space="0"/>
            </w:tcBorders>
            <w:noWrap w:val="0"/>
            <w:vAlign w:val="center"/>
          </w:tcPr>
          <w:p w14:paraId="02723C90">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1F511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atLeast"/>
          <w:jc w:val="center"/>
        </w:trPr>
        <w:tc>
          <w:tcPr>
            <w:tcW w:w="486" w:type="dxa"/>
            <w:tcBorders>
              <w:top w:val="single" w:color="auto" w:sz="4" w:space="0"/>
              <w:left w:val="single" w:color="auto" w:sz="4" w:space="0"/>
              <w:bottom w:val="single" w:color="auto" w:sz="4" w:space="0"/>
              <w:right w:val="single" w:color="auto" w:sz="4" w:space="0"/>
            </w:tcBorders>
            <w:noWrap w:val="0"/>
            <w:vAlign w:val="center"/>
          </w:tcPr>
          <w:p w14:paraId="7B56623A">
            <w:pPr>
              <w:jc w:val="cente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9</w:t>
            </w:r>
          </w:p>
        </w:tc>
        <w:tc>
          <w:tcPr>
            <w:tcW w:w="1341" w:type="dxa"/>
            <w:gridSpan w:val="2"/>
            <w:tcBorders>
              <w:top w:val="single" w:color="auto" w:sz="4" w:space="0"/>
              <w:left w:val="single" w:color="auto" w:sz="4" w:space="0"/>
              <w:bottom w:val="single" w:color="auto" w:sz="4" w:space="0"/>
              <w:right w:val="single" w:color="auto" w:sz="4" w:space="0"/>
            </w:tcBorders>
            <w:noWrap w:val="0"/>
            <w:vAlign w:val="center"/>
          </w:tcPr>
          <w:p w14:paraId="04E64E00">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一票否定</w:t>
            </w: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4B99DCE4">
            <w:pPr>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因</w:t>
            </w:r>
            <w:r>
              <w:rPr>
                <w:rFonts w:hint="eastAsia" w:ascii="宋体" w:hAnsi="宋体" w:eastAsia="宋体" w:cs="宋体"/>
                <w:color w:val="000000" w:themeColor="text1"/>
                <w:sz w:val="21"/>
                <w:szCs w:val="21"/>
                <w:highlight w:val="none"/>
                <w14:textFill>
                  <w14:solidFill>
                    <w14:schemeClr w14:val="tx1"/>
                  </w14:solidFill>
                </w14:textFill>
              </w:rPr>
              <w:t>乙方</w:t>
            </w:r>
            <w:r>
              <w:rPr>
                <w:rFonts w:hint="eastAsia" w:ascii="宋体" w:hAnsi="宋体" w:eastAsia="宋体" w:cs="宋体"/>
                <w:color w:val="000000" w:themeColor="text1"/>
                <w:sz w:val="21"/>
                <w:szCs w:val="21"/>
                <w:highlight w:val="none"/>
                <w:lang w:eastAsia="zh-CN"/>
                <w14:textFill>
                  <w14:solidFill>
                    <w14:schemeClr w14:val="tx1"/>
                  </w14:solidFill>
                </w14:textFill>
              </w:rPr>
              <w:t>责任</w:t>
            </w:r>
            <w:r>
              <w:rPr>
                <w:rFonts w:hint="eastAsia" w:ascii="宋体" w:hAnsi="宋体" w:eastAsia="宋体" w:cs="宋体"/>
                <w:color w:val="000000" w:themeColor="text1"/>
                <w:sz w:val="21"/>
                <w:szCs w:val="21"/>
                <w:highlight w:val="none"/>
                <w14:textFill>
                  <w14:solidFill>
                    <w14:schemeClr w14:val="tx1"/>
                  </w14:solidFill>
                </w14:textFill>
              </w:rPr>
              <w:t>过错</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给甲方造成</w:t>
            </w:r>
            <w:r>
              <w:rPr>
                <w:rFonts w:hint="eastAsia" w:ascii="宋体" w:hAnsi="宋体" w:eastAsia="宋体" w:cs="宋体"/>
                <w:color w:val="000000" w:themeColor="text1"/>
                <w:sz w:val="21"/>
                <w:szCs w:val="21"/>
                <w:highlight w:val="none"/>
                <w14:textFill>
                  <w14:solidFill>
                    <w14:schemeClr w14:val="tx1"/>
                  </w14:solidFill>
                </w14:textFill>
              </w:rPr>
              <w:t>安全事故</w:t>
            </w:r>
            <w:r>
              <w:rPr>
                <w:rFonts w:hint="eastAsia" w:ascii="宋体" w:hAnsi="宋体" w:eastAsia="宋体" w:cs="宋体"/>
                <w:color w:val="000000" w:themeColor="text1"/>
                <w:sz w:val="21"/>
                <w:szCs w:val="21"/>
                <w:highlight w:val="none"/>
                <w:lang w:val="en-US" w:eastAsia="zh-CN"/>
                <w14:textFill>
                  <w14:solidFill>
                    <w14:schemeClr w14:val="tx1"/>
                  </w14:solidFill>
                </w14:textFill>
              </w:rPr>
              <w:t>、或人员伤害</w:t>
            </w:r>
            <w:r>
              <w:rPr>
                <w:rFonts w:hint="eastAsia" w:ascii="宋体" w:hAnsi="宋体" w:eastAsia="宋体" w:cs="宋体"/>
                <w:color w:val="000000" w:themeColor="text1"/>
                <w:sz w:val="21"/>
                <w:szCs w:val="21"/>
                <w:highlight w:val="none"/>
                <w14:textFill>
                  <w14:solidFill>
                    <w14:schemeClr w14:val="tx1"/>
                  </w14:solidFill>
                </w14:textFill>
              </w:rPr>
              <w:t>伤亡</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或重大财产损失的；</w:t>
            </w:r>
            <w:r>
              <w:rPr>
                <w:rFonts w:hint="eastAsia" w:ascii="宋体" w:hAnsi="宋体" w:eastAsia="宋体" w:cs="宋体"/>
                <w:color w:val="000000" w:themeColor="text1"/>
                <w:sz w:val="21"/>
                <w:szCs w:val="21"/>
                <w:highlight w:val="none"/>
                <w14:textFill>
                  <w14:solidFill>
                    <w14:schemeClr w14:val="tx1"/>
                  </w14:solidFill>
                </w14:textFill>
              </w:rPr>
              <w:t>对医院</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形象</w:t>
            </w:r>
            <w:r>
              <w:rPr>
                <w:rFonts w:hint="eastAsia" w:ascii="宋体" w:hAnsi="宋体" w:eastAsia="宋体" w:cs="宋体"/>
                <w:color w:val="000000" w:themeColor="text1"/>
                <w:sz w:val="21"/>
                <w:szCs w:val="21"/>
                <w:highlight w:val="none"/>
                <w14:textFill>
                  <w14:solidFill>
                    <w14:schemeClr w14:val="tx1"/>
                  </w14:solidFill>
                </w14:textFill>
              </w:rPr>
              <w:t>声誉造成重大</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负面</w:t>
            </w:r>
            <w:r>
              <w:rPr>
                <w:rFonts w:hint="eastAsia" w:ascii="宋体" w:hAnsi="宋体" w:eastAsia="宋体" w:cs="宋体"/>
                <w:color w:val="000000" w:themeColor="text1"/>
                <w:sz w:val="21"/>
                <w:szCs w:val="21"/>
                <w:highlight w:val="none"/>
                <w14:textFill>
                  <w14:solidFill>
                    <w14:schemeClr w14:val="tx1"/>
                  </w14:solidFill>
                </w14:textFill>
              </w:rPr>
              <w:t>影响的</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实行一票否定，当月考核为不合格。</w:t>
            </w:r>
          </w:p>
        </w:tc>
        <w:tc>
          <w:tcPr>
            <w:tcW w:w="1071" w:type="dxa"/>
            <w:tcBorders>
              <w:top w:val="single" w:color="auto" w:sz="4" w:space="0"/>
              <w:left w:val="single" w:color="auto" w:sz="4" w:space="0"/>
              <w:bottom w:val="single" w:color="auto" w:sz="4" w:space="0"/>
              <w:right w:val="single" w:color="auto" w:sz="4" w:space="0"/>
            </w:tcBorders>
            <w:noWrap w:val="0"/>
            <w:vAlign w:val="center"/>
          </w:tcPr>
          <w:p w14:paraId="75B71E65">
            <w:pPr>
              <w:jc w:val="center"/>
              <w:rPr>
                <w:rFonts w:hint="eastAsia" w:ascii="宋体" w:hAnsi="宋体" w:eastAsia="宋体" w:cs="宋体"/>
                <w:b/>
                <w:color w:val="000000" w:themeColor="text1"/>
                <w:sz w:val="21"/>
                <w:szCs w:val="21"/>
                <w:highlight w:val="none"/>
                <w14:textFill>
                  <w14:solidFill>
                    <w14:schemeClr w14:val="tx1"/>
                  </w14:solidFill>
                </w14:textFill>
              </w:rPr>
            </w:pPr>
          </w:p>
        </w:tc>
        <w:tc>
          <w:tcPr>
            <w:tcW w:w="874" w:type="dxa"/>
            <w:tcBorders>
              <w:top w:val="single" w:color="auto" w:sz="4" w:space="0"/>
              <w:left w:val="single" w:color="auto" w:sz="4" w:space="0"/>
              <w:bottom w:val="single" w:color="auto" w:sz="4" w:space="0"/>
              <w:right w:val="single" w:color="auto" w:sz="4" w:space="0"/>
            </w:tcBorders>
            <w:noWrap w:val="0"/>
            <w:vAlign w:val="center"/>
          </w:tcPr>
          <w:p w14:paraId="52AC6047">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03" w:type="dxa"/>
            <w:tcBorders>
              <w:top w:val="single" w:color="auto" w:sz="4" w:space="0"/>
              <w:left w:val="single" w:color="auto" w:sz="4" w:space="0"/>
              <w:bottom w:val="single" w:color="auto" w:sz="4" w:space="0"/>
              <w:right w:val="single" w:color="auto" w:sz="4" w:space="0"/>
            </w:tcBorders>
            <w:noWrap w:val="0"/>
            <w:vAlign w:val="center"/>
          </w:tcPr>
          <w:p w14:paraId="2075A9E8">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68EEF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86" w:type="dxa"/>
            <w:vMerge w:val="restart"/>
            <w:tcBorders>
              <w:top w:val="single" w:color="auto" w:sz="4" w:space="0"/>
              <w:left w:val="single" w:color="auto" w:sz="4" w:space="0"/>
              <w:right w:val="single" w:color="auto" w:sz="4" w:space="0"/>
            </w:tcBorders>
            <w:noWrap w:val="0"/>
            <w:vAlign w:val="center"/>
          </w:tcPr>
          <w:p w14:paraId="20091F5B">
            <w:pPr>
              <w:jc w:val="cente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10</w:t>
            </w:r>
          </w:p>
        </w:tc>
        <w:tc>
          <w:tcPr>
            <w:tcW w:w="1341" w:type="dxa"/>
            <w:gridSpan w:val="2"/>
            <w:vMerge w:val="restart"/>
            <w:tcBorders>
              <w:top w:val="single" w:color="auto" w:sz="4" w:space="0"/>
              <w:left w:val="single" w:color="auto" w:sz="4" w:space="0"/>
              <w:right w:val="single" w:color="auto" w:sz="4" w:space="0"/>
            </w:tcBorders>
            <w:noWrap w:val="0"/>
            <w:vAlign w:val="center"/>
          </w:tcPr>
          <w:p w14:paraId="632FFF8C">
            <w:pPr>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加分项</w:t>
            </w: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1D21B417">
            <w:pPr>
              <w:adjustRightInd w:val="0"/>
              <w:spacing w:line="240" w:lineRule="auto"/>
              <w:jc w:val="both"/>
              <w:rPr>
                <w:rFonts w:hint="eastAsia" w:ascii="宋体" w:hAnsi="宋体" w:eastAsia="宋体" w:cs="宋体"/>
                <w:bCs/>
                <w:color w:val="000000" w:themeColor="text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忠于职守，</w:t>
            </w:r>
            <w:r>
              <w:rPr>
                <w:rFonts w:hint="eastAsia" w:ascii="宋体" w:hAnsi="宋体" w:eastAsia="宋体" w:cs="宋体"/>
                <w:bCs/>
                <w:color w:val="000000" w:themeColor="text1"/>
                <w:sz w:val="21"/>
                <w:szCs w:val="21"/>
                <w:highlight w:val="none"/>
                <w:lang w:eastAsia="zh-CN"/>
                <w14:textFill>
                  <w14:solidFill>
                    <w14:schemeClr w14:val="tx1"/>
                  </w14:solidFill>
                </w14:textFill>
              </w:rPr>
              <w:t>工作</w:t>
            </w:r>
            <w:r>
              <w:rPr>
                <w:rFonts w:hint="eastAsia" w:ascii="宋体" w:hAnsi="宋体" w:eastAsia="宋体" w:cs="宋体"/>
                <w:bCs/>
                <w:color w:val="000000" w:themeColor="text1"/>
                <w:sz w:val="21"/>
                <w:szCs w:val="21"/>
                <w:highlight w:val="none"/>
                <w14:textFill>
                  <w14:solidFill>
                    <w14:schemeClr w14:val="tx1"/>
                  </w14:solidFill>
                </w14:textFill>
              </w:rPr>
              <w:t>积极主动，服务热情</w:t>
            </w:r>
            <w:r>
              <w:rPr>
                <w:rFonts w:hint="eastAsia" w:ascii="宋体" w:hAnsi="宋体" w:eastAsia="宋体" w:cs="宋体"/>
                <w:bCs/>
                <w:color w:val="000000" w:themeColor="text1"/>
                <w:sz w:val="21"/>
                <w:szCs w:val="21"/>
                <w:highlight w:val="none"/>
                <w:lang w:eastAsia="zh-CN"/>
                <w14:textFill>
                  <w14:solidFill>
                    <w14:schemeClr w14:val="tx1"/>
                  </w14:solidFill>
                </w14:textFill>
              </w:rPr>
              <w:t>周到</w:t>
            </w:r>
            <w:r>
              <w:rPr>
                <w:rFonts w:hint="eastAsia" w:ascii="宋体" w:hAnsi="宋体" w:eastAsia="宋体" w:cs="宋体"/>
                <w:bCs/>
                <w:color w:val="000000" w:themeColor="text1"/>
                <w:sz w:val="21"/>
                <w:szCs w:val="21"/>
                <w:highlight w:val="none"/>
                <w14:textFill>
                  <w14:solidFill>
                    <w14:schemeClr w14:val="tx1"/>
                  </w14:solidFill>
                </w14:textFill>
              </w:rPr>
              <w:t>，在工作中成绩显著，受到群众表扬的每次加5</w:t>
            </w: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bCs/>
                <w:color w:val="000000" w:themeColor="text1"/>
                <w:sz w:val="21"/>
                <w:szCs w:val="21"/>
                <w:highlight w:val="none"/>
                <w14:textFill>
                  <w14:solidFill>
                    <w14:schemeClr w14:val="tx1"/>
                  </w14:solidFill>
                </w14:textFill>
              </w:rPr>
              <w:t>10分</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/次</w:t>
            </w:r>
            <w:r>
              <w:rPr>
                <w:rFonts w:hint="eastAsia" w:ascii="宋体" w:hAnsi="宋体" w:eastAsia="宋体" w:cs="宋体"/>
                <w:bCs/>
                <w:color w:val="000000" w:themeColor="text1"/>
                <w:sz w:val="21"/>
                <w:szCs w:val="21"/>
                <w:highlight w:val="none"/>
                <w:lang w:eastAsia="zh-CN"/>
                <w14:textFill>
                  <w14:solidFill>
                    <w14:schemeClr w14:val="tx1"/>
                  </w14:solidFill>
                </w14:textFill>
              </w:rPr>
              <w:t>。</w:t>
            </w:r>
          </w:p>
          <w:p w14:paraId="15860F1D">
            <w:pPr>
              <w:adjustRightInd w:val="0"/>
              <w:spacing w:line="240" w:lineRule="auto"/>
              <w:jc w:val="both"/>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受到医院及</w:t>
            </w:r>
            <w:r>
              <w:rPr>
                <w:rFonts w:hint="eastAsia" w:ascii="宋体" w:hAnsi="宋体" w:eastAsia="宋体" w:cs="宋体"/>
                <w:bCs/>
                <w:color w:val="000000" w:themeColor="text1"/>
                <w:sz w:val="21"/>
                <w:szCs w:val="21"/>
                <w:highlight w:val="none"/>
                <w:lang w:eastAsia="zh-CN"/>
                <w14:textFill>
                  <w14:solidFill>
                    <w14:schemeClr w14:val="tx1"/>
                  </w14:solidFill>
                </w14:textFill>
              </w:rPr>
              <w:t>上级部门</w:t>
            </w:r>
            <w:r>
              <w:rPr>
                <w:rFonts w:hint="eastAsia" w:ascii="宋体" w:hAnsi="宋体" w:eastAsia="宋体" w:cs="宋体"/>
                <w:bCs/>
                <w:color w:val="000000" w:themeColor="text1"/>
                <w:sz w:val="21"/>
                <w:szCs w:val="21"/>
                <w:highlight w:val="none"/>
                <w14:textFill>
                  <w14:solidFill>
                    <w14:schemeClr w14:val="tx1"/>
                  </w14:solidFill>
                </w14:textFill>
              </w:rPr>
              <w:t>年度或半年通报表扬的，每次加</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20</w:t>
            </w:r>
            <w:r>
              <w:rPr>
                <w:rFonts w:hint="eastAsia" w:ascii="宋体" w:hAnsi="宋体" w:eastAsia="宋体" w:cs="宋体"/>
                <w:bCs/>
                <w:color w:val="000000" w:themeColor="text1"/>
                <w:sz w:val="21"/>
                <w:szCs w:val="21"/>
                <w:highlight w:val="none"/>
                <w14:textFill>
                  <w14:solidFill>
                    <w14:schemeClr w14:val="tx1"/>
                  </w14:solidFill>
                </w14:textFill>
              </w:rPr>
              <w:t>分</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/次</w:t>
            </w:r>
            <w:r>
              <w:rPr>
                <w:rFonts w:hint="eastAsia" w:ascii="宋体" w:hAnsi="宋体" w:eastAsia="宋体" w:cs="宋体"/>
                <w:bCs/>
                <w:color w:val="000000" w:themeColor="text1"/>
                <w:sz w:val="21"/>
                <w:szCs w:val="21"/>
                <w:highlight w:val="none"/>
                <w14:textFill>
                  <w14:solidFill>
                    <w14:schemeClr w14:val="tx1"/>
                  </w14:solidFill>
                </w14:textFill>
              </w:rPr>
              <w:t>。</w:t>
            </w:r>
          </w:p>
        </w:tc>
        <w:tc>
          <w:tcPr>
            <w:tcW w:w="1071" w:type="dxa"/>
            <w:tcBorders>
              <w:top w:val="single" w:color="auto" w:sz="4" w:space="0"/>
              <w:left w:val="single" w:color="auto" w:sz="4" w:space="0"/>
              <w:bottom w:val="single" w:color="auto" w:sz="4" w:space="0"/>
              <w:right w:val="single" w:color="auto" w:sz="4" w:space="0"/>
            </w:tcBorders>
            <w:noWrap w:val="0"/>
            <w:vAlign w:val="center"/>
          </w:tcPr>
          <w:p w14:paraId="6D12ABF1">
            <w:pPr>
              <w:jc w:val="center"/>
              <w:rPr>
                <w:rFonts w:hint="eastAsia" w:ascii="宋体" w:hAnsi="宋体" w:eastAsia="宋体" w:cs="宋体"/>
                <w:b/>
                <w:color w:val="000000" w:themeColor="text1"/>
                <w:sz w:val="21"/>
                <w:szCs w:val="21"/>
                <w:highlight w:val="none"/>
                <w14:textFill>
                  <w14:solidFill>
                    <w14:schemeClr w14:val="tx1"/>
                  </w14:solidFill>
                </w14:textFill>
              </w:rPr>
            </w:pPr>
          </w:p>
        </w:tc>
        <w:tc>
          <w:tcPr>
            <w:tcW w:w="874" w:type="dxa"/>
            <w:vMerge w:val="restart"/>
            <w:tcBorders>
              <w:top w:val="single" w:color="auto" w:sz="4" w:space="0"/>
              <w:left w:val="single" w:color="auto" w:sz="4" w:space="0"/>
              <w:right w:val="single" w:color="auto" w:sz="4" w:space="0"/>
            </w:tcBorders>
            <w:noWrap w:val="0"/>
            <w:vAlign w:val="center"/>
          </w:tcPr>
          <w:p w14:paraId="2A47D172">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03" w:type="dxa"/>
            <w:tcBorders>
              <w:top w:val="single" w:color="auto" w:sz="4" w:space="0"/>
              <w:left w:val="single" w:color="auto" w:sz="4" w:space="0"/>
              <w:bottom w:val="single" w:color="auto" w:sz="4" w:space="0"/>
              <w:right w:val="single" w:color="auto" w:sz="4" w:space="0"/>
            </w:tcBorders>
            <w:noWrap w:val="0"/>
            <w:vAlign w:val="center"/>
          </w:tcPr>
          <w:p w14:paraId="08E01A44">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49053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86" w:type="dxa"/>
            <w:vMerge w:val="continue"/>
            <w:tcBorders>
              <w:left w:val="single" w:color="auto" w:sz="4" w:space="0"/>
              <w:right w:val="single" w:color="auto" w:sz="4" w:space="0"/>
            </w:tcBorders>
            <w:noWrap w:val="0"/>
            <w:vAlign w:val="center"/>
          </w:tcPr>
          <w:p w14:paraId="5509E67A">
            <w:pPr>
              <w:jc w:val="center"/>
              <w:rPr>
                <w:rFonts w:hint="eastAsia" w:ascii="宋体" w:hAnsi="宋体" w:eastAsia="宋体" w:cs="宋体"/>
                <w:b/>
                <w:color w:val="000000" w:themeColor="text1"/>
                <w:sz w:val="21"/>
                <w:szCs w:val="21"/>
                <w:highlight w:val="none"/>
                <w:lang w:eastAsia="zh-CN"/>
                <w14:textFill>
                  <w14:solidFill>
                    <w14:schemeClr w14:val="tx1"/>
                  </w14:solidFill>
                </w14:textFill>
              </w:rPr>
            </w:pPr>
          </w:p>
        </w:tc>
        <w:tc>
          <w:tcPr>
            <w:tcW w:w="1341" w:type="dxa"/>
            <w:gridSpan w:val="2"/>
            <w:vMerge w:val="continue"/>
            <w:tcBorders>
              <w:left w:val="single" w:color="auto" w:sz="4" w:space="0"/>
              <w:right w:val="single" w:color="auto" w:sz="4" w:space="0"/>
            </w:tcBorders>
            <w:noWrap w:val="0"/>
            <w:vAlign w:val="center"/>
          </w:tcPr>
          <w:p w14:paraId="6BA3F338">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364EEBEA">
            <w:pPr>
              <w:adjustRightInd w:val="0"/>
              <w:spacing w:line="240" w:lineRule="auto"/>
              <w:jc w:val="both"/>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发现并报告重大隐患，为医院挽回相关经济损失的，每次加</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20-30</w:t>
            </w:r>
            <w:r>
              <w:rPr>
                <w:rFonts w:hint="eastAsia" w:ascii="宋体" w:hAnsi="宋体" w:eastAsia="宋体" w:cs="宋体"/>
                <w:bCs/>
                <w:color w:val="000000" w:themeColor="text1"/>
                <w:sz w:val="21"/>
                <w:szCs w:val="21"/>
                <w:highlight w:val="none"/>
                <w14:textFill>
                  <w14:solidFill>
                    <w14:schemeClr w14:val="tx1"/>
                  </w14:solidFill>
                </w14:textFill>
              </w:rPr>
              <w:t>分</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/次</w:t>
            </w:r>
            <w:r>
              <w:rPr>
                <w:rFonts w:hint="eastAsia" w:ascii="宋体" w:hAnsi="宋体" w:eastAsia="宋体" w:cs="宋体"/>
                <w:bCs/>
                <w:color w:val="000000" w:themeColor="text1"/>
                <w:sz w:val="21"/>
                <w:szCs w:val="21"/>
                <w:highlight w:val="none"/>
                <w14:textFill>
                  <w14:solidFill>
                    <w14:schemeClr w14:val="tx1"/>
                  </w14:solidFill>
                </w14:textFill>
              </w:rPr>
              <w:t>。</w:t>
            </w:r>
          </w:p>
        </w:tc>
        <w:tc>
          <w:tcPr>
            <w:tcW w:w="1071" w:type="dxa"/>
            <w:tcBorders>
              <w:top w:val="single" w:color="auto" w:sz="4" w:space="0"/>
              <w:left w:val="single" w:color="auto" w:sz="4" w:space="0"/>
              <w:bottom w:val="single" w:color="auto" w:sz="4" w:space="0"/>
              <w:right w:val="single" w:color="auto" w:sz="4" w:space="0"/>
            </w:tcBorders>
            <w:noWrap w:val="0"/>
            <w:vAlign w:val="center"/>
          </w:tcPr>
          <w:p w14:paraId="0C90EEBB">
            <w:pPr>
              <w:jc w:val="center"/>
              <w:rPr>
                <w:rFonts w:hint="eastAsia" w:ascii="宋体" w:hAnsi="宋体" w:eastAsia="宋体" w:cs="宋体"/>
                <w:b/>
                <w:color w:val="000000" w:themeColor="text1"/>
                <w:sz w:val="21"/>
                <w:szCs w:val="21"/>
                <w:highlight w:val="none"/>
                <w14:textFill>
                  <w14:solidFill>
                    <w14:schemeClr w14:val="tx1"/>
                  </w14:solidFill>
                </w14:textFill>
              </w:rPr>
            </w:pPr>
          </w:p>
        </w:tc>
        <w:tc>
          <w:tcPr>
            <w:tcW w:w="874" w:type="dxa"/>
            <w:vMerge w:val="continue"/>
            <w:tcBorders>
              <w:left w:val="single" w:color="auto" w:sz="4" w:space="0"/>
              <w:right w:val="single" w:color="auto" w:sz="4" w:space="0"/>
            </w:tcBorders>
            <w:noWrap w:val="0"/>
            <w:vAlign w:val="center"/>
          </w:tcPr>
          <w:p w14:paraId="3DCB5154">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03" w:type="dxa"/>
            <w:tcBorders>
              <w:top w:val="single" w:color="auto" w:sz="4" w:space="0"/>
              <w:left w:val="single" w:color="auto" w:sz="4" w:space="0"/>
              <w:bottom w:val="single" w:color="auto" w:sz="4" w:space="0"/>
              <w:right w:val="single" w:color="auto" w:sz="4" w:space="0"/>
            </w:tcBorders>
            <w:noWrap w:val="0"/>
            <w:vAlign w:val="center"/>
          </w:tcPr>
          <w:p w14:paraId="62E54C6C">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48798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5" w:hRule="atLeast"/>
          <w:jc w:val="center"/>
        </w:trPr>
        <w:tc>
          <w:tcPr>
            <w:tcW w:w="486" w:type="dxa"/>
            <w:vMerge w:val="continue"/>
            <w:tcBorders>
              <w:left w:val="single" w:color="auto" w:sz="4" w:space="0"/>
              <w:bottom w:val="single" w:color="auto" w:sz="4" w:space="0"/>
              <w:right w:val="single" w:color="auto" w:sz="4" w:space="0"/>
            </w:tcBorders>
            <w:noWrap w:val="0"/>
            <w:vAlign w:val="center"/>
          </w:tcPr>
          <w:p w14:paraId="05BC3D24">
            <w:pPr>
              <w:jc w:val="center"/>
              <w:rPr>
                <w:rFonts w:hint="eastAsia" w:ascii="宋体" w:hAnsi="宋体" w:eastAsia="宋体" w:cs="宋体"/>
                <w:b/>
                <w:color w:val="000000" w:themeColor="text1"/>
                <w:sz w:val="21"/>
                <w:szCs w:val="21"/>
                <w:highlight w:val="none"/>
                <w:lang w:eastAsia="zh-CN"/>
                <w14:textFill>
                  <w14:solidFill>
                    <w14:schemeClr w14:val="tx1"/>
                  </w14:solidFill>
                </w14:textFill>
              </w:rPr>
            </w:pPr>
          </w:p>
        </w:tc>
        <w:tc>
          <w:tcPr>
            <w:tcW w:w="1341" w:type="dxa"/>
            <w:gridSpan w:val="2"/>
            <w:vMerge w:val="continue"/>
            <w:tcBorders>
              <w:left w:val="single" w:color="auto" w:sz="4" w:space="0"/>
              <w:bottom w:val="single" w:color="auto" w:sz="4" w:space="0"/>
              <w:right w:val="single" w:color="auto" w:sz="4" w:space="0"/>
            </w:tcBorders>
            <w:noWrap w:val="0"/>
            <w:vAlign w:val="center"/>
          </w:tcPr>
          <w:p w14:paraId="0FD779BF">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3DBBC9A5">
            <w:pPr>
              <w:adjustRightInd w:val="0"/>
              <w:spacing w:line="240" w:lineRule="auto"/>
              <w:jc w:val="both"/>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勇于同违法违纪行为作斗争，防止或者挽救事故发生有功，使社会公众和医院免受或者减少损失的，每次加</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20-30</w:t>
            </w:r>
            <w:r>
              <w:rPr>
                <w:rFonts w:hint="eastAsia" w:ascii="宋体" w:hAnsi="宋体" w:eastAsia="宋体" w:cs="宋体"/>
                <w:bCs/>
                <w:color w:val="000000" w:themeColor="text1"/>
                <w:sz w:val="21"/>
                <w:szCs w:val="21"/>
                <w:highlight w:val="none"/>
                <w14:textFill>
                  <w14:solidFill>
                    <w14:schemeClr w14:val="tx1"/>
                  </w14:solidFill>
                </w14:textFill>
              </w:rPr>
              <w:t>分</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/次</w:t>
            </w:r>
            <w:r>
              <w:rPr>
                <w:rFonts w:hint="eastAsia" w:ascii="宋体" w:hAnsi="宋体" w:eastAsia="宋体" w:cs="宋体"/>
                <w:bCs/>
                <w:color w:val="000000" w:themeColor="text1"/>
                <w:sz w:val="21"/>
                <w:szCs w:val="21"/>
                <w:highlight w:val="none"/>
                <w14:textFill>
                  <w14:solidFill>
                    <w14:schemeClr w14:val="tx1"/>
                  </w14:solidFill>
                </w14:textFill>
              </w:rPr>
              <w:t>。</w:t>
            </w:r>
          </w:p>
        </w:tc>
        <w:tc>
          <w:tcPr>
            <w:tcW w:w="1071" w:type="dxa"/>
            <w:tcBorders>
              <w:top w:val="single" w:color="auto" w:sz="4" w:space="0"/>
              <w:left w:val="single" w:color="auto" w:sz="4" w:space="0"/>
              <w:bottom w:val="single" w:color="auto" w:sz="4" w:space="0"/>
              <w:right w:val="single" w:color="auto" w:sz="4" w:space="0"/>
            </w:tcBorders>
            <w:noWrap w:val="0"/>
            <w:vAlign w:val="center"/>
          </w:tcPr>
          <w:p w14:paraId="674362FC">
            <w:pPr>
              <w:jc w:val="center"/>
              <w:rPr>
                <w:rFonts w:hint="eastAsia" w:ascii="宋体" w:hAnsi="宋体" w:eastAsia="宋体" w:cs="宋体"/>
                <w:b/>
                <w:color w:val="000000" w:themeColor="text1"/>
                <w:sz w:val="21"/>
                <w:szCs w:val="21"/>
                <w:highlight w:val="none"/>
                <w14:textFill>
                  <w14:solidFill>
                    <w14:schemeClr w14:val="tx1"/>
                  </w14:solidFill>
                </w14:textFill>
              </w:rPr>
            </w:pPr>
          </w:p>
        </w:tc>
        <w:tc>
          <w:tcPr>
            <w:tcW w:w="874" w:type="dxa"/>
            <w:vMerge w:val="continue"/>
            <w:tcBorders>
              <w:left w:val="single" w:color="auto" w:sz="4" w:space="0"/>
              <w:bottom w:val="single" w:color="auto" w:sz="4" w:space="0"/>
              <w:right w:val="single" w:color="auto" w:sz="4" w:space="0"/>
            </w:tcBorders>
            <w:noWrap w:val="0"/>
            <w:vAlign w:val="center"/>
          </w:tcPr>
          <w:p w14:paraId="57244287">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03" w:type="dxa"/>
            <w:tcBorders>
              <w:top w:val="single" w:color="auto" w:sz="4" w:space="0"/>
              <w:left w:val="single" w:color="auto" w:sz="4" w:space="0"/>
              <w:bottom w:val="single" w:color="auto" w:sz="4" w:space="0"/>
              <w:right w:val="single" w:color="auto" w:sz="4" w:space="0"/>
            </w:tcBorders>
            <w:noWrap w:val="0"/>
            <w:vAlign w:val="center"/>
          </w:tcPr>
          <w:p w14:paraId="524698A5">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580BD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8" w:hRule="atLeast"/>
          <w:jc w:val="center"/>
        </w:trPr>
        <w:tc>
          <w:tcPr>
            <w:tcW w:w="1827" w:type="dxa"/>
            <w:gridSpan w:val="3"/>
            <w:tcBorders>
              <w:top w:val="single" w:color="auto" w:sz="4" w:space="0"/>
              <w:left w:val="single" w:color="auto" w:sz="4" w:space="0"/>
              <w:bottom w:val="single" w:color="auto" w:sz="4" w:space="0"/>
              <w:right w:val="single" w:color="auto" w:sz="4" w:space="0"/>
            </w:tcBorders>
            <w:noWrap w:val="0"/>
            <w:vAlign w:val="center"/>
          </w:tcPr>
          <w:p w14:paraId="06512D21">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总分</w:t>
            </w:r>
          </w:p>
        </w:tc>
        <w:tc>
          <w:tcPr>
            <w:tcW w:w="5339" w:type="dxa"/>
            <w:gridSpan w:val="5"/>
            <w:tcBorders>
              <w:top w:val="single" w:color="auto" w:sz="4" w:space="0"/>
              <w:left w:val="single" w:color="auto" w:sz="4" w:space="0"/>
              <w:bottom w:val="single" w:color="auto" w:sz="4" w:space="0"/>
              <w:right w:val="single" w:color="auto" w:sz="4" w:space="0"/>
            </w:tcBorders>
            <w:noWrap w:val="0"/>
            <w:vAlign w:val="center"/>
          </w:tcPr>
          <w:p w14:paraId="5EE40FF5">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200</w:t>
            </w:r>
          </w:p>
        </w:tc>
        <w:tc>
          <w:tcPr>
            <w:tcW w:w="1071" w:type="dxa"/>
            <w:tcBorders>
              <w:top w:val="single" w:color="auto" w:sz="4" w:space="0"/>
              <w:left w:val="single" w:color="auto" w:sz="4" w:space="0"/>
              <w:bottom w:val="single" w:color="auto" w:sz="4" w:space="0"/>
              <w:right w:val="single" w:color="auto" w:sz="4" w:space="0"/>
            </w:tcBorders>
            <w:noWrap w:val="0"/>
            <w:vAlign w:val="center"/>
          </w:tcPr>
          <w:p w14:paraId="63520C22">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总扣分</w:t>
            </w:r>
          </w:p>
          <w:p w14:paraId="6B36B898">
            <w:pPr>
              <w:jc w:val="center"/>
              <w:rPr>
                <w:rFonts w:hint="eastAsia" w:ascii="宋体" w:hAnsi="宋体" w:eastAsia="宋体" w:cs="宋体"/>
                <w:b/>
                <w:color w:val="000000" w:themeColor="text1"/>
                <w:sz w:val="21"/>
                <w:szCs w:val="21"/>
                <w:highlight w:val="none"/>
                <w:lang w:eastAsia="zh-CN"/>
                <w14:textFill>
                  <w14:solidFill>
                    <w14:schemeClr w14:val="tx1"/>
                  </w14:solidFill>
                </w14:textFill>
              </w:rPr>
            </w:pPr>
            <w:r>
              <w:rPr>
                <w:rFonts w:hint="eastAsia" w:ascii="宋体" w:hAnsi="宋体" w:eastAsia="宋体" w:cs="宋体"/>
                <w:b/>
                <w:color w:val="000000" w:themeColor="text1"/>
                <w:sz w:val="21"/>
                <w:szCs w:val="21"/>
                <w:highlight w:val="none"/>
                <w:lang w:eastAsia="zh-CN"/>
                <w14:textFill>
                  <w14:solidFill>
                    <w14:schemeClr w14:val="tx1"/>
                  </w14:solidFill>
                </w14:textFill>
              </w:rPr>
              <w:t>或加分</w:t>
            </w:r>
          </w:p>
        </w:tc>
        <w:tc>
          <w:tcPr>
            <w:tcW w:w="1677" w:type="dxa"/>
            <w:gridSpan w:val="2"/>
            <w:tcBorders>
              <w:top w:val="single" w:color="auto" w:sz="4" w:space="0"/>
              <w:left w:val="single" w:color="auto" w:sz="4" w:space="0"/>
              <w:bottom w:val="single" w:color="auto" w:sz="4" w:space="0"/>
              <w:right w:val="single" w:color="auto" w:sz="4" w:space="0"/>
            </w:tcBorders>
            <w:noWrap w:val="0"/>
            <w:vAlign w:val="center"/>
          </w:tcPr>
          <w:p w14:paraId="55B52675">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17CE7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1" w:hRule="atLeast"/>
          <w:jc w:val="center"/>
        </w:trPr>
        <w:tc>
          <w:tcPr>
            <w:tcW w:w="1827" w:type="dxa"/>
            <w:gridSpan w:val="3"/>
            <w:tcBorders>
              <w:top w:val="single" w:color="auto" w:sz="4" w:space="0"/>
              <w:left w:val="single" w:color="auto" w:sz="4" w:space="0"/>
              <w:bottom w:val="single" w:color="auto" w:sz="4" w:space="0"/>
              <w:right w:val="single" w:color="auto" w:sz="4" w:space="0"/>
            </w:tcBorders>
            <w:noWrap w:val="0"/>
            <w:vAlign w:val="center"/>
          </w:tcPr>
          <w:p w14:paraId="49E31413">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实际得分</w:t>
            </w:r>
          </w:p>
        </w:tc>
        <w:tc>
          <w:tcPr>
            <w:tcW w:w="3559" w:type="dxa"/>
            <w:gridSpan w:val="2"/>
            <w:tcBorders>
              <w:top w:val="single" w:color="auto" w:sz="4" w:space="0"/>
              <w:left w:val="single" w:color="auto" w:sz="4" w:space="0"/>
              <w:bottom w:val="single" w:color="auto" w:sz="4" w:space="0"/>
              <w:right w:val="single" w:color="auto" w:sz="4" w:space="0"/>
            </w:tcBorders>
            <w:noWrap w:val="0"/>
            <w:vAlign w:val="center"/>
          </w:tcPr>
          <w:p w14:paraId="32BFD058">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780" w:type="dxa"/>
            <w:gridSpan w:val="3"/>
            <w:tcBorders>
              <w:top w:val="single" w:color="auto" w:sz="4" w:space="0"/>
              <w:left w:val="single" w:color="auto" w:sz="4" w:space="0"/>
              <w:bottom w:val="single" w:color="auto" w:sz="4" w:space="0"/>
              <w:right w:val="single" w:color="auto" w:sz="4" w:space="0"/>
            </w:tcBorders>
            <w:noWrap w:val="0"/>
            <w:vAlign w:val="center"/>
          </w:tcPr>
          <w:p w14:paraId="57F87536">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安保服务</w:t>
            </w:r>
            <w:r>
              <w:rPr>
                <w:rFonts w:hint="eastAsia" w:ascii="宋体" w:hAnsi="宋体" w:eastAsia="宋体" w:cs="宋体"/>
                <w:b/>
                <w:color w:val="000000" w:themeColor="text1"/>
                <w:sz w:val="21"/>
                <w:szCs w:val="21"/>
                <w:highlight w:val="none"/>
                <w:lang w:eastAsia="zh-CN"/>
                <w14:textFill>
                  <w14:solidFill>
                    <w14:schemeClr w14:val="tx1"/>
                  </w14:solidFill>
                </w14:textFill>
              </w:rPr>
              <w:t>单位</w:t>
            </w:r>
            <w:r>
              <w:rPr>
                <w:rFonts w:hint="eastAsia" w:ascii="宋体" w:hAnsi="宋体" w:eastAsia="宋体" w:cs="宋体"/>
                <w:b/>
                <w:color w:val="000000" w:themeColor="text1"/>
                <w:sz w:val="21"/>
                <w:szCs w:val="21"/>
                <w:highlight w:val="none"/>
                <w14:textFill>
                  <w14:solidFill>
                    <w14:schemeClr w14:val="tx1"/>
                  </w14:solidFill>
                </w14:textFill>
              </w:rPr>
              <w:t>负责人签字确认</w:t>
            </w:r>
          </w:p>
        </w:tc>
        <w:tc>
          <w:tcPr>
            <w:tcW w:w="2748" w:type="dxa"/>
            <w:gridSpan w:val="3"/>
            <w:tcBorders>
              <w:top w:val="single" w:color="auto" w:sz="4" w:space="0"/>
              <w:left w:val="single" w:color="auto" w:sz="4" w:space="0"/>
              <w:bottom w:val="single" w:color="auto" w:sz="4" w:space="0"/>
              <w:right w:val="single" w:color="auto" w:sz="4" w:space="0"/>
            </w:tcBorders>
            <w:noWrap w:val="0"/>
            <w:vAlign w:val="center"/>
          </w:tcPr>
          <w:p w14:paraId="55940135">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2834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jc w:val="center"/>
        </w:trPr>
        <w:tc>
          <w:tcPr>
            <w:tcW w:w="1827" w:type="dxa"/>
            <w:gridSpan w:val="3"/>
            <w:tcBorders>
              <w:top w:val="single" w:color="auto" w:sz="4" w:space="0"/>
              <w:left w:val="single" w:color="auto" w:sz="4" w:space="0"/>
              <w:bottom w:val="single" w:color="auto" w:sz="4" w:space="0"/>
              <w:right w:val="single" w:color="auto" w:sz="4" w:space="0"/>
            </w:tcBorders>
            <w:noWrap w:val="0"/>
            <w:vAlign w:val="center"/>
          </w:tcPr>
          <w:p w14:paraId="3AF131AE">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本月应得</w:t>
            </w:r>
          </w:p>
          <w:p w14:paraId="59CFB604">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服务费用</w:t>
            </w:r>
          </w:p>
        </w:tc>
        <w:tc>
          <w:tcPr>
            <w:tcW w:w="8087" w:type="dxa"/>
            <w:gridSpan w:val="8"/>
            <w:tcBorders>
              <w:top w:val="single" w:color="auto" w:sz="4" w:space="0"/>
              <w:left w:val="single" w:color="auto" w:sz="4" w:space="0"/>
              <w:bottom w:val="single" w:color="auto" w:sz="4" w:space="0"/>
              <w:right w:val="single" w:color="auto" w:sz="4" w:space="0"/>
            </w:tcBorders>
            <w:noWrap w:val="0"/>
            <w:vAlign w:val="bottom"/>
          </w:tcPr>
          <w:p w14:paraId="6CF203B0">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金额：</w:t>
            </w:r>
            <w:r>
              <w:rPr>
                <w:rFonts w:hint="eastAsia" w:hAnsi="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hAnsi="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（大写：</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hAnsi="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tc>
      </w:tr>
      <w:tr w14:paraId="130F2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1" w:hRule="atLeast"/>
          <w:jc w:val="center"/>
        </w:trPr>
        <w:tc>
          <w:tcPr>
            <w:tcW w:w="1827" w:type="dxa"/>
            <w:gridSpan w:val="3"/>
            <w:tcBorders>
              <w:top w:val="single" w:color="auto" w:sz="4" w:space="0"/>
              <w:left w:val="single" w:color="auto" w:sz="4" w:space="0"/>
              <w:bottom w:val="single" w:color="auto" w:sz="4" w:space="0"/>
              <w:right w:val="single" w:color="auto" w:sz="4" w:space="0"/>
            </w:tcBorders>
            <w:noWrap w:val="0"/>
            <w:vAlign w:val="center"/>
          </w:tcPr>
          <w:p w14:paraId="3758C793">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考核意见</w:t>
            </w:r>
          </w:p>
        </w:tc>
        <w:tc>
          <w:tcPr>
            <w:tcW w:w="4043" w:type="dxa"/>
            <w:gridSpan w:val="3"/>
            <w:tcBorders>
              <w:top w:val="single" w:color="auto" w:sz="4" w:space="0"/>
              <w:left w:val="single" w:color="auto" w:sz="4" w:space="0"/>
              <w:bottom w:val="single" w:color="auto" w:sz="4" w:space="0"/>
              <w:right w:val="single" w:color="auto" w:sz="4" w:space="0"/>
            </w:tcBorders>
            <w:noWrap w:val="0"/>
            <w:vAlign w:val="top"/>
          </w:tcPr>
          <w:p w14:paraId="145A1F6D">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质量考核小组意见：</w:t>
            </w:r>
          </w:p>
          <w:p w14:paraId="4B97EB35">
            <w:pPr>
              <w:rPr>
                <w:rFonts w:hint="eastAsia" w:ascii="宋体" w:hAnsi="宋体" w:eastAsia="宋体" w:cs="宋体"/>
                <w:color w:val="000000" w:themeColor="text1"/>
                <w:sz w:val="21"/>
                <w:szCs w:val="21"/>
                <w:highlight w:val="none"/>
                <w14:textFill>
                  <w14:solidFill>
                    <w14:schemeClr w14:val="tx1"/>
                  </w14:solidFill>
                </w14:textFill>
              </w:rPr>
            </w:pPr>
          </w:p>
          <w:p w14:paraId="456055D0">
            <w:pPr>
              <w:rPr>
                <w:rFonts w:hint="eastAsia" w:ascii="宋体" w:hAnsi="宋体" w:eastAsia="宋体" w:cs="宋体"/>
                <w:color w:val="000000" w:themeColor="text1"/>
                <w:sz w:val="21"/>
                <w:szCs w:val="21"/>
                <w:highlight w:val="none"/>
                <w14:textFill>
                  <w14:solidFill>
                    <w14:schemeClr w14:val="tx1"/>
                  </w14:solidFill>
                </w14:textFill>
              </w:rPr>
            </w:pPr>
          </w:p>
          <w:p w14:paraId="19E4A050">
            <w:pPr>
              <w:rPr>
                <w:rFonts w:hint="eastAsia" w:ascii="宋体" w:hAnsi="宋体" w:eastAsia="宋体" w:cs="宋体"/>
                <w:color w:val="000000" w:themeColor="text1"/>
                <w:sz w:val="21"/>
                <w:szCs w:val="21"/>
                <w:highlight w:val="none"/>
                <w14:textFill>
                  <w14:solidFill>
                    <w14:schemeClr w14:val="tx1"/>
                  </w14:solidFill>
                </w14:textFill>
              </w:rPr>
            </w:pPr>
          </w:p>
          <w:p w14:paraId="53766917">
            <w:pPr>
              <w:rPr>
                <w:rFonts w:hint="eastAsia" w:ascii="宋体" w:hAnsi="宋体" w:eastAsia="宋体" w:cs="宋体"/>
                <w:color w:val="000000" w:themeColor="text1"/>
                <w:sz w:val="21"/>
                <w:szCs w:val="21"/>
                <w:highlight w:val="none"/>
                <w14:textFill>
                  <w14:solidFill>
                    <w14:schemeClr w14:val="tx1"/>
                  </w14:solidFill>
                </w14:textFill>
              </w:rPr>
            </w:pPr>
          </w:p>
          <w:p w14:paraId="20DDC871">
            <w:pPr>
              <w:ind w:firstLine="2100" w:firstLineChars="10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签名：      </w:t>
            </w:r>
          </w:p>
          <w:p w14:paraId="43056AD4">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hAnsi="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年  月   日</w:t>
            </w:r>
          </w:p>
        </w:tc>
        <w:tc>
          <w:tcPr>
            <w:tcW w:w="4044" w:type="dxa"/>
            <w:gridSpan w:val="5"/>
            <w:tcBorders>
              <w:top w:val="single" w:color="auto" w:sz="4" w:space="0"/>
              <w:left w:val="single" w:color="auto" w:sz="4" w:space="0"/>
              <w:bottom w:val="single" w:color="auto" w:sz="4" w:space="0"/>
              <w:right w:val="single" w:color="auto" w:sz="4" w:space="0"/>
            </w:tcBorders>
            <w:noWrap w:val="0"/>
            <w:vAlign w:val="top"/>
          </w:tcPr>
          <w:p w14:paraId="00A62494">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科长（主任）意见：</w:t>
            </w:r>
          </w:p>
          <w:p w14:paraId="60D96231">
            <w:pPr>
              <w:rPr>
                <w:rFonts w:hint="eastAsia" w:ascii="宋体" w:hAnsi="宋体" w:eastAsia="宋体" w:cs="宋体"/>
                <w:color w:val="000000" w:themeColor="text1"/>
                <w:sz w:val="21"/>
                <w:szCs w:val="21"/>
                <w:highlight w:val="none"/>
                <w14:textFill>
                  <w14:solidFill>
                    <w14:schemeClr w14:val="tx1"/>
                  </w14:solidFill>
                </w14:textFill>
              </w:rPr>
            </w:pPr>
          </w:p>
          <w:p w14:paraId="2249C91F">
            <w:pPr>
              <w:rPr>
                <w:rFonts w:hint="eastAsia" w:ascii="宋体" w:hAnsi="宋体" w:eastAsia="宋体" w:cs="宋体"/>
                <w:color w:val="000000" w:themeColor="text1"/>
                <w:sz w:val="21"/>
                <w:szCs w:val="21"/>
                <w:highlight w:val="none"/>
                <w14:textFill>
                  <w14:solidFill>
                    <w14:schemeClr w14:val="tx1"/>
                  </w14:solidFill>
                </w14:textFill>
              </w:rPr>
            </w:pPr>
          </w:p>
          <w:p w14:paraId="53699677">
            <w:pPr>
              <w:rPr>
                <w:rFonts w:hint="eastAsia" w:ascii="宋体" w:hAnsi="宋体" w:eastAsia="宋体" w:cs="宋体"/>
                <w:color w:val="000000" w:themeColor="text1"/>
                <w:sz w:val="21"/>
                <w:szCs w:val="21"/>
                <w:highlight w:val="none"/>
                <w14:textFill>
                  <w14:solidFill>
                    <w14:schemeClr w14:val="tx1"/>
                  </w14:solidFill>
                </w14:textFill>
              </w:rPr>
            </w:pPr>
          </w:p>
          <w:p w14:paraId="6885CF67">
            <w:pPr>
              <w:ind w:firstLine="1680" w:firstLineChars="800"/>
              <w:rPr>
                <w:rFonts w:hint="eastAsia" w:ascii="宋体" w:hAnsi="宋体" w:eastAsia="宋体" w:cs="宋体"/>
                <w:color w:val="000000" w:themeColor="text1"/>
                <w:sz w:val="21"/>
                <w:szCs w:val="21"/>
                <w:highlight w:val="none"/>
                <w14:textFill>
                  <w14:solidFill>
                    <w14:schemeClr w14:val="tx1"/>
                  </w14:solidFill>
                </w14:textFill>
              </w:rPr>
            </w:pPr>
          </w:p>
          <w:p w14:paraId="1B42902F">
            <w:pPr>
              <w:ind w:firstLine="1890" w:firstLineChars="9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签名： </w:t>
            </w:r>
            <w:r>
              <w:rPr>
                <w:rFonts w:hint="eastAsia" w:hAnsi="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                 </w:t>
            </w:r>
          </w:p>
          <w:p w14:paraId="2376C6D4">
            <w:pPr>
              <w:ind w:firstLine="1470" w:firstLineChars="7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        年   月   日 </w:t>
            </w:r>
          </w:p>
        </w:tc>
      </w:tr>
    </w:tbl>
    <w:p w14:paraId="5B65814D">
      <w:pPr>
        <w:spacing w:after="200" w:line="400" w:lineRule="exact"/>
        <w:rPr>
          <w:rFonts w:hint="eastAsia" w:hAnsi="宋体"/>
          <w:b w:val="0"/>
          <w:bCs w:val="0"/>
          <w:color w:val="000000" w:themeColor="text1"/>
          <w:sz w:val="21"/>
          <w:highlight w:val="none"/>
          <w:lang w:val="en-US" w:eastAsia="zh-CN"/>
          <w14:textFill>
            <w14:solidFill>
              <w14:schemeClr w14:val="tx1"/>
            </w14:solidFill>
          </w14:textFill>
        </w:rPr>
      </w:pPr>
    </w:p>
    <w:p w14:paraId="1F073D90">
      <w:pPr>
        <w:rPr>
          <w:rFonts w:hint="eastAsia" w:hAnsi="宋体"/>
          <w:b w:val="0"/>
          <w:bCs w:val="0"/>
          <w:color w:val="000000" w:themeColor="text1"/>
          <w:sz w:val="21"/>
          <w:highlight w:val="none"/>
          <w:lang w:val="en-US" w:eastAsia="zh-CN"/>
          <w14:textFill>
            <w14:solidFill>
              <w14:schemeClr w14:val="tx1"/>
            </w14:solidFill>
          </w14:textFill>
        </w:rPr>
      </w:pPr>
      <w:r>
        <w:rPr>
          <w:rFonts w:hint="eastAsia" w:hAnsi="宋体"/>
          <w:b w:val="0"/>
          <w:bCs w:val="0"/>
          <w:color w:val="000000" w:themeColor="text1"/>
          <w:sz w:val="21"/>
          <w:highlight w:val="none"/>
          <w:lang w:val="en-US" w:eastAsia="zh-CN"/>
          <w14:textFill>
            <w14:solidFill>
              <w14:schemeClr w14:val="tx1"/>
            </w14:solidFill>
          </w14:textFill>
        </w:rPr>
        <w:br w:type="page"/>
      </w:r>
    </w:p>
    <w:p w14:paraId="37B4F3E8">
      <w:pPr>
        <w:adjustRightInd w:val="0"/>
        <w:spacing w:line="276" w:lineRule="auto"/>
        <w:jc w:val="cente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hAnsi="宋体" w:cs="宋体"/>
          <w:b/>
          <w:bCs/>
          <w:color w:val="000000" w:themeColor="text1"/>
          <w:sz w:val="32"/>
          <w:szCs w:val="32"/>
          <w:highlight w:val="none"/>
          <w:lang w:val="en-US" w:eastAsia="zh-CN"/>
          <w14:textFill>
            <w14:solidFill>
              <w14:schemeClr w14:val="tx1"/>
            </w14:solidFill>
          </w14:textFill>
        </w:rPr>
        <w:t>2.</w:t>
      </w:r>
      <w:r>
        <w:rPr>
          <w:rFonts w:hint="eastAsia" w:ascii="宋体" w:hAnsi="宋体" w:eastAsia="宋体" w:cs="宋体"/>
          <w:b/>
          <w:bCs/>
          <w:color w:val="000000" w:themeColor="text1"/>
          <w:sz w:val="32"/>
          <w:szCs w:val="32"/>
          <w:highlight w:val="none"/>
          <w14:textFill>
            <w14:solidFill>
              <w14:schemeClr w14:val="tx1"/>
            </w14:solidFill>
          </w14:textFill>
        </w:rPr>
        <w:t>柳州市</w:t>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康复</w:t>
      </w:r>
      <w:r>
        <w:rPr>
          <w:rFonts w:hint="eastAsia" w:ascii="宋体" w:hAnsi="宋体" w:eastAsia="宋体" w:cs="宋体"/>
          <w:b/>
          <w:bCs/>
          <w:color w:val="000000" w:themeColor="text1"/>
          <w:sz w:val="32"/>
          <w:szCs w:val="32"/>
          <w:highlight w:val="none"/>
          <w14:textFill>
            <w14:solidFill>
              <w14:schemeClr w14:val="tx1"/>
            </w14:solidFill>
          </w14:textFill>
        </w:rPr>
        <w:t>医院安保服务考核内容及处罚标准</w:t>
      </w:r>
    </w:p>
    <w:p w14:paraId="1037C828">
      <w:pPr>
        <w:tabs>
          <w:tab w:val="left" w:pos="3402"/>
        </w:tabs>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考核月份：</w:t>
      </w:r>
    </w:p>
    <w:tbl>
      <w:tblPr>
        <w:tblStyle w:val="61"/>
        <w:tblW w:w="99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3"/>
        <w:gridCol w:w="877"/>
        <w:gridCol w:w="24"/>
        <w:gridCol w:w="428"/>
        <w:gridCol w:w="3031"/>
        <w:gridCol w:w="424"/>
        <w:gridCol w:w="368"/>
        <w:gridCol w:w="784"/>
        <w:gridCol w:w="727"/>
        <w:gridCol w:w="1070"/>
        <w:gridCol w:w="868"/>
        <w:gridCol w:w="830"/>
      </w:tblGrid>
      <w:tr w14:paraId="1F8E8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1374" w:type="dxa"/>
            <w:gridSpan w:val="3"/>
            <w:tcBorders>
              <w:top w:val="single" w:color="auto" w:sz="4" w:space="0"/>
              <w:left w:val="single" w:color="auto" w:sz="4" w:space="0"/>
              <w:bottom w:val="single" w:color="auto" w:sz="4" w:space="0"/>
              <w:right w:val="single" w:color="auto" w:sz="4" w:space="0"/>
            </w:tcBorders>
            <w:noWrap w:val="0"/>
            <w:vAlign w:val="center"/>
          </w:tcPr>
          <w:p w14:paraId="0BB21269">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安保服务</w:t>
            </w:r>
          </w:p>
          <w:p w14:paraId="604BBD4E">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lang w:eastAsia="zh-CN"/>
                <w14:textFill>
                  <w14:solidFill>
                    <w14:schemeClr w14:val="tx1"/>
                  </w14:solidFill>
                </w14:textFill>
              </w:rPr>
              <w:t>单位</w:t>
            </w:r>
            <w:r>
              <w:rPr>
                <w:rFonts w:hint="eastAsia" w:ascii="宋体" w:hAnsi="宋体" w:eastAsia="宋体" w:cs="宋体"/>
                <w:b/>
                <w:color w:val="000000" w:themeColor="text1"/>
                <w:sz w:val="21"/>
                <w:szCs w:val="21"/>
                <w:highlight w:val="none"/>
                <w14:textFill>
                  <w14:solidFill>
                    <w14:schemeClr w14:val="tx1"/>
                  </w14:solidFill>
                </w14:textFill>
              </w:rPr>
              <w:t>名称</w:t>
            </w:r>
          </w:p>
        </w:tc>
        <w:tc>
          <w:tcPr>
            <w:tcW w:w="3459" w:type="dxa"/>
            <w:gridSpan w:val="2"/>
            <w:tcBorders>
              <w:top w:val="single" w:color="auto" w:sz="4" w:space="0"/>
              <w:left w:val="single" w:color="auto" w:sz="4" w:space="0"/>
              <w:bottom w:val="single" w:color="auto" w:sz="4" w:space="0"/>
              <w:right w:val="single" w:color="auto" w:sz="4" w:space="0"/>
            </w:tcBorders>
            <w:noWrap w:val="0"/>
            <w:vAlign w:val="center"/>
          </w:tcPr>
          <w:p w14:paraId="276F4149">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576" w:type="dxa"/>
            <w:gridSpan w:val="3"/>
            <w:tcBorders>
              <w:top w:val="single" w:color="auto" w:sz="4" w:space="0"/>
              <w:left w:val="single" w:color="auto" w:sz="4" w:space="0"/>
              <w:bottom w:val="single" w:color="auto" w:sz="4" w:space="0"/>
              <w:right w:val="single" w:color="auto" w:sz="4" w:space="0"/>
            </w:tcBorders>
            <w:noWrap w:val="0"/>
            <w:vAlign w:val="center"/>
          </w:tcPr>
          <w:p w14:paraId="4A8DF740">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安保服务</w:t>
            </w:r>
            <w:r>
              <w:rPr>
                <w:rFonts w:hint="eastAsia" w:ascii="宋体" w:hAnsi="宋体" w:eastAsia="宋体" w:cs="宋体"/>
                <w:b/>
                <w:color w:val="000000" w:themeColor="text1"/>
                <w:sz w:val="21"/>
                <w:szCs w:val="21"/>
                <w:highlight w:val="none"/>
                <w:lang w:eastAsia="zh-CN"/>
                <w14:textFill>
                  <w14:solidFill>
                    <w14:schemeClr w14:val="tx1"/>
                  </w14:solidFill>
                </w14:textFill>
              </w:rPr>
              <w:t>单位</w:t>
            </w:r>
            <w:r>
              <w:rPr>
                <w:rFonts w:hint="eastAsia" w:ascii="宋体" w:hAnsi="宋体" w:eastAsia="宋体" w:cs="宋体"/>
                <w:b/>
                <w:color w:val="000000" w:themeColor="text1"/>
                <w:sz w:val="21"/>
                <w:szCs w:val="21"/>
                <w:highlight w:val="none"/>
                <w14:textFill>
                  <w14:solidFill>
                    <w14:schemeClr w14:val="tx1"/>
                  </w14:solidFill>
                </w14:textFill>
              </w:rPr>
              <w:t>负责人</w:t>
            </w:r>
          </w:p>
        </w:tc>
        <w:tc>
          <w:tcPr>
            <w:tcW w:w="3495" w:type="dxa"/>
            <w:gridSpan w:val="4"/>
            <w:tcBorders>
              <w:top w:val="single" w:color="auto" w:sz="4" w:space="0"/>
              <w:left w:val="single" w:color="auto" w:sz="4" w:space="0"/>
              <w:bottom w:val="single" w:color="auto" w:sz="4" w:space="0"/>
              <w:right w:val="single" w:color="auto" w:sz="4" w:space="0"/>
            </w:tcBorders>
            <w:noWrap w:val="0"/>
            <w:vAlign w:val="center"/>
          </w:tcPr>
          <w:p w14:paraId="0D9096C9">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35890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1374" w:type="dxa"/>
            <w:gridSpan w:val="3"/>
            <w:tcBorders>
              <w:top w:val="single" w:color="auto" w:sz="4" w:space="0"/>
              <w:left w:val="single" w:color="auto" w:sz="4" w:space="0"/>
              <w:bottom w:val="single" w:color="auto" w:sz="4" w:space="0"/>
              <w:right w:val="single" w:color="auto" w:sz="4" w:space="0"/>
            </w:tcBorders>
            <w:noWrap w:val="0"/>
            <w:vAlign w:val="center"/>
          </w:tcPr>
          <w:p w14:paraId="05E426FD">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单位地址</w:t>
            </w:r>
          </w:p>
        </w:tc>
        <w:tc>
          <w:tcPr>
            <w:tcW w:w="3459" w:type="dxa"/>
            <w:gridSpan w:val="2"/>
            <w:tcBorders>
              <w:top w:val="single" w:color="auto" w:sz="4" w:space="0"/>
              <w:left w:val="single" w:color="auto" w:sz="4" w:space="0"/>
              <w:bottom w:val="single" w:color="auto" w:sz="4" w:space="0"/>
              <w:right w:val="single" w:color="auto" w:sz="4" w:space="0"/>
            </w:tcBorders>
            <w:noWrap w:val="0"/>
            <w:vAlign w:val="center"/>
          </w:tcPr>
          <w:p w14:paraId="04CED185">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576" w:type="dxa"/>
            <w:gridSpan w:val="3"/>
            <w:tcBorders>
              <w:top w:val="single" w:color="auto" w:sz="4" w:space="0"/>
              <w:left w:val="single" w:color="auto" w:sz="4" w:space="0"/>
              <w:bottom w:val="single" w:color="auto" w:sz="4" w:space="0"/>
              <w:right w:val="single" w:color="auto" w:sz="4" w:space="0"/>
            </w:tcBorders>
            <w:noWrap w:val="0"/>
            <w:vAlign w:val="center"/>
          </w:tcPr>
          <w:p w14:paraId="10C0A24E">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联系电话</w:t>
            </w:r>
          </w:p>
        </w:tc>
        <w:tc>
          <w:tcPr>
            <w:tcW w:w="3495" w:type="dxa"/>
            <w:gridSpan w:val="4"/>
            <w:tcBorders>
              <w:top w:val="single" w:color="auto" w:sz="4" w:space="0"/>
              <w:left w:val="single" w:color="auto" w:sz="4" w:space="0"/>
              <w:bottom w:val="single" w:color="auto" w:sz="4" w:space="0"/>
              <w:right w:val="single" w:color="auto" w:sz="4" w:space="0"/>
            </w:tcBorders>
            <w:noWrap w:val="0"/>
            <w:vAlign w:val="center"/>
          </w:tcPr>
          <w:p w14:paraId="66CDD38C">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6C6D3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0" w:hRule="atLeast"/>
          <w:jc w:val="center"/>
        </w:trPr>
        <w:tc>
          <w:tcPr>
            <w:tcW w:w="9904" w:type="dxa"/>
            <w:gridSpan w:val="12"/>
            <w:tcBorders>
              <w:top w:val="single" w:color="auto" w:sz="4" w:space="0"/>
              <w:left w:val="single" w:color="auto" w:sz="4" w:space="0"/>
              <w:bottom w:val="single" w:color="auto" w:sz="4" w:space="0"/>
              <w:right w:val="single" w:color="auto" w:sz="4" w:space="0"/>
            </w:tcBorders>
            <w:noWrap w:val="0"/>
            <w:vAlign w:val="center"/>
          </w:tcPr>
          <w:p w14:paraId="75504851">
            <w:pPr>
              <w:jc w:val="both"/>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考核说明：</w:t>
            </w:r>
          </w:p>
          <w:p w14:paraId="153C4554">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每月按照《柳州市</w:t>
            </w:r>
            <w:r>
              <w:rPr>
                <w:rFonts w:hint="eastAsia" w:ascii="宋体" w:hAnsi="宋体" w:eastAsia="宋体" w:cs="宋体"/>
                <w:color w:val="000000" w:themeColor="text1"/>
                <w:sz w:val="21"/>
                <w:szCs w:val="21"/>
                <w:highlight w:val="none"/>
                <w:lang w:val="en-US" w:eastAsia="zh-CN"/>
                <w14:textFill>
                  <w14:solidFill>
                    <w14:schemeClr w14:val="tx1"/>
                  </w14:solidFill>
                </w14:textFill>
              </w:rPr>
              <w:t>康复</w:t>
            </w:r>
            <w:r>
              <w:rPr>
                <w:rFonts w:hint="eastAsia" w:ascii="宋体" w:hAnsi="宋体" w:eastAsia="宋体" w:cs="宋体"/>
                <w:color w:val="000000" w:themeColor="text1"/>
                <w:sz w:val="21"/>
                <w:szCs w:val="21"/>
                <w:highlight w:val="none"/>
                <w14:textFill>
                  <w14:solidFill>
                    <w14:schemeClr w14:val="tx1"/>
                  </w14:solidFill>
                </w14:textFill>
              </w:rPr>
              <w:t>医院</w:t>
            </w:r>
            <w:r>
              <w:rPr>
                <w:rFonts w:hint="eastAsia" w:ascii="宋体" w:hAnsi="宋体" w:eastAsia="宋体" w:cs="宋体"/>
                <w:color w:val="000000" w:themeColor="text1"/>
                <w:sz w:val="21"/>
                <w:szCs w:val="21"/>
                <w:highlight w:val="none"/>
                <w:lang w:eastAsia="zh-CN"/>
                <w14:textFill>
                  <w14:solidFill>
                    <w14:schemeClr w14:val="tx1"/>
                  </w14:solidFill>
                </w14:textFill>
              </w:rPr>
              <w:t>安保</w:t>
            </w:r>
            <w:r>
              <w:rPr>
                <w:rFonts w:hint="eastAsia" w:ascii="宋体" w:hAnsi="宋体" w:eastAsia="宋体" w:cs="宋体"/>
                <w:color w:val="000000" w:themeColor="text1"/>
                <w:sz w:val="21"/>
                <w:szCs w:val="21"/>
                <w:highlight w:val="none"/>
                <w14:textFill>
                  <w14:solidFill>
                    <w14:schemeClr w14:val="tx1"/>
                  </w14:solidFill>
                </w14:textFill>
              </w:rPr>
              <w:t>服务合同》条款和《柳州市</w:t>
            </w:r>
            <w:r>
              <w:rPr>
                <w:rFonts w:hint="eastAsia" w:ascii="宋体" w:hAnsi="宋体" w:eastAsia="宋体" w:cs="宋体"/>
                <w:color w:val="000000" w:themeColor="text1"/>
                <w:sz w:val="21"/>
                <w:szCs w:val="21"/>
                <w:highlight w:val="none"/>
                <w:lang w:val="en-US" w:eastAsia="zh-CN"/>
                <w14:textFill>
                  <w14:solidFill>
                    <w14:schemeClr w14:val="tx1"/>
                  </w14:solidFill>
                </w14:textFill>
              </w:rPr>
              <w:t>康复</w:t>
            </w:r>
            <w:r>
              <w:rPr>
                <w:rFonts w:hint="eastAsia" w:ascii="宋体" w:hAnsi="宋体" w:eastAsia="宋体" w:cs="宋体"/>
                <w:color w:val="000000" w:themeColor="text1"/>
                <w:sz w:val="21"/>
                <w:szCs w:val="21"/>
                <w:highlight w:val="none"/>
                <w14:textFill>
                  <w14:solidFill>
                    <w14:schemeClr w14:val="tx1"/>
                  </w14:solidFill>
                </w14:textFill>
              </w:rPr>
              <w:t>医院</w:t>
            </w:r>
            <w:r>
              <w:rPr>
                <w:rFonts w:hint="eastAsia" w:ascii="宋体" w:hAnsi="宋体" w:eastAsia="宋体" w:cs="宋体"/>
                <w:color w:val="000000" w:themeColor="text1"/>
                <w:sz w:val="21"/>
                <w:szCs w:val="21"/>
                <w:highlight w:val="none"/>
                <w:lang w:eastAsia="zh-CN"/>
                <w14:textFill>
                  <w14:solidFill>
                    <w14:schemeClr w14:val="tx1"/>
                  </w14:solidFill>
                </w14:textFill>
              </w:rPr>
              <w:t>安保</w:t>
            </w:r>
            <w:r>
              <w:rPr>
                <w:rFonts w:hint="eastAsia" w:ascii="宋体" w:hAnsi="宋体" w:eastAsia="宋体" w:cs="宋体"/>
                <w:color w:val="000000" w:themeColor="text1"/>
                <w:sz w:val="21"/>
                <w:szCs w:val="21"/>
                <w:highlight w:val="none"/>
                <w14:textFill>
                  <w14:solidFill>
                    <w14:schemeClr w14:val="tx1"/>
                  </w14:solidFill>
                </w14:textFill>
              </w:rPr>
              <w:t>服务考核管理办法》</w:t>
            </w:r>
            <w:r>
              <w:rPr>
                <w:rFonts w:hint="eastAsia" w:ascii="宋体" w:hAnsi="宋体" w:eastAsia="宋体" w:cs="宋体"/>
                <w:color w:val="000000" w:themeColor="text1"/>
                <w:sz w:val="21"/>
                <w:szCs w:val="21"/>
                <w:highlight w:val="none"/>
                <w:lang w:eastAsia="zh-CN"/>
                <w14:textFill>
                  <w14:solidFill>
                    <w14:schemeClr w14:val="tx1"/>
                  </w14:solidFill>
                </w14:textFill>
              </w:rPr>
              <w:t>进行</w:t>
            </w:r>
            <w:r>
              <w:rPr>
                <w:rFonts w:hint="eastAsia" w:ascii="宋体" w:hAnsi="宋体" w:eastAsia="宋体" w:cs="宋体"/>
                <w:color w:val="000000" w:themeColor="text1"/>
                <w:sz w:val="21"/>
                <w:szCs w:val="21"/>
                <w:highlight w:val="none"/>
                <w14:textFill>
                  <w14:solidFill>
                    <w14:schemeClr w14:val="tx1"/>
                  </w14:solidFill>
                </w14:textFill>
              </w:rPr>
              <w:t>考核。</w:t>
            </w:r>
          </w:p>
          <w:p w14:paraId="63AC26DB">
            <w:pPr>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考核评分：</w:t>
            </w:r>
            <w:r>
              <w:rPr>
                <w:rFonts w:hint="eastAsia" w:ascii="宋体" w:hAnsi="宋体" w:eastAsia="宋体" w:cs="宋体"/>
                <w:color w:val="000000" w:themeColor="text1"/>
                <w:sz w:val="21"/>
                <w:szCs w:val="21"/>
                <w:highlight w:val="none"/>
                <w:lang w:val="en-US" w:eastAsia="zh-CN"/>
                <w14:textFill>
                  <w14:solidFill>
                    <w14:schemeClr w14:val="tx1"/>
                  </w14:solidFill>
                </w14:textFill>
              </w:rPr>
              <w:t>总分200分，</w:t>
            </w:r>
            <w:r>
              <w:rPr>
                <w:rFonts w:hint="eastAsia" w:ascii="宋体" w:hAnsi="宋体" w:eastAsia="宋体" w:cs="宋体"/>
                <w:color w:val="000000" w:themeColor="text1"/>
                <w:sz w:val="21"/>
                <w:szCs w:val="21"/>
                <w:highlight w:val="none"/>
                <w:lang w:eastAsia="zh-CN"/>
                <w14:textFill>
                  <w14:solidFill>
                    <w14:schemeClr w14:val="tx1"/>
                  </w14:solidFill>
                </w14:textFill>
              </w:rPr>
              <w:t>按考核内容和标准进行扣分，扣完考核项目（标准分值）为止。</w:t>
            </w:r>
          </w:p>
          <w:p w14:paraId="60D276D4">
            <w:pPr>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3.按</w:t>
            </w:r>
            <w:r>
              <w:rPr>
                <w:rFonts w:hint="eastAsia" w:ascii="宋体" w:hAnsi="宋体" w:eastAsia="宋体" w:cs="宋体"/>
                <w:color w:val="000000" w:themeColor="text1"/>
                <w:sz w:val="21"/>
                <w:szCs w:val="21"/>
                <w:highlight w:val="none"/>
                <w:lang w:eastAsia="zh-CN"/>
                <w14:textFill>
                  <w14:solidFill>
                    <w14:schemeClr w14:val="tx1"/>
                  </w14:solidFill>
                </w14:textFill>
              </w:rPr>
              <w:t>每扣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分扣款</w:t>
            </w:r>
            <w:r>
              <w:rPr>
                <w:rFonts w:hint="eastAsia" w:ascii="宋体" w:hAnsi="宋体" w:eastAsia="宋体" w:cs="宋体"/>
                <w:color w:val="000000" w:themeColor="text1"/>
                <w:sz w:val="21"/>
                <w:szCs w:val="21"/>
                <w:highlight w:val="none"/>
                <w:lang w:val="en-US" w:eastAsia="zh-CN"/>
                <w14:textFill>
                  <w14:solidFill>
                    <w14:schemeClr w14:val="tx1"/>
                  </w14:solidFill>
                </w14:textFill>
              </w:rPr>
              <w:t>100元</w:t>
            </w:r>
            <w:r>
              <w:rPr>
                <w:rFonts w:hint="eastAsia" w:ascii="宋体" w:hAnsi="宋体" w:eastAsia="宋体" w:cs="宋体"/>
                <w:color w:val="000000" w:themeColor="text1"/>
                <w:sz w:val="21"/>
                <w:szCs w:val="21"/>
                <w:highlight w:val="none"/>
                <w14:textFill>
                  <w14:solidFill>
                    <w14:schemeClr w14:val="tx1"/>
                  </w14:solidFill>
                </w14:textFill>
              </w:rPr>
              <w:t>服务费</w:t>
            </w:r>
            <w:r>
              <w:rPr>
                <w:rFonts w:hint="eastAsia" w:ascii="宋体" w:hAnsi="宋体" w:eastAsia="宋体" w:cs="宋体"/>
                <w:color w:val="000000" w:themeColor="text1"/>
                <w:sz w:val="21"/>
                <w:szCs w:val="21"/>
                <w:highlight w:val="none"/>
                <w:lang w:val="en-US" w:eastAsia="zh-CN"/>
                <w14:textFill>
                  <w14:solidFill>
                    <w14:schemeClr w14:val="tx1"/>
                  </w14:solidFill>
                </w14:textFill>
              </w:rPr>
              <w:t>进行处罚</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z w:val="21"/>
                <w:szCs w:val="21"/>
                <w:highlight w:val="none"/>
                <w14:textFill>
                  <w14:solidFill>
                    <w14:schemeClr w14:val="tx1"/>
                  </w14:solidFill>
                </w14:textFill>
              </w:rPr>
              <w:t>0元/分）。</w:t>
            </w:r>
          </w:p>
          <w:p w14:paraId="4361EF88">
            <w:pPr>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eastAsia="zh-CN"/>
                <w14:textFill>
                  <w14:solidFill>
                    <w14:schemeClr w14:val="tx1"/>
                  </w14:solidFill>
                </w14:textFill>
              </w:rPr>
              <w:t>如当月考</w:t>
            </w:r>
            <w:r>
              <w:rPr>
                <w:rFonts w:hint="eastAsia" w:ascii="宋体" w:hAnsi="宋体" w:eastAsia="宋体" w:cs="宋体"/>
                <w:color w:val="000000" w:themeColor="text1"/>
                <w:sz w:val="21"/>
                <w:szCs w:val="21"/>
                <w:highlight w:val="none"/>
                <w14:textFill>
                  <w14:solidFill>
                    <w14:schemeClr w14:val="tx1"/>
                  </w14:solidFill>
                </w14:textFill>
              </w:rPr>
              <w:t>核评分结果为不</w:t>
            </w:r>
            <w:r>
              <w:rPr>
                <w:rFonts w:hint="eastAsia" w:ascii="宋体" w:hAnsi="宋体" w:eastAsia="宋体" w:cs="宋体"/>
                <w:color w:val="000000" w:themeColor="text1"/>
                <w:sz w:val="21"/>
                <w:szCs w:val="21"/>
                <w:highlight w:val="none"/>
                <w:lang w:eastAsia="zh-CN"/>
                <w14:textFill>
                  <w14:solidFill>
                    <w14:schemeClr w14:val="tx1"/>
                  </w14:solidFill>
                </w14:textFill>
              </w:rPr>
              <w:t>合</w:t>
            </w:r>
            <w:r>
              <w:rPr>
                <w:rFonts w:hint="eastAsia" w:ascii="宋体" w:hAnsi="宋体" w:eastAsia="宋体" w:cs="宋体"/>
                <w:color w:val="000000" w:themeColor="text1"/>
                <w:sz w:val="21"/>
                <w:szCs w:val="21"/>
                <w:highlight w:val="none"/>
                <w14:textFill>
                  <w14:solidFill>
                    <w14:schemeClr w14:val="tx1"/>
                  </w14:solidFill>
                </w14:textFill>
              </w:rPr>
              <w:t>格</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120分或一票否定</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的</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hAnsi="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有权</w:t>
            </w:r>
            <w:r>
              <w:rPr>
                <w:rFonts w:hint="eastAsia" w:ascii="宋体" w:hAnsi="宋体" w:eastAsia="宋体" w:cs="宋体"/>
                <w:color w:val="000000" w:themeColor="text1"/>
                <w:sz w:val="21"/>
                <w:szCs w:val="21"/>
                <w:highlight w:val="none"/>
                <w:lang w:val="en-US" w:eastAsia="zh-CN"/>
                <w14:textFill>
                  <w14:solidFill>
                    <w14:schemeClr w14:val="tx1"/>
                  </w14:solidFill>
                </w14:textFill>
              </w:rPr>
              <w:t>扣罚</w:t>
            </w:r>
            <w:r>
              <w:rPr>
                <w:rFonts w:hint="eastAsia" w:hAnsi="宋体" w:cs="宋体"/>
                <w:color w:val="000000" w:themeColor="text1"/>
                <w:sz w:val="21"/>
                <w:szCs w:val="21"/>
                <w:highlight w:val="none"/>
                <w:lang w:val="en-US" w:eastAsia="zh-CN"/>
                <w14:textFill>
                  <w14:solidFill>
                    <w14:schemeClr w14:val="tx1"/>
                  </w14:solidFill>
                </w14:textFill>
              </w:rPr>
              <w:t>供应商</w:t>
            </w:r>
            <w:r>
              <w:rPr>
                <w:rFonts w:hint="eastAsia" w:ascii="宋体" w:hAnsi="宋体" w:eastAsia="宋体" w:cs="宋体"/>
                <w:color w:val="000000" w:themeColor="text1"/>
                <w:sz w:val="21"/>
                <w:szCs w:val="21"/>
                <w:highlight w:val="none"/>
                <w:lang w:val="en-US" w:eastAsia="zh-CN"/>
                <w14:textFill>
                  <w14:solidFill>
                    <w14:schemeClr w14:val="tx1"/>
                  </w14:solidFill>
                </w14:textFill>
              </w:rPr>
              <w:t>当月全部服务费。</w:t>
            </w:r>
          </w:p>
          <w:p w14:paraId="6F2C6F00">
            <w:pPr>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lang w:eastAsia="zh-CN"/>
                <w14:textFill>
                  <w14:solidFill>
                    <w14:schemeClr w14:val="tx1"/>
                  </w14:solidFill>
                </w14:textFill>
              </w:rPr>
              <w:t>合同期内</w:t>
            </w:r>
            <w:r>
              <w:rPr>
                <w:rFonts w:hint="eastAsia" w:ascii="宋体" w:hAnsi="宋体" w:eastAsia="宋体" w:cs="宋体"/>
                <w:color w:val="000000" w:themeColor="text1"/>
                <w:sz w:val="21"/>
                <w:szCs w:val="21"/>
                <w:highlight w:val="none"/>
                <w14:textFill>
                  <w14:solidFill>
                    <w14:schemeClr w14:val="tx1"/>
                  </w14:solidFill>
                </w14:textFill>
              </w:rPr>
              <w:t>如</w:t>
            </w:r>
            <w:r>
              <w:rPr>
                <w:rFonts w:hint="eastAsia" w:hAnsi="宋体" w:cs="宋体"/>
                <w:color w:val="000000" w:themeColor="text1"/>
                <w:sz w:val="21"/>
                <w:szCs w:val="21"/>
                <w:highlight w:val="none"/>
                <w:lang w:val="en-US" w:eastAsia="zh-CN"/>
                <w14:textFill>
                  <w14:solidFill>
                    <w14:schemeClr w14:val="tx1"/>
                  </w14:solidFill>
                </w14:textFill>
              </w:rPr>
              <w:t>供应商</w:t>
            </w:r>
            <w:r>
              <w:rPr>
                <w:rFonts w:hint="eastAsia" w:ascii="宋体" w:hAnsi="宋体" w:eastAsia="宋体" w:cs="宋体"/>
                <w:color w:val="000000" w:themeColor="text1"/>
                <w:sz w:val="21"/>
                <w:szCs w:val="21"/>
                <w:highlight w:val="none"/>
                <w:lang w:eastAsia="zh-CN"/>
                <w14:textFill>
                  <w14:solidFill>
                    <w14:schemeClr w14:val="tx1"/>
                  </w14:solidFill>
                </w14:textFill>
              </w:rPr>
              <w:t>连续</w:t>
            </w:r>
            <w:r>
              <w:rPr>
                <w:rFonts w:hint="eastAsia" w:ascii="宋体" w:hAnsi="宋体" w:eastAsia="宋体" w:cs="宋体"/>
                <w:color w:val="000000" w:themeColor="text1"/>
                <w:sz w:val="21"/>
                <w:szCs w:val="21"/>
                <w:highlight w:val="none"/>
                <w:lang w:val="en-US" w:eastAsia="zh-CN"/>
                <w14:textFill>
                  <w14:solidFill>
                    <w14:schemeClr w14:val="tx1"/>
                  </w14:solidFill>
                </w14:textFill>
              </w:rPr>
              <w:t>2次或累计3次</w:t>
            </w:r>
            <w:r>
              <w:rPr>
                <w:rFonts w:hint="eastAsia" w:ascii="宋体" w:hAnsi="宋体" w:eastAsia="宋体" w:cs="宋体"/>
                <w:color w:val="000000" w:themeColor="text1"/>
                <w:sz w:val="21"/>
                <w:szCs w:val="21"/>
                <w:highlight w:val="none"/>
                <w14:textFill>
                  <w14:solidFill>
                    <w14:schemeClr w14:val="tx1"/>
                  </w14:solidFill>
                </w14:textFill>
              </w:rPr>
              <w:t>考核评分结果为不</w:t>
            </w:r>
            <w:r>
              <w:rPr>
                <w:rFonts w:hint="eastAsia" w:ascii="宋体" w:hAnsi="宋体" w:eastAsia="宋体" w:cs="宋体"/>
                <w:color w:val="000000" w:themeColor="text1"/>
                <w:sz w:val="21"/>
                <w:szCs w:val="21"/>
                <w:highlight w:val="none"/>
                <w:lang w:eastAsia="zh-CN"/>
                <w14:textFill>
                  <w14:solidFill>
                    <w14:schemeClr w14:val="tx1"/>
                  </w14:solidFill>
                </w14:textFill>
              </w:rPr>
              <w:t>合</w:t>
            </w:r>
            <w:r>
              <w:rPr>
                <w:rFonts w:hint="eastAsia" w:ascii="宋体" w:hAnsi="宋体" w:eastAsia="宋体" w:cs="宋体"/>
                <w:color w:val="000000" w:themeColor="text1"/>
                <w:sz w:val="21"/>
                <w:szCs w:val="21"/>
                <w:highlight w:val="none"/>
                <w14:textFill>
                  <w14:solidFill>
                    <w14:schemeClr w14:val="tx1"/>
                  </w14:solidFill>
                </w14:textFill>
              </w:rPr>
              <w:t>格的，</w:t>
            </w:r>
            <w:r>
              <w:rPr>
                <w:rFonts w:hint="eastAsia" w:hAnsi="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有权</w:t>
            </w:r>
            <w:r>
              <w:rPr>
                <w:rFonts w:hint="eastAsia"/>
                <w:color w:val="000000" w:themeColor="text1"/>
                <w:sz w:val="21"/>
                <w:szCs w:val="21"/>
                <w:highlight w:val="none"/>
                <w14:textFill>
                  <w14:solidFill>
                    <w14:schemeClr w14:val="tx1"/>
                  </w14:solidFill>
                </w14:textFill>
              </w:rPr>
              <w:t>解除</w:t>
            </w:r>
            <w:r>
              <w:rPr>
                <w:rFonts w:hint="eastAsia" w:ascii="宋体" w:hAnsi="宋体" w:eastAsia="宋体" w:cs="宋体"/>
                <w:color w:val="000000" w:themeColor="text1"/>
                <w:sz w:val="21"/>
                <w:szCs w:val="21"/>
                <w:highlight w:val="none"/>
                <w14:textFill>
                  <w14:solidFill>
                    <w14:schemeClr w14:val="tx1"/>
                  </w14:solidFill>
                </w14:textFill>
              </w:rPr>
              <w:t>合同</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由此造成</w:t>
            </w:r>
            <w:r>
              <w:rPr>
                <w:rFonts w:hint="eastAsia" w:hAnsi="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sz w:val="21"/>
                <w:szCs w:val="21"/>
                <w:highlight w:val="none"/>
                <w:lang w:val="en-US" w:eastAsia="zh-CN"/>
                <w14:textFill>
                  <w14:solidFill>
                    <w14:schemeClr w14:val="tx1"/>
                  </w14:solidFill>
                </w14:textFill>
              </w:rPr>
              <w:t>经济损失的由</w:t>
            </w:r>
            <w:r>
              <w:rPr>
                <w:rFonts w:hint="eastAsia" w:hAnsi="宋体" w:cs="宋体"/>
                <w:color w:val="000000" w:themeColor="text1"/>
                <w:sz w:val="21"/>
                <w:szCs w:val="21"/>
                <w:highlight w:val="none"/>
                <w:lang w:val="en-US" w:eastAsia="zh-CN"/>
                <w14:textFill>
                  <w14:solidFill>
                    <w14:schemeClr w14:val="tx1"/>
                  </w14:solidFill>
                </w14:textFill>
              </w:rPr>
              <w:t>供应商</w:t>
            </w:r>
            <w:r>
              <w:rPr>
                <w:rFonts w:hint="eastAsia" w:ascii="宋体" w:hAnsi="宋体" w:eastAsia="宋体" w:cs="宋体"/>
                <w:color w:val="000000" w:themeColor="text1"/>
                <w:sz w:val="21"/>
                <w:szCs w:val="21"/>
                <w:highlight w:val="none"/>
                <w:lang w:val="en-US" w:eastAsia="zh-CN"/>
                <w14:textFill>
                  <w14:solidFill>
                    <w14:schemeClr w14:val="tx1"/>
                  </w14:solidFill>
                </w14:textFill>
              </w:rPr>
              <w:t>负责赔偿。</w:t>
            </w:r>
          </w:p>
        </w:tc>
      </w:tr>
      <w:tr w14:paraId="22E4D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8" w:hRule="atLeast"/>
          <w:jc w:val="center"/>
        </w:trPr>
        <w:tc>
          <w:tcPr>
            <w:tcW w:w="473" w:type="dxa"/>
            <w:tcBorders>
              <w:top w:val="single" w:color="auto" w:sz="4" w:space="0"/>
              <w:left w:val="single" w:color="auto" w:sz="4" w:space="0"/>
              <w:bottom w:val="single" w:color="auto" w:sz="4" w:space="0"/>
              <w:right w:val="single" w:color="auto" w:sz="4" w:space="0"/>
            </w:tcBorders>
            <w:noWrap w:val="0"/>
            <w:vAlign w:val="center"/>
          </w:tcPr>
          <w:p w14:paraId="251EE671">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序号</w:t>
            </w:r>
          </w:p>
        </w:tc>
        <w:tc>
          <w:tcPr>
            <w:tcW w:w="1329" w:type="dxa"/>
            <w:gridSpan w:val="3"/>
            <w:tcBorders>
              <w:top w:val="single" w:color="auto" w:sz="4" w:space="0"/>
              <w:left w:val="single" w:color="auto" w:sz="4" w:space="0"/>
              <w:bottom w:val="single" w:color="auto" w:sz="4" w:space="0"/>
              <w:right w:val="single" w:color="auto" w:sz="4" w:space="0"/>
            </w:tcBorders>
            <w:noWrap w:val="0"/>
            <w:vAlign w:val="center"/>
          </w:tcPr>
          <w:p w14:paraId="2DC1664C">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考核项目</w:t>
            </w:r>
          </w:p>
          <w:p w14:paraId="175231E4">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0"/>
                <w:szCs w:val="20"/>
                <w:highlight w:val="none"/>
                <w14:textFill>
                  <w14:solidFill>
                    <w14:schemeClr w14:val="tx1"/>
                  </w14:solidFill>
                </w14:textFill>
              </w:rPr>
              <w:t>（标准分值）</w:t>
            </w: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656FC993">
            <w:pPr>
              <w:jc w:val="center"/>
              <w:rPr>
                <w:rFonts w:hint="eastAsia" w:ascii="宋体" w:hAnsi="宋体" w:eastAsia="宋体" w:cs="宋体"/>
                <w:b/>
                <w:color w:val="000000" w:themeColor="text1"/>
                <w:sz w:val="21"/>
                <w:szCs w:val="21"/>
                <w:highlight w:val="none"/>
                <w:lang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考核内容</w:t>
            </w:r>
            <w:r>
              <w:rPr>
                <w:rFonts w:hint="eastAsia" w:ascii="宋体" w:hAnsi="宋体" w:eastAsia="宋体" w:cs="宋体"/>
                <w:b/>
                <w:color w:val="000000" w:themeColor="text1"/>
                <w:sz w:val="21"/>
                <w:szCs w:val="21"/>
                <w:highlight w:val="none"/>
                <w:lang w:eastAsia="zh-CN"/>
                <w14:textFill>
                  <w14:solidFill>
                    <w14:schemeClr w14:val="tx1"/>
                  </w14:solidFill>
                </w14:textFill>
              </w:rPr>
              <w:t>和标准</w:t>
            </w:r>
          </w:p>
        </w:tc>
        <w:tc>
          <w:tcPr>
            <w:tcW w:w="1070" w:type="dxa"/>
            <w:tcBorders>
              <w:top w:val="single" w:color="auto" w:sz="4" w:space="0"/>
              <w:left w:val="single" w:color="auto" w:sz="4" w:space="0"/>
              <w:bottom w:val="single" w:color="auto" w:sz="4" w:space="0"/>
              <w:right w:val="single" w:color="auto" w:sz="4" w:space="0"/>
            </w:tcBorders>
            <w:noWrap w:val="0"/>
            <w:vAlign w:val="center"/>
          </w:tcPr>
          <w:p w14:paraId="43D79340">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扣分</w:t>
            </w:r>
            <w:r>
              <w:rPr>
                <w:rFonts w:hint="eastAsia" w:ascii="宋体" w:hAnsi="宋体" w:eastAsia="宋体" w:cs="宋体"/>
                <w:b/>
                <w:color w:val="000000" w:themeColor="text1"/>
                <w:sz w:val="21"/>
                <w:szCs w:val="21"/>
                <w:highlight w:val="none"/>
                <w:lang w:eastAsia="zh-CN"/>
                <w14:textFill>
                  <w14:solidFill>
                    <w14:schemeClr w14:val="tx1"/>
                  </w14:solidFill>
                </w14:textFill>
              </w:rPr>
              <w:t>或加分</w:t>
            </w:r>
            <w:r>
              <w:rPr>
                <w:rFonts w:hint="eastAsia" w:ascii="宋体" w:hAnsi="宋体" w:eastAsia="宋体" w:cs="宋体"/>
                <w:b/>
                <w:color w:val="000000" w:themeColor="text1"/>
                <w:sz w:val="21"/>
                <w:szCs w:val="21"/>
                <w:highlight w:val="none"/>
                <w14:textFill>
                  <w14:solidFill>
                    <w14:schemeClr w14:val="tx1"/>
                  </w14:solidFill>
                </w14:textFill>
              </w:rPr>
              <w:t>原因</w:t>
            </w:r>
          </w:p>
        </w:tc>
        <w:tc>
          <w:tcPr>
            <w:tcW w:w="868" w:type="dxa"/>
            <w:tcBorders>
              <w:top w:val="single" w:color="auto" w:sz="4" w:space="0"/>
              <w:left w:val="single" w:color="auto" w:sz="4" w:space="0"/>
              <w:bottom w:val="single" w:color="auto" w:sz="4" w:space="0"/>
              <w:right w:val="single" w:color="auto" w:sz="4" w:space="0"/>
            </w:tcBorders>
            <w:noWrap w:val="0"/>
            <w:vAlign w:val="center"/>
          </w:tcPr>
          <w:p w14:paraId="10C5A9E0">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lang w:eastAsia="zh-CN"/>
                <w14:textFill>
                  <w14:solidFill>
                    <w14:schemeClr w14:val="tx1"/>
                  </w14:solidFill>
                </w14:textFill>
              </w:rPr>
              <w:t>扣</w:t>
            </w:r>
            <w:r>
              <w:rPr>
                <w:rFonts w:hint="eastAsia" w:ascii="宋体" w:hAnsi="宋体" w:eastAsia="宋体" w:cs="宋体"/>
                <w:b/>
                <w:color w:val="000000" w:themeColor="text1"/>
                <w:sz w:val="21"/>
                <w:szCs w:val="21"/>
                <w:highlight w:val="none"/>
                <w14:textFill>
                  <w14:solidFill>
                    <w14:schemeClr w14:val="tx1"/>
                  </w14:solidFill>
                </w14:textFill>
              </w:rPr>
              <w:t>分</w:t>
            </w:r>
            <w:r>
              <w:rPr>
                <w:rFonts w:hint="eastAsia" w:ascii="宋体" w:hAnsi="宋体" w:eastAsia="宋体" w:cs="宋体"/>
                <w:b/>
                <w:color w:val="000000" w:themeColor="text1"/>
                <w:sz w:val="21"/>
                <w:szCs w:val="21"/>
                <w:highlight w:val="none"/>
                <w:lang w:eastAsia="zh-CN"/>
                <w14:textFill>
                  <w14:solidFill>
                    <w14:schemeClr w14:val="tx1"/>
                  </w14:solidFill>
                </w14:textFill>
              </w:rPr>
              <w:t>或加分</w:t>
            </w:r>
          </w:p>
        </w:tc>
        <w:tc>
          <w:tcPr>
            <w:tcW w:w="830" w:type="dxa"/>
            <w:tcBorders>
              <w:top w:val="single" w:color="auto" w:sz="4" w:space="0"/>
              <w:left w:val="single" w:color="auto" w:sz="4" w:space="0"/>
              <w:bottom w:val="single" w:color="auto" w:sz="4" w:space="0"/>
              <w:right w:val="single" w:color="auto" w:sz="4" w:space="0"/>
            </w:tcBorders>
            <w:noWrap w:val="0"/>
            <w:vAlign w:val="center"/>
          </w:tcPr>
          <w:p w14:paraId="40530010">
            <w:pPr>
              <w:jc w:val="center"/>
              <w:rPr>
                <w:rFonts w:hint="eastAsia" w:ascii="宋体" w:hAnsi="宋体" w:eastAsia="宋体" w:cs="宋体"/>
                <w:b/>
                <w:color w:val="000000" w:themeColor="text1"/>
                <w:sz w:val="21"/>
                <w:szCs w:val="21"/>
                <w:highlight w:val="none"/>
                <w:lang w:eastAsia="zh-CN"/>
                <w14:textFill>
                  <w14:solidFill>
                    <w14:schemeClr w14:val="tx1"/>
                  </w14:solidFill>
                </w14:textFill>
              </w:rPr>
            </w:pPr>
            <w:r>
              <w:rPr>
                <w:rFonts w:hint="eastAsia" w:ascii="宋体" w:hAnsi="宋体" w:eastAsia="宋体" w:cs="宋体"/>
                <w:b/>
                <w:color w:val="000000" w:themeColor="text1"/>
                <w:sz w:val="21"/>
                <w:szCs w:val="21"/>
                <w:highlight w:val="none"/>
                <w:lang w:eastAsia="zh-CN"/>
                <w14:textFill>
                  <w14:solidFill>
                    <w14:schemeClr w14:val="tx1"/>
                  </w14:solidFill>
                </w14:textFill>
              </w:rPr>
              <w:t>备注</w:t>
            </w:r>
          </w:p>
        </w:tc>
      </w:tr>
      <w:tr w14:paraId="37A79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jc w:val="center"/>
        </w:trPr>
        <w:tc>
          <w:tcPr>
            <w:tcW w:w="473" w:type="dxa"/>
            <w:vMerge w:val="restart"/>
            <w:tcBorders>
              <w:top w:val="single" w:color="auto" w:sz="4" w:space="0"/>
              <w:left w:val="single" w:color="auto" w:sz="4" w:space="0"/>
              <w:right w:val="single" w:color="auto" w:sz="4" w:space="0"/>
            </w:tcBorders>
            <w:noWrap w:val="0"/>
            <w:vAlign w:val="center"/>
          </w:tcPr>
          <w:p w14:paraId="39C540E8">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1329" w:type="dxa"/>
            <w:gridSpan w:val="3"/>
            <w:vMerge w:val="restart"/>
            <w:tcBorders>
              <w:top w:val="single" w:color="auto" w:sz="4" w:space="0"/>
              <w:left w:val="single" w:color="auto" w:sz="4" w:space="0"/>
              <w:right w:val="single" w:color="auto" w:sz="4" w:space="0"/>
            </w:tcBorders>
            <w:noWrap w:val="0"/>
            <w:vAlign w:val="center"/>
          </w:tcPr>
          <w:p w14:paraId="70777ABE">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工作</w:t>
            </w:r>
            <w:r>
              <w:rPr>
                <w:rFonts w:hint="eastAsia" w:ascii="宋体" w:hAnsi="宋体" w:eastAsia="宋体" w:cs="宋体"/>
                <w:color w:val="000000" w:themeColor="text1"/>
                <w:sz w:val="21"/>
                <w:szCs w:val="21"/>
                <w:highlight w:val="none"/>
                <w14:textFill>
                  <w14:solidFill>
                    <w14:schemeClr w14:val="tx1"/>
                  </w14:solidFill>
                </w14:textFill>
              </w:rPr>
              <w:t>纪律</w:t>
            </w:r>
          </w:p>
          <w:p w14:paraId="244280D5">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（20分）</w:t>
            </w: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3503C92D">
            <w:pPr>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迟到、早退10分钟以内扣1分/次； 30分钟以内扣</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分/次；30分钟以上扣</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分/次</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旷工</w:t>
            </w:r>
            <w:r>
              <w:rPr>
                <w:rFonts w:hint="eastAsia" w:ascii="宋体" w:hAnsi="宋体" w:eastAsia="宋体" w:cs="宋体"/>
                <w:color w:val="000000" w:themeColor="text1"/>
                <w:sz w:val="21"/>
                <w:szCs w:val="21"/>
                <w:highlight w:val="none"/>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10分</w:t>
            </w:r>
            <w:r>
              <w:rPr>
                <w:rFonts w:hint="eastAsia" w:ascii="宋体" w:hAnsi="宋体" w:eastAsia="宋体" w:cs="宋体"/>
                <w:color w:val="000000" w:themeColor="text1"/>
                <w:sz w:val="21"/>
                <w:szCs w:val="21"/>
                <w:highlight w:val="none"/>
                <w14:textFill>
                  <w14:solidFill>
                    <w14:schemeClr w14:val="tx1"/>
                  </w14:solidFill>
                </w14:textFill>
              </w:rPr>
              <w:t>/次</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1070" w:type="dxa"/>
            <w:tcBorders>
              <w:top w:val="single" w:color="auto" w:sz="4" w:space="0"/>
              <w:left w:val="single" w:color="auto" w:sz="4" w:space="0"/>
              <w:bottom w:val="single" w:color="auto" w:sz="4" w:space="0"/>
              <w:right w:val="single" w:color="auto" w:sz="4" w:space="0"/>
            </w:tcBorders>
            <w:noWrap w:val="0"/>
            <w:vAlign w:val="top"/>
          </w:tcPr>
          <w:p w14:paraId="0A6FDF8F">
            <w:pPr>
              <w:rPr>
                <w:rFonts w:hint="eastAsia" w:ascii="宋体" w:hAnsi="宋体" w:eastAsia="宋体" w:cs="宋体"/>
                <w:color w:val="000000" w:themeColor="text1"/>
                <w:sz w:val="21"/>
                <w:szCs w:val="21"/>
                <w:highlight w:val="none"/>
                <w14:textFill>
                  <w14:solidFill>
                    <w14:schemeClr w14:val="tx1"/>
                  </w14:solidFill>
                </w14:textFill>
              </w:rPr>
            </w:pPr>
          </w:p>
        </w:tc>
        <w:tc>
          <w:tcPr>
            <w:tcW w:w="868" w:type="dxa"/>
            <w:vMerge w:val="restart"/>
            <w:tcBorders>
              <w:top w:val="single" w:color="auto" w:sz="4" w:space="0"/>
              <w:left w:val="single" w:color="auto" w:sz="4" w:space="0"/>
              <w:right w:val="single" w:color="auto" w:sz="4" w:space="0"/>
            </w:tcBorders>
            <w:noWrap w:val="0"/>
            <w:vAlign w:val="top"/>
          </w:tcPr>
          <w:p w14:paraId="17327222">
            <w:pP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top w:val="single" w:color="auto" w:sz="4" w:space="0"/>
              <w:left w:val="single" w:color="auto" w:sz="4" w:space="0"/>
              <w:right w:val="single" w:color="auto" w:sz="4" w:space="0"/>
            </w:tcBorders>
            <w:noWrap w:val="0"/>
            <w:vAlign w:val="top"/>
          </w:tcPr>
          <w:p w14:paraId="39EC890C">
            <w:pPr>
              <w:rPr>
                <w:rFonts w:hint="eastAsia" w:ascii="宋体" w:hAnsi="宋体" w:eastAsia="宋体" w:cs="宋体"/>
                <w:color w:val="000000" w:themeColor="text1"/>
                <w:sz w:val="21"/>
                <w:szCs w:val="21"/>
                <w:highlight w:val="none"/>
                <w14:textFill>
                  <w14:solidFill>
                    <w14:schemeClr w14:val="tx1"/>
                  </w14:solidFill>
                </w14:textFill>
              </w:rPr>
            </w:pPr>
          </w:p>
        </w:tc>
      </w:tr>
      <w:tr w14:paraId="5A69A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473" w:type="dxa"/>
            <w:vMerge w:val="continue"/>
            <w:tcBorders>
              <w:left w:val="single" w:color="auto" w:sz="4" w:space="0"/>
              <w:right w:val="single" w:color="auto" w:sz="4" w:space="0"/>
            </w:tcBorders>
            <w:noWrap w:val="0"/>
            <w:vAlign w:val="top"/>
          </w:tcPr>
          <w:p w14:paraId="445D1ED7">
            <w:pPr>
              <w:rPr>
                <w:rFonts w:hint="eastAsia" w:ascii="宋体" w:hAnsi="宋体" w:eastAsia="宋体" w:cs="宋体"/>
                <w:color w:val="000000" w:themeColor="text1"/>
                <w:sz w:val="21"/>
                <w:szCs w:val="21"/>
                <w:highlight w:val="none"/>
                <w14:textFill>
                  <w14:solidFill>
                    <w14:schemeClr w14:val="tx1"/>
                  </w14:solidFill>
                </w14:textFill>
              </w:rPr>
            </w:pPr>
          </w:p>
        </w:tc>
        <w:tc>
          <w:tcPr>
            <w:tcW w:w="1329" w:type="dxa"/>
            <w:gridSpan w:val="3"/>
            <w:vMerge w:val="continue"/>
            <w:tcBorders>
              <w:left w:val="single" w:color="auto" w:sz="4" w:space="0"/>
              <w:right w:val="single" w:color="auto" w:sz="4" w:space="0"/>
            </w:tcBorders>
            <w:noWrap w:val="0"/>
            <w:vAlign w:val="center"/>
          </w:tcPr>
          <w:p w14:paraId="0370366B">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678F5588">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脱岗10分钟扣1分/次；30分钟以内扣</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分/次；30分钟以上扣</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分/次。</w:t>
            </w:r>
          </w:p>
        </w:tc>
        <w:tc>
          <w:tcPr>
            <w:tcW w:w="1070" w:type="dxa"/>
            <w:tcBorders>
              <w:top w:val="single" w:color="auto" w:sz="4" w:space="0"/>
              <w:left w:val="single" w:color="auto" w:sz="4" w:space="0"/>
              <w:bottom w:val="single" w:color="auto" w:sz="4" w:space="0"/>
              <w:right w:val="single" w:color="auto" w:sz="4" w:space="0"/>
            </w:tcBorders>
            <w:noWrap w:val="0"/>
            <w:vAlign w:val="top"/>
          </w:tcPr>
          <w:p w14:paraId="71437AC3">
            <w:pPr>
              <w:rPr>
                <w:rFonts w:hint="eastAsia" w:ascii="宋体" w:hAnsi="宋体" w:eastAsia="宋体" w:cs="宋体"/>
                <w:color w:val="000000" w:themeColor="text1"/>
                <w:sz w:val="21"/>
                <w:szCs w:val="21"/>
                <w:highlight w:val="none"/>
                <w14:textFill>
                  <w14:solidFill>
                    <w14:schemeClr w14:val="tx1"/>
                  </w14:solidFill>
                </w14:textFill>
              </w:rPr>
            </w:pPr>
          </w:p>
        </w:tc>
        <w:tc>
          <w:tcPr>
            <w:tcW w:w="868" w:type="dxa"/>
            <w:vMerge w:val="continue"/>
            <w:tcBorders>
              <w:left w:val="single" w:color="auto" w:sz="4" w:space="0"/>
              <w:right w:val="single" w:color="auto" w:sz="4" w:space="0"/>
            </w:tcBorders>
            <w:noWrap w:val="0"/>
            <w:vAlign w:val="top"/>
          </w:tcPr>
          <w:p w14:paraId="01B06F82">
            <w:pP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left w:val="single" w:color="auto" w:sz="4" w:space="0"/>
              <w:right w:val="single" w:color="auto" w:sz="4" w:space="0"/>
            </w:tcBorders>
            <w:noWrap w:val="0"/>
            <w:vAlign w:val="top"/>
          </w:tcPr>
          <w:p w14:paraId="3F3070A9">
            <w:pPr>
              <w:rPr>
                <w:rFonts w:hint="eastAsia" w:ascii="宋体" w:hAnsi="宋体" w:eastAsia="宋体" w:cs="宋体"/>
                <w:color w:val="000000" w:themeColor="text1"/>
                <w:sz w:val="21"/>
                <w:szCs w:val="21"/>
                <w:highlight w:val="none"/>
                <w14:textFill>
                  <w14:solidFill>
                    <w14:schemeClr w14:val="tx1"/>
                  </w14:solidFill>
                </w14:textFill>
              </w:rPr>
            </w:pPr>
          </w:p>
        </w:tc>
      </w:tr>
      <w:tr w14:paraId="74FC8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73" w:type="dxa"/>
            <w:vMerge w:val="continue"/>
            <w:tcBorders>
              <w:left w:val="single" w:color="auto" w:sz="4" w:space="0"/>
              <w:right w:val="single" w:color="auto" w:sz="4" w:space="0"/>
            </w:tcBorders>
            <w:noWrap w:val="0"/>
            <w:vAlign w:val="top"/>
          </w:tcPr>
          <w:p w14:paraId="006EEAF4">
            <w:pPr>
              <w:rPr>
                <w:rFonts w:hint="eastAsia" w:ascii="宋体" w:hAnsi="宋体" w:eastAsia="宋体" w:cs="宋体"/>
                <w:color w:val="000000" w:themeColor="text1"/>
                <w:sz w:val="21"/>
                <w:szCs w:val="21"/>
                <w:highlight w:val="none"/>
                <w14:textFill>
                  <w14:solidFill>
                    <w14:schemeClr w14:val="tx1"/>
                  </w14:solidFill>
                </w14:textFill>
              </w:rPr>
            </w:pPr>
          </w:p>
        </w:tc>
        <w:tc>
          <w:tcPr>
            <w:tcW w:w="1329" w:type="dxa"/>
            <w:gridSpan w:val="3"/>
            <w:vMerge w:val="continue"/>
            <w:tcBorders>
              <w:left w:val="single" w:color="auto" w:sz="4" w:space="0"/>
              <w:right w:val="single" w:color="auto" w:sz="4" w:space="0"/>
            </w:tcBorders>
            <w:noWrap w:val="0"/>
            <w:vAlign w:val="center"/>
          </w:tcPr>
          <w:p w14:paraId="380D1D97">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77C2EB00">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保安人员执勤期间，背手、抱手于胸前等行为，发现一次扣1分/次。</w:t>
            </w:r>
          </w:p>
        </w:tc>
        <w:tc>
          <w:tcPr>
            <w:tcW w:w="1070" w:type="dxa"/>
            <w:tcBorders>
              <w:top w:val="single" w:color="auto" w:sz="4" w:space="0"/>
              <w:left w:val="single" w:color="auto" w:sz="4" w:space="0"/>
              <w:bottom w:val="single" w:color="auto" w:sz="4" w:space="0"/>
              <w:right w:val="single" w:color="auto" w:sz="4" w:space="0"/>
            </w:tcBorders>
            <w:noWrap w:val="0"/>
            <w:vAlign w:val="top"/>
          </w:tcPr>
          <w:p w14:paraId="224ABECA">
            <w:pPr>
              <w:rPr>
                <w:rFonts w:hint="eastAsia" w:ascii="宋体" w:hAnsi="宋体" w:eastAsia="宋体" w:cs="宋体"/>
                <w:color w:val="000000" w:themeColor="text1"/>
                <w:sz w:val="21"/>
                <w:szCs w:val="21"/>
                <w:highlight w:val="none"/>
                <w14:textFill>
                  <w14:solidFill>
                    <w14:schemeClr w14:val="tx1"/>
                  </w14:solidFill>
                </w14:textFill>
              </w:rPr>
            </w:pPr>
          </w:p>
        </w:tc>
        <w:tc>
          <w:tcPr>
            <w:tcW w:w="868" w:type="dxa"/>
            <w:vMerge w:val="continue"/>
            <w:tcBorders>
              <w:left w:val="single" w:color="auto" w:sz="4" w:space="0"/>
              <w:right w:val="single" w:color="auto" w:sz="4" w:space="0"/>
            </w:tcBorders>
            <w:noWrap w:val="0"/>
            <w:vAlign w:val="top"/>
          </w:tcPr>
          <w:p w14:paraId="4B14BBEC">
            <w:pP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left w:val="single" w:color="auto" w:sz="4" w:space="0"/>
              <w:right w:val="single" w:color="auto" w:sz="4" w:space="0"/>
            </w:tcBorders>
            <w:noWrap w:val="0"/>
            <w:vAlign w:val="top"/>
          </w:tcPr>
          <w:p w14:paraId="479B0CD2">
            <w:pPr>
              <w:rPr>
                <w:rFonts w:hint="eastAsia" w:ascii="宋体" w:hAnsi="宋体" w:eastAsia="宋体" w:cs="宋体"/>
                <w:color w:val="000000" w:themeColor="text1"/>
                <w:sz w:val="21"/>
                <w:szCs w:val="21"/>
                <w:highlight w:val="none"/>
                <w14:textFill>
                  <w14:solidFill>
                    <w14:schemeClr w14:val="tx1"/>
                  </w14:solidFill>
                </w14:textFill>
              </w:rPr>
            </w:pPr>
          </w:p>
        </w:tc>
      </w:tr>
      <w:tr w14:paraId="58F48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473" w:type="dxa"/>
            <w:vMerge w:val="continue"/>
            <w:tcBorders>
              <w:left w:val="single" w:color="auto" w:sz="4" w:space="0"/>
              <w:right w:val="single" w:color="auto" w:sz="4" w:space="0"/>
            </w:tcBorders>
            <w:noWrap w:val="0"/>
            <w:vAlign w:val="top"/>
          </w:tcPr>
          <w:p w14:paraId="62DDD02A">
            <w:pPr>
              <w:rPr>
                <w:rFonts w:hint="eastAsia" w:ascii="宋体" w:hAnsi="宋体" w:eastAsia="宋体" w:cs="宋体"/>
                <w:color w:val="000000" w:themeColor="text1"/>
                <w:sz w:val="21"/>
                <w:szCs w:val="21"/>
                <w:highlight w:val="none"/>
                <w14:textFill>
                  <w14:solidFill>
                    <w14:schemeClr w14:val="tx1"/>
                  </w14:solidFill>
                </w14:textFill>
              </w:rPr>
            </w:pPr>
          </w:p>
        </w:tc>
        <w:tc>
          <w:tcPr>
            <w:tcW w:w="1329" w:type="dxa"/>
            <w:gridSpan w:val="3"/>
            <w:vMerge w:val="continue"/>
            <w:tcBorders>
              <w:left w:val="single" w:color="auto" w:sz="4" w:space="0"/>
              <w:right w:val="single" w:color="auto" w:sz="4" w:space="0"/>
            </w:tcBorders>
            <w:noWrap w:val="0"/>
            <w:vAlign w:val="center"/>
          </w:tcPr>
          <w:p w14:paraId="7086426C">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0B9972FD">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酒后上班扣5分/次；在岗执勤时饮酒扣10分/次，发生2次当事人员予以辞退。</w:t>
            </w:r>
          </w:p>
        </w:tc>
        <w:tc>
          <w:tcPr>
            <w:tcW w:w="1070" w:type="dxa"/>
            <w:tcBorders>
              <w:top w:val="single" w:color="auto" w:sz="4" w:space="0"/>
              <w:left w:val="single" w:color="auto" w:sz="4" w:space="0"/>
              <w:bottom w:val="single" w:color="auto" w:sz="4" w:space="0"/>
              <w:right w:val="single" w:color="auto" w:sz="4" w:space="0"/>
            </w:tcBorders>
            <w:noWrap w:val="0"/>
            <w:vAlign w:val="top"/>
          </w:tcPr>
          <w:p w14:paraId="27B0358E">
            <w:pPr>
              <w:rPr>
                <w:rFonts w:hint="eastAsia" w:ascii="宋体" w:hAnsi="宋体" w:eastAsia="宋体" w:cs="宋体"/>
                <w:color w:val="000000" w:themeColor="text1"/>
                <w:sz w:val="21"/>
                <w:szCs w:val="21"/>
                <w:highlight w:val="none"/>
                <w14:textFill>
                  <w14:solidFill>
                    <w14:schemeClr w14:val="tx1"/>
                  </w14:solidFill>
                </w14:textFill>
              </w:rPr>
            </w:pPr>
          </w:p>
        </w:tc>
        <w:tc>
          <w:tcPr>
            <w:tcW w:w="868" w:type="dxa"/>
            <w:vMerge w:val="continue"/>
            <w:tcBorders>
              <w:left w:val="single" w:color="auto" w:sz="4" w:space="0"/>
              <w:right w:val="single" w:color="auto" w:sz="4" w:space="0"/>
            </w:tcBorders>
            <w:noWrap w:val="0"/>
            <w:vAlign w:val="top"/>
          </w:tcPr>
          <w:p w14:paraId="6BE66107">
            <w:pP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left w:val="single" w:color="auto" w:sz="4" w:space="0"/>
              <w:right w:val="single" w:color="auto" w:sz="4" w:space="0"/>
            </w:tcBorders>
            <w:noWrap w:val="0"/>
            <w:vAlign w:val="top"/>
          </w:tcPr>
          <w:p w14:paraId="157EE3F4">
            <w:pPr>
              <w:rPr>
                <w:rFonts w:hint="eastAsia" w:ascii="宋体" w:hAnsi="宋体" w:eastAsia="宋体" w:cs="宋体"/>
                <w:color w:val="000000" w:themeColor="text1"/>
                <w:sz w:val="21"/>
                <w:szCs w:val="21"/>
                <w:highlight w:val="none"/>
                <w14:textFill>
                  <w14:solidFill>
                    <w14:schemeClr w14:val="tx1"/>
                  </w14:solidFill>
                </w14:textFill>
              </w:rPr>
            </w:pPr>
          </w:p>
        </w:tc>
      </w:tr>
      <w:tr w14:paraId="1C60E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jc w:val="center"/>
        </w:trPr>
        <w:tc>
          <w:tcPr>
            <w:tcW w:w="473" w:type="dxa"/>
            <w:vMerge w:val="continue"/>
            <w:tcBorders>
              <w:left w:val="single" w:color="auto" w:sz="4" w:space="0"/>
              <w:right w:val="single" w:color="auto" w:sz="4" w:space="0"/>
            </w:tcBorders>
            <w:noWrap w:val="0"/>
            <w:vAlign w:val="top"/>
          </w:tcPr>
          <w:p w14:paraId="5FD806BE">
            <w:pPr>
              <w:rPr>
                <w:rFonts w:hint="eastAsia" w:ascii="宋体" w:hAnsi="宋体" w:eastAsia="宋体" w:cs="宋体"/>
                <w:color w:val="000000" w:themeColor="text1"/>
                <w:sz w:val="21"/>
                <w:szCs w:val="21"/>
                <w:highlight w:val="none"/>
                <w14:textFill>
                  <w14:solidFill>
                    <w14:schemeClr w14:val="tx1"/>
                  </w14:solidFill>
                </w14:textFill>
              </w:rPr>
            </w:pPr>
          </w:p>
        </w:tc>
        <w:tc>
          <w:tcPr>
            <w:tcW w:w="1329" w:type="dxa"/>
            <w:gridSpan w:val="3"/>
            <w:vMerge w:val="continue"/>
            <w:tcBorders>
              <w:left w:val="single" w:color="auto" w:sz="4" w:space="0"/>
              <w:right w:val="single" w:color="auto" w:sz="4" w:space="0"/>
            </w:tcBorders>
            <w:noWrap w:val="0"/>
            <w:vAlign w:val="center"/>
          </w:tcPr>
          <w:p w14:paraId="5CFE10E6">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6E7BD826">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值班期间扎堆聊天或从事与工作无关的事情</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吃</w:t>
            </w:r>
            <w:r>
              <w:rPr>
                <w:rFonts w:hint="eastAsia" w:ascii="宋体" w:hAnsi="宋体" w:eastAsia="宋体" w:cs="宋体"/>
                <w:color w:val="000000" w:themeColor="text1"/>
                <w:sz w:val="21"/>
                <w:szCs w:val="21"/>
                <w:highlight w:val="none"/>
                <w:lang w:eastAsia="zh-CN"/>
                <w14:textFill>
                  <w14:solidFill>
                    <w14:schemeClr w14:val="tx1"/>
                  </w14:solidFill>
                </w14:textFill>
              </w:rPr>
              <w:t>零食</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玩手机、</w:t>
            </w:r>
            <w:r>
              <w:rPr>
                <w:rFonts w:hint="eastAsia" w:ascii="宋体" w:hAnsi="宋体" w:eastAsia="宋体" w:cs="宋体"/>
                <w:color w:val="000000" w:themeColor="text1"/>
                <w:sz w:val="21"/>
                <w:szCs w:val="21"/>
                <w:highlight w:val="none"/>
                <w:lang w:val="en-US" w:eastAsia="zh-CN"/>
                <w14:textFill>
                  <w14:solidFill>
                    <w14:schemeClr w14:val="tx1"/>
                  </w14:solidFill>
                </w14:textFill>
              </w:rPr>
              <w:t>打游戏</w:t>
            </w:r>
            <w:r>
              <w:rPr>
                <w:rFonts w:hint="eastAsia" w:ascii="宋体" w:hAnsi="宋体" w:eastAsia="宋体" w:cs="宋体"/>
                <w:color w:val="000000" w:themeColor="text1"/>
                <w:sz w:val="21"/>
                <w:szCs w:val="21"/>
                <w:highlight w:val="none"/>
                <w:lang w:eastAsia="zh-CN"/>
                <w14:textFill>
                  <w14:solidFill>
                    <w14:schemeClr w14:val="tx1"/>
                  </w14:solidFill>
                </w14:textFill>
              </w:rPr>
              <w:t>、占用值班电话或手机进行私人通话聊天、</w:t>
            </w:r>
            <w:r>
              <w:rPr>
                <w:rFonts w:hint="eastAsia" w:ascii="宋体" w:hAnsi="宋体" w:eastAsia="宋体" w:cs="宋体"/>
                <w:color w:val="000000" w:themeColor="text1"/>
                <w:sz w:val="21"/>
                <w:szCs w:val="21"/>
                <w:highlight w:val="none"/>
                <w14:textFill>
                  <w14:solidFill>
                    <w14:schemeClr w14:val="tx1"/>
                  </w14:solidFill>
                </w14:textFill>
              </w:rPr>
              <w:t>使用视听设备等</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分/次。</w:t>
            </w:r>
          </w:p>
        </w:tc>
        <w:tc>
          <w:tcPr>
            <w:tcW w:w="1070" w:type="dxa"/>
            <w:tcBorders>
              <w:top w:val="single" w:color="auto" w:sz="4" w:space="0"/>
              <w:left w:val="single" w:color="auto" w:sz="4" w:space="0"/>
              <w:bottom w:val="single" w:color="auto" w:sz="4" w:space="0"/>
              <w:right w:val="single" w:color="auto" w:sz="4" w:space="0"/>
            </w:tcBorders>
            <w:noWrap w:val="0"/>
            <w:vAlign w:val="top"/>
          </w:tcPr>
          <w:p w14:paraId="7F149FCF">
            <w:pPr>
              <w:rPr>
                <w:rFonts w:hint="eastAsia" w:ascii="宋体" w:hAnsi="宋体" w:eastAsia="宋体" w:cs="宋体"/>
                <w:color w:val="000000" w:themeColor="text1"/>
                <w:sz w:val="21"/>
                <w:szCs w:val="21"/>
                <w:highlight w:val="none"/>
                <w14:textFill>
                  <w14:solidFill>
                    <w14:schemeClr w14:val="tx1"/>
                  </w14:solidFill>
                </w14:textFill>
              </w:rPr>
            </w:pPr>
          </w:p>
        </w:tc>
        <w:tc>
          <w:tcPr>
            <w:tcW w:w="868" w:type="dxa"/>
            <w:vMerge w:val="continue"/>
            <w:tcBorders>
              <w:left w:val="single" w:color="auto" w:sz="4" w:space="0"/>
              <w:right w:val="single" w:color="auto" w:sz="4" w:space="0"/>
            </w:tcBorders>
            <w:noWrap w:val="0"/>
            <w:vAlign w:val="top"/>
          </w:tcPr>
          <w:p w14:paraId="7CF7E8AC">
            <w:pP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left w:val="single" w:color="auto" w:sz="4" w:space="0"/>
              <w:right w:val="single" w:color="auto" w:sz="4" w:space="0"/>
            </w:tcBorders>
            <w:noWrap w:val="0"/>
            <w:vAlign w:val="top"/>
          </w:tcPr>
          <w:p w14:paraId="53C274A9">
            <w:pPr>
              <w:rPr>
                <w:rFonts w:hint="eastAsia" w:ascii="宋体" w:hAnsi="宋体" w:eastAsia="宋体" w:cs="宋体"/>
                <w:color w:val="000000" w:themeColor="text1"/>
                <w:sz w:val="21"/>
                <w:szCs w:val="21"/>
                <w:highlight w:val="none"/>
                <w14:textFill>
                  <w14:solidFill>
                    <w14:schemeClr w14:val="tx1"/>
                  </w14:solidFill>
                </w14:textFill>
              </w:rPr>
            </w:pPr>
          </w:p>
        </w:tc>
      </w:tr>
      <w:tr w14:paraId="2B982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2" w:hRule="atLeast"/>
          <w:jc w:val="center"/>
        </w:trPr>
        <w:tc>
          <w:tcPr>
            <w:tcW w:w="473" w:type="dxa"/>
            <w:vMerge w:val="continue"/>
            <w:tcBorders>
              <w:left w:val="single" w:color="auto" w:sz="4" w:space="0"/>
              <w:right w:val="single" w:color="auto" w:sz="4" w:space="0"/>
            </w:tcBorders>
            <w:noWrap w:val="0"/>
            <w:vAlign w:val="top"/>
          </w:tcPr>
          <w:p w14:paraId="3A9FEAEC">
            <w:pPr>
              <w:rPr>
                <w:rFonts w:hint="eastAsia" w:ascii="宋体" w:hAnsi="宋体" w:eastAsia="宋体" w:cs="宋体"/>
                <w:color w:val="000000" w:themeColor="text1"/>
                <w:sz w:val="21"/>
                <w:szCs w:val="21"/>
                <w:highlight w:val="none"/>
                <w14:textFill>
                  <w14:solidFill>
                    <w14:schemeClr w14:val="tx1"/>
                  </w14:solidFill>
                </w14:textFill>
              </w:rPr>
            </w:pPr>
          </w:p>
        </w:tc>
        <w:tc>
          <w:tcPr>
            <w:tcW w:w="1329" w:type="dxa"/>
            <w:gridSpan w:val="3"/>
            <w:vMerge w:val="continue"/>
            <w:tcBorders>
              <w:left w:val="single" w:color="auto" w:sz="4" w:space="0"/>
              <w:right w:val="single" w:color="auto" w:sz="4" w:space="0"/>
            </w:tcBorders>
            <w:noWrap w:val="0"/>
            <w:vAlign w:val="center"/>
          </w:tcPr>
          <w:p w14:paraId="433183A7">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3B9CFDDC">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执</w:t>
            </w:r>
            <w:r>
              <w:rPr>
                <w:rFonts w:hint="eastAsia" w:ascii="宋体" w:hAnsi="宋体" w:eastAsia="宋体" w:cs="宋体"/>
                <w:color w:val="000000" w:themeColor="text1"/>
                <w:sz w:val="21"/>
                <w:szCs w:val="21"/>
                <w:highlight w:val="none"/>
                <w14:textFill>
                  <w14:solidFill>
                    <w14:schemeClr w14:val="tx1"/>
                  </w14:solidFill>
                </w14:textFill>
              </w:rPr>
              <w:t>勤</w:t>
            </w:r>
            <w:r>
              <w:rPr>
                <w:rFonts w:hint="eastAsia" w:ascii="宋体" w:hAnsi="宋体" w:eastAsia="宋体" w:cs="宋体"/>
                <w:color w:val="000000" w:themeColor="text1"/>
                <w:sz w:val="21"/>
                <w:szCs w:val="21"/>
                <w:highlight w:val="none"/>
                <w:lang w:eastAsia="zh-CN"/>
                <w14:textFill>
                  <w14:solidFill>
                    <w14:schemeClr w14:val="tx1"/>
                  </w14:solidFill>
                </w14:textFill>
              </w:rPr>
              <w:t>时穿制</w:t>
            </w:r>
            <w:r>
              <w:rPr>
                <w:rFonts w:hint="eastAsia" w:ascii="宋体" w:hAnsi="宋体" w:eastAsia="宋体" w:cs="宋体"/>
                <w:color w:val="000000" w:themeColor="text1"/>
                <w:sz w:val="21"/>
                <w:szCs w:val="21"/>
                <w:highlight w:val="none"/>
                <w14:textFill>
                  <w14:solidFill>
                    <w14:schemeClr w14:val="tx1"/>
                  </w14:solidFill>
                </w14:textFill>
              </w:rPr>
              <w:t>服</w:t>
            </w:r>
            <w:r>
              <w:rPr>
                <w:rFonts w:hint="eastAsia" w:ascii="宋体" w:hAnsi="宋体" w:eastAsia="宋体" w:cs="宋体"/>
                <w:color w:val="000000" w:themeColor="text1"/>
                <w:sz w:val="21"/>
                <w:szCs w:val="21"/>
                <w:highlight w:val="none"/>
                <w:lang w:eastAsia="zh-CN"/>
                <w14:textFill>
                  <w14:solidFill>
                    <w14:schemeClr w14:val="tx1"/>
                  </w14:solidFill>
                </w14:textFill>
              </w:rPr>
              <w:t>吸烟，或在中控</w:t>
            </w:r>
            <w:r>
              <w:rPr>
                <w:rFonts w:hint="eastAsia" w:ascii="宋体" w:hAnsi="宋体" w:eastAsia="宋体" w:cs="宋体"/>
                <w:color w:val="000000" w:themeColor="text1"/>
                <w:sz w:val="21"/>
                <w:szCs w:val="21"/>
                <w:highlight w:val="none"/>
                <w:lang w:val="en-US" w:eastAsia="zh-CN"/>
                <w14:textFill>
                  <w14:solidFill>
                    <w14:schemeClr w14:val="tx1"/>
                  </w14:solidFill>
                </w14:textFill>
              </w:rPr>
              <w:t>室内</w:t>
            </w:r>
            <w:r>
              <w:rPr>
                <w:rFonts w:hint="eastAsia" w:ascii="宋体" w:hAnsi="宋体" w:eastAsia="宋体" w:cs="宋体"/>
                <w:color w:val="000000" w:themeColor="text1"/>
                <w:sz w:val="21"/>
                <w:szCs w:val="21"/>
                <w:highlight w:val="none"/>
                <w:lang w:eastAsia="zh-CN"/>
                <w14:textFill>
                  <w14:solidFill>
                    <w14:schemeClr w14:val="tx1"/>
                  </w14:solidFill>
                </w14:textFill>
              </w:rPr>
              <w:t>吸烟，对吸烟患者未进行文明劝阻的，</w:t>
            </w:r>
            <w:r>
              <w:rPr>
                <w:rFonts w:hint="eastAsia" w:ascii="宋体" w:hAnsi="宋体" w:eastAsia="宋体" w:cs="宋体"/>
                <w:color w:val="000000" w:themeColor="text1"/>
                <w:sz w:val="21"/>
                <w:szCs w:val="21"/>
                <w:highlight w:val="none"/>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分/次。</w:t>
            </w:r>
          </w:p>
        </w:tc>
        <w:tc>
          <w:tcPr>
            <w:tcW w:w="1070" w:type="dxa"/>
            <w:tcBorders>
              <w:top w:val="single" w:color="auto" w:sz="4" w:space="0"/>
              <w:left w:val="single" w:color="auto" w:sz="4" w:space="0"/>
              <w:bottom w:val="single" w:color="auto" w:sz="4" w:space="0"/>
              <w:right w:val="single" w:color="auto" w:sz="4" w:space="0"/>
            </w:tcBorders>
            <w:noWrap w:val="0"/>
            <w:vAlign w:val="top"/>
          </w:tcPr>
          <w:p w14:paraId="30A16FB7">
            <w:pPr>
              <w:rPr>
                <w:rFonts w:hint="eastAsia" w:ascii="宋体" w:hAnsi="宋体" w:eastAsia="宋体" w:cs="宋体"/>
                <w:color w:val="000000" w:themeColor="text1"/>
                <w:sz w:val="21"/>
                <w:szCs w:val="21"/>
                <w:highlight w:val="none"/>
                <w14:textFill>
                  <w14:solidFill>
                    <w14:schemeClr w14:val="tx1"/>
                  </w14:solidFill>
                </w14:textFill>
              </w:rPr>
            </w:pPr>
          </w:p>
        </w:tc>
        <w:tc>
          <w:tcPr>
            <w:tcW w:w="868" w:type="dxa"/>
            <w:vMerge w:val="continue"/>
            <w:tcBorders>
              <w:left w:val="single" w:color="auto" w:sz="4" w:space="0"/>
              <w:right w:val="single" w:color="auto" w:sz="4" w:space="0"/>
            </w:tcBorders>
            <w:noWrap w:val="0"/>
            <w:vAlign w:val="top"/>
          </w:tcPr>
          <w:p w14:paraId="0845C4E5">
            <w:pP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left w:val="single" w:color="auto" w:sz="4" w:space="0"/>
              <w:right w:val="single" w:color="auto" w:sz="4" w:space="0"/>
            </w:tcBorders>
            <w:noWrap w:val="0"/>
            <w:vAlign w:val="top"/>
          </w:tcPr>
          <w:p w14:paraId="2FCB8DB6">
            <w:pPr>
              <w:rPr>
                <w:rFonts w:hint="eastAsia" w:ascii="宋体" w:hAnsi="宋体" w:eastAsia="宋体" w:cs="宋体"/>
                <w:color w:val="000000" w:themeColor="text1"/>
                <w:sz w:val="21"/>
                <w:szCs w:val="21"/>
                <w:highlight w:val="none"/>
                <w14:textFill>
                  <w14:solidFill>
                    <w14:schemeClr w14:val="tx1"/>
                  </w14:solidFill>
                </w14:textFill>
              </w:rPr>
            </w:pPr>
          </w:p>
        </w:tc>
      </w:tr>
      <w:tr w14:paraId="7C47B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473" w:type="dxa"/>
            <w:vMerge w:val="continue"/>
            <w:tcBorders>
              <w:left w:val="single" w:color="auto" w:sz="4" w:space="0"/>
              <w:right w:val="single" w:color="auto" w:sz="4" w:space="0"/>
            </w:tcBorders>
            <w:noWrap w:val="0"/>
            <w:vAlign w:val="top"/>
          </w:tcPr>
          <w:p w14:paraId="0291E805">
            <w:pPr>
              <w:rPr>
                <w:rFonts w:hint="eastAsia" w:ascii="宋体" w:hAnsi="宋体" w:eastAsia="宋体" w:cs="宋体"/>
                <w:color w:val="000000" w:themeColor="text1"/>
                <w:sz w:val="21"/>
                <w:szCs w:val="21"/>
                <w:highlight w:val="none"/>
                <w14:textFill>
                  <w14:solidFill>
                    <w14:schemeClr w14:val="tx1"/>
                  </w14:solidFill>
                </w14:textFill>
              </w:rPr>
            </w:pPr>
          </w:p>
        </w:tc>
        <w:tc>
          <w:tcPr>
            <w:tcW w:w="1329" w:type="dxa"/>
            <w:gridSpan w:val="3"/>
            <w:vMerge w:val="continue"/>
            <w:tcBorders>
              <w:left w:val="single" w:color="auto" w:sz="4" w:space="0"/>
              <w:right w:val="single" w:color="auto" w:sz="4" w:space="0"/>
            </w:tcBorders>
            <w:noWrap w:val="0"/>
            <w:vAlign w:val="center"/>
          </w:tcPr>
          <w:p w14:paraId="7A1617B2">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063455D6">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睡岗</w:t>
            </w:r>
            <w:r>
              <w:rPr>
                <w:rFonts w:hint="eastAsia" w:ascii="宋体" w:hAnsi="宋体" w:eastAsia="宋体" w:cs="宋体"/>
                <w:color w:val="000000" w:themeColor="text1"/>
                <w:sz w:val="21"/>
                <w:szCs w:val="21"/>
                <w:highlight w:val="none"/>
                <w:lang w:eastAsia="zh-CN"/>
                <w14:textFill>
                  <w14:solidFill>
                    <w14:schemeClr w14:val="tx1"/>
                  </w14:solidFill>
                </w14:textFill>
              </w:rPr>
              <w:t>扣</w:t>
            </w:r>
            <w:r>
              <w:rPr>
                <w:rFonts w:hint="eastAsia" w:ascii="宋体" w:hAnsi="宋体" w:eastAsia="宋体" w:cs="宋体"/>
                <w:color w:val="000000" w:themeColor="text1"/>
                <w:sz w:val="21"/>
                <w:szCs w:val="21"/>
                <w:highlight w:val="none"/>
                <w14:textFill>
                  <w14:solidFill>
                    <w14:schemeClr w14:val="tx1"/>
                  </w14:solidFill>
                </w14:textFill>
              </w:rPr>
              <w:t>5分/次，一月内累计发生2次，当事人员予以辞退。</w:t>
            </w:r>
          </w:p>
        </w:tc>
        <w:tc>
          <w:tcPr>
            <w:tcW w:w="1070" w:type="dxa"/>
            <w:tcBorders>
              <w:top w:val="single" w:color="auto" w:sz="4" w:space="0"/>
              <w:left w:val="single" w:color="auto" w:sz="4" w:space="0"/>
              <w:bottom w:val="single" w:color="auto" w:sz="4" w:space="0"/>
              <w:right w:val="single" w:color="auto" w:sz="4" w:space="0"/>
            </w:tcBorders>
            <w:noWrap w:val="0"/>
            <w:vAlign w:val="top"/>
          </w:tcPr>
          <w:p w14:paraId="6D655CBF">
            <w:pPr>
              <w:rPr>
                <w:rFonts w:hint="eastAsia" w:ascii="宋体" w:hAnsi="宋体" w:eastAsia="宋体" w:cs="宋体"/>
                <w:color w:val="000000" w:themeColor="text1"/>
                <w:sz w:val="21"/>
                <w:szCs w:val="21"/>
                <w:highlight w:val="none"/>
                <w14:textFill>
                  <w14:solidFill>
                    <w14:schemeClr w14:val="tx1"/>
                  </w14:solidFill>
                </w14:textFill>
              </w:rPr>
            </w:pPr>
          </w:p>
        </w:tc>
        <w:tc>
          <w:tcPr>
            <w:tcW w:w="868" w:type="dxa"/>
            <w:vMerge w:val="continue"/>
            <w:tcBorders>
              <w:left w:val="single" w:color="auto" w:sz="4" w:space="0"/>
              <w:right w:val="single" w:color="auto" w:sz="4" w:space="0"/>
            </w:tcBorders>
            <w:noWrap w:val="0"/>
            <w:vAlign w:val="top"/>
          </w:tcPr>
          <w:p w14:paraId="5D6528A5">
            <w:pP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left w:val="single" w:color="auto" w:sz="4" w:space="0"/>
              <w:right w:val="single" w:color="auto" w:sz="4" w:space="0"/>
            </w:tcBorders>
            <w:noWrap w:val="0"/>
            <w:vAlign w:val="top"/>
          </w:tcPr>
          <w:p w14:paraId="12F64047">
            <w:pPr>
              <w:rPr>
                <w:rFonts w:hint="eastAsia" w:ascii="宋体" w:hAnsi="宋体" w:eastAsia="宋体" w:cs="宋体"/>
                <w:color w:val="000000" w:themeColor="text1"/>
                <w:sz w:val="21"/>
                <w:szCs w:val="21"/>
                <w:highlight w:val="none"/>
                <w14:textFill>
                  <w14:solidFill>
                    <w14:schemeClr w14:val="tx1"/>
                  </w14:solidFill>
                </w14:textFill>
              </w:rPr>
            </w:pPr>
          </w:p>
        </w:tc>
      </w:tr>
      <w:tr w14:paraId="371A2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jc w:val="center"/>
        </w:trPr>
        <w:tc>
          <w:tcPr>
            <w:tcW w:w="473" w:type="dxa"/>
            <w:vMerge w:val="continue"/>
            <w:tcBorders>
              <w:left w:val="single" w:color="auto" w:sz="4" w:space="0"/>
              <w:right w:val="single" w:color="auto" w:sz="4" w:space="0"/>
            </w:tcBorders>
            <w:noWrap w:val="0"/>
            <w:vAlign w:val="top"/>
          </w:tcPr>
          <w:p w14:paraId="66A53369">
            <w:pPr>
              <w:rPr>
                <w:rFonts w:hint="eastAsia" w:ascii="宋体" w:hAnsi="宋体" w:eastAsia="宋体" w:cs="宋体"/>
                <w:color w:val="000000" w:themeColor="text1"/>
                <w:sz w:val="21"/>
                <w:szCs w:val="21"/>
                <w:highlight w:val="none"/>
                <w14:textFill>
                  <w14:solidFill>
                    <w14:schemeClr w14:val="tx1"/>
                  </w14:solidFill>
                </w14:textFill>
              </w:rPr>
            </w:pPr>
          </w:p>
        </w:tc>
        <w:tc>
          <w:tcPr>
            <w:tcW w:w="1329" w:type="dxa"/>
            <w:gridSpan w:val="3"/>
            <w:vMerge w:val="continue"/>
            <w:tcBorders>
              <w:left w:val="single" w:color="auto" w:sz="4" w:space="0"/>
              <w:right w:val="single" w:color="auto" w:sz="4" w:space="0"/>
            </w:tcBorders>
            <w:noWrap w:val="0"/>
            <w:vAlign w:val="center"/>
          </w:tcPr>
          <w:p w14:paraId="44C25306">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76C012E2">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保安队长、班长未按要求到一线跟班，扣</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分/次；一月内累计发生2次，当事人员予以辞退。</w:t>
            </w:r>
          </w:p>
        </w:tc>
        <w:tc>
          <w:tcPr>
            <w:tcW w:w="1070" w:type="dxa"/>
            <w:tcBorders>
              <w:top w:val="single" w:color="auto" w:sz="4" w:space="0"/>
              <w:left w:val="single" w:color="auto" w:sz="4" w:space="0"/>
              <w:bottom w:val="single" w:color="auto" w:sz="4" w:space="0"/>
              <w:right w:val="single" w:color="auto" w:sz="4" w:space="0"/>
            </w:tcBorders>
            <w:noWrap w:val="0"/>
            <w:vAlign w:val="top"/>
          </w:tcPr>
          <w:p w14:paraId="2947EA74">
            <w:pPr>
              <w:rPr>
                <w:rFonts w:hint="eastAsia" w:ascii="宋体" w:hAnsi="宋体" w:eastAsia="宋体" w:cs="宋体"/>
                <w:color w:val="000000" w:themeColor="text1"/>
                <w:sz w:val="21"/>
                <w:szCs w:val="21"/>
                <w:highlight w:val="none"/>
                <w14:textFill>
                  <w14:solidFill>
                    <w14:schemeClr w14:val="tx1"/>
                  </w14:solidFill>
                </w14:textFill>
              </w:rPr>
            </w:pPr>
          </w:p>
        </w:tc>
        <w:tc>
          <w:tcPr>
            <w:tcW w:w="868" w:type="dxa"/>
            <w:vMerge w:val="continue"/>
            <w:tcBorders>
              <w:left w:val="single" w:color="auto" w:sz="4" w:space="0"/>
              <w:right w:val="single" w:color="auto" w:sz="4" w:space="0"/>
            </w:tcBorders>
            <w:noWrap w:val="0"/>
            <w:vAlign w:val="top"/>
          </w:tcPr>
          <w:p w14:paraId="6763AF52">
            <w:pP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left w:val="single" w:color="auto" w:sz="4" w:space="0"/>
              <w:right w:val="single" w:color="auto" w:sz="4" w:space="0"/>
            </w:tcBorders>
            <w:noWrap w:val="0"/>
            <w:vAlign w:val="top"/>
          </w:tcPr>
          <w:p w14:paraId="4B28E78C">
            <w:pPr>
              <w:rPr>
                <w:rFonts w:hint="eastAsia" w:ascii="宋体" w:hAnsi="宋体" w:eastAsia="宋体" w:cs="宋体"/>
                <w:color w:val="000000" w:themeColor="text1"/>
                <w:sz w:val="21"/>
                <w:szCs w:val="21"/>
                <w:highlight w:val="none"/>
                <w14:textFill>
                  <w14:solidFill>
                    <w14:schemeClr w14:val="tx1"/>
                  </w14:solidFill>
                </w14:textFill>
              </w:rPr>
            </w:pPr>
          </w:p>
        </w:tc>
      </w:tr>
      <w:tr w14:paraId="2F2CF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473" w:type="dxa"/>
            <w:vMerge w:val="continue"/>
            <w:tcBorders>
              <w:left w:val="single" w:color="auto" w:sz="4" w:space="0"/>
              <w:right w:val="single" w:color="auto" w:sz="4" w:space="0"/>
            </w:tcBorders>
            <w:noWrap w:val="0"/>
            <w:vAlign w:val="top"/>
          </w:tcPr>
          <w:p w14:paraId="2A283099">
            <w:pPr>
              <w:rPr>
                <w:rFonts w:hint="eastAsia" w:ascii="宋体" w:hAnsi="宋体" w:eastAsia="宋体" w:cs="宋体"/>
                <w:color w:val="000000" w:themeColor="text1"/>
                <w:sz w:val="21"/>
                <w:szCs w:val="21"/>
                <w:highlight w:val="none"/>
                <w14:textFill>
                  <w14:solidFill>
                    <w14:schemeClr w14:val="tx1"/>
                  </w14:solidFill>
                </w14:textFill>
              </w:rPr>
            </w:pPr>
          </w:p>
        </w:tc>
        <w:tc>
          <w:tcPr>
            <w:tcW w:w="1329" w:type="dxa"/>
            <w:gridSpan w:val="3"/>
            <w:vMerge w:val="continue"/>
            <w:tcBorders>
              <w:left w:val="single" w:color="auto" w:sz="4" w:space="0"/>
              <w:right w:val="single" w:color="auto" w:sz="4" w:space="0"/>
            </w:tcBorders>
            <w:noWrap w:val="0"/>
            <w:vAlign w:val="center"/>
          </w:tcPr>
          <w:p w14:paraId="62AB879B">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793FFE14">
            <w:pPr>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值班或</w:t>
            </w:r>
            <w:r>
              <w:rPr>
                <w:rFonts w:hint="eastAsia" w:ascii="宋体" w:hAnsi="宋体" w:eastAsia="宋体" w:cs="宋体"/>
                <w:color w:val="000000" w:themeColor="text1"/>
                <w:sz w:val="21"/>
                <w:szCs w:val="21"/>
                <w:highlight w:val="none"/>
                <w14:textFill>
                  <w14:solidFill>
                    <w14:schemeClr w14:val="tx1"/>
                  </w14:solidFill>
                </w14:textFill>
              </w:rPr>
              <w:t>交接班记录不完整</w:t>
            </w:r>
            <w:r>
              <w:rPr>
                <w:rFonts w:hint="eastAsia" w:ascii="宋体" w:hAnsi="宋体" w:eastAsia="宋体" w:cs="宋体"/>
                <w:color w:val="000000" w:themeColor="text1"/>
                <w:sz w:val="21"/>
                <w:szCs w:val="21"/>
                <w:highlight w:val="none"/>
                <w:lang w:eastAsia="zh-CN"/>
                <w14:textFill>
                  <w14:solidFill>
                    <w14:schemeClr w14:val="tx1"/>
                  </w14:solidFill>
                </w14:textFill>
              </w:rPr>
              <w:t>、不准确</w:t>
            </w:r>
            <w:r>
              <w:rPr>
                <w:rFonts w:hint="eastAsia" w:ascii="宋体" w:hAnsi="宋体" w:eastAsia="宋体" w:cs="宋体"/>
                <w:color w:val="000000" w:themeColor="text1"/>
                <w:sz w:val="21"/>
                <w:szCs w:val="21"/>
                <w:highlight w:val="none"/>
                <w14:textFill>
                  <w14:solidFill>
                    <w14:schemeClr w14:val="tx1"/>
                  </w14:solidFill>
                </w14:textFill>
              </w:rPr>
              <w:t>扣1分/次</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不写</w:t>
            </w:r>
            <w:r>
              <w:rPr>
                <w:rFonts w:hint="eastAsia" w:ascii="宋体" w:hAnsi="宋体" w:eastAsia="宋体" w:cs="宋体"/>
                <w:color w:val="000000" w:themeColor="text1"/>
                <w:sz w:val="21"/>
                <w:szCs w:val="21"/>
                <w:highlight w:val="none"/>
                <w:lang w:eastAsia="zh-CN"/>
                <w14:textFill>
                  <w14:solidFill>
                    <w14:schemeClr w14:val="tx1"/>
                  </w14:solidFill>
                </w14:textFill>
              </w:rPr>
              <w:t>值班或</w:t>
            </w:r>
            <w:r>
              <w:rPr>
                <w:rFonts w:hint="eastAsia" w:ascii="宋体" w:hAnsi="宋体" w:eastAsia="宋体" w:cs="宋体"/>
                <w:color w:val="000000" w:themeColor="text1"/>
                <w:sz w:val="21"/>
                <w:szCs w:val="21"/>
                <w:highlight w:val="none"/>
                <w14:textFill>
                  <w14:solidFill>
                    <w14:schemeClr w14:val="tx1"/>
                  </w14:solidFill>
                </w14:textFill>
              </w:rPr>
              <w:t>交</w:t>
            </w:r>
            <w:r>
              <w:rPr>
                <w:rFonts w:hint="eastAsia" w:ascii="宋体" w:hAnsi="宋体" w:eastAsia="宋体" w:cs="宋体"/>
                <w:color w:val="000000" w:themeColor="text1"/>
                <w:sz w:val="21"/>
                <w:szCs w:val="21"/>
                <w:highlight w:val="none"/>
                <w:lang w:eastAsia="zh-CN"/>
                <w14:textFill>
                  <w14:solidFill>
                    <w14:schemeClr w14:val="tx1"/>
                  </w14:solidFill>
                </w14:textFill>
              </w:rPr>
              <w:t>接</w:t>
            </w:r>
            <w:r>
              <w:rPr>
                <w:rFonts w:hint="eastAsia" w:ascii="宋体" w:hAnsi="宋体" w:eastAsia="宋体" w:cs="宋体"/>
                <w:color w:val="000000" w:themeColor="text1"/>
                <w:sz w:val="21"/>
                <w:szCs w:val="21"/>
                <w:highlight w:val="none"/>
                <w14:textFill>
                  <w14:solidFill>
                    <w14:schemeClr w14:val="tx1"/>
                  </w14:solidFill>
                </w14:textFill>
              </w:rPr>
              <w:t>班记录扣2分/次</w:t>
            </w:r>
            <w:r>
              <w:rPr>
                <w:rFonts w:hint="eastAsia" w:ascii="宋体" w:hAnsi="宋体" w:eastAsia="宋体" w:cs="宋体"/>
                <w:color w:val="000000" w:themeColor="text1"/>
                <w:sz w:val="21"/>
                <w:szCs w:val="21"/>
                <w:highlight w:val="none"/>
                <w:lang w:eastAsia="zh-CN"/>
                <w14:textFill>
                  <w14:solidFill>
                    <w14:schemeClr w14:val="tx1"/>
                  </w14:solidFill>
                </w14:textFill>
              </w:rPr>
              <w:t>；未</w:t>
            </w:r>
            <w:r>
              <w:rPr>
                <w:rFonts w:hint="eastAsia" w:ascii="宋体" w:hAnsi="宋体" w:eastAsia="宋体" w:cs="宋体"/>
                <w:color w:val="000000" w:themeColor="text1"/>
                <w:sz w:val="21"/>
                <w:szCs w:val="21"/>
                <w:highlight w:val="none"/>
                <w14:textFill>
                  <w14:solidFill>
                    <w14:schemeClr w14:val="tx1"/>
                  </w14:solidFill>
                </w14:textFill>
              </w:rPr>
              <w:t>认真履行交接班手续</w:t>
            </w:r>
            <w:r>
              <w:rPr>
                <w:rFonts w:hint="eastAsia" w:ascii="宋体" w:hAnsi="宋体" w:eastAsia="宋体" w:cs="宋体"/>
                <w:color w:val="000000" w:themeColor="text1"/>
                <w:sz w:val="21"/>
                <w:szCs w:val="21"/>
                <w:highlight w:val="none"/>
                <w:lang w:eastAsia="zh-CN"/>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3分</w:t>
            </w:r>
            <w:r>
              <w:rPr>
                <w:rFonts w:hint="eastAsia" w:ascii="宋体" w:hAnsi="宋体" w:eastAsia="宋体" w:cs="宋体"/>
                <w:color w:val="000000" w:themeColor="text1"/>
                <w:sz w:val="21"/>
                <w:szCs w:val="21"/>
                <w:highlight w:val="none"/>
                <w14:textFill>
                  <w14:solidFill>
                    <w14:schemeClr w14:val="tx1"/>
                  </w14:solidFill>
                </w14:textFill>
              </w:rPr>
              <w:t>/次</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1070" w:type="dxa"/>
            <w:tcBorders>
              <w:top w:val="single" w:color="auto" w:sz="4" w:space="0"/>
              <w:left w:val="single" w:color="auto" w:sz="4" w:space="0"/>
              <w:bottom w:val="single" w:color="auto" w:sz="4" w:space="0"/>
              <w:right w:val="single" w:color="auto" w:sz="4" w:space="0"/>
            </w:tcBorders>
            <w:noWrap w:val="0"/>
            <w:vAlign w:val="top"/>
          </w:tcPr>
          <w:p w14:paraId="0FFC7D4E">
            <w:pPr>
              <w:rPr>
                <w:rFonts w:hint="eastAsia" w:ascii="宋体" w:hAnsi="宋体" w:eastAsia="宋体" w:cs="宋体"/>
                <w:color w:val="000000" w:themeColor="text1"/>
                <w:sz w:val="21"/>
                <w:szCs w:val="21"/>
                <w:highlight w:val="none"/>
                <w14:textFill>
                  <w14:solidFill>
                    <w14:schemeClr w14:val="tx1"/>
                  </w14:solidFill>
                </w14:textFill>
              </w:rPr>
            </w:pPr>
          </w:p>
        </w:tc>
        <w:tc>
          <w:tcPr>
            <w:tcW w:w="868" w:type="dxa"/>
            <w:vMerge w:val="continue"/>
            <w:tcBorders>
              <w:left w:val="single" w:color="auto" w:sz="4" w:space="0"/>
              <w:right w:val="single" w:color="auto" w:sz="4" w:space="0"/>
            </w:tcBorders>
            <w:noWrap w:val="0"/>
            <w:vAlign w:val="top"/>
          </w:tcPr>
          <w:p w14:paraId="5DA73D56">
            <w:pP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left w:val="single" w:color="auto" w:sz="4" w:space="0"/>
              <w:right w:val="single" w:color="auto" w:sz="4" w:space="0"/>
            </w:tcBorders>
            <w:noWrap w:val="0"/>
            <w:vAlign w:val="top"/>
          </w:tcPr>
          <w:p w14:paraId="187177F0">
            <w:pPr>
              <w:rPr>
                <w:rFonts w:hint="eastAsia" w:ascii="宋体" w:hAnsi="宋体" w:eastAsia="宋体" w:cs="宋体"/>
                <w:color w:val="000000" w:themeColor="text1"/>
                <w:sz w:val="21"/>
                <w:szCs w:val="21"/>
                <w:highlight w:val="none"/>
                <w14:textFill>
                  <w14:solidFill>
                    <w14:schemeClr w14:val="tx1"/>
                  </w14:solidFill>
                </w14:textFill>
              </w:rPr>
            </w:pPr>
          </w:p>
        </w:tc>
      </w:tr>
      <w:tr w14:paraId="2703B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73" w:type="dxa"/>
            <w:vMerge w:val="continue"/>
            <w:tcBorders>
              <w:left w:val="single" w:color="auto" w:sz="4" w:space="0"/>
              <w:right w:val="single" w:color="auto" w:sz="4" w:space="0"/>
            </w:tcBorders>
            <w:noWrap w:val="0"/>
            <w:vAlign w:val="center"/>
          </w:tcPr>
          <w:p w14:paraId="40E9D558">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329" w:type="dxa"/>
            <w:gridSpan w:val="3"/>
            <w:vMerge w:val="continue"/>
            <w:tcBorders>
              <w:left w:val="single" w:color="auto" w:sz="4" w:space="0"/>
              <w:bottom w:val="single" w:color="auto" w:sz="4" w:space="0"/>
              <w:right w:val="single" w:color="auto" w:sz="4" w:space="0"/>
            </w:tcBorders>
            <w:noWrap w:val="0"/>
            <w:vAlign w:val="center"/>
          </w:tcPr>
          <w:p w14:paraId="43696EF9">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2375A6D6">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执勤保安不携带对讲机、口哨等执勤装备的扣</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分/次，有执勤装备而不正确使用的扣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分/次。</w:t>
            </w:r>
          </w:p>
        </w:tc>
        <w:tc>
          <w:tcPr>
            <w:tcW w:w="1070" w:type="dxa"/>
            <w:tcBorders>
              <w:top w:val="single" w:color="auto" w:sz="4" w:space="0"/>
              <w:left w:val="single" w:color="auto" w:sz="4" w:space="0"/>
              <w:bottom w:val="single" w:color="auto" w:sz="4" w:space="0"/>
              <w:right w:val="single" w:color="auto" w:sz="4" w:space="0"/>
            </w:tcBorders>
            <w:noWrap w:val="0"/>
            <w:vAlign w:val="top"/>
          </w:tcPr>
          <w:p w14:paraId="000459E0">
            <w:pPr>
              <w:rPr>
                <w:rFonts w:hint="eastAsia" w:ascii="宋体" w:hAnsi="宋体" w:eastAsia="宋体" w:cs="宋体"/>
                <w:color w:val="000000" w:themeColor="text1"/>
                <w:sz w:val="21"/>
                <w:szCs w:val="21"/>
                <w:highlight w:val="none"/>
                <w14:textFill>
                  <w14:solidFill>
                    <w14:schemeClr w14:val="tx1"/>
                  </w14:solidFill>
                </w14:textFill>
              </w:rPr>
            </w:pPr>
          </w:p>
        </w:tc>
        <w:tc>
          <w:tcPr>
            <w:tcW w:w="868" w:type="dxa"/>
            <w:vMerge w:val="continue"/>
            <w:tcBorders>
              <w:left w:val="single" w:color="auto" w:sz="4" w:space="0"/>
              <w:bottom w:val="single" w:color="auto" w:sz="4" w:space="0"/>
              <w:right w:val="single" w:color="auto" w:sz="4" w:space="0"/>
            </w:tcBorders>
            <w:noWrap w:val="0"/>
            <w:vAlign w:val="top"/>
          </w:tcPr>
          <w:p w14:paraId="716F6D7E">
            <w:pP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left w:val="single" w:color="auto" w:sz="4" w:space="0"/>
              <w:bottom w:val="single" w:color="auto" w:sz="4" w:space="0"/>
              <w:right w:val="single" w:color="auto" w:sz="4" w:space="0"/>
            </w:tcBorders>
            <w:noWrap w:val="0"/>
            <w:vAlign w:val="top"/>
          </w:tcPr>
          <w:p w14:paraId="6CAC2227">
            <w:pPr>
              <w:rPr>
                <w:rFonts w:hint="eastAsia" w:ascii="宋体" w:hAnsi="宋体" w:eastAsia="宋体" w:cs="宋体"/>
                <w:color w:val="000000" w:themeColor="text1"/>
                <w:sz w:val="21"/>
                <w:szCs w:val="21"/>
                <w:highlight w:val="none"/>
                <w14:textFill>
                  <w14:solidFill>
                    <w14:schemeClr w14:val="tx1"/>
                  </w14:solidFill>
                </w14:textFill>
              </w:rPr>
            </w:pPr>
          </w:p>
        </w:tc>
      </w:tr>
      <w:tr w14:paraId="71BC1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473" w:type="dxa"/>
            <w:vMerge w:val="restart"/>
            <w:tcBorders>
              <w:left w:val="single" w:color="auto" w:sz="4" w:space="0"/>
              <w:right w:val="single" w:color="auto" w:sz="4" w:space="0"/>
            </w:tcBorders>
            <w:noWrap w:val="0"/>
            <w:vAlign w:val="center"/>
          </w:tcPr>
          <w:p w14:paraId="46E78235">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1329" w:type="dxa"/>
            <w:gridSpan w:val="3"/>
            <w:vMerge w:val="restart"/>
            <w:tcBorders>
              <w:top w:val="single" w:color="auto" w:sz="4" w:space="0"/>
              <w:left w:val="single" w:color="auto" w:sz="4" w:space="0"/>
              <w:right w:val="single" w:color="auto" w:sz="4" w:space="0"/>
            </w:tcBorders>
            <w:noWrap w:val="0"/>
            <w:vAlign w:val="center"/>
          </w:tcPr>
          <w:p w14:paraId="614C3772">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仪表仪容</w:t>
            </w:r>
          </w:p>
          <w:p w14:paraId="6FB26E4C">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（5分）</w:t>
            </w: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0B0CDC52">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仪容不整，精神不振</w:t>
            </w:r>
            <w:r>
              <w:rPr>
                <w:rFonts w:hint="eastAsia" w:ascii="宋体" w:hAnsi="宋体" w:eastAsia="宋体" w:cs="宋体"/>
                <w:color w:val="000000" w:themeColor="text1"/>
                <w:sz w:val="21"/>
                <w:szCs w:val="21"/>
                <w:highlight w:val="none"/>
                <w:lang w:eastAsia="zh-CN"/>
                <w14:textFill>
                  <w14:solidFill>
                    <w14:schemeClr w14:val="tx1"/>
                  </w14:solidFill>
                </w14:textFill>
              </w:rPr>
              <w:t>，带恶劣情绪上岗，</w:t>
            </w:r>
            <w:r>
              <w:rPr>
                <w:rFonts w:hint="eastAsia" w:ascii="宋体" w:hAnsi="宋体" w:eastAsia="宋体" w:cs="宋体"/>
                <w:color w:val="000000" w:themeColor="text1"/>
                <w:sz w:val="21"/>
                <w:szCs w:val="21"/>
                <w:highlight w:val="none"/>
                <w14:textFill>
                  <w14:solidFill>
                    <w14:schemeClr w14:val="tx1"/>
                  </w14:solidFill>
                </w14:textFill>
              </w:rPr>
              <w:t>扣1分/次。</w:t>
            </w:r>
          </w:p>
        </w:tc>
        <w:tc>
          <w:tcPr>
            <w:tcW w:w="1070" w:type="dxa"/>
            <w:tcBorders>
              <w:top w:val="single" w:color="auto" w:sz="4" w:space="0"/>
              <w:left w:val="single" w:color="auto" w:sz="4" w:space="0"/>
              <w:bottom w:val="single" w:color="auto" w:sz="4" w:space="0"/>
              <w:right w:val="single" w:color="auto" w:sz="4" w:space="0"/>
            </w:tcBorders>
            <w:noWrap w:val="0"/>
            <w:vAlign w:val="top"/>
          </w:tcPr>
          <w:p w14:paraId="1294B60D">
            <w:pPr>
              <w:rPr>
                <w:rFonts w:hint="eastAsia" w:ascii="宋体" w:hAnsi="宋体" w:eastAsia="宋体" w:cs="宋体"/>
                <w:color w:val="000000" w:themeColor="text1"/>
                <w:sz w:val="21"/>
                <w:szCs w:val="21"/>
                <w:highlight w:val="none"/>
                <w14:textFill>
                  <w14:solidFill>
                    <w14:schemeClr w14:val="tx1"/>
                  </w14:solidFill>
                </w14:textFill>
              </w:rPr>
            </w:pPr>
          </w:p>
        </w:tc>
        <w:tc>
          <w:tcPr>
            <w:tcW w:w="868" w:type="dxa"/>
            <w:vMerge w:val="restart"/>
            <w:tcBorders>
              <w:top w:val="single" w:color="auto" w:sz="4" w:space="0"/>
              <w:left w:val="single" w:color="auto" w:sz="4" w:space="0"/>
              <w:right w:val="single" w:color="auto" w:sz="4" w:space="0"/>
            </w:tcBorders>
            <w:noWrap w:val="0"/>
            <w:vAlign w:val="top"/>
          </w:tcPr>
          <w:p w14:paraId="610FC02C">
            <w:pP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top w:val="single" w:color="auto" w:sz="4" w:space="0"/>
              <w:left w:val="single" w:color="auto" w:sz="4" w:space="0"/>
              <w:right w:val="single" w:color="auto" w:sz="4" w:space="0"/>
            </w:tcBorders>
            <w:noWrap w:val="0"/>
            <w:vAlign w:val="top"/>
          </w:tcPr>
          <w:p w14:paraId="3F3A2D89">
            <w:pPr>
              <w:rPr>
                <w:rFonts w:hint="eastAsia" w:ascii="宋体" w:hAnsi="宋体" w:eastAsia="宋体" w:cs="宋体"/>
                <w:color w:val="000000" w:themeColor="text1"/>
                <w:sz w:val="21"/>
                <w:szCs w:val="21"/>
                <w:highlight w:val="none"/>
                <w14:textFill>
                  <w14:solidFill>
                    <w14:schemeClr w14:val="tx1"/>
                  </w14:solidFill>
                </w14:textFill>
              </w:rPr>
            </w:pPr>
          </w:p>
        </w:tc>
      </w:tr>
      <w:tr w14:paraId="0FB3B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7" w:hRule="atLeast"/>
          <w:jc w:val="center"/>
        </w:trPr>
        <w:tc>
          <w:tcPr>
            <w:tcW w:w="473" w:type="dxa"/>
            <w:vMerge w:val="continue"/>
            <w:tcBorders>
              <w:left w:val="single" w:color="auto" w:sz="4" w:space="0"/>
              <w:right w:val="single" w:color="auto" w:sz="4" w:space="0"/>
            </w:tcBorders>
            <w:noWrap w:val="0"/>
            <w:vAlign w:val="center"/>
          </w:tcPr>
          <w:p w14:paraId="5F6BA828">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329" w:type="dxa"/>
            <w:gridSpan w:val="3"/>
            <w:vMerge w:val="continue"/>
            <w:tcBorders>
              <w:left w:val="single" w:color="auto" w:sz="4" w:space="0"/>
              <w:right w:val="single" w:color="auto" w:sz="4" w:space="0"/>
            </w:tcBorders>
            <w:noWrap w:val="0"/>
            <w:vAlign w:val="center"/>
          </w:tcPr>
          <w:p w14:paraId="15FB8E98">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74749C62">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疏导</w:t>
            </w:r>
            <w:r>
              <w:rPr>
                <w:rFonts w:hint="eastAsia" w:ascii="宋体" w:hAnsi="宋体" w:eastAsia="宋体" w:cs="宋体"/>
                <w:color w:val="000000" w:themeColor="text1"/>
                <w:sz w:val="21"/>
                <w:szCs w:val="21"/>
                <w:highlight w:val="none"/>
                <w:lang w:eastAsia="zh-CN"/>
                <w14:textFill>
                  <w14:solidFill>
                    <w14:schemeClr w14:val="tx1"/>
                  </w14:solidFill>
                </w14:textFill>
              </w:rPr>
              <w:t>交通</w:t>
            </w:r>
            <w:r>
              <w:rPr>
                <w:rFonts w:hint="eastAsia" w:ascii="宋体" w:hAnsi="宋体" w:eastAsia="宋体" w:cs="宋体"/>
                <w:color w:val="000000" w:themeColor="text1"/>
                <w:sz w:val="21"/>
                <w:szCs w:val="21"/>
                <w:highlight w:val="none"/>
                <w14:textFill>
                  <w14:solidFill>
                    <w14:schemeClr w14:val="tx1"/>
                  </w14:solidFill>
                </w14:textFill>
              </w:rPr>
              <w:t>保安不穿反光背心、雨天不穿制式雨衣的扣2分/次，</w:t>
            </w:r>
          </w:p>
        </w:tc>
        <w:tc>
          <w:tcPr>
            <w:tcW w:w="1070" w:type="dxa"/>
            <w:tcBorders>
              <w:top w:val="single" w:color="auto" w:sz="4" w:space="0"/>
              <w:left w:val="single" w:color="auto" w:sz="4" w:space="0"/>
              <w:bottom w:val="single" w:color="auto" w:sz="4" w:space="0"/>
              <w:right w:val="single" w:color="auto" w:sz="4" w:space="0"/>
            </w:tcBorders>
            <w:noWrap w:val="0"/>
            <w:vAlign w:val="top"/>
          </w:tcPr>
          <w:p w14:paraId="78E51500">
            <w:pPr>
              <w:rPr>
                <w:rFonts w:hint="eastAsia" w:ascii="宋体" w:hAnsi="宋体" w:eastAsia="宋体" w:cs="宋体"/>
                <w:color w:val="000000" w:themeColor="text1"/>
                <w:sz w:val="21"/>
                <w:szCs w:val="21"/>
                <w:highlight w:val="none"/>
                <w14:textFill>
                  <w14:solidFill>
                    <w14:schemeClr w14:val="tx1"/>
                  </w14:solidFill>
                </w14:textFill>
              </w:rPr>
            </w:pPr>
          </w:p>
        </w:tc>
        <w:tc>
          <w:tcPr>
            <w:tcW w:w="868" w:type="dxa"/>
            <w:vMerge w:val="continue"/>
            <w:tcBorders>
              <w:left w:val="single" w:color="auto" w:sz="4" w:space="0"/>
              <w:right w:val="single" w:color="auto" w:sz="4" w:space="0"/>
            </w:tcBorders>
            <w:noWrap w:val="0"/>
            <w:vAlign w:val="top"/>
          </w:tcPr>
          <w:p w14:paraId="5E7C3EF7">
            <w:pP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left w:val="single" w:color="auto" w:sz="4" w:space="0"/>
              <w:right w:val="single" w:color="auto" w:sz="4" w:space="0"/>
            </w:tcBorders>
            <w:noWrap w:val="0"/>
            <w:vAlign w:val="top"/>
          </w:tcPr>
          <w:p w14:paraId="3F8861A4">
            <w:pPr>
              <w:rPr>
                <w:rFonts w:hint="eastAsia" w:ascii="宋体" w:hAnsi="宋体" w:eastAsia="宋体" w:cs="宋体"/>
                <w:color w:val="000000" w:themeColor="text1"/>
                <w:sz w:val="21"/>
                <w:szCs w:val="21"/>
                <w:highlight w:val="none"/>
                <w14:textFill>
                  <w14:solidFill>
                    <w14:schemeClr w14:val="tx1"/>
                  </w14:solidFill>
                </w14:textFill>
              </w:rPr>
            </w:pPr>
          </w:p>
        </w:tc>
      </w:tr>
      <w:tr w14:paraId="24B69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473" w:type="dxa"/>
            <w:vMerge w:val="continue"/>
            <w:tcBorders>
              <w:left w:val="single" w:color="auto" w:sz="4" w:space="0"/>
              <w:right w:val="single" w:color="auto" w:sz="4" w:space="0"/>
            </w:tcBorders>
            <w:noWrap w:val="0"/>
            <w:vAlign w:val="center"/>
          </w:tcPr>
          <w:p w14:paraId="697B0B19">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329" w:type="dxa"/>
            <w:gridSpan w:val="3"/>
            <w:vMerge w:val="continue"/>
            <w:tcBorders>
              <w:left w:val="single" w:color="auto" w:sz="4" w:space="0"/>
              <w:right w:val="single" w:color="auto" w:sz="4" w:space="0"/>
            </w:tcBorders>
            <w:noWrap w:val="0"/>
            <w:vAlign w:val="center"/>
          </w:tcPr>
          <w:p w14:paraId="517321F5">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321D7D53">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挽袖、挽裤腿、披衣、敞怀</w:t>
            </w:r>
            <w:r>
              <w:rPr>
                <w:rFonts w:hint="eastAsia" w:ascii="宋体" w:hAnsi="宋体" w:eastAsia="宋体" w:cs="宋体"/>
                <w:color w:val="000000" w:themeColor="text1"/>
                <w:sz w:val="21"/>
                <w:szCs w:val="21"/>
                <w:highlight w:val="none"/>
                <w:lang w:eastAsia="zh-CN"/>
                <w14:textFill>
                  <w14:solidFill>
                    <w14:schemeClr w14:val="tx1"/>
                  </w14:solidFill>
                </w14:textFill>
              </w:rPr>
              <w:t>、穿拖鞋、歪戴帽、</w:t>
            </w:r>
            <w:r>
              <w:rPr>
                <w:rFonts w:hint="eastAsia" w:ascii="宋体" w:hAnsi="宋体" w:eastAsia="宋体" w:cs="宋体"/>
                <w:color w:val="000000" w:themeColor="text1"/>
                <w:sz w:val="21"/>
                <w:szCs w:val="21"/>
                <w:highlight w:val="none"/>
                <w14:textFill>
                  <w14:solidFill>
                    <w14:schemeClr w14:val="tx1"/>
                  </w14:solidFill>
                </w14:textFill>
              </w:rPr>
              <w:t>制服混穿、制服外套便服等扣2分/次。</w:t>
            </w:r>
          </w:p>
        </w:tc>
        <w:tc>
          <w:tcPr>
            <w:tcW w:w="1070" w:type="dxa"/>
            <w:tcBorders>
              <w:top w:val="single" w:color="auto" w:sz="4" w:space="0"/>
              <w:left w:val="single" w:color="auto" w:sz="4" w:space="0"/>
              <w:bottom w:val="single" w:color="auto" w:sz="4" w:space="0"/>
              <w:right w:val="single" w:color="auto" w:sz="4" w:space="0"/>
            </w:tcBorders>
            <w:noWrap w:val="0"/>
            <w:vAlign w:val="top"/>
          </w:tcPr>
          <w:p w14:paraId="27FC0DEE">
            <w:pPr>
              <w:rPr>
                <w:rFonts w:hint="eastAsia" w:ascii="宋体" w:hAnsi="宋体" w:eastAsia="宋体" w:cs="宋体"/>
                <w:color w:val="000000" w:themeColor="text1"/>
                <w:sz w:val="21"/>
                <w:szCs w:val="21"/>
                <w:highlight w:val="none"/>
                <w14:textFill>
                  <w14:solidFill>
                    <w14:schemeClr w14:val="tx1"/>
                  </w14:solidFill>
                </w14:textFill>
              </w:rPr>
            </w:pPr>
          </w:p>
        </w:tc>
        <w:tc>
          <w:tcPr>
            <w:tcW w:w="868" w:type="dxa"/>
            <w:vMerge w:val="continue"/>
            <w:tcBorders>
              <w:left w:val="single" w:color="auto" w:sz="4" w:space="0"/>
              <w:bottom w:val="single" w:color="auto" w:sz="4" w:space="0"/>
              <w:right w:val="single" w:color="auto" w:sz="4" w:space="0"/>
            </w:tcBorders>
            <w:noWrap w:val="0"/>
            <w:vAlign w:val="top"/>
          </w:tcPr>
          <w:p w14:paraId="0702A65F">
            <w:pP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left w:val="single" w:color="auto" w:sz="4" w:space="0"/>
              <w:bottom w:val="single" w:color="auto" w:sz="4" w:space="0"/>
              <w:right w:val="single" w:color="auto" w:sz="4" w:space="0"/>
            </w:tcBorders>
            <w:noWrap w:val="0"/>
            <w:vAlign w:val="top"/>
          </w:tcPr>
          <w:p w14:paraId="7E95BCAD">
            <w:pPr>
              <w:rPr>
                <w:rFonts w:hint="eastAsia" w:ascii="宋体" w:hAnsi="宋体" w:eastAsia="宋体" w:cs="宋体"/>
                <w:color w:val="000000" w:themeColor="text1"/>
                <w:sz w:val="21"/>
                <w:szCs w:val="21"/>
                <w:highlight w:val="none"/>
                <w14:textFill>
                  <w14:solidFill>
                    <w14:schemeClr w14:val="tx1"/>
                  </w14:solidFill>
                </w14:textFill>
              </w:rPr>
            </w:pPr>
          </w:p>
        </w:tc>
      </w:tr>
      <w:tr w14:paraId="47711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8" w:hRule="atLeast"/>
          <w:jc w:val="center"/>
        </w:trPr>
        <w:tc>
          <w:tcPr>
            <w:tcW w:w="473" w:type="dxa"/>
            <w:vMerge w:val="restart"/>
            <w:tcBorders>
              <w:left w:val="single" w:color="auto" w:sz="4" w:space="0"/>
              <w:right w:val="single" w:color="auto" w:sz="4" w:space="0"/>
            </w:tcBorders>
            <w:noWrap w:val="0"/>
            <w:vAlign w:val="center"/>
          </w:tcPr>
          <w:p w14:paraId="1559DC4F">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3 </w:t>
            </w:r>
          </w:p>
        </w:tc>
        <w:tc>
          <w:tcPr>
            <w:tcW w:w="1329" w:type="dxa"/>
            <w:gridSpan w:val="3"/>
            <w:vMerge w:val="restart"/>
            <w:tcBorders>
              <w:top w:val="single" w:color="auto" w:sz="4" w:space="0"/>
              <w:left w:val="single" w:color="auto" w:sz="4" w:space="0"/>
              <w:right w:val="single" w:color="auto" w:sz="4" w:space="0"/>
            </w:tcBorders>
            <w:noWrap w:val="0"/>
            <w:vAlign w:val="center"/>
          </w:tcPr>
          <w:p w14:paraId="614A8194">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w:t>
            </w:r>
            <w:r>
              <w:rPr>
                <w:rFonts w:hint="eastAsia" w:ascii="宋体" w:hAnsi="宋体" w:eastAsia="宋体" w:cs="宋体"/>
                <w:color w:val="000000" w:themeColor="text1"/>
                <w:sz w:val="21"/>
                <w:szCs w:val="21"/>
                <w:highlight w:val="none"/>
                <w:lang w:eastAsia="zh-CN"/>
                <w14:textFill>
                  <w14:solidFill>
                    <w14:schemeClr w14:val="tx1"/>
                  </w14:solidFill>
                </w14:textFill>
              </w:rPr>
              <w:t>态</w:t>
            </w:r>
            <w:r>
              <w:rPr>
                <w:rFonts w:hint="eastAsia" w:ascii="宋体" w:hAnsi="宋体" w:eastAsia="宋体" w:cs="宋体"/>
                <w:color w:val="000000" w:themeColor="text1"/>
                <w:sz w:val="21"/>
                <w:szCs w:val="21"/>
                <w:highlight w:val="none"/>
                <w14:textFill>
                  <w14:solidFill>
                    <w14:schemeClr w14:val="tx1"/>
                  </w14:solidFill>
                </w14:textFill>
              </w:rPr>
              <w:t>度、工作作风</w:t>
            </w:r>
          </w:p>
          <w:p w14:paraId="03E619FC">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（20分）</w:t>
            </w: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7F661CB5">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对医院安排的工作推诿扯皮，不履行职责、不认真完成布置任务的，视情节扣2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10分/次。</w:t>
            </w:r>
          </w:p>
        </w:tc>
        <w:tc>
          <w:tcPr>
            <w:tcW w:w="1070" w:type="dxa"/>
            <w:tcBorders>
              <w:top w:val="single" w:color="auto" w:sz="4" w:space="0"/>
              <w:left w:val="single" w:color="auto" w:sz="4" w:space="0"/>
              <w:bottom w:val="single" w:color="auto" w:sz="4" w:space="0"/>
              <w:right w:val="single" w:color="auto" w:sz="4" w:space="0"/>
            </w:tcBorders>
            <w:noWrap w:val="0"/>
            <w:vAlign w:val="top"/>
          </w:tcPr>
          <w:p w14:paraId="41516D07">
            <w:pPr>
              <w:rPr>
                <w:rFonts w:hint="eastAsia" w:ascii="宋体" w:hAnsi="宋体" w:eastAsia="宋体" w:cs="宋体"/>
                <w:color w:val="000000" w:themeColor="text1"/>
                <w:sz w:val="21"/>
                <w:szCs w:val="21"/>
                <w:highlight w:val="none"/>
                <w14:textFill>
                  <w14:solidFill>
                    <w14:schemeClr w14:val="tx1"/>
                  </w14:solidFill>
                </w14:textFill>
              </w:rPr>
            </w:pPr>
          </w:p>
        </w:tc>
        <w:tc>
          <w:tcPr>
            <w:tcW w:w="868" w:type="dxa"/>
            <w:vMerge w:val="restart"/>
            <w:tcBorders>
              <w:top w:val="single" w:color="auto" w:sz="4" w:space="0"/>
              <w:left w:val="single" w:color="auto" w:sz="4" w:space="0"/>
              <w:right w:val="single" w:color="auto" w:sz="4" w:space="0"/>
            </w:tcBorders>
            <w:noWrap w:val="0"/>
            <w:vAlign w:val="top"/>
          </w:tcPr>
          <w:p w14:paraId="08EA0FA7">
            <w:pP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top w:val="single" w:color="auto" w:sz="4" w:space="0"/>
              <w:left w:val="single" w:color="auto" w:sz="4" w:space="0"/>
              <w:right w:val="single" w:color="auto" w:sz="4" w:space="0"/>
            </w:tcBorders>
            <w:noWrap w:val="0"/>
            <w:vAlign w:val="top"/>
          </w:tcPr>
          <w:p w14:paraId="581B3C01">
            <w:pPr>
              <w:rPr>
                <w:rFonts w:hint="eastAsia" w:ascii="宋体" w:hAnsi="宋体" w:eastAsia="宋体" w:cs="宋体"/>
                <w:color w:val="000000" w:themeColor="text1"/>
                <w:sz w:val="21"/>
                <w:szCs w:val="21"/>
                <w:highlight w:val="none"/>
                <w14:textFill>
                  <w14:solidFill>
                    <w14:schemeClr w14:val="tx1"/>
                  </w14:solidFill>
                </w14:textFill>
              </w:rPr>
            </w:pPr>
          </w:p>
        </w:tc>
      </w:tr>
      <w:tr w14:paraId="168F9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2" w:hRule="atLeast"/>
          <w:jc w:val="center"/>
        </w:trPr>
        <w:tc>
          <w:tcPr>
            <w:tcW w:w="473" w:type="dxa"/>
            <w:vMerge w:val="continue"/>
            <w:tcBorders>
              <w:left w:val="single" w:color="auto" w:sz="4" w:space="0"/>
              <w:right w:val="single" w:color="auto" w:sz="4" w:space="0"/>
            </w:tcBorders>
            <w:noWrap w:val="0"/>
            <w:vAlign w:val="top"/>
          </w:tcPr>
          <w:p w14:paraId="7582FE70">
            <w:pPr>
              <w:rPr>
                <w:rFonts w:hint="eastAsia" w:ascii="宋体" w:hAnsi="宋体" w:eastAsia="宋体" w:cs="宋体"/>
                <w:color w:val="000000" w:themeColor="text1"/>
                <w:sz w:val="21"/>
                <w:szCs w:val="21"/>
                <w:highlight w:val="none"/>
                <w14:textFill>
                  <w14:solidFill>
                    <w14:schemeClr w14:val="tx1"/>
                  </w14:solidFill>
                </w14:textFill>
              </w:rPr>
            </w:pPr>
          </w:p>
        </w:tc>
        <w:tc>
          <w:tcPr>
            <w:tcW w:w="1329" w:type="dxa"/>
            <w:gridSpan w:val="3"/>
            <w:vMerge w:val="continue"/>
            <w:tcBorders>
              <w:left w:val="single" w:color="auto" w:sz="4" w:space="0"/>
              <w:right w:val="single" w:color="auto" w:sz="4" w:space="0"/>
            </w:tcBorders>
            <w:noWrap w:val="0"/>
            <w:vAlign w:val="center"/>
          </w:tcPr>
          <w:p w14:paraId="55AA0749">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55495609">
            <w:pPr>
              <w:pStyle w:val="74"/>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执勤期间</w:t>
            </w:r>
            <w:r>
              <w:rPr>
                <w:rFonts w:hint="eastAsia" w:ascii="宋体" w:hAnsi="宋体" w:eastAsia="宋体" w:cs="宋体"/>
                <w:color w:val="000000" w:themeColor="text1"/>
                <w:sz w:val="21"/>
                <w:szCs w:val="21"/>
                <w:highlight w:val="none"/>
                <w:lang w:val="en-US" w:eastAsia="zh-CN"/>
                <w14:textFill>
                  <w14:solidFill>
                    <w14:schemeClr w14:val="tx1"/>
                  </w14:solidFill>
                </w14:textFill>
              </w:rPr>
              <w:t>大声吼叫、讲脏话、</w:t>
            </w:r>
            <w:r>
              <w:rPr>
                <w:rFonts w:hint="eastAsia" w:ascii="宋体" w:hAnsi="宋体" w:eastAsia="宋体" w:cs="宋体"/>
                <w:color w:val="000000" w:themeColor="text1"/>
                <w:sz w:val="21"/>
                <w:szCs w:val="21"/>
                <w:highlight w:val="none"/>
                <w14:textFill>
                  <w14:solidFill>
                    <w14:schemeClr w14:val="tx1"/>
                  </w14:solidFill>
                </w14:textFill>
              </w:rPr>
              <w:t>粗暴无礼或行为</w:t>
            </w:r>
            <w:r>
              <w:rPr>
                <w:rFonts w:hint="eastAsia" w:ascii="宋体" w:hAnsi="宋体" w:eastAsia="宋体" w:cs="宋体"/>
                <w:color w:val="000000" w:themeColor="text1"/>
                <w:sz w:val="21"/>
                <w:szCs w:val="21"/>
                <w:highlight w:val="none"/>
                <w:lang w:eastAsia="zh-CN"/>
                <w14:textFill>
                  <w14:solidFill>
                    <w14:schemeClr w14:val="tx1"/>
                  </w14:solidFill>
                </w14:textFill>
              </w:rPr>
              <w:t>恶劣</w:t>
            </w:r>
            <w:r>
              <w:rPr>
                <w:rFonts w:hint="eastAsia" w:ascii="宋体" w:hAnsi="宋体" w:eastAsia="宋体" w:cs="宋体"/>
                <w:color w:val="000000" w:themeColor="text1"/>
                <w:sz w:val="21"/>
                <w:szCs w:val="21"/>
                <w:highlight w:val="none"/>
                <w14:textFill>
                  <w14:solidFill>
                    <w14:schemeClr w14:val="tx1"/>
                  </w14:solidFill>
                </w14:textFill>
              </w:rPr>
              <w:t>被群众投诉，视情节扣2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10分/次。</w:t>
            </w:r>
          </w:p>
        </w:tc>
        <w:tc>
          <w:tcPr>
            <w:tcW w:w="1070" w:type="dxa"/>
            <w:tcBorders>
              <w:top w:val="single" w:color="auto" w:sz="4" w:space="0"/>
              <w:left w:val="single" w:color="auto" w:sz="4" w:space="0"/>
              <w:bottom w:val="single" w:color="auto" w:sz="4" w:space="0"/>
              <w:right w:val="single" w:color="auto" w:sz="4" w:space="0"/>
            </w:tcBorders>
            <w:noWrap w:val="0"/>
            <w:vAlign w:val="top"/>
          </w:tcPr>
          <w:p w14:paraId="65435ADB">
            <w:pPr>
              <w:rPr>
                <w:rFonts w:hint="eastAsia" w:ascii="宋体" w:hAnsi="宋体" w:eastAsia="宋体" w:cs="宋体"/>
                <w:color w:val="000000" w:themeColor="text1"/>
                <w:sz w:val="21"/>
                <w:szCs w:val="21"/>
                <w:highlight w:val="none"/>
                <w14:textFill>
                  <w14:solidFill>
                    <w14:schemeClr w14:val="tx1"/>
                  </w14:solidFill>
                </w14:textFill>
              </w:rPr>
            </w:pPr>
          </w:p>
        </w:tc>
        <w:tc>
          <w:tcPr>
            <w:tcW w:w="868" w:type="dxa"/>
            <w:vMerge w:val="continue"/>
            <w:tcBorders>
              <w:left w:val="single" w:color="auto" w:sz="4" w:space="0"/>
              <w:right w:val="single" w:color="auto" w:sz="4" w:space="0"/>
            </w:tcBorders>
            <w:noWrap w:val="0"/>
            <w:vAlign w:val="top"/>
          </w:tcPr>
          <w:p w14:paraId="493B4A6E">
            <w:pP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left w:val="single" w:color="auto" w:sz="4" w:space="0"/>
              <w:right w:val="single" w:color="auto" w:sz="4" w:space="0"/>
            </w:tcBorders>
            <w:noWrap w:val="0"/>
            <w:vAlign w:val="top"/>
          </w:tcPr>
          <w:p w14:paraId="3938C81C">
            <w:pPr>
              <w:rPr>
                <w:rFonts w:hint="eastAsia" w:ascii="宋体" w:hAnsi="宋体" w:eastAsia="宋体" w:cs="宋体"/>
                <w:color w:val="000000" w:themeColor="text1"/>
                <w:sz w:val="21"/>
                <w:szCs w:val="21"/>
                <w:highlight w:val="none"/>
                <w14:textFill>
                  <w14:solidFill>
                    <w14:schemeClr w14:val="tx1"/>
                  </w14:solidFill>
                </w14:textFill>
              </w:rPr>
            </w:pPr>
          </w:p>
        </w:tc>
      </w:tr>
      <w:tr w14:paraId="5E067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jc w:val="center"/>
        </w:trPr>
        <w:tc>
          <w:tcPr>
            <w:tcW w:w="473" w:type="dxa"/>
            <w:vMerge w:val="continue"/>
            <w:tcBorders>
              <w:left w:val="single" w:color="auto" w:sz="4" w:space="0"/>
              <w:right w:val="single" w:color="auto" w:sz="4" w:space="0"/>
            </w:tcBorders>
            <w:noWrap w:val="0"/>
            <w:vAlign w:val="top"/>
          </w:tcPr>
          <w:p w14:paraId="6B37BFC0">
            <w:pPr>
              <w:rPr>
                <w:rFonts w:hint="eastAsia" w:ascii="宋体" w:hAnsi="宋体" w:eastAsia="宋体" w:cs="宋体"/>
                <w:color w:val="000000" w:themeColor="text1"/>
                <w:sz w:val="21"/>
                <w:szCs w:val="21"/>
                <w:highlight w:val="none"/>
                <w14:textFill>
                  <w14:solidFill>
                    <w14:schemeClr w14:val="tx1"/>
                  </w14:solidFill>
                </w14:textFill>
              </w:rPr>
            </w:pPr>
          </w:p>
        </w:tc>
        <w:tc>
          <w:tcPr>
            <w:tcW w:w="1329" w:type="dxa"/>
            <w:gridSpan w:val="3"/>
            <w:vMerge w:val="continue"/>
            <w:tcBorders>
              <w:left w:val="single" w:color="auto" w:sz="4" w:space="0"/>
              <w:right w:val="single" w:color="auto" w:sz="4" w:space="0"/>
            </w:tcBorders>
            <w:noWrap w:val="0"/>
            <w:vAlign w:val="center"/>
          </w:tcPr>
          <w:p w14:paraId="07CC01A2">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2351E8CE">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执勤保安对需要提供帮助的</w:t>
            </w:r>
            <w:r>
              <w:rPr>
                <w:rFonts w:hint="eastAsia" w:ascii="宋体" w:hAnsi="宋体" w:eastAsia="宋体" w:cs="宋体"/>
                <w:color w:val="000000" w:themeColor="text1"/>
                <w:sz w:val="21"/>
                <w:szCs w:val="21"/>
                <w:highlight w:val="none"/>
                <w:lang w:val="en-US" w:eastAsia="zh-CN"/>
                <w14:textFill>
                  <w14:solidFill>
                    <w14:schemeClr w14:val="tx1"/>
                  </w14:solidFill>
                </w14:textFill>
              </w:rPr>
              <w:t>患者或职工态度</w:t>
            </w:r>
            <w:r>
              <w:rPr>
                <w:rFonts w:hint="eastAsia" w:ascii="宋体" w:hAnsi="宋体" w:eastAsia="宋体" w:cs="宋体"/>
                <w:color w:val="000000" w:themeColor="text1"/>
                <w:sz w:val="21"/>
                <w:szCs w:val="21"/>
                <w:highlight w:val="none"/>
                <w:lang w:eastAsia="zh-CN"/>
                <w14:textFill>
                  <w14:solidFill>
                    <w14:schemeClr w14:val="tx1"/>
                  </w14:solidFill>
                </w14:textFill>
              </w:rPr>
              <w:t>生硬、</w:t>
            </w:r>
            <w:r>
              <w:rPr>
                <w:rFonts w:hint="eastAsia" w:ascii="宋体" w:hAnsi="宋体" w:eastAsia="宋体" w:cs="宋体"/>
                <w:color w:val="000000" w:themeColor="text1"/>
                <w:sz w:val="21"/>
                <w:szCs w:val="21"/>
                <w:highlight w:val="none"/>
                <w14:textFill>
                  <w14:solidFill>
                    <w14:schemeClr w14:val="tx1"/>
                  </w14:solidFill>
                </w14:textFill>
              </w:rPr>
              <w:t>冷漠、推诿且</w:t>
            </w:r>
            <w:r>
              <w:rPr>
                <w:rFonts w:hint="eastAsia" w:ascii="宋体" w:hAnsi="宋体" w:eastAsia="宋体" w:cs="宋体"/>
                <w:color w:val="000000" w:themeColor="text1"/>
                <w:sz w:val="21"/>
                <w:szCs w:val="21"/>
                <w:highlight w:val="none"/>
                <w:lang w:eastAsia="zh-CN"/>
                <w14:textFill>
                  <w14:solidFill>
                    <w14:schemeClr w14:val="tx1"/>
                  </w14:solidFill>
                </w14:textFill>
              </w:rPr>
              <w:t>对患者或职工的意见</w:t>
            </w:r>
            <w:r>
              <w:rPr>
                <w:rFonts w:hint="eastAsia" w:ascii="宋体" w:hAnsi="宋体" w:eastAsia="宋体" w:cs="宋体"/>
                <w:color w:val="000000" w:themeColor="text1"/>
                <w:sz w:val="21"/>
                <w:szCs w:val="21"/>
                <w:highlight w:val="none"/>
                <w14:textFill>
                  <w14:solidFill>
                    <w14:schemeClr w14:val="tx1"/>
                  </w14:solidFill>
                </w14:textFill>
              </w:rPr>
              <w:t>不及时</w:t>
            </w:r>
            <w:r>
              <w:rPr>
                <w:rFonts w:hint="eastAsia" w:ascii="宋体" w:hAnsi="宋体" w:eastAsia="宋体" w:cs="宋体"/>
                <w:color w:val="000000" w:themeColor="text1"/>
                <w:sz w:val="21"/>
                <w:szCs w:val="21"/>
                <w:highlight w:val="none"/>
                <w:lang w:val="en-US" w:eastAsia="zh-CN"/>
                <w14:textFill>
                  <w14:solidFill>
                    <w14:schemeClr w14:val="tx1"/>
                  </w14:solidFill>
                </w14:textFill>
              </w:rPr>
              <w:t>反馈的</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扣2分/次，两次以上当事人员予以辞退。</w:t>
            </w:r>
          </w:p>
        </w:tc>
        <w:tc>
          <w:tcPr>
            <w:tcW w:w="1070" w:type="dxa"/>
            <w:tcBorders>
              <w:top w:val="single" w:color="auto" w:sz="4" w:space="0"/>
              <w:left w:val="single" w:color="auto" w:sz="4" w:space="0"/>
              <w:bottom w:val="single" w:color="auto" w:sz="4" w:space="0"/>
              <w:right w:val="single" w:color="auto" w:sz="4" w:space="0"/>
            </w:tcBorders>
            <w:noWrap w:val="0"/>
            <w:vAlign w:val="top"/>
          </w:tcPr>
          <w:p w14:paraId="2F3C3163">
            <w:pPr>
              <w:rPr>
                <w:rFonts w:hint="eastAsia" w:ascii="宋体" w:hAnsi="宋体" w:eastAsia="宋体" w:cs="宋体"/>
                <w:color w:val="000000" w:themeColor="text1"/>
                <w:sz w:val="21"/>
                <w:szCs w:val="21"/>
                <w:highlight w:val="none"/>
                <w14:textFill>
                  <w14:solidFill>
                    <w14:schemeClr w14:val="tx1"/>
                  </w14:solidFill>
                </w14:textFill>
              </w:rPr>
            </w:pPr>
          </w:p>
        </w:tc>
        <w:tc>
          <w:tcPr>
            <w:tcW w:w="868" w:type="dxa"/>
            <w:vMerge w:val="continue"/>
            <w:tcBorders>
              <w:left w:val="single" w:color="auto" w:sz="4" w:space="0"/>
              <w:right w:val="single" w:color="auto" w:sz="4" w:space="0"/>
            </w:tcBorders>
            <w:noWrap w:val="0"/>
            <w:vAlign w:val="top"/>
          </w:tcPr>
          <w:p w14:paraId="0881F973">
            <w:pP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left w:val="single" w:color="auto" w:sz="4" w:space="0"/>
              <w:right w:val="single" w:color="auto" w:sz="4" w:space="0"/>
            </w:tcBorders>
            <w:noWrap w:val="0"/>
            <w:vAlign w:val="top"/>
          </w:tcPr>
          <w:p w14:paraId="58F25BBC">
            <w:pPr>
              <w:rPr>
                <w:rFonts w:hint="eastAsia" w:ascii="宋体" w:hAnsi="宋体" w:eastAsia="宋体" w:cs="宋体"/>
                <w:color w:val="000000" w:themeColor="text1"/>
                <w:sz w:val="21"/>
                <w:szCs w:val="21"/>
                <w:highlight w:val="none"/>
                <w14:textFill>
                  <w14:solidFill>
                    <w14:schemeClr w14:val="tx1"/>
                  </w14:solidFill>
                </w14:textFill>
              </w:rPr>
            </w:pPr>
          </w:p>
        </w:tc>
      </w:tr>
      <w:tr w14:paraId="56BBC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jc w:val="center"/>
        </w:trPr>
        <w:tc>
          <w:tcPr>
            <w:tcW w:w="473" w:type="dxa"/>
            <w:vMerge w:val="continue"/>
            <w:tcBorders>
              <w:left w:val="single" w:color="auto" w:sz="4" w:space="0"/>
              <w:right w:val="single" w:color="auto" w:sz="4" w:space="0"/>
            </w:tcBorders>
            <w:noWrap w:val="0"/>
            <w:vAlign w:val="top"/>
          </w:tcPr>
          <w:p w14:paraId="76F8DE04">
            <w:pPr>
              <w:rPr>
                <w:rFonts w:hint="eastAsia" w:ascii="宋体" w:hAnsi="宋体" w:eastAsia="宋体" w:cs="宋体"/>
                <w:color w:val="000000" w:themeColor="text1"/>
                <w:sz w:val="21"/>
                <w:szCs w:val="21"/>
                <w:highlight w:val="none"/>
                <w14:textFill>
                  <w14:solidFill>
                    <w14:schemeClr w14:val="tx1"/>
                  </w14:solidFill>
                </w14:textFill>
              </w:rPr>
            </w:pPr>
          </w:p>
        </w:tc>
        <w:tc>
          <w:tcPr>
            <w:tcW w:w="1329" w:type="dxa"/>
            <w:gridSpan w:val="3"/>
            <w:vMerge w:val="continue"/>
            <w:tcBorders>
              <w:left w:val="single" w:color="auto" w:sz="4" w:space="0"/>
              <w:right w:val="single" w:color="auto" w:sz="4" w:space="0"/>
            </w:tcBorders>
            <w:noWrap w:val="0"/>
            <w:vAlign w:val="center"/>
          </w:tcPr>
          <w:p w14:paraId="08A91807">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50085FDD">
            <w:pPr>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对患者或职工、对上级、对检查人员乱解释，</w:t>
            </w:r>
            <w:r>
              <w:rPr>
                <w:rFonts w:hint="eastAsia" w:ascii="宋体" w:hAnsi="宋体" w:eastAsia="宋体" w:cs="宋体"/>
                <w:color w:val="000000" w:themeColor="text1"/>
                <w:sz w:val="21"/>
                <w:szCs w:val="21"/>
                <w:highlight w:val="none"/>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分/次</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1070" w:type="dxa"/>
            <w:tcBorders>
              <w:top w:val="single" w:color="auto" w:sz="4" w:space="0"/>
              <w:left w:val="single" w:color="auto" w:sz="4" w:space="0"/>
              <w:bottom w:val="single" w:color="auto" w:sz="4" w:space="0"/>
              <w:right w:val="single" w:color="auto" w:sz="4" w:space="0"/>
            </w:tcBorders>
            <w:noWrap w:val="0"/>
            <w:vAlign w:val="top"/>
          </w:tcPr>
          <w:p w14:paraId="3A7885E4">
            <w:pPr>
              <w:rPr>
                <w:rFonts w:hint="eastAsia" w:ascii="宋体" w:hAnsi="宋体" w:eastAsia="宋体" w:cs="宋体"/>
                <w:color w:val="000000" w:themeColor="text1"/>
                <w:sz w:val="21"/>
                <w:szCs w:val="21"/>
                <w:highlight w:val="none"/>
                <w14:textFill>
                  <w14:solidFill>
                    <w14:schemeClr w14:val="tx1"/>
                  </w14:solidFill>
                </w14:textFill>
              </w:rPr>
            </w:pPr>
          </w:p>
        </w:tc>
        <w:tc>
          <w:tcPr>
            <w:tcW w:w="868" w:type="dxa"/>
            <w:vMerge w:val="continue"/>
            <w:tcBorders>
              <w:left w:val="single" w:color="auto" w:sz="4" w:space="0"/>
              <w:right w:val="single" w:color="auto" w:sz="4" w:space="0"/>
            </w:tcBorders>
            <w:noWrap w:val="0"/>
            <w:vAlign w:val="top"/>
          </w:tcPr>
          <w:p w14:paraId="7403B842">
            <w:pP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left w:val="single" w:color="auto" w:sz="4" w:space="0"/>
              <w:right w:val="single" w:color="auto" w:sz="4" w:space="0"/>
            </w:tcBorders>
            <w:noWrap w:val="0"/>
            <w:vAlign w:val="top"/>
          </w:tcPr>
          <w:p w14:paraId="10BAB986">
            <w:pPr>
              <w:rPr>
                <w:rFonts w:hint="eastAsia" w:ascii="宋体" w:hAnsi="宋体" w:eastAsia="宋体" w:cs="宋体"/>
                <w:color w:val="000000" w:themeColor="text1"/>
                <w:sz w:val="21"/>
                <w:szCs w:val="21"/>
                <w:highlight w:val="none"/>
                <w14:textFill>
                  <w14:solidFill>
                    <w14:schemeClr w14:val="tx1"/>
                  </w14:solidFill>
                </w14:textFill>
              </w:rPr>
            </w:pPr>
          </w:p>
        </w:tc>
      </w:tr>
      <w:tr w14:paraId="55B80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473" w:type="dxa"/>
            <w:vMerge w:val="continue"/>
            <w:tcBorders>
              <w:left w:val="single" w:color="auto" w:sz="4" w:space="0"/>
              <w:right w:val="single" w:color="auto" w:sz="4" w:space="0"/>
            </w:tcBorders>
            <w:noWrap w:val="0"/>
            <w:vAlign w:val="top"/>
          </w:tcPr>
          <w:p w14:paraId="0D65C7D2">
            <w:pPr>
              <w:rPr>
                <w:rFonts w:hint="eastAsia" w:ascii="宋体" w:hAnsi="宋体" w:eastAsia="宋体" w:cs="宋体"/>
                <w:color w:val="000000" w:themeColor="text1"/>
                <w:sz w:val="21"/>
                <w:szCs w:val="21"/>
                <w:highlight w:val="none"/>
                <w14:textFill>
                  <w14:solidFill>
                    <w14:schemeClr w14:val="tx1"/>
                  </w14:solidFill>
                </w14:textFill>
              </w:rPr>
            </w:pPr>
          </w:p>
        </w:tc>
        <w:tc>
          <w:tcPr>
            <w:tcW w:w="1329" w:type="dxa"/>
            <w:gridSpan w:val="3"/>
            <w:vMerge w:val="continue"/>
            <w:tcBorders>
              <w:left w:val="single" w:color="auto" w:sz="4" w:space="0"/>
              <w:right w:val="single" w:color="auto" w:sz="4" w:space="0"/>
            </w:tcBorders>
            <w:noWrap w:val="0"/>
            <w:vAlign w:val="center"/>
          </w:tcPr>
          <w:p w14:paraId="088D4FA6">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058EDDF8">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工作失误出错时，不向患者或职工赔礼道歉，与患者或职工争高低，顶撞患者或职工，向患者或职工质问核实。</w:t>
            </w:r>
            <w:r>
              <w:rPr>
                <w:rFonts w:hint="eastAsia" w:ascii="宋体" w:hAnsi="宋体" w:eastAsia="宋体" w:cs="宋体"/>
                <w:color w:val="000000" w:themeColor="text1"/>
                <w:sz w:val="21"/>
                <w:szCs w:val="21"/>
                <w:highlight w:val="none"/>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分/次</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1070" w:type="dxa"/>
            <w:tcBorders>
              <w:top w:val="single" w:color="auto" w:sz="4" w:space="0"/>
              <w:left w:val="single" w:color="auto" w:sz="4" w:space="0"/>
              <w:bottom w:val="single" w:color="auto" w:sz="4" w:space="0"/>
              <w:right w:val="single" w:color="auto" w:sz="4" w:space="0"/>
            </w:tcBorders>
            <w:noWrap w:val="0"/>
            <w:vAlign w:val="top"/>
          </w:tcPr>
          <w:p w14:paraId="6CD22D8D">
            <w:pPr>
              <w:rPr>
                <w:rFonts w:hint="eastAsia" w:ascii="宋体" w:hAnsi="宋体" w:eastAsia="宋体" w:cs="宋体"/>
                <w:color w:val="000000" w:themeColor="text1"/>
                <w:sz w:val="21"/>
                <w:szCs w:val="21"/>
                <w:highlight w:val="none"/>
                <w14:textFill>
                  <w14:solidFill>
                    <w14:schemeClr w14:val="tx1"/>
                  </w14:solidFill>
                </w14:textFill>
              </w:rPr>
            </w:pPr>
          </w:p>
        </w:tc>
        <w:tc>
          <w:tcPr>
            <w:tcW w:w="868" w:type="dxa"/>
            <w:vMerge w:val="continue"/>
            <w:tcBorders>
              <w:left w:val="single" w:color="auto" w:sz="4" w:space="0"/>
              <w:right w:val="single" w:color="auto" w:sz="4" w:space="0"/>
            </w:tcBorders>
            <w:noWrap w:val="0"/>
            <w:vAlign w:val="top"/>
          </w:tcPr>
          <w:p w14:paraId="28A50DE6">
            <w:pP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left w:val="single" w:color="auto" w:sz="4" w:space="0"/>
              <w:right w:val="single" w:color="auto" w:sz="4" w:space="0"/>
            </w:tcBorders>
            <w:noWrap w:val="0"/>
            <w:vAlign w:val="top"/>
          </w:tcPr>
          <w:p w14:paraId="07416A52">
            <w:pPr>
              <w:rPr>
                <w:rFonts w:hint="eastAsia" w:ascii="宋体" w:hAnsi="宋体" w:eastAsia="宋体" w:cs="宋体"/>
                <w:color w:val="000000" w:themeColor="text1"/>
                <w:sz w:val="21"/>
                <w:szCs w:val="21"/>
                <w:highlight w:val="none"/>
                <w14:textFill>
                  <w14:solidFill>
                    <w14:schemeClr w14:val="tx1"/>
                  </w14:solidFill>
                </w14:textFill>
              </w:rPr>
            </w:pPr>
          </w:p>
        </w:tc>
      </w:tr>
      <w:tr w14:paraId="6E8E8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473" w:type="dxa"/>
            <w:vMerge w:val="continue"/>
            <w:tcBorders>
              <w:left w:val="single" w:color="auto" w:sz="4" w:space="0"/>
              <w:right w:val="single" w:color="auto" w:sz="4" w:space="0"/>
            </w:tcBorders>
            <w:noWrap w:val="0"/>
            <w:vAlign w:val="top"/>
          </w:tcPr>
          <w:p w14:paraId="2279F559">
            <w:pPr>
              <w:rPr>
                <w:rFonts w:hint="eastAsia" w:ascii="宋体" w:hAnsi="宋体" w:eastAsia="宋体" w:cs="宋体"/>
                <w:color w:val="000000" w:themeColor="text1"/>
                <w:sz w:val="21"/>
                <w:szCs w:val="21"/>
                <w:highlight w:val="none"/>
                <w14:textFill>
                  <w14:solidFill>
                    <w14:schemeClr w14:val="tx1"/>
                  </w14:solidFill>
                </w14:textFill>
              </w:rPr>
            </w:pPr>
          </w:p>
        </w:tc>
        <w:tc>
          <w:tcPr>
            <w:tcW w:w="1329" w:type="dxa"/>
            <w:gridSpan w:val="3"/>
            <w:vMerge w:val="continue"/>
            <w:tcBorders>
              <w:left w:val="single" w:color="auto" w:sz="4" w:space="0"/>
              <w:right w:val="single" w:color="auto" w:sz="4" w:space="0"/>
            </w:tcBorders>
            <w:noWrap w:val="0"/>
            <w:vAlign w:val="center"/>
          </w:tcPr>
          <w:p w14:paraId="11815C68">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2D3ADD7C">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保安人员与群众争吵</w:t>
            </w:r>
            <w:r>
              <w:rPr>
                <w:rFonts w:hint="eastAsia" w:ascii="宋体" w:hAnsi="宋体" w:eastAsia="宋体" w:cs="宋体"/>
                <w:color w:val="000000" w:themeColor="text1"/>
                <w:sz w:val="21"/>
                <w:szCs w:val="21"/>
                <w:highlight w:val="none"/>
                <w:lang w:eastAsia="zh-CN"/>
                <w14:textFill>
                  <w14:solidFill>
                    <w14:schemeClr w14:val="tx1"/>
                  </w14:solidFill>
                </w14:textFill>
              </w:rPr>
              <w:t>发生肢体冲突，</w:t>
            </w:r>
            <w:r>
              <w:rPr>
                <w:rFonts w:hint="eastAsia" w:ascii="宋体" w:hAnsi="宋体" w:eastAsia="宋体" w:cs="宋体"/>
                <w:color w:val="000000" w:themeColor="text1"/>
                <w:sz w:val="21"/>
                <w:szCs w:val="21"/>
                <w:highlight w:val="none"/>
                <w14:textFill>
                  <w14:solidFill>
                    <w14:schemeClr w14:val="tx1"/>
                  </w14:solidFill>
                </w14:textFill>
              </w:rPr>
              <w:t>导致对方受伤</w:t>
            </w:r>
            <w:r>
              <w:rPr>
                <w:rFonts w:hint="eastAsia" w:ascii="宋体" w:hAnsi="宋体" w:eastAsia="宋体" w:cs="宋体"/>
                <w:color w:val="000000" w:themeColor="text1"/>
                <w:sz w:val="21"/>
                <w:szCs w:val="21"/>
                <w:highlight w:val="none"/>
                <w:lang w:eastAsia="zh-CN"/>
                <w14:textFill>
                  <w14:solidFill>
                    <w14:schemeClr w14:val="tx1"/>
                  </w14:solidFill>
                </w14:textFill>
              </w:rPr>
              <w:t>或</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财产物品受损的</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视情节扣2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10分/次。</w:t>
            </w:r>
          </w:p>
        </w:tc>
        <w:tc>
          <w:tcPr>
            <w:tcW w:w="1070" w:type="dxa"/>
            <w:tcBorders>
              <w:top w:val="single" w:color="auto" w:sz="4" w:space="0"/>
              <w:left w:val="single" w:color="auto" w:sz="4" w:space="0"/>
              <w:bottom w:val="single" w:color="auto" w:sz="4" w:space="0"/>
              <w:right w:val="single" w:color="auto" w:sz="4" w:space="0"/>
            </w:tcBorders>
            <w:noWrap w:val="0"/>
            <w:vAlign w:val="top"/>
          </w:tcPr>
          <w:p w14:paraId="59B4EF43">
            <w:pPr>
              <w:rPr>
                <w:rFonts w:hint="eastAsia" w:ascii="宋体" w:hAnsi="宋体" w:eastAsia="宋体" w:cs="宋体"/>
                <w:color w:val="000000" w:themeColor="text1"/>
                <w:sz w:val="21"/>
                <w:szCs w:val="21"/>
                <w:highlight w:val="none"/>
                <w14:textFill>
                  <w14:solidFill>
                    <w14:schemeClr w14:val="tx1"/>
                  </w14:solidFill>
                </w14:textFill>
              </w:rPr>
            </w:pPr>
          </w:p>
        </w:tc>
        <w:tc>
          <w:tcPr>
            <w:tcW w:w="868" w:type="dxa"/>
            <w:vMerge w:val="continue"/>
            <w:tcBorders>
              <w:left w:val="single" w:color="auto" w:sz="4" w:space="0"/>
              <w:right w:val="single" w:color="auto" w:sz="4" w:space="0"/>
            </w:tcBorders>
            <w:noWrap w:val="0"/>
            <w:vAlign w:val="top"/>
          </w:tcPr>
          <w:p w14:paraId="2258A969">
            <w:pP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left w:val="single" w:color="auto" w:sz="4" w:space="0"/>
              <w:right w:val="single" w:color="auto" w:sz="4" w:space="0"/>
            </w:tcBorders>
            <w:noWrap w:val="0"/>
            <w:vAlign w:val="top"/>
          </w:tcPr>
          <w:p w14:paraId="165C81C1">
            <w:pPr>
              <w:rPr>
                <w:rFonts w:hint="eastAsia" w:ascii="宋体" w:hAnsi="宋体" w:eastAsia="宋体" w:cs="宋体"/>
                <w:color w:val="000000" w:themeColor="text1"/>
                <w:sz w:val="21"/>
                <w:szCs w:val="21"/>
                <w:highlight w:val="none"/>
                <w14:textFill>
                  <w14:solidFill>
                    <w14:schemeClr w14:val="tx1"/>
                  </w14:solidFill>
                </w14:textFill>
              </w:rPr>
            </w:pPr>
          </w:p>
        </w:tc>
      </w:tr>
      <w:tr w14:paraId="757B9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4" w:hRule="atLeast"/>
          <w:jc w:val="center"/>
        </w:trPr>
        <w:tc>
          <w:tcPr>
            <w:tcW w:w="473" w:type="dxa"/>
            <w:vMerge w:val="continue"/>
            <w:tcBorders>
              <w:left w:val="single" w:color="auto" w:sz="4" w:space="0"/>
              <w:right w:val="single" w:color="auto" w:sz="4" w:space="0"/>
            </w:tcBorders>
            <w:noWrap w:val="0"/>
            <w:vAlign w:val="top"/>
          </w:tcPr>
          <w:p w14:paraId="2E4A9931">
            <w:pPr>
              <w:rPr>
                <w:rFonts w:hint="eastAsia" w:ascii="宋体" w:hAnsi="宋体" w:eastAsia="宋体" w:cs="宋体"/>
                <w:color w:val="000000" w:themeColor="text1"/>
                <w:sz w:val="21"/>
                <w:szCs w:val="21"/>
                <w:highlight w:val="none"/>
                <w14:textFill>
                  <w14:solidFill>
                    <w14:schemeClr w14:val="tx1"/>
                  </w14:solidFill>
                </w14:textFill>
              </w:rPr>
            </w:pPr>
          </w:p>
        </w:tc>
        <w:tc>
          <w:tcPr>
            <w:tcW w:w="1329" w:type="dxa"/>
            <w:gridSpan w:val="3"/>
            <w:vMerge w:val="continue"/>
            <w:tcBorders>
              <w:left w:val="single" w:color="auto" w:sz="4" w:space="0"/>
              <w:right w:val="single" w:color="auto" w:sz="4" w:space="0"/>
            </w:tcBorders>
            <w:noWrap w:val="0"/>
            <w:vAlign w:val="center"/>
          </w:tcPr>
          <w:p w14:paraId="5098B0BE">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44F1F12A">
            <w:pPr>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保安人员工作失职造成医院</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利益受损</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或财产损失的，</w:t>
            </w:r>
            <w:r>
              <w:rPr>
                <w:rFonts w:hint="eastAsia" w:ascii="宋体" w:hAnsi="宋体" w:eastAsia="宋体" w:cs="宋体"/>
                <w:color w:val="000000" w:themeColor="text1"/>
                <w:sz w:val="21"/>
                <w:szCs w:val="21"/>
                <w:highlight w:val="none"/>
                <w14:textFill>
                  <w14:solidFill>
                    <w14:schemeClr w14:val="tx1"/>
                  </w14:solidFill>
                </w14:textFill>
              </w:rPr>
              <w:t>视情节扣2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10分/次。</w:t>
            </w:r>
          </w:p>
        </w:tc>
        <w:tc>
          <w:tcPr>
            <w:tcW w:w="1070" w:type="dxa"/>
            <w:tcBorders>
              <w:top w:val="single" w:color="auto" w:sz="4" w:space="0"/>
              <w:left w:val="single" w:color="auto" w:sz="4" w:space="0"/>
              <w:bottom w:val="single" w:color="auto" w:sz="4" w:space="0"/>
              <w:right w:val="single" w:color="auto" w:sz="4" w:space="0"/>
            </w:tcBorders>
            <w:noWrap w:val="0"/>
            <w:vAlign w:val="top"/>
          </w:tcPr>
          <w:p w14:paraId="290E28BC">
            <w:pPr>
              <w:rPr>
                <w:rFonts w:hint="eastAsia" w:ascii="宋体" w:hAnsi="宋体" w:eastAsia="宋体" w:cs="宋体"/>
                <w:color w:val="000000" w:themeColor="text1"/>
                <w:sz w:val="21"/>
                <w:szCs w:val="21"/>
                <w:highlight w:val="none"/>
                <w14:textFill>
                  <w14:solidFill>
                    <w14:schemeClr w14:val="tx1"/>
                  </w14:solidFill>
                </w14:textFill>
              </w:rPr>
            </w:pPr>
          </w:p>
        </w:tc>
        <w:tc>
          <w:tcPr>
            <w:tcW w:w="868" w:type="dxa"/>
            <w:vMerge w:val="continue"/>
            <w:tcBorders>
              <w:left w:val="single" w:color="auto" w:sz="4" w:space="0"/>
              <w:right w:val="single" w:color="auto" w:sz="4" w:space="0"/>
            </w:tcBorders>
            <w:noWrap w:val="0"/>
            <w:vAlign w:val="top"/>
          </w:tcPr>
          <w:p w14:paraId="12253B7F">
            <w:pP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left w:val="single" w:color="auto" w:sz="4" w:space="0"/>
              <w:right w:val="single" w:color="auto" w:sz="4" w:space="0"/>
            </w:tcBorders>
            <w:noWrap w:val="0"/>
            <w:vAlign w:val="top"/>
          </w:tcPr>
          <w:p w14:paraId="4E809692">
            <w:pPr>
              <w:rPr>
                <w:rFonts w:hint="eastAsia" w:ascii="宋体" w:hAnsi="宋体" w:eastAsia="宋体" w:cs="宋体"/>
                <w:color w:val="000000" w:themeColor="text1"/>
                <w:sz w:val="21"/>
                <w:szCs w:val="21"/>
                <w:highlight w:val="none"/>
                <w14:textFill>
                  <w14:solidFill>
                    <w14:schemeClr w14:val="tx1"/>
                  </w14:solidFill>
                </w14:textFill>
              </w:rPr>
            </w:pPr>
          </w:p>
        </w:tc>
      </w:tr>
      <w:tr w14:paraId="26A40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6" w:hRule="atLeast"/>
          <w:jc w:val="center"/>
        </w:trPr>
        <w:tc>
          <w:tcPr>
            <w:tcW w:w="473" w:type="dxa"/>
            <w:vMerge w:val="continue"/>
            <w:tcBorders>
              <w:left w:val="single" w:color="auto" w:sz="4" w:space="0"/>
              <w:bottom w:val="single" w:color="auto" w:sz="4" w:space="0"/>
              <w:right w:val="single" w:color="auto" w:sz="4" w:space="0"/>
            </w:tcBorders>
            <w:noWrap w:val="0"/>
            <w:vAlign w:val="top"/>
          </w:tcPr>
          <w:p w14:paraId="7D84A718">
            <w:pPr>
              <w:rPr>
                <w:rFonts w:hint="eastAsia" w:ascii="宋体" w:hAnsi="宋体" w:eastAsia="宋体" w:cs="宋体"/>
                <w:color w:val="000000" w:themeColor="text1"/>
                <w:sz w:val="21"/>
                <w:szCs w:val="21"/>
                <w:highlight w:val="none"/>
                <w14:textFill>
                  <w14:solidFill>
                    <w14:schemeClr w14:val="tx1"/>
                  </w14:solidFill>
                </w14:textFill>
              </w:rPr>
            </w:pPr>
          </w:p>
        </w:tc>
        <w:tc>
          <w:tcPr>
            <w:tcW w:w="1329" w:type="dxa"/>
            <w:gridSpan w:val="3"/>
            <w:vMerge w:val="continue"/>
            <w:tcBorders>
              <w:left w:val="single" w:color="auto" w:sz="4" w:space="0"/>
              <w:bottom w:val="single" w:color="auto" w:sz="4" w:space="0"/>
              <w:right w:val="single" w:color="auto" w:sz="4" w:space="0"/>
            </w:tcBorders>
            <w:noWrap w:val="0"/>
            <w:vAlign w:val="center"/>
          </w:tcPr>
          <w:p w14:paraId="55357244">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0A17DDCE">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发生突发事件</w:t>
            </w:r>
            <w:r>
              <w:rPr>
                <w:rFonts w:hint="eastAsia" w:ascii="宋体" w:hAnsi="宋体" w:eastAsia="宋体" w:cs="宋体"/>
                <w:color w:val="000000" w:themeColor="text1"/>
                <w:sz w:val="21"/>
                <w:szCs w:val="21"/>
                <w:highlight w:val="none"/>
                <w:lang w:eastAsia="zh-CN"/>
                <w14:textFill>
                  <w14:solidFill>
                    <w14:schemeClr w14:val="tx1"/>
                  </w14:solidFill>
                </w14:textFill>
              </w:rPr>
              <w:t>不立即响应或</w:t>
            </w:r>
            <w:r>
              <w:rPr>
                <w:rFonts w:hint="eastAsia" w:ascii="宋体" w:hAnsi="宋体" w:eastAsia="宋体" w:cs="宋体"/>
                <w:color w:val="000000" w:themeColor="text1"/>
                <w:sz w:val="21"/>
                <w:szCs w:val="21"/>
                <w:highlight w:val="none"/>
                <w14:textFill>
                  <w14:solidFill>
                    <w14:schemeClr w14:val="tx1"/>
                  </w14:solidFill>
                </w14:textFill>
              </w:rPr>
              <w:t>不按规定时间</w:t>
            </w:r>
            <w:r>
              <w:rPr>
                <w:rFonts w:hint="eastAsia" w:ascii="宋体" w:hAnsi="宋体" w:eastAsia="宋体" w:cs="宋体"/>
                <w:color w:val="000000" w:themeColor="text1"/>
                <w:sz w:val="21"/>
                <w:szCs w:val="21"/>
                <w:highlight w:val="none"/>
                <w:lang w:eastAsia="zh-CN"/>
                <w14:textFill>
                  <w14:solidFill>
                    <w14:schemeClr w14:val="tx1"/>
                  </w14:solidFill>
                </w14:textFill>
              </w:rPr>
              <w:t>迅速</w:t>
            </w:r>
            <w:r>
              <w:rPr>
                <w:rFonts w:hint="eastAsia" w:ascii="宋体" w:hAnsi="宋体" w:eastAsia="宋体" w:cs="宋体"/>
                <w:color w:val="000000" w:themeColor="text1"/>
                <w:sz w:val="21"/>
                <w:szCs w:val="21"/>
                <w:highlight w:val="none"/>
                <w14:textFill>
                  <w14:solidFill>
                    <w14:schemeClr w14:val="tx1"/>
                  </w14:solidFill>
                </w14:textFill>
              </w:rPr>
              <w:t>到达现场。</w:t>
            </w:r>
            <w:r>
              <w:rPr>
                <w:rFonts w:hint="eastAsia" w:ascii="宋体" w:hAnsi="宋体" w:eastAsia="宋体" w:cs="宋体"/>
                <w:color w:val="000000" w:themeColor="text1"/>
                <w:sz w:val="21"/>
                <w:szCs w:val="21"/>
                <w:highlight w:val="none"/>
                <w:lang w:eastAsia="zh-CN"/>
                <w14:textFill>
                  <w14:solidFill>
                    <w14:schemeClr w14:val="tx1"/>
                  </w14:solidFill>
                </w14:textFill>
              </w:rPr>
              <w:t>应急</w:t>
            </w:r>
            <w:r>
              <w:rPr>
                <w:rFonts w:hint="eastAsia" w:ascii="宋体" w:hAnsi="宋体" w:eastAsia="宋体" w:cs="宋体"/>
                <w:color w:val="000000" w:themeColor="text1"/>
                <w:sz w:val="21"/>
                <w:szCs w:val="21"/>
                <w:highlight w:val="none"/>
                <w14:textFill>
                  <w14:solidFill>
                    <w14:schemeClr w14:val="tx1"/>
                  </w14:solidFill>
                </w14:textFill>
              </w:rPr>
              <w:t>处置不果断、不及时</w:t>
            </w:r>
            <w:r>
              <w:rPr>
                <w:rFonts w:hint="eastAsia" w:ascii="宋体" w:hAnsi="宋体" w:eastAsia="宋体" w:cs="宋体"/>
                <w:color w:val="000000" w:themeColor="text1"/>
                <w:sz w:val="21"/>
                <w:szCs w:val="21"/>
                <w:highlight w:val="none"/>
                <w:lang w:eastAsia="zh-CN"/>
                <w14:textFill>
                  <w14:solidFill>
                    <w14:schemeClr w14:val="tx1"/>
                  </w14:solidFill>
                </w14:textFill>
              </w:rPr>
              <w:t>、不正确规范</w:t>
            </w:r>
            <w:r>
              <w:rPr>
                <w:rFonts w:hint="eastAsia" w:ascii="宋体" w:hAnsi="宋体" w:eastAsia="宋体" w:cs="宋体"/>
                <w:color w:val="000000" w:themeColor="text1"/>
                <w:sz w:val="21"/>
                <w:szCs w:val="21"/>
                <w:highlight w:val="none"/>
                <w14:textFill>
                  <w14:solidFill>
                    <w14:schemeClr w14:val="tx1"/>
                  </w14:solidFill>
                </w14:textFill>
              </w:rPr>
              <w:t>，无法处理不及时报告的视情</w:t>
            </w:r>
            <w:r>
              <w:rPr>
                <w:rFonts w:hint="eastAsia" w:ascii="宋体" w:hAnsi="宋体" w:eastAsia="宋体" w:cs="宋体"/>
                <w:color w:val="000000" w:themeColor="text1"/>
                <w:sz w:val="21"/>
                <w:szCs w:val="21"/>
                <w:highlight w:val="none"/>
                <w:lang w:eastAsia="zh-CN"/>
                <w14:textFill>
                  <w14:solidFill>
                    <w14:schemeClr w14:val="tx1"/>
                  </w14:solidFill>
                </w14:textFill>
              </w:rPr>
              <w:t>节</w:t>
            </w:r>
            <w:r>
              <w:rPr>
                <w:rFonts w:hint="eastAsia" w:ascii="宋体" w:hAnsi="宋体" w:eastAsia="宋体" w:cs="宋体"/>
                <w:color w:val="000000" w:themeColor="text1"/>
                <w:sz w:val="21"/>
                <w:szCs w:val="21"/>
                <w:highlight w:val="none"/>
                <w14:textFill>
                  <w14:solidFill>
                    <w14:schemeClr w14:val="tx1"/>
                  </w14:solidFill>
                </w14:textFill>
              </w:rPr>
              <w:t>扣2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10分/次。</w:t>
            </w:r>
          </w:p>
        </w:tc>
        <w:tc>
          <w:tcPr>
            <w:tcW w:w="1070" w:type="dxa"/>
            <w:tcBorders>
              <w:top w:val="single" w:color="auto" w:sz="4" w:space="0"/>
              <w:left w:val="single" w:color="auto" w:sz="4" w:space="0"/>
              <w:bottom w:val="single" w:color="auto" w:sz="4" w:space="0"/>
              <w:right w:val="single" w:color="auto" w:sz="4" w:space="0"/>
            </w:tcBorders>
            <w:noWrap w:val="0"/>
            <w:vAlign w:val="top"/>
          </w:tcPr>
          <w:p w14:paraId="5D400216">
            <w:pPr>
              <w:rPr>
                <w:rFonts w:hint="eastAsia" w:ascii="宋体" w:hAnsi="宋体" w:eastAsia="宋体" w:cs="宋体"/>
                <w:color w:val="000000" w:themeColor="text1"/>
                <w:sz w:val="21"/>
                <w:szCs w:val="21"/>
                <w:highlight w:val="none"/>
                <w14:textFill>
                  <w14:solidFill>
                    <w14:schemeClr w14:val="tx1"/>
                  </w14:solidFill>
                </w14:textFill>
              </w:rPr>
            </w:pPr>
          </w:p>
        </w:tc>
        <w:tc>
          <w:tcPr>
            <w:tcW w:w="868" w:type="dxa"/>
            <w:vMerge w:val="continue"/>
            <w:tcBorders>
              <w:left w:val="single" w:color="auto" w:sz="4" w:space="0"/>
              <w:bottom w:val="single" w:color="auto" w:sz="4" w:space="0"/>
              <w:right w:val="single" w:color="auto" w:sz="4" w:space="0"/>
            </w:tcBorders>
            <w:noWrap w:val="0"/>
            <w:vAlign w:val="top"/>
          </w:tcPr>
          <w:p w14:paraId="1B5F5D2D">
            <w:pP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left w:val="single" w:color="auto" w:sz="4" w:space="0"/>
              <w:bottom w:val="single" w:color="auto" w:sz="4" w:space="0"/>
              <w:right w:val="single" w:color="auto" w:sz="4" w:space="0"/>
            </w:tcBorders>
            <w:noWrap w:val="0"/>
            <w:vAlign w:val="top"/>
          </w:tcPr>
          <w:p w14:paraId="1FA180CB">
            <w:pPr>
              <w:rPr>
                <w:rFonts w:hint="eastAsia" w:ascii="宋体" w:hAnsi="宋体" w:eastAsia="宋体" w:cs="宋体"/>
                <w:color w:val="000000" w:themeColor="text1"/>
                <w:sz w:val="21"/>
                <w:szCs w:val="21"/>
                <w:highlight w:val="none"/>
                <w14:textFill>
                  <w14:solidFill>
                    <w14:schemeClr w14:val="tx1"/>
                  </w14:solidFill>
                </w14:textFill>
              </w:rPr>
            </w:pPr>
          </w:p>
        </w:tc>
      </w:tr>
      <w:tr w14:paraId="60F40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473" w:type="dxa"/>
            <w:vMerge w:val="restart"/>
            <w:tcBorders>
              <w:left w:val="single" w:color="auto" w:sz="4" w:space="0"/>
              <w:right w:val="single" w:color="auto" w:sz="4" w:space="0"/>
            </w:tcBorders>
            <w:noWrap w:val="0"/>
            <w:vAlign w:val="center"/>
          </w:tcPr>
          <w:p w14:paraId="135DB4CB">
            <w:pPr>
              <w:jc w:val="center"/>
              <w:rPr>
                <w:rFonts w:hint="eastAsia" w:ascii="宋体" w:hAnsi="宋体" w:eastAsia="宋体" w:cs="宋体"/>
                <w:color w:val="000000" w:themeColor="text1"/>
                <w:sz w:val="21"/>
                <w:szCs w:val="21"/>
                <w:highlight w:val="none"/>
                <w14:textFill>
                  <w14:solidFill>
                    <w14:schemeClr w14:val="tx1"/>
                  </w14:solidFill>
                </w14:textFill>
              </w:rPr>
            </w:pPr>
          </w:p>
          <w:p w14:paraId="31915492">
            <w:pPr>
              <w:jc w:val="center"/>
              <w:rPr>
                <w:rFonts w:hint="eastAsia" w:ascii="宋体" w:hAnsi="宋体" w:eastAsia="宋体" w:cs="宋体"/>
                <w:color w:val="000000" w:themeColor="text1"/>
                <w:sz w:val="21"/>
                <w:szCs w:val="21"/>
                <w:highlight w:val="none"/>
                <w14:textFill>
                  <w14:solidFill>
                    <w14:schemeClr w14:val="tx1"/>
                  </w14:solidFill>
                </w14:textFill>
              </w:rPr>
            </w:pPr>
          </w:p>
          <w:p w14:paraId="379479F0">
            <w:pPr>
              <w:jc w:val="center"/>
              <w:rPr>
                <w:rFonts w:hint="eastAsia" w:ascii="宋体" w:hAnsi="宋体" w:eastAsia="宋体" w:cs="宋体"/>
                <w:color w:val="000000" w:themeColor="text1"/>
                <w:sz w:val="21"/>
                <w:szCs w:val="21"/>
                <w:highlight w:val="none"/>
                <w14:textFill>
                  <w14:solidFill>
                    <w14:schemeClr w14:val="tx1"/>
                  </w14:solidFill>
                </w14:textFill>
              </w:rPr>
            </w:pPr>
          </w:p>
          <w:p w14:paraId="7121B11E">
            <w:pPr>
              <w:jc w:val="center"/>
              <w:rPr>
                <w:rFonts w:hint="eastAsia" w:ascii="宋体" w:hAnsi="宋体" w:eastAsia="宋体" w:cs="宋体"/>
                <w:color w:val="000000" w:themeColor="text1"/>
                <w:sz w:val="21"/>
                <w:szCs w:val="21"/>
                <w:highlight w:val="none"/>
                <w14:textFill>
                  <w14:solidFill>
                    <w14:schemeClr w14:val="tx1"/>
                  </w14:solidFill>
                </w14:textFill>
              </w:rPr>
            </w:pPr>
          </w:p>
          <w:p w14:paraId="17E4F1CA">
            <w:pPr>
              <w:jc w:val="center"/>
              <w:rPr>
                <w:rFonts w:hint="eastAsia" w:ascii="宋体" w:hAnsi="宋体" w:eastAsia="宋体" w:cs="宋体"/>
                <w:color w:val="000000" w:themeColor="text1"/>
                <w:sz w:val="21"/>
                <w:szCs w:val="21"/>
                <w:highlight w:val="none"/>
                <w14:textFill>
                  <w14:solidFill>
                    <w14:schemeClr w14:val="tx1"/>
                  </w14:solidFill>
                </w14:textFill>
              </w:rPr>
            </w:pPr>
          </w:p>
          <w:p w14:paraId="01CBEB64">
            <w:pPr>
              <w:jc w:val="center"/>
              <w:rPr>
                <w:rFonts w:hint="eastAsia" w:ascii="宋体" w:hAnsi="宋体" w:eastAsia="宋体" w:cs="宋体"/>
                <w:color w:val="000000" w:themeColor="text1"/>
                <w:sz w:val="21"/>
                <w:szCs w:val="21"/>
                <w:highlight w:val="none"/>
                <w14:textFill>
                  <w14:solidFill>
                    <w14:schemeClr w14:val="tx1"/>
                  </w14:solidFill>
                </w14:textFill>
              </w:rPr>
            </w:pPr>
          </w:p>
          <w:p w14:paraId="34C906F6">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w:t>
            </w:r>
          </w:p>
        </w:tc>
        <w:tc>
          <w:tcPr>
            <w:tcW w:w="1329" w:type="dxa"/>
            <w:gridSpan w:val="3"/>
            <w:vMerge w:val="restart"/>
            <w:tcBorders>
              <w:top w:val="single" w:color="auto" w:sz="4" w:space="0"/>
              <w:left w:val="single" w:color="auto" w:sz="4" w:space="0"/>
              <w:right w:val="single" w:color="auto" w:sz="4" w:space="0"/>
            </w:tcBorders>
            <w:noWrap w:val="0"/>
            <w:vAlign w:val="center"/>
          </w:tcPr>
          <w:p w14:paraId="0F23E097">
            <w:pPr>
              <w:jc w:val="center"/>
              <w:rPr>
                <w:rFonts w:hint="eastAsia" w:ascii="宋体" w:hAnsi="宋体" w:eastAsia="宋体" w:cs="宋体"/>
                <w:color w:val="000000" w:themeColor="text1"/>
                <w:sz w:val="21"/>
                <w:szCs w:val="21"/>
                <w:highlight w:val="none"/>
                <w14:textFill>
                  <w14:solidFill>
                    <w14:schemeClr w14:val="tx1"/>
                  </w14:solidFill>
                </w14:textFill>
              </w:rPr>
            </w:pPr>
          </w:p>
          <w:p w14:paraId="654255DC">
            <w:pPr>
              <w:jc w:val="center"/>
              <w:rPr>
                <w:rFonts w:hint="eastAsia" w:ascii="宋体" w:hAnsi="宋体" w:eastAsia="宋体" w:cs="宋体"/>
                <w:color w:val="000000" w:themeColor="text1"/>
                <w:sz w:val="21"/>
                <w:szCs w:val="21"/>
                <w:highlight w:val="none"/>
                <w14:textFill>
                  <w14:solidFill>
                    <w14:schemeClr w14:val="tx1"/>
                  </w14:solidFill>
                </w14:textFill>
              </w:rPr>
            </w:pPr>
          </w:p>
          <w:p w14:paraId="64BC4B66">
            <w:pPr>
              <w:jc w:val="center"/>
              <w:rPr>
                <w:rFonts w:hint="eastAsia" w:ascii="宋体" w:hAnsi="宋体" w:eastAsia="宋体" w:cs="宋体"/>
                <w:color w:val="000000" w:themeColor="text1"/>
                <w:sz w:val="21"/>
                <w:szCs w:val="21"/>
                <w:highlight w:val="none"/>
                <w14:textFill>
                  <w14:solidFill>
                    <w14:schemeClr w14:val="tx1"/>
                  </w14:solidFill>
                </w14:textFill>
              </w:rPr>
            </w:pPr>
          </w:p>
          <w:p w14:paraId="109838F1">
            <w:pPr>
              <w:jc w:val="center"/>
              <w:rPr>
                <w:rFonts w:hint="eastAsia" w:ascii="宋体" w:hAnsi="宋体" w:eastAsia="宋体" w:cs="宋体"/>
                <w:color w:val="000000" w:themeColor="text1"/>
                <w:sz w:val="21"/>
                <w:szCs w:val="21"/>
                <w:highlight w:val="none"/>
                <w14:textFill>
                  <w14:solidFill>
                    <w14:schemeClr w14:val="tx1"/>
                  </w14:solidFill>
                </w14:textFill>
              </w:rPr>
            </w:pPr>
          </w:p>
          <w:p w14:paraId="2DC98FCC">
            <w:pPr>
              <w:jc w:val="center"/>
              <w:rPr>
                <w:rFonts w:hint="eastAsia" w:ascii="宋体" w:hAnsi="宋体" w:eastAsia="宋体" w:cs="宋体"/>
                <w:color w:val="000000" w:themeColor="text1"/>
                <w:sz w:val="21"/>
                <w:szCs w:val="21"/>
                <w:highlight w:val="none"/>
                <w14:textFill>
                  <w14:solidFill>
                    <w14:schemeClr w14:val="tx1"/>
                  </w14:solidFill>
                </w14:textFill>
              </w:rPr>
            </w:pPr>
          </w:p>
          <w:p w14:paraId="73F5F9F0">
            <w:pPr>
              <w:jc w:val="center"/>
              <w:rPr>
                <w:rFonts w:hint="eastAsia" w:ascii="宋体" w:hAnsi="宋体" w:eastAsia="宋体" w:cs="宋体"/>
                <w:color w:val="000000" w:themeColor="text1"/>
                <w:sz w:val="21"/>
                <w:szCs w:val="21"/>
                <w:highlight w:val="none"/>
                <w14:textFill>
                  <w14:solidFill>
                    <w14:schemeClr w14:val="tx1"/>
                  </w14:solidFill>
                </w14:textFill>
              </w:rPr>
            </w:pPr>
          </w:p>
          <w:p w14:paraId="0E280DBE">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履行职责</w:t>
            </w:r>
          </w:p>
          <w:p w14:paraId="6BEFCFFF">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50</w:t>
            </w:r>
            <w:r>
              <w:rPr>
                <w:rFonts w:hint="eastAsia" w:ascii="宋体" w:hAnsi="宋体" w:eastAsia="宋体" w:cs="宋体"/>
                <w:color w:val="000000" w:themeColor="text1"/>
                <w:sz w:val="21"/>
                <w:szCs w:val="21"/>
                <w:highlight w:val="none"/>
                <w:lang w:eastAsia="zh-CN"/>
                <w14:textFill>
                  <w14:solidFill>
                    <w14:schemeClr w14:val="tx1"/>
                  </w14:solidFill>
                </w14:textFill>
              </w:rPr>
              <w:t>分</w:t>
            </w:r>
            <w:r>
              <w:rPr>
                <w:rFonts w:hint="eastAsia" w:ascii="宋体" w:hAnsi="宋体" w:eastAsia="宋体" w:cs="宋体"/>
                <w:color w:val="000000" w:themeColor="text1"/>
                <w:sz w:val="21"/>
                <w:szCs w:val="21"/>
                <w:highlight w:val="none"/>
                <w14:textFill>
                  <w14:solidFill>
                    <w14:schemeClr w14:val="tx1"/>
                  </w14:solidFill>
                </w14:textFill>
              </w:rPr>
              <w:t>）</w:t>
            </w: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25B7BE22">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保安人员工作失职延误警情导致事态扩大</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 xml:space="preserve"> 视情节扣</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z w:val="21"/>
                <w:szCs w:val="21"/>
                <w:highlight w:val="none"/>
                <w14:textFill>
                  <w14:solidFill>
                    <w14:schemeClr w14:val="tx1"/>
                  </w14:solidFill>
                </w14:textFill>
              </w:rPr>
              <w:t>分/次。</w:t>
            </w:r>
          </w:p>
        </w:tc>
        <w:tc>
          <w:tcPr>
            <w:tcW w:w="1070" w:type="dxa"/>
            <w:tcBorders>
              <w:top w:val="single" w:color="auto" w:sz="4" w:space="0"/>
              <w:left w:val="single" w:color="auto" w:sz="4" w:space="0"/>
              <w:bottom w:val="single" w:color="auto" w:sz="4" w:space="0"/>
              <w:right w:val="single" w:color="auto" w:sz="4" w:space="0"/>
            </w:tcBorders>
            <w:noWrap w:val="0"/>
            <w:vAlign w:val="top"/>
          </w:tcPr>
          <w:p w14:paraId="48C477FE">
            <w:pPr>
              <w:rPr>
                <w:rFonts w:hint="eastAsia" w:ascii="宋体" w:hAnsi="宋体" w:eastAsia="宋体" w:cs="宋体"/>
                <w:color w:val="000000" w:themeColor="text1"/>
                <w:sz w:val="21"/>
                <w:szCs w:val="21"/>
                <w:highlight w:val="none"/>
                <w14:textFill>
                  <w14:solidFill>
                    <w14:schemeClr w14:val="tx1"/>
                  </w14:solidFill>
                </w14:textFill>
              </w:rPr>
            </w:pPr>
          </w:p>
        </w:tc>
        <w:tc>
          <w:tcPr>
            <w:tcW w:w="868" w:type="dxa"/>
            <w:vMerge w:val="restart"/>
            <w:tcBorders>
              <w:top w:val="single" w:color="auto" w:sz="4" w:space="0"/>
              <w:left w:val="single" w:color="auto" w:sz="4" w:space="0"/>
              <w:bottom w:val="single" w:color="auto" w:sz="4" w:space="0"/>
              <w:right w:val="single" w:color="auto" w:sz="4" w:space="0"/>
            </w:tcBorders>
            <w:noWrap w:val="0"/>
            <w:vAlign w:val="top"/>
          </w:tcPr>
          <w:p w14:paraId="23557D5D">
            <w:pP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top w:val="single" w:color="auto" w:sz="4" w:space="0"/>
              <w:left w:val="single" w:color="auto" w:sz="4" w:space="0"/>
              <w:bottom w:val="single" w:color="auto" w:sz="4" w:space="0"/>
              <w:right w:val="single" w:color="auto" w:sz="4" w:space="0"/>
            </w:tcBorders>
            <w:noWrap w:val="0"/>
            <w:vAlign w:val="top"/>
          </w:tcPr>
          <w:p w14:paraId="4E6BC5BE">
            <w:pPr>
              <w:rPr>
                <w:rFonts w:hint="eastAsia" w:ascii="宋体" w:hAnsi="宋体" w:eastAsia="宋体" w:cs="宋体"/>
                <w:color w:val="000000" w:themeColor="text1"/>
                <w:sz w:val="21"/>
                <w:szCs w:val="21"/>
                <w:highlight w:val="none"/>
                <w14:textFill>
                  <w14:solidFill>
                    <w14:schemeClr w14:val="tx1"/>
                  </w14:solidFill>
                </w14:textFill>
              </w:rPr>
            </w:pPr>
          </w:p>
        </w:tc>
      </w:tr>
      <w:tr w14:paraId="63A41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73" w:type="dxa"/>
            <w:vMerge w:val="continue"/>
            <w:tcBorders>
              <w:left w:val="single" w:color="auto" w:sz="4" w:space="0"/>
              <w:right w:val="single" w:color="auto" w:sz="4" w:space="0"/>
            </w:tcBorders>
            <w:noWrap w:val="0"/>
            <w:vAlign w:val="center"/>
          </w:tcPr>
          <w:p w14:paraId="514A40F7">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329" w:type="dxa"/>
            <w:gridSpan w:val="3"/>
            <w:vMerge w:val="continue"/>
            <w:tcBorders>
              <w:left w:val="single" w:color="auto" w:sz="4" w:space="0"/>
              <w:right w:val="single" w:color="auto" w:sz="4" w:space="0"/>
            </w:tcBorders>
            <w:noWrap w:val="0"/>
            <w:vAlign w:val="center"/>
          </w:tcPr>
          <w:p w14:paraId="12E90F96">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76A5CE25">
            <w:pPr>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保安</w:t>
            </w:r>
            <w:r>
              <w:rPr>
                <w:rFonts w:hint="eastAsia" w:ascii="宋体" w:hAnsi="宋体" w:eastAsia="宋体" w:cs="宋体"/>
                <w:color w:val="000000" w:themeColor="text1"/>
                <w:sz w:val="21"/>
                <w:szCs w:val="21"/>
                <w:highlight w:val="none"/>
                <w14:textFill>
                  <w14:solidFill>
                    <w14:schemeClr w14:val="tx1"/>
                  </w14:solidFill>
                </w14:textFill>
              </w:rPr>
              <w:t>执勤期间发现</w:t>
            </w:r>
            <w:r>
              <w:rPr>
                <w:rFonts w:hint="eastAsia" w:ascii="宋体" w:hAnsi="宋体" w:eastAsia="宋体" w:cs="宋体"/>
                <w:color w:val="000000" w:themeColor="text1"/>
                <w:sz w:val="21"/>
                <w:szCs w:val="21"/>
                <w:highlight w:val="none"/>
                <w:lang w:eastAsia="zh-CN"/>
                <w14:textFill>
                  <w14:solidFill>
                    <w14:schemeClr w14:val="tx1"/>
                  </w14:solidFill>
                </w14:textFill>
              </w:rPr>
              <w:t>治安、消防、生产</w:t>
            </w:r>
            <w:r>
              <w:rPr>
                <w:rFonts w:hint="eastAsia" w:ascii="宋体" w:hAnsi="宋体" w:eastAsia="宋体" w:cs="宋体"/>
                <w:color w:val="000000" w:themeColor="text1"/>
                <w:sz w:val="21"/>
                <w:szCs w:val="21"/>
                <w:highlight w:val="none"/>
                <w14:textFill>
                  <w14:solidFill>
                    <w14:schemeClr w14:val="tx1"/>
                  </w14:solidFill>
                </w14:textFill>
              </w:rPr>
              <w:t>安全隐患或异常情况不及时处理且不报告扣2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10分/次</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67B5CD24">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不巡逻</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巡查不到位</w:t>
            </w:r>
            <w:r>
              <w:rPr>
                <w:rFonts w:hint="eastAsia" w:ascii="宋体" w:hAnsi="宋体" w:eastAsia="宋体" w:cs="宋体"/>
                <w:color w:val="000000" w:themeColor="text1"/>
                <w:sz w:val="21"/>
                <w:szCs w:val="21"/>
                <w:highlight w:val="none"/>
                <w:lang w:eastAsia="zh-CN"/>
                <w14:textFill>
                  <w14:solidFill>
                    <w14:schemeClr w14:val="tx1"/>
                  </w14:solidFill>
                </w14:textFill>
              </w:rPr>
              <w:t>或值班</w:t>
            </w:r>
            <w:r>
              <w:rPr>
                <w:rFonts w:hint="eastAsia" w:ascii="宋体" w:hAnsi="宋体" w:eastAsia="宋体" w:cs="宋体"/>
                <w:color w:val="000000" w:themeColor="text1"/>
                <w:sz w:val="21"/>
                <w:szCs w:val="21"/>
                <w:highlight w:val="none"/>
                <w14:textFill>
                  <w14:solidFill>
                    <w14:schemeClr w14:val="tx1"/>
                  </w14:solidFill>
                </w14:textFill>
              </w:rPr>
              <w:t>疏忽</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导致安全隐患或异常情况未及时发现和处理</w:t>
            </w:r>
            <w:r>
              <w:rPr>
                <w:rFonts w:hint="eastAsia" w:ascii="宋体" w:hAnsi="宋体" w:eastAsia="宋体" w:cs="宋体"/>
                <w:color w:val="000000" w:themeColor="text1"/>
                <w:sz w:val="21"/>
                <w:szCs w:val="21"/>
                <w:highlight w:val="none"/>
                <w:lang w:eastAsia="zh-CN"/>
                <w14:textFill>
                  <w14:solidFill>
                    <w14:schemeClr w14:val="tx1"/>
                  </w14:solidFill>
                </w14:textFill>
              </w:rPr>
              <w:t>的</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扣2-10分/次。</w:t>
            </w:r>
          </w:p>
        </w:tc>
        <w:tc>
          <w:tcPr>
            <w:tcW w:w="1070" w:type="dxa"/>
            <w:tcBorders>
              <w:top w:val="single" w:color="auto" w:sz="4" w:space="0"/>
              <w:left w:val="single" w:color="auto" w:sz="4" w:space="0"/>
              <w:bottom w:val="single" w:color="auto" w:sz="4" w:space="0"/>
              <w:right w:val="single" w:color="auto" w:sz="4" w:space="0"/>
            </w:tcBorders>
            <w:noWrap w:val="0"/>
            <w:vAlign w:val="top"/>
          </w:tcPr>
          <w:p w14:paraId="1385A089">
            <w:pPr>
              <w:rPr>
                <w:rFonts w:hint="eastAsia" w:ascii="宋体" w:hAnsi="宋体" w:eastAsia="宋体" w:cs="宋体"/>
                <w:color w:val="000000" w:themeColor="text1"/>
                <w:sz w:val="21"/>
                <w:szCs w:val="21"/>
                <w:highlight w:val="none"/>
                <w14:textFill>
                  <w14:solidFill>
                    <w14:schemeClr w14:val="tx1"/>
                  </w14:solidFill>
                </w14:textFill>
              </w:rPr>
            </w:pPr>
          </w:p>
        </w:tc>
        <w:tc>
          <w:tcPr>
            <w:tcW w:w="868" w:type="dxa"/>
            <w:vMerge w:val="continue"/>
            <w:tcBorders>
              <w:top w:val="single" w:color="auto" w:sz="4" w:space="0"/>
              <w:left w:val="single" w:color="auto" w:sz="4" w:space="0"/>
              <w:right w:val="single" w:color="auto" w:sz="4" w:space="0"/>
            </w:tcBorders>
            <w:noWrap w:val="0"/>
            <w:vAlign w:val="top"/>
          </w:tcPr>
          <w:p w14:paraId="42725B38">
            <w:pP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top w:val="single" w:color="auto" w:sz="4" w:space="0"/>
              <w:left w:val="single" w:color="auto" w:sz="4" w:space="0"/>
              <w:right w:val="single" w:color="auto" w:sz="4" w:space="0"/>
            </w:tcBorders>
            <w:noWrap w:val="0"/>
            <w:vAlign w:val="top"/>
          </w:tcPr>
          <w:p w14:paraId="011EBFC0">
            <w:pPr>
              <w:rPr>
                <w:rFonts w:hint="eastAsia" w:ascii="宋体" w:hAnsi="宋体" w:eastAsia="宋体" w:cs="宋体"/>
                <w:color w:val="000000" w:themeColor="text1"/>
                <w:sz w:val="21"/>
                <w:szCs w:val="21"/>
                <w:highlight w:val="none"/>
                <w14:textFill>
                  <w14:solidFill>
                    <w14:schemeClr w14:val="tx1"/>
                  </w14:solidFill>
                </w14:textFill>
              </w:rPr>
            </w:pPr>
          </w:p>
        </w:tc>
      </w:tr>
      <w:tr w14:paraId="0EC36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473" w:type="dxa"/>
            <w:vMerge w:val="continue"/>
            <w:tcBorders>
              <w:left w:val="single" w:color="auto" w:sz="4" w:space="0"/>
              <w:right w:val="single" w:color="auto" w:sz="4" w:space="0"/>
            </w:tcBorders>
            <w:noWrap w:val="0"/>
            <w:vAlign w:val="center"/>
          </w:tcPr>
          <w:p w14:paraId="340A88C1">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329" w:type="dxa"/>
            <w:gridSpan w:val="3"/>
            <w:vMerge w:val="continue"/>
            <w:tcBorders>
              <w:left w:val="single" w:color="auto" w:sz="4" w:space="0"/>
              <w:right w:val="single" w:color="auto" w:sz="4" w:space="0"/>
            </w:tcBorders>
            <w:noWrap w:val="0"/>
            <w:vAlign w:val="center"/>
          </w:tcPr>
          <w:p w14:paraId="6A22BDCD">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72F9E917">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中控室</w:t>
            </w:r>
            <w:r>
              <w:rPr>
                <w:rFonts w:hint="eastAsia" w:ascii="宋体" w:hAnsi="宋体" w:eastAsia="宋体" w:cs="宋体"/>
                <w:bCs/>
                <w:color w:val="000000" w:themeColor="text1"/>
                <w:sz w:val="21"/>
                <w:szCs w:val="21"/>
                <w:highlight w:val="none"/>
                <w:u w:val="none"/>
                <w:lang w:val="en-US" w:eastAsia="zh-CN"/>
                <w14:textFill>
                  <w14:solidFill>
                    <w14:schemeClr w14:val="tx1"/>
                  </w14:solidFill>
                </w14:textFill>
              </w:rPr>
              <w:t>值班保安</w:t>
            </w:r>
            <w:r>
              <w:rPr>
                <w:rFonts w:hint="eastAsia" w:ascii="宋体" w:hAnsi="宋体" w:eastAsia="宋体" w:cs="宋体"/>
                <w:color w:val="000000" w:themeColor="text1"/>
                <w:sz w:val="21"/>
                <w:szCs w:val="21"/>
                <w:highlight w:val="none"/>
                <w:lang w:eastAsia="zh-CN"/>
                <w14:textFill>
                  <w14:solidFill>
                    <w14:schemeClr w14:val="tx1"/>
                  </w14:solidFill>
                </w14:textFill>
              </w:rPr>
              <w:t>对于对讲机、电话、手机等传来的</w:t>
            </w:r>
            <w:r>
              <w:rPr>
                <w:rFonts w:hint="eastAsia" w:ascii="宋体" w:hAnsi="宋体" w:eastAsia="宋体" w:cs="宋体"/>
                <w:color w:val="000000" w:themeColor="text1"/>
                <w:sz w:val="21"/>
                <w:szCs w:val="21"/>
                <w:highlight w:val="none"/>
                <w14:textFill>
                  <w14:solidFill>
                    <w14:schemeClr w14:val="tx1"/>
                  </w14:solidFill>
                </w14:textFill>
              </w:rPr>
              <w:t>指令</w:t>
            </w:r>
            <w:r>
              <w:rPr>
                <w:rFonts w:hint="eastAsia" w:ascii="宋体" w:hAnsi="宋体" w:eastAsia="宋体" w:cs="宋体"/>
                <w:color w:val="000000" w:themeColor="text1"/>
                <w:sz w:val="21"/>
                <w:szCs w:val="21"/>
                <w:highlight w:val="none"/>
                <w:lang w:eastAsia="zh-CN"/>
                <w14:textFill>
                  <w14:solidFill>
                    <w14:schemeClr w14:val="tx1"/>
                  </w14:solidFill>
                </w14:textFill>
              </w:rPr>
              <w:t>或询问未</w:t>
            </w:r>
            <w:r>
              <w:rPr>
                <w:rFonts w:hint="eastAsia" w:ascii="宋体" w:hAnsi="宋体" w:eastAsia="宋体" w:cs="宋体"/>
                <w:color w:val="000000" w:themeColor="text1"/>
                <w:sz w:val="21"/>
                <w:szCs w:val="21"/>
                <w:highlight w:val="none"/>
                <w14:textFill>
                  <w14:solidFill>
                    <w14:schemeClr w14:val="tx1"/>
                  </w14:solidFill>
                </w14:textFill>
              </w:rPr>
              <w:t>及时应答</w:t>
            </w:r>
            <w:r>
              <w:rPr>
                <w:rFonts w:hint="eastAsia" w:ascii="宋体" w:hAnsi="宋体" w:eastAsia="宋体" w:cs="宋体"/>
                <w:color w:val="000000" w:themeColor="text1"/>
                <w:sz w:val="21"/>
                <w:szCs w:val="21"/>
                <w:highlight w:val="none"/>
                <w:lang w:eastAsia="zh-CN"/>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分</w:t>
            </w:r>
            <w:r>
              <w:rPr>
                <w:rFonts w:hint="eastAsia" w:ascii="宋体" w:hAnsi="宋体" w:eastAsia="宋体" w:cs="宋体"/>
                <w:color w:val="000000" w:themeColor="text1"/>
                <w:sz w:val="21"/>
                <w:szCs w:val="21"/>
                <w:highlight w:val="none"/>
                <w:lang w:val="en-US" w:eastAsia="zh-CN"/>
                <w14:textFill>
                  <w14:solidFill>
                    <w14:schemeClr w14:val="tx1"/>
                  </w14:solidFill>
                </w14:textFill>
              </w:rPr>
              <w:t>/次；</w:t>
            </w:r>
            <w:r>
              <w:rPr>
                <w:rFonts w:hint="eastAsia" w:ascii="宋体" w:hAnsi="宋体" w:eastAsia="宋体" w:cs="宋体"/>
                <w:color w:val="000000" w:themeColor="text1"/>
                <w:sz w:val="21"/>
                <w:szCs w:val="21"/>
                <w:highlight w:val="none"/>
                <w:lang w:eastAsia="zh-CN"/>
                <w14:textFill>
                  <w14:solidFill>
                    <w14:schemeClr w14:val="tx1"/>
                  </w14:solidFill>
                </w14:textFill>
              </w:rPr>
              <w:t>未</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随时与保卫干事和保安队员保持联络、及时沟通的，</w:t>
            </w:r>
            <w:r>
              <w:rPr>
                <w:rFonts w:hint="eastAsia" w:ascii="宋体" w:hAnsi="宋体" w:eastAsia="宋体" w:cs="宋体"/>
                <w:color w:val="000000" w:themeColor="text1"/>
                <w:sz w:val="21"/>
                <w:szCs w:val="21"/>
                <w:highlight w:val="none"/>
                <w:lang w:eastAsia="zh-CN"/>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分</w:t>
            </w:r>
            <w:r>
              <w:rPr>
                <w:rFonts w:hint="eastAsia" w:ascii="宋体" w:hAnsi="宋体" w:eastAsia="宋体" w:cs="宋体"/>
                <w:color w:val="000000" w:themeColor="text1"/>
                <w:sz w:val="21"/>
                <w:szCs w:val="21"/>
                <w:highlight w:val="none"/>
                <w:lang w:val="en-US" w:eastAsia="zh-CN"/>
                <w14:textFill>
                  <w14:solidFill>
                    <w14:schemeClr w14:val="tx1"/>
                  </w14:solidFill>
                </w14:textFill>
              </w:rPr>
              <w:t>/次</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w:t>
            </w:r>
          </w:p>
        </w:tc>
        <w:tc>
          <w:tcPr>
            <w:tcW w:w="1070" w:type="dxa"/>
            <w:tcBorders>
              <w:top w:val="single" w:color="auto" w:sz="4" w:space="0"/>
              <w:left w:val="single" w:color="auto" w:sz="4" w:space="0"/>
              <w:right w:val="single" w:color="auto" w:sz="4" w:space="0"/>
            </w:tcBorders>
            <w:noWrap w:val="0"/>
            <w:vAlign w:val="top"/>
          </w:tcPr>
          <w:p w14:paraId="77F1A463">
            <w:pPr>
              <w:rPr>
                <w:rFonts w:hint="eastAsia" w:ascii="宋体" w:hAnsi="宋体" w:eastAsia="宋体" w:cs="宋体"/>
                <w:color w:val="000000" w:themeColor="text1"/>
                <w:sz w:val="21"/>
                <w:szCs w:val="21"/>
                <w:highlight w:val="none"/>
                <w14:textFill>
                  <w14:solidFill>
                    <w14:schemeClr w14:val="tx1"/>
                  </w14:solidFill>
                </w14:textFill>
              </w:rPr>
            </w:pPr>
          </w:p>
        </w:tc>
        <w:tc>
          <w:tcPr>
            <w:tcW w:w="868" w:type="dxa"/>
            <w:vMerge w:val="continue"/>
            <w:tcBorders>
              <w:left w:val="single" w:color="auto" w:sz="4" w:space="0"/>
              <w:bottom w:val="single" w:color="auto" w:sz="4" w:space="0"/>
              <w:right w:val="single" w:color="auto" w:sz="4" w:space="0"/>
            </w:tcBorders>
            <w:noWrap w:val="0"/>
            <w:vAlign w:val="top"/>
          </w:tcPr>
          <w:p w14:paraId="55716048">
            <w:pP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left w:val="single" w:color="auto" w:sz="4" w:space="0"/>
              <w:right w:val="single" w:color="auto" w:sz="4" w:space="0"/>
            </w:tcBorders>
            <w:noWrap w:val="0"/>
            <w:vAlign w:val="top"/>
          </w:tcPr>
          <w:p w14:paraId="0925FF1C">
            <w:pPr>
              <w:rPr>
                <w:rFonts w:hint="eastAsia" w:ascii="宋体" w:hAnsi="宋体" w:eastAsia="宋体" w:cs="宋体"/>
                <w:color w:val="000000" w:themeColor="text1"/>
                <w:sz w:val="21"/>
                <w:szCs w:val="21"/>
                <w:highlight w:val="none"/>
                <w14:textFill>
                  <w14:solidFill>
                    <w14:schemeClr w14:val="tx1"/>
                  </w14:solidFill>
                </w14:textFill>
              </w:rPr>
            </w:pPr>
          </w:p>
        </w:tc>
      </w:tr>
      <w:tr w14:paraId="163E0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8" w:hRule="atLeast"/>
          <w:jc w:val="center"/>
        </w:trPr>
        <w:tc>
          <w:tcPr>
            <w:tcW w:w="473" w:type="dxa"/>
            <w:vMerge w:val="continue"/>
            <w:tcBorders>
              <w:left w:val="single" w:color="auto" w:sz="4" w:space="0"/>
              <w:right w:val="single" w:color="auto" w:sz="4" w:space="0"/>
            </w:tcBorders>
            <w:noWrap w:val="0"/>
            <w:vAlign w:val="center"/>
          </w:tcPr>
          <w:p w14:paraId="769B6950">
            <w:pPr>
              <w:rPr>
                <w:rFonts w:hint="eastAsia" w:ascii="宋体" w:hAnsi="宋体" w:eastAsia="宋体" w:cs="宋体"/>
                <w:color w:val="000000" w:themeColor="text1"/>
                <w:sz w:val="21"/>
                <w:szCs w:val="21"/>
                <w:highlight w:val="none"/>
                <w14:textFill>
                  <w14:solidFill>
                    <w14:schemeClr w14:val="tx1"/>
                  </w14:solidFill>
                </w14:textFill>
              </w:rPr>
            </w:pPr>
          </w:p>
        </w:tc>
        <w:tc>
          <w:tcPr>
            <w:tcW w:w="1329" w:type="dxa"/>
            <w:gridSpan w:val="3"/>
            <w:vMerge w:val="continue"/>
            <w:tcBorders>
              <w:left w:val="single" w:color="auto" w:sz="4" w:space="0"/>
              <w:right w:val="single" w:color="auto" w:sz="4" w:space="0"/>
            </w:tcBorders>
            <w:noWrap w:val="0"/>
            <w:vAlign w:val="center"/>
          </w:tcPr>
          <w:p w14:paraId="48CE8919">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075892EC">
            <w:pPr>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中控室</w:t>
            </w:r>
            <w:r>
              <w:rPr>
                <w:rFonts w:hint="eastAsia" w:ascii="宋体" w:hAnsi="宋体" w:eastAsia="宋体" w:cs="宋体"/>
                <w:bCs/>
                <w:color w:val="000000" w:themeColor="text1"/>
                <w:sz w:val="21"/>
                <w:szCs w:val="21"/>
                <w:highlight w:val="none"/>
                <w:u w:val="none"/>
                <w:lang w:val="en-US" w:eastAsia="zh-CN"/>
                <w14:textFill>
                  <w14:solidFill>
                    <w14:schemeClr w14:val="tx1"/>
                  </w14:solidFill>
                </w14:textFill>
              </w:rPr>
              <w:t>值班保安</w:t>
            </w:r>
            <w:r>
              <w:rPr>
                <w:rFonts w:hint="eastAsia" w:ascii="宋体" w:hAnsi="宋体" w:eastAsia="宋体" w:cs="宋体"/>
                <w:color w:val="000000" w:themeColor="text1"/>
                <w:sz w:val="21"/>
                <w:szCs w:val="21"/>
                <w:highlight w:val="none"/>
                <w:lang w:val="en-US" w:eastAsia="zh-CN"/>
                <w14:textFill>
                  <w14:solidFill>
                    <w14:schemeClr w14:val="tx1"/>
                  </w14:solidFill>
                </w14:textFill>
              </w:rPr>
              <w:t>应密切注意监控画面，如发现可疑人员或情况应重点监控，并通知值班保卫干事和保安队员控制和处理。未做到的，扣2分/次。</w:t>
            </w:r>
          </w:p>
          <w:p w14:paraId="18C926E8">
            <w:pPr>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未执行调阅或拷贝录像资料管理规定的，扣2</w:t>
            </w:r>
            <w:r>
              <w:rPr>
                <w:rFonts w:hint="eastAsia" w:ascii="宋体" w:hAnsi="宋体" w:eastAsia="宋体" w:cs="宋体"/>
                <w:color w:val="000000" w:themeColor="text1"/>
                <w:sz w:val="21"/>
                <w:szCs w:val="21"/>
                <w:highlight w:val="none"/>
                <w:lang w:val="en-US" w:eastAsia="zh-CN"/>
                <w14:textFill>
                  <w14:solidFill>
                    <w14:schemeClr w14:val="tx1"/>
                  </w14:solidFill>
                </w14:textFill>
              </w:rPr>
              <w:t>分/次。</w:t>
            </w:r>
          </w:p>
        </w:tc>
        <w:tc>
          <w:tcPr>
            <w:tcW w:w="1070" w:type="dxa"/>
            <w:tcBorders>
              <w:left w:val="single" w:color="auto" w:sz="4" w:space="0"/>
              <w:right w:val="single" w:color="auto" w:sz="4" w:space="0"/>
            </w:tcBorders>
            <w:noWrap w:val="0"/>
            <w:vAlign w:val="top"/>
          </w:tcPr>
          <w:p w14:paraId="509433E0">
            <w:pPr>
              <w:rPr>
                <w:rFonts w:hint="eastAsia" w:ascii="宋体" w:hAnsi="宋体" w:eastAsia="宋体" w:cs="宋体"/>
                <w:color w:val="000000" w:themeColor="text1"/>
                <w:sz w:val="21"/>
                <w:szCs w:val="21"/>
                <w:highlight w:val="none"/>
                <w14:textFill>
                  <w14:solidFill>
                    <w14:schemeClr w14:val="tx1"/>
                  </w14:solidFill>
                </w14:textFill>
              </w:rPr>
            </w:pPr>
          </w:p>
        </w:tc>
        <w:tc>
          <w:tcPr>
            <w:tcW w:w="868" w:type="dxa"/>
            <w:vMerge w:val="continue"/>
            <w:tcBorders>
              <w:left w:val="single" w:color="auto" w:sz="4" w:space="0"/>
              <w:bottom w:val="single" w:color="auto" w:sz="4" w:space="0"/>
              <w:right w:val="single" w:color="auto" w:sz="4" w:space="0"/>
            </w:tcBorders>
            <w:noWrap w:val="0"/>
            <w:vAlign w:val="top"/>
          </w:tcPr>
          <w:p w14:paraId="5DAF52F6">
            <w:pP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left w:val="single" w:color="auto" w:sz="4" w:space="0"/>
              <w:right w:val="single" w:color="auto" w:sz="4" w:space="0"/>
            </w:tcBorders>
            <w:noWrap w:val="0"/>
            <w:vAlign w:val="top"/>
          </w:tcPr>
          <w:p w14:paraId="2E2F1F6D">
            <w:pPr>
              <w:rPr>
                <w:rFonts w:hint="eastAsia" w:ascii="宋体" w:hAnsi="宋体" w:eastAsia="宋体" w:cs="宋体"/>
                <w:color w:val="000000" w:themeColor="text1"/>
                <w:sz w:val="21"/>
                <w:szCs w:val="21"/>
                <w:highlight w:val="none"/>
                <w14:textFill>
                  <w14:solidFill>
                    <w14:schemeClr w14:val="tx1"/>
                  </w14:solidFill>
                </w14:textFill>
              </w:rPr>
            </w:pPr>
          </w:p>
        </w:tc>
      </w:tr>
      <w:tr w14:paraId="5D652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atLeast"/>
          <w:jc w:val="center"/>
        </w:trPr>
        <w:tc>
          <w:tcPr>
            <w:tcW w:w="473" w:type="dxa"/>
            <w:vMerge w:val="continue"/>
            <w:tcBorders>
              <w:left w:val="single" w:color="auto" w:sz="4" w:space="0"/>
              <w:right w:val="single" w:color="auto" w:sz="4" w:space="0"/>
            </w:tcBorders>
            <w:noWrap w:val="0"/>
            <w:vAlign w:val="center"/>
          </w:tcPr>
          <w:p w14:paraId="6E9BC311">
            <w:pPr>
              <w:rPr>
                <w:rFonts w:hint="eastAsia" w:ascii="宋体" w:hAnsi="宋体" w:eastAsia="宋体" w:cs="宋体"/>
                <w:color w:val="000000" w:themeColor="text1"/>
                <w:sz w:val="21"/>
                <w:szCs w:val="21"/>
                <w:highlight w:val="none"/>
                <w14:textFill>
                  <w14:solidFill>
                    <w14:schemeClr w14:val="tx1"/>
                  </w14:solidFill>
                </w14:textFill>
              </w:rPr>
            </w:pPr>
          </w:p>
        </w:tc>
        <w:tc>
          <w:tcPr>
            <w:tcW w:w="1329" w:type="dxa"/>
            <w:gridSpan w:val="3"/>
            <w:vMerge w:val="continue"/>
            <w:tcBorders>
              <w:left w:val="single" w:color="auto" w:sz="4" w:space="0"/>
              <w:right w:val="single" w:color="auto" w:sz="4" w:space="0"/>
            </w:tcBorders>
            <w:noWrap w:val="0"/>
            <w:vAlign w:val="center"/>
          </w:tcPr>
          <w:p w14:paraId="4FA2C18C">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180DAB13">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严禁无关人员进入中控室，</w:t>
            </w:r>
            <w:r>
              <w:rPr>
                <w:rFonts w:hint="eastAsia" w:ascii="宋体" w:hAnsi="宋体" w:eastAsia="宋体" w:cs="宋体"/>
                <w:color w:val="000000" w:themeColor="text1"/>
                <w:sz w:val="21"/>
                <w:szCs w:val="21"/>
                <w:highlight w:val="none"/>
                <w:lang w:val="en-US" w:eastAsia="zh-CN"/>
                <w14:textFill>
                  <w14:solidFill>
                    <w14:schemeClr w14:val="tx1"/>
                  </w14:solidFill>
                </w14:textFill>
              </w:rPr>
              <w:t>室内禁止会客，</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非中控室</w:t>
            </w:r>
            <w:r>
              <w:rPr>
                <w:rFonts w:hint="eastAsia" w:ascii="宋体" w:hAnsi="宋体" w:eastAsia="宋体" w:cs="宋体"/>
                <w:bCs/>
                <w:color w:val="000000" w:themeColor="text1"/>
                <w:sz w:val="21"/>
                <w:szCs w:val="21"/>
                <w:highlight w:val="none"/>
                <w:u w:val="none"/>
                <w:lang w:val="en-US" w:eastAsia="zh-CN"/>
                <w14:textFill>
                  <w14:solidFill>
                    <w14:schemeClr w14:val="tx1"/>
                  </w14:solidFill>
                </w14:textFill>
              </w:rPr>
              <w:t>值班保安</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如因事务需要，须经上级批准同意方可进入。</w:t>
            </w:r>
            <w:r>
              <w:rPr>
                <w:rFonts w:hint="eastAsia" w:ascii="宋体" w:hAnsi="宋体" w:eastAsia="宋体" w:cs="宋体"/>
                <w:color w:val="000000" w:themeColor="text1"/>
                <w:sz w:val="21"/>
                <w:szCs w:val="21"/>
                <w:highlight w:val="none"/>
                <w:lang w:eastAsia="zh-CN"/>
                <w14:textFill>
                  <w14:solidFill>
                    <w14:schemeClr w14:val="tx1"/>
                  </w14:solidFill>
                </w14:textFill>
              </w:rPr>
              <w:t>未做到的，扣</w:t>
            </w:r>
            <w:r>
              <w:rPr>
                <w:rFonts w:hint="eastAsia" w:ascii="宋体" w:hAnsi="宋体" w:eastAsia="宋体" w:cs="宋体"/>
                <w:color w:val="000000" w:themeColor="text1"/>
                <w:sz w:val="21"/>
                <w:szCs w:val="21"/>
                <w:highlight w:val="none"/>
                <w:lang w:val="en-US" w:eastAsia="zh-CN"/>
                <w14:textFill>
                  <w14:solidFill>
                    <w14:schemeClr w14:val="tx1"/>
                  </w14:solidFill>
                </w14:textFill>
              </w:rPr>
              <w:t>2分/次。</w:t>
            </w:r>
          </w:p>
        </w:tc>
        <w:tc>
          <w:tcPr>
            <w:tcW w:w="1070" w:type="dxa"/>
            <w:tcBorders>
              <w:left w:val="single" w:color="auto" w:sz="4" w:space="0"/>
              <w:right w:val="single" w:color="auto" w:sz="4" w:space="0"/>
            </w:tcBorders>
            <w:noWrap w:val="0"/>
            <w:vAlign w:val="top"/>
          </w:tcPr>
          <w:p w14:paraId="143C8266">
            <w:pPr>
              <w:rPr>
                <w:rFonts w:hint="eastAsia" w:ascii="宋体" w:hAnsi="宋体" w:eastAsia="宋体" w:cs="宋体"/>
                <w:color w:val="000000" w:themeColor="text1"/>
                <w:sz w:val="21"/>
                <w:szCs w:val="21"/>
                <w:highlight w:val="none"/>
                <w14:textFill>
                  <w14:solidFill>
                    <w14:schemeClr w14:val="tx1"/>
                  </w14:solidFill>
                </w14:textFill>
              </w:rPr>
            </w:pPr>
          </w:p>
        </w:tc>
        <w:tc>
          <w:tcPr>
            <w:tcW w:w="868" w:type="dxa"/>
            <w:vMerge w:val="continue"/>
            <w:tcBorders>
              <w:left w:val="single" w:color="auto" w:sz="4" w:space="0"/>
              <w:bottom w:val="single" w:color="auto" w:sz="4" w:space="0"/>
              <w:right w:val="single" w:color="auto" w:sz="4" w:space="0"/>
            </w:tcBorders>
            <w:noWrap w:val="0"/>
            <w:vAlign w:val="top"/>
          </w:tcPr>
          <w:p w14:paraId="3DA07A40">
            <w:pP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left w:val="single" w:color="auto" w:sz="4" w:space="0"/>
              <w:right w:val="single" w:color="auto" w:sz="4" w:space="0"/>
            </w:tcBorders>
            <w:noWrap w:val="0"/>
            <w:vAlign w:val="top"/>
          </w:tcPr>
          <w:p w14:paraId="4CBB4024">
            <w:pPr>
              <w:rPr>
                <w:rFonts w:hint="eastAsia" w:ascii="宋体" w:hAnsi="宋体" w:eastAsia="宋体" w:cs="宋体"/>
                <w:color w:val="000000" w:themeColor="text1"/>
                <w:sz w:val="21"/>
                <w:szCs w:val="21"/>
                <w:highlight w:val="none"/>
                <w14:textFill>
                  <w14:solidFill>
                    <w14:schemeClr w14:val="tx1"/>
                  </w14:solidFill>
                </w14:textFill>
              </w:rPr>
            </w:pPr>
          </w:p>
        </w:tc>
      </w:tr>
      <w:tr w14:paraId="4E4DA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4" w:hRule="atLeast"/>
          <w:jc w:val="center"/>
        </w:trPr>
        <w:tc>
          <w:tcPr>
            <w:tcW w:w="473" w:type="dxa"/>
            <w:vMerge w:val="continue"/>
            <w:tcBorders>
              <w:left w:val="single" w:color="auto" w:sz="4" w:space="0"/>
              <w:right w:val="single" w:color="auto" w:sz="4" w:space="0"/>
            </w:tcBorders>
            <w:noWrap w:val="0"/>
            <w:vAlign w:val="center"/>
          </w:tcPr>
          <w:p w14:paraId="622A2797">
            <w:pPr>
              <w:rPr>
                <w:rFonts w:hint="eastAsia" w:ascii="宋体" w:hAnsi="宋体" w:eastAsia="宋体" w:cs="宋体"/>
                <w:color w:val="000000" w:themeColor="text1"/>
                <w:sz w:val="21"/>
                <w:szCs w:val="21"/>
                <w:highlight w:val="none"/>
                <w14:textFill>
                  <w14:solidFill>
                    <w14:schemeClr w14:val="tx1"/>
                  </w14:solidFill>
                </w14:textFill>
              </w:rPr>
            </w:pPr>
          </w:p>
        </w:tc>
        <w:tc>
          <w:tcPr>
            <w:tcW w:w="1329" w:type="dxa"/>
            <w:gridSpan w:val="3"/>
            <w:vMerge w:val="continue"/>
            <w:tcBorders>
              <w:left w:val="single" w:color="auto" w:sz="4" w:space="0"/>
              <w:right w:val="single" w:color="auto" w:sz="4" w:space="0"/>
            </w:tcBorders>
            <w:noWrap w:val="0"/>
            <w:vAlign w:val="center"/>
          </w:tcPr>
          <w:p w14:paraId="48B84BAE">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18009943">
            <w:pPr>
              <w:jc w:val="both"/>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中控室</w:t>
            </w:r>
            <w:r>
              <w:rPr>
                <w:rFonts w:hint="eastAsia" w:ascii="宋体" w:hAnsi="宋体" w:eastAsia="宋体" w:cs="宋体"/>
                <w:bCs/>
                <w:color w:val="000000" w:themeColor="text1"/>
                <w:sz w:val="21"/>
                <w:szCs w:val="21"/>
                <w:highlight w:val="none"/>
                <w:u w:val="none"/>
                <w:lang w:val="en-US" w:eastAsia="zh-CN"/>
                <w14:textFill>
                  <w14:solidFill>
                    <w14:schemeClr w14:val="tx1"/>
                  </w14:solidFill>
                </w14:textFill>
              </w:rPr>
              <w:t>值班保安</w:t>
            </w:r>
            <w:r>
              <w:rPr>
                <w:rFonts w:hint="eastAsia" w:ascii="宋体" w:hAnsi="宋体" w:eastAsia="宋体" w:cs="宋体"/>
                <w:color w:val="000000" w:themeColor="text1"/>
                <w:sz w:val="21"/>
                <w:szCs w:val="21"/>
                <w:highlight w:val="none"/>
                <w:lang w:val="en-US" w:eastAsia="zh-CN"/>
                <w14:textFill>
                  <w14:solidFill>
                    <w14:schemeClr w14:val="tx1"/>
                  </w14:solidFill>
                </w14:textFill>
              </w:rPr>
              <w:t>应</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做好来访人员登记，来访人员必须遵守中控室相关规定，如有违规行为，</w:t>
            </w:r>
            <w:r>
              <w:rPr>
                <w:rFonts w:hint="eastAsia" w:ascii="宋体" w:hAnsi="宋体" w:eastAsia="宋体" w:cs="宋体"/>
                <w:bCs/>
                <w:color w:val="000000" w:themeColor="text1"/>
                <w:sz w:val="21"/>
                <w:szCs w:val="21"/>
                <w:highlight w:val="none"/>
                <w:u w:val="none"/>
                <w:lang w:val="en-US" w:eastAsia="zh-CN"/>
                <w14:textFill>
                  <w14:solidFill>
                    <w14:schemeClr w14:val="tx1"/>
                  </w14:solidFill>
                </w14:textFill>
              </w:rPr>
              <w:t>值班保安</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有权拒绝其进入或要求其离开。</w:t>
            </w:r>
            <w:r>
              <w:rPr>
                <w:rFonts w:hint="eastAsia" w:ascii="宋体" w:hAnsi="宋体" w:eastAsia="宋体" w:cs="宋体"/>
                <w:color w:val="000000" w:themeColor="text1"/>
                <w:sz w:val="21"/>
                <w:szCs w:val="21"/>
                <w:highlight w:val="none"/>
                <w:lang w:eastAsia="zh-CN"/>
                <w14:textFill>
                  <w14:solidFill>
                    <w14:schemeClr w14:val="tx1"/>
                  </w14:solidFill>
                </w14:textFill>
              </w:rPr>
              <w:t>未做到的，扣</w:t>
            </w:r>
            <w:r>
              <w:rPr>
                <w:rFonts w:hint="eastAsia" w:ascii="宋体" w:hAnsi="宋体" w:eastAsia="宋体" w:cs="宋体"/>
                <w:color w:val="000000" w:themeColor="text1"/>
                <w:sz w:val="21"/>
                <w:szCs w:val="21"/>
                <w:highlight w:val="none"/>
                <w:lang w:val="en-US" w:eastAsia="zh-CN"/>
                <w14:textFill>
                  <w14:solidFill>
                    <w14:schemeClr w14:val="tx1"/>
                  </w14:solidFill>
                </w14:textFill>
              </w:rPr>
              <w:t>2分/次。</w:t>
            </w:r>
          </w:p>
        </w:tc>
        <w:tc>
          <w:tcPr>
            <w:tcW w:w="1070" w:type="dxa"/>
            <w:tcBorders>
              <w:left w:val="single" w:color="auto" w:sz="4" w:space="0"/>
              <w:right w:val="single" w:color="auto" w:sz="4" w:space="0"/>
            </w:tcBorders>
            <w:noWrap w:val="0"/>
            <w:vAlign w:val="top"/>
          </w:tcPr>
          <w:p w14:paraId="7C740135">
            <w:pP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868" w:type="dxa"/>
            <w:vMerge w:val="continue"/>
            <w:tcBorders>
              <w:left w:val="single" w:color="auto" w:sz="4" w:space="0"/>
              <w:bottom w:val="single" w:color="auto" w:sz="4" w:space="0"/>
              <w:right w:val="single" w:color="auto" w:sz="4" w:space="0"/>
            </w:tcBorders>
            <w:noWrap w:val="0"/>
            <w:vAlign w:val="top"/>
          </w:tcPr>
          <w:p w14:paraId="11EFC30A">
            <w:pP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830" w:type="dxa"/>
            <w:tcBorders>
              <w:left w:val="single" w:color="auto" w:sz="4" w:space="0"/>
              <w:right w:val="single" w:color="auto" w:sz="4" w:space="0"/>
            </w:tcBorders>
            <w:noWrap w:val="0"/>
            <w:vAlign w:val="top"/>
          </w:tcPr>
          <w:p w14:paraId="28B775DB">
            <w:pP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r>
      <w:tr w14:paraId="27E42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90" w:hRule="atLeast"/>
          <w:jc w:val="center"/>
        </w:trPr>
        <w:tc>
          <w:tcPr>
            <w:tcW w:w="473" w:type="dxa"/>
            <w:vMerge w:val="continue"/>
            <w:tcBorders>
              <w:left w:val="single" w:color="auto" w:sz="4" w:space="0"/>
              <w:right w:val="single" w:color="auto" w:sz="4" w:space="0"/>
            </w:tcBorders>
            <w:noWrap w:val="0"/>
            <w:vAlign w:val="center"/>
          </w:tcPr>
          <w:p w14:paraId="1D5154D3">
            <w:pPr>
              <w:rPr>
                <w:rFonts w:hint="eastAsia" w:ascii="宋体" w:hAnsi="宋体" w:eastAsia="宋体" w:cs="宋体"/>
                <w:color w:val="000000" w:themeColor="text1"/>
                <w:sz w:val="21"/>
                <w:szCs w:val="21"/>
                <w:highlight w:val="none"/>
                <w14:textFill>
                  <w14:solidFill>
                    <w14:schemeClr w14:val="tx1"/>
                  </w14:solidFill>
                </w14:textFill>
              </w:rPr>
            </w:pPr>
          </w:p>
        </w:tc>
        <w:tc>
          <w:tcPr>
            <w:tcW w:w="1329" w:type="dxa"/>
            <w:gridSpan w:val="3"/>
            <w:vMerge w:val="continue"/>
            <w:tcBorders>
              <w:left w:val="single" w:color="auto" w:sz="4" w:space="0"/>
              <w:right w:val="single" w:color="auto" w:sz="4" w:space="0"/>
            </w:tcBorders>
            <w:noWrap w:val="0"/>
            <w:vAlign w:val="center"/>
          </w:tcPr>
          <w:p w14:paraId="77110493">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658425C9">
            <w:pPr>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中控室</w:t>
            </w:r>
            <w:r>
              <w:rPr>
                <w:rFonts w:hint="eastAsia" w:ascii="宋体" w:hAnsi="宋体" w:eastAsia="宋体" w:cs="宋体"/>
                <w:bCs/>
                <w:color w:val="000000" w:themeColor="text1"/>
                <w:sz w:val="21"/>
                <w:szCs w:val="21"/>
                <w:highlight w:val="none"/>
                <w:u w:val="none"/>
                <w:lang w:val="en-US" w:eastAsia="zh-CN"/>
                <w14:textFill>
                  <w14:solidFill>
                    <w14:schemeClr w14:val="tx1"/>
                  </w14:solidFill>
                </w14:textFill>
              </w:rPr>
              <w:t>值班保安</w:t>
            </w:r>
            <w:r>
              <w:rPr>
                <w:rFonts w:hint="eastAsia" w:ascii="宋体" w:hAnsi="宋体" w:eastAsia="宋体" w:cs="宋体"/>
                <w:color w:val="000000" w:themeColor="text1"/>
                <w:sz w:val="21"/>
                <w:szCs w:val="21"/>
                <w:highlight w:val="none"/>
                <w:lang w:eastAsia="zh-CN"/>
                <w14:textFill>
                  <w14:solidFill>
                    <w14:schemeClr w14:val="tx1"/>
                  </w14:solidFill>
                </w14:textFill>
              </w:rPr>
              <w:t>未</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按规定对消防和安防设备设施进行日常巡查、检查或巡检不到位，</w:t>
            </w:r>
            <w:r>
              <w:rPr>
                <w:rFonts w:hint="eastAsia" w:ascii="宋体" w:hAnsi="宋体" w:eastAsia="宋体" w:cs="宋体"/>
                <w:color w:val="000000" w:themeColor="text1"/>
                <w:sz w:val="21"/>
                <w:szCs w:val="21"/>
                <w:highlight w:val="none"/>
                <w:lang w:eastAsia="zh-CN"/>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分</w:t>
            </w:r>
            <w:r>
              <w:rPr>
                <w:rFonts w:hint="eastAsia" w:ascii="宋体" w:hAnsi="宋体" w:eastAsia="宋体" w:cs="宋体"/>
                <w:color w:val="000000" w:themeColor="text1"/>
                <w:sz w:val="21"/>
                <w:szCs w:val="21"/>
                <w:highlight w:val="none"/>
                <w:lang w:val="en-US" w:eastAsia="zh-CN"/>
                <w14:textFill>
                  <w14:solidFill>
                    <w14:schemeClr w14:val="tx1"/>
                  </w14:solidFill>
                </w14:textFill>
              </w:rPr>
              <w:t>/次；</w:t>
            </w:r>
          </w:p>
          <w:p w14:paraId="4322C156">
            <w:pPr>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值班期间未</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密切注意、实时掌握系统设备运行情况，导致系统设备明显故障未及时发现的，</w:t>
            </w:r>
            <w:r>
              <w:rPr>
                <w:rFonts w:hint="eastAsia" w:ascii="宋体" w:hAnsi="宋体" w:eastAsia="宋体" w:cs="宋体"/>
                <w:color w:val="000000" w:themeColor="text1"/>
                <w:sz w:val="21"/>
                <w:szCs w:val="21"/>
                <w:highlight w:val="none"/>
                <w:lang w:eastAsia="zh-CN"/>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分</w:t>
            </w:r>
            <w:r>
              <w:rPr>
                <w:rFonts w:hint="eastAsia" w:ascii="宋体" w:hAnsi="宋体" w:eastAsia="宋体" w:cs="宋体"/>
                <w:color w:val="000000" w:themeColor="text1"/>
                <w:sz w:val="21"/>
                <w:szCs w:val="21"/>
                <w:highlight w:val="none"/>
                <w:lang w:val="en-US" w:eastAsia="zh-CN"/>
                <w14:textFill>
                  <w14:solidFill>
                    <w14:schemeClr w14:val="tx1"/>
                  </w14:solidFill>
                </w14:textFill>
              </w:rPr>
              <w:t>/次；</w:t>
            </w:r>
          </w:p>
          <w:p w14:paraId="71D32F4D">
            <w:pPr>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发现</w:t>
            </w:r>
            <w:r>
              <w:rPr>
                <w:rFonts w:hint="eastAsia" w:ascii="宋体" w:hAnsi="宋体" w:eastAsia="宋体" w:cs="宋体"/>
                <w:color w:val="000000" w:themeColor="text1"/>
                <w:sz w:val="21"/>
                <w:szCs w:val="21"/>
                <w:highlight w:val="none"/>
                <w14:textFill>
                  <w14:solidFill>
                    <w14:schemeClr w14:val="tx1"/>
                  </w14:solidFill>
                </w14:textFill>
              </w:rPr>
              <w:t>设备故障</w:t>
            </w:r>
            <w:r>
              <w:rPr>
                <w:rFonts w:hint="eastAsia" w:ascii="宋体" w:hAnsi="宋体" w:eastAsia="宋体" w:cs="宋体"/>
                <w:color w:val="000000" w:themeColor="text1"/>
                <w:sz w:val="21"/>
                <w:szCs w:val="21"/>
                <w:highlight w:val="none"/>
                <w:lang w:eastAsia="zh-CN"/>
                <w14:textFill>
                  <w14:solidFill>
                    <w14:schemeClr w14:val="tx1"/>
                  </w14:solidFill>
                </w14:textFill>
              </w:rPr>
              <w:t>或存在</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安全隐患</w:t>
            </w:r>
            <w:r>
              <w:rPr>
                <w:rFonts w:hint="eastAsia" w:ascii="宋体" w:hAnsi="宋体" w:eastAsia="宋体" w:cs="宋体"/>
                <w:color w:val="000000" w:themeColor="text1"/>
                <w:sz w:val="21"/>
                <w:szCs w:val="21"/>
                <w:highlight w:val="none"/>
                <w:lang w:eastAsia="zh-CN"/>
                <w14:textFill>
                  <w14:solidFill>
                    <w14:schemeClr w14:val="tx1"/>
                  </w14:solidFill>
                </w14:textFill>
              </w:rPr>
              <w:t>未</w:t>
            </w:r>
            <w:r>
              <w:rPr>
                <w:rFonts w:hint="eastAsia" w:ascii="宋体" w:hAnsi="宋体" w:eastAsia="宋体" w:cs="宋体"/>
                <w:color w:val="000000" w:themeColor="text1"/>
                <w:sz w:val="21"/>
                <w:szCs w:val="21"/>
                <w:highlight w:val="none"/>
                <w14:textFill>
                  <w14:solidFill>
                    <w14:schemeClr w14:val="tx1"/>
                  </w14:solidFill>
                </w14:textFill>
              </w:rPr>
              <w:t>及时进行</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维修或整改</w:t>
            </w:r>
            <w:r>
              <w:rPr>
                <w:rFonts w:hint="eastAsia" w:ascii="宋体" w:hAnsi="宋体" w:eastAsia="宋体" w:cs="宋体"/>
                <w:color w:val="000000" w:themeColor="text1"/>
                <w:sz w:val="21"/>
                <w:szCs w:val="21"/>
                <w:highlight w:val="none"/>
                <w14:textFill>
                  <w14:solidFill>
                    <w14:schemeClr w14:val="tx1"/>
                  </w14:solidFill>
                </w14:textFill>
              </w:rPr>
              <w:t>处理</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不能解决的未立即报告上级的，</w:t>
            </w:r>
            <w:r>
              <w:rPr>
                <w:rFonts w:hint="eastAsia" w:ascii="宋体" w:hAnsi="宋体" w:eastAsia="宋体" w:cs="宋体"/>
                <w:color w:val="000000" w:themeColor="text1"/>
                <w:sz w:val="21"/>
                <w:szCs w:val="21"/>
                <w:highlight w:val="none"/>
                <w:lang w:eastAsia="zh-CN"/>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分</w:t>
            </w:r>
            <w:r>
              <w:rPr>
                <w:rFonts w:hint="eastAsia" w:ascii="宋体" w:hAnsi="宋体" w:eastAsia="宋体" w:cs="宋体"/>
                <w:color w:val="000000" w:themeColor="text1"/>
                <w:sz w:val="21"/>
                <w:szCs w:val="21"/>
                <w:highlight w:val="none"/>
                <w:lang w:val="en-US" w:eastAsia="zh-CN"/>
                <w14:textFill>
                  <w14:solidFill>
                    <w14:schemeClr w14:val="tx1"/>
                  </w14:solidFill>
                </w14:textFill>
              </w:rPr>
              <w:t>/次。</w:t>
            </w:r>
          </w:p>
        </w:tc>
        <w:tc>
          <w:tcPr>
            <w:tcW w:w="1070" w:type="dxa"/>
            <w:tcBorders>
              <w:left w:val="single" w:color="auto" w:sz="4" w:space="0"/>
              <w:right w:val="single" w:color="auto" w:sz="4" w:space="0"/>
            </w:tcBorders>
            <w:noWrap w:val="0"/>
            <w:vAlign w:val="top"/>
          </w:tcPr>
          <w:p w14:paraId="573A85FB">
            <w:pPr>
              <w:rPr>
                <w:rFonts w:hint="eastAsia" w:ascii="宋体" w:hAnsi="宋体" w:eastAsia="宋体" w:cs="宋体"/>
                <w:color w:val="000000" w:themeColor="text1"/>
                <w:sz w:val="21"/>
                <w:szCs w:val="21"/>
                <w:highlight w:val="none"/>
                <w14:textFill>
                  <w14:solidFill>
                    <w14:schemeClr w14:val="tx1"/>
                  </w14:solidFill>
                </w14:textFill>
              </w:rPr>
            </w:pPr>
          </w:p>
        </w:tc>
        <w:tc>
          <w:tcPr>
            <w:tcW w:w="868" w:type="dxa"/>
            <w:vMerge w:val="continue"/>
            <w:tcBorders>
              <w:left w:val="single" w:color="auto" w:sz="4" w:space="0"/>
              <w:bottom w:val="single" w:color="auto" w:sz="4" w:space="0"/>
              <w:right w:val="single" w:color="auto" w:sz="4" w:space="0"/>
            </w:tcBorders>
            <w:noWrap w:val="0"/>
            <w:vAlign w:val="top"/>
          </w:tcPr>
          <w:p w14:paraId="217DA867">
            <w:pP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left w:val="single" w:color="auto" w:sz="4" w:space="0"/>
              <w:right w:val="single" w:color="auto" w:sz="4" w:space="0"/>
            </w:tcBorders>
            <w:noWrap w:val="0"/>
            <w:vAlign w:val="top"/>
          </w:tcPr>
          <w:p w14:paraId="4B825894">
            <w:pPr>
              <w:rPr>
                <w:rFonts w:hint="eastAsia" w:ascii="宋体" w:hAnsi="宋体" w:eastAsia="宋体" w:cs="宋体"/>
                <w:color w:val="000000" w:themeColor="text1"/>
                <w:sz w:val="21"/>
                <w:szCs w:val="21"/>
                <w:highlight w:val="none"/>
                <w14:textFill>
                  <w14:solidFill>
                    <w14:schemeClr w14:val="tx1"/>
                  </w14:solidFill>
                </w14:textFill>
              </w:rPr>
            </w:pPr>
          </w:p>
        </w:tc>
      </w:tr>
      <w:tr w14:paraId="55391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1" w:hRule="atLeast"/>
          <w:jc w:val="center"/>
        </w:trPr>
        <w:tc>
          <w:tcPr>
            <w:tcW w:w="473" w:type="dxa"/>
            <w:vMerge w:val="continue"/>
            <w:tcBorders>
              <w:left w:val="single" w:color="auto" w:sz="4" w:space="0"/>
              <w:right w:val="single" w:color="auto" w:sz="4" w:space="0"/>
            </w:tcBorders>
            <w:noWrap w:val="0"/>
            <w:vAlign w:val="center"/>
          </w:tcPr>
          <w:p w14:paraId="77AC1AAA">
            <w:pPr>
              <w:rPr>
                <w:rFonts w:hint="eastAsia" w:ascii="宋体" w:hAnsi="宋体" w:eastAsia="宋体" w:cs="宋体"/>
                <w:color w:val="000000" w:themeColor="text1"/>
                <w:sz w:val="21"/>
                <w:szCs w:val="21"/>
                <w:highlight w:val="none"/>
                <w14:textFill>
                  <w14:solidFill>
                    <w14:schemeClr w14:val="tx1"/>
                  </w14:solidFill>
                </w14:textFill>
              </w:rPr>
            </w:pPr>
          </w:p>
        </w:tc>
        <w:tc>
          <w:tcPr>
            <w:tcW w:w="1329" w:type="dxa"/>
            <w:gridSpan w:val="3"/>
            <w:vMerge w:val="continue"/>
            <w:tcBorders>
              <w:left w:val="single" w:color="auto" w:sz="4" w:space="0"/>
              <w:right w:val="single" w:color="auto" w:sz="4" w:space="0"/>
            </w:tcBorders>
            <w:noWrap w:val="0"/>
            <w:vAlign w:val="center"/>
          </w:tcPr>
          <w:p w14:paraId="7C32D1C3">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4B96F704">
            <w:pPr>
              <w:jc w:val="both"/>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现场抽查中控室</w:t>
            </w:r>
            <w:r>
              <w:rPr>
                <w:rFonts w:hint="eastAsia" w:ascii="宋体" w:hAnsi="宋体" w:eastAsia="宋体" w:cs="宋体"/>
                <w:bCs/>
                <w:color w:val="000000" w:themeColor="text1"/>
                <w:sz w:val="21"/>
                <w:szCs w:val="21"/>
                <w:highlight w:val="none"/>
                <w:u w:val="none"/>
                <w:lang w:val="en-US" w:eastAsia="zh-CN"/>
                <w14:textFill>
                  <w14:solidFill>
                    <w14:schemeClr w14:val="tx1"/>
                  </w14:solidFill>
                </w14:textFill>
              </w:rPr>
              <w:t>值班保安</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系统设备的操作、故障排除等</w:t>
            </w:r>
            <w:r>
              <w:rPr>
                <w:rFonts w:hint="eastAsia" w:ascii="宋体" w:hAnsi="宋体" w:eastAsia="宋体" w:cs="宋体"/>
                <w:b w:val="0"/>
                <w:bCs/>
                <w:color w:val="000000" w:themeColor="text1"/>
                <w:sz w:val="21"/>
                <w:szCs w:val="21"/>
                <w:highlight w:val="none"/>
                <w14:textFill>
                  <w14:solidFill>
                    <w14:schemeClr w14:val="tx1"/>
                  </w14:solidFill>
                </w14:textFill>
              </w:rPr>
              <w:t>专业知识、技能</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，操作不熟练或不</w:t>
            </w:r>
            <w:r>
              <w:rPr>
                <w:rFonts w:hint="eastAsia" w:ascii="宋体" w:hAnsi="宋体" w:eastAsia="宋体" w:cs="宋体"/>
                <w:color w:val="000000" w:themeColor="text1"/>
                <w:sz w:val="21"/>
                <w:szCs w:val="21"/>
                <w:highlight w:val="none"/>
                <w:lang w:val="en-US" w:eastAsia="zh-CN"/>
                <w14:textFill>
                  <w14:solidFill>
                    <w14:schemeClr w14:val="tx1"/>
                  </w14:solidFill>
                </w14:textFill>
              </w:rPr>
              <w:t>规范</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的，扣2分/次。</w:t>
            </w:r>
          </w:p>
          <w:p w14:paraId="5A5055D1">
            <w:pPr>
              <w:jc w:val="both"/>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现场考核模拟接到火警或一键报警的应急处理能力。确认处理不熟练、不及时、不正确的，扣2分/次。</w:t>
            </w:r>
          </w:p>
        </w:tc>
        <w:tc>
          <w:tcPr>
            <w:tcW w:w="1070" w:type="dxa"/>
            <w:tcBorders>
              <w:left w:val="single" w:color="auto" w:sz="4" w:space="0"/>
              <w:right w:val="single" w:color="auto" w:sz="4" w:space="0"/>
            </w:tcBorders>
            <w:noWrap w:val="0"/>
            <w:vAlign w:val="top"/>
          </w:tcPr>
          <w:p w14:paraId="3A1D1EA3">
            <w:pPr>
              <w:rPr>
                <w:rFonts w:hint="eastAsia" w:ascii="宋体" w:hAnsi="宋体" w:eastAsia="宋体" w:cs="宋体"/>
                <w:color w:val="000000" w:themeColor="text1"/>
                <w:sz w:val="21"/>
                <w:szCs w:val="21"/>
                <w:highlight w:val="none"/>
                <w14:textFill>
                  <w14:solidFill>
                    <w14:schemeClr w14:val="tx1"/>
                  </w14:solidFill>
                </w14:textFill>
              </w:rPr>
            </w:pPr>
          </w:p>
        </w:tc>
        <w:tc>
          <w:tcPr>
            <w:tcW w:w="868" w:type="dxa"/>
            <w:vMerge w:val="continue"/>
            <w:tcBorders>
              <w:left w:val="single" w:color="auto" w:sz="4" w:space="0"/>
              <w:bottom w:val="single" w:color="auto" w:sz="4" w:space="0"/>
              <w:right w:val="single" w:color="auto" w:sz="4" w:space="0"/>
            </w:tcBorders>
            <w:noWrap w:val="0"/>
            <w:vAlign w:val="top"/>
          </w:tcPr>
          <w:p w14:paraId="6F6A00E1">
            <w:pP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left w:val="single" w:color="auto" w:sz="4" w:space="0"/>
              <w:right w:val="single" w:color="auto" w:sz="4" w:space="0"/>
            </w:tcBorders>
            <w:noWrap w:val="0"/>
            <w:vAlign w:val="top"/>
          </w:tcPr>
          <w:p w14:paraId="2C40D28B">
            <w:pPr>
              <w:rPr>
                <w:rFonts w:hint="eastAsia" w:ascii="宋体" w:hAnsi="宋体" w:eastAsia="宋体" w:cs="宋体"/>
                <w:color w:val="000000" w:themeColor="text1"/>
                <w:sz w:val="21"/>
                <w:szCs w:val="21"/>
                <w:highlight w:val="none"/>
                <w14:textFill>
                  <w14:solidFill>
                    <w14:schemeClr w14:val="tx1"/>
                  </w14:solidFill>
                </w14:textFill>
              </w:rPr>
            </w:pPr>
          </w:p>
        </w:tc>
      </w:tr>
      <w:tr w14:paraId="34530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22" w:hRule="atLeast"/>
          <w:jc w:val="center"/>
        </w:trPr>
        <w:tc>
          <w:tcPr>
            <w:tcW w:w="473" w:type="dxa"/>
            <w:vMerge w:val="continue"/>
            <w:tcBorders>
              <w:left w:val="single" w:color="auto" w:sz="4" w:space="0"/>
              <w:right w:val="single" w:color="auto" w:sz="4" w:space="0"/>
            </w:tcBorders>
            <w:noWrap w:val="0"/>
            <w:vAlign w:val="center"/>
          </w:tcPr>
          <w:p w14:paraId="1572E118">
            <w:pPr>
              <w:rPr>
                <w:rFonts w:hint="eastAsia" w:ascii="宋体" w:hAnsi="宋体" w:eastAsia="宋体" w:cs="宋体"/>
                <w:color w:val="000000" w:themeColor="text1"/>
                <w:sz w:val="21"/>
                <w:szCs w:val="21"/>
                <w:highlight w:val="none"/>
                <w14:textFill>
                  <w14:solidFill>
                    <w14:schemeClr w14:val="tx1"/>
                  </w14:solidFill>
                </w14:textFill>
              </w:rPr>
            </w:pPr>
          </w:p>
        </w:tc>
        <w:tc>
          <w:tcPr>
            <w:tcW w:w="1329" w:type="dxa"/>
            <w:gridSpan w:val="3"/>
            <w:vMerge w:val="continue"/>
            <w:tcBorders>
              <w:left w:val="single" w:color="auto" w:sz="4" w:space="0"/>
              <w:right w:val="single" w:color="auto" w:sz="4" w:space="0"/>
            </w:tcBorders>
            <w:noWrap w:val="0"/>
            <w:vAlign w:val="center"/>
          </w:tcPr>
          <w:p w14:paraId="63E05422">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199983C2">
            <w:pPr>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中控室</w:t>
            </w:r>
            <w:r>
              <w:rPr>
                <w:rFonts w:hint="eastAsia" w:ascii="宋体" w:hAnsi="宋体" w:eastAsia="宋体" w:cs="宋体"/>
                <w:bCs/>
                <w:color w:val="000000" w:themeColor="text1"/>
                <w:sz w:val="21"/>
                <w:szCs w:val="21"/>
                <w:highlight w:val="none"/>
                <w:u w:val="none"/>
                <w:lang w:val="en-US" w:eastAsia="zh-CN"/>
                <w14:textFill>
                  <w14:solidFill>
                    <w14:schemeClr w14:val="tx1"/>
                  </w14:solidFill>
                </w14:textFill>
              </w:rPr>
              <w:t>值班保安</w:t>
            </w:r>
            <w:r>
              <w:rPr>
                <w:rFonts w:hint="eastAsia" w:ascii="宋体" w:hAnsi="宋体" w:eastAsia="宋体" w:cs="宋体"/>
                <w:color w:val="000000" w:themeColor="text1"/>
                <w:sz w:val="21"/>
                <w:szCs w:val="21"/>
                <w:highlight w:val="none"/>
                <w14:textFill>
                  <w14:solidFill>
                    <w14:schemeClr w14:val="tx1"/>
                  </w14:solidFill>
                </w14:textFill>
              </w:rPr>
              <w:t>私自变更设备参数或擅自关闭安全保护装置</w:t>
            </w:r>
            <w:r>
              <w:rPr>
                <w:rFonts w:hint="eastAsia" w:ascii="宋体" w:hAnsi="宋体" w:eastAsia="宋体" w:cs="宋体"/>
                <w:color w:val="000000" w:themeColor="text1"/>
                <w:sz w:val="21"/>
                <w:szCs w:val="21"/>
                <w:highlight w:val="none"/>
                <w:lang w:eastAsia="zh-CN"/>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z w:val="21"/>
                <w:szCs w:val="21"/>
                <w:highlight w:val="none"/>
                <w:lang w:eastAsia="zh-CN"/>
                <w14:textFill>
                  <w14:solidFill>
                    <w14:schemeClr w14:val="tx1"/>
                  </w14:solidFill>
                </w14:textFill>
              </w:rPr>
              <w:t>分</w:t>
            </w:r>
            <w:r>
              <w:rPr>
                <w:rFonts w:hint="eastAsia" w:ascii="宋体" w:hAnsi="宋体" w:eastAsia="宋体" w:cs="宋体"/>
                <w:color w:val="000000" w:themeColor="text1"/>
                <w:sz w:val="21"/>
                <w:szCs w:val="21"/>
                <w:highlight w:val="none"/>
                <w:lang w:val="en-US" w:eastAsia="zh-CN"/>
                <w14:textFill>
                  <w14:solidFill>
                    <w14:schemeClr w14:val="tx1"/>
                  </w14:solidFill>
                </w14:textFill>
              </w:rPr>
              <w:t>/次。</w:t>
            </w:r>
            <w:r>
              <w:rPr>
                <w:rFonts w:hint="eastAsia" w:ascii="宋体" w:hAnsi="宋体" w:eastAsia="宋体" w:cs="宋体"/>
                <w:color w:val="000000" w:themeColor="text1"/>
                <w:sz w:val="21"/>
                <w:szCs w:val="21"/>
                <w:highlight w:val="none"/>
                <w14:textFill>
                  <w14:solidFill>
                    <w14:schemeClr w14:val="tx1"/>
                  </w14:solidFill>
                </w14:textFill>
              </w:rPr>
              <w:t>当事人员予以</w:t>
            </w:r>
            <w:r>
              <w:rPr>
                <w:rFonts w:hint="eastAsia" w:ascii="宋体" w:hAnsi="宋体" w:eastAsia="宋体" w:cs="宋体"/>
                <w:color w:val="000000" w:themeColor="text1"/>
                <w:sz w:val="21"/>
                <w:szCs w:val="21"/>
                <w:highlight w:val="none"/>
                <w:lang w:eastAsia="zh-CN"/>
                <w14:textFill>
                  <w14:solidFill>
                    <w14:schemeClr w14:val="tx1"/>
                  </w14:solidFill>
                </w14:textFill>
              </w:rPr>
              <w:t>辞退</w:t>
            </w:r>
            <w:r>
              <w:rPr>
                <w:rFonts w:hint="eastAsia" w:ascii="宋体" w:hAnsi="宋体" w:eastAsia="宋体" w:cs="宋体"/>
                <w:color w:val="000000" w:themeColor="text1"/>
                <w:sz w:val="21"/>
                <w:szCs w:val="21"/>
                <w:highlight w:val="none"/>
                <w14:textFill>
                  <w14:solidFill>
                    <w14:schemeClr w14:val="tx1"/>
                  </w14:solidFill>
                </w14:textFill>
              </w:rPr>
              <w:t>。</w:t>
            </w:r>
          </w:p>
          <w:p w14:paraId="53989643">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私自用纸片卡住中控主机的消音键，使机器无法发出报警提示音，</w:t>
            </w:r>
            <w:r>
              <w:rPr>
                <w:rFonts w:hint="eastAsia" w:ascii="宋体" w:hAnsi="宋体" w:eastAsia="宋体" w:cs="宋体"/>
                <w:color w:val="000000" w:themeColor="text1"/>
                <w:sz w:val="21"/>
                <w:szCs w:val="21"/>
                <w:highlight w:val="none"/>
                <w:lang w:eastAsia="zh-CN"/>
                <w14:textFill>
                  <w14:solidFill>
                    <w14:schemeClr w14:val="tx1"/>
                  </w14:solidFill>
                </w14:textFill>
              </w:rPr>
              <w:t>导致</w:t>
            </w:r>
            <w:r>
              <w:rPr>
                <w:rFonts w:hint="eastAsia" w:ascii="宋体" w:hAnsi="宋体" w:eastAsia="宋体" w:cs="宋体"/>
                <w:color w:val="000000" w:themeColor="text1"/>
                <w:sz w:val="21"/>
                <w:szCs w:val="21"/>
                <w:highlight w:val="none"/>
                <w14:textFill>
                  <w14:solidFill>
                    <w14:schemeClr w14:val="tx1"/>
                  </w14:solidFill>
                </w14:textFill>
              </w:rPr>
              <w:t>报警系统始终处于静音状态</w:t>
            </w:r>
            <w:r>
              <w:rPr>
                <w:rFonts w:hint="eastAsia" w:ascii="宋体" w:hAnsi="宋体" w:eastAsia="宋体" w:cs="宋体"/>
                <w:color w:val="000000" w:themeColor="text1"/>
                <w:sz w:val="21"/>
                <w:szCs w:val="21"/>
                <w:highlight w:val="none"/>
                <w:lang w:eastAsia="zh-CN"/>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10分/次</w:t>
            </w:r>
            <w:r>
              <w:rPr>
                <w:rFonts w:hint="eastAsia" w:ascii="宋体" w:hAnsi="宋体" w:eastAsia="宋体" w:cs="宋体"/>
                <w:color w:val="000000" w:themeColor="text1"/>
                <w:sz w:val="21"/>
                <w:szCs w:val="21"/>
                <w:highlight w:val="none"/>
                <w14:textFill>
                  <w14:solidFill>
                    <w14:schemeClr w14:val="tx1"/>
                  </w14:solidFill>
                </w14:textFill>
              </w:rPr>
              <w:t>。当事人员予以</w:t>
            </w:r>
            <w:r>
              <w:rPr>
                <w:rFonts w:hint="eastAsia" w:ascii="宋体" w:hAnsi="宋体" w:eastAsia="宋体" w:cs="宋体"/>
                <w:color w:val="000000" w:themeColor="text1"/>
                <w:sz w:val="21"/>
                <w:szCs w:val="21"/>
                <w:highlight w:val="none"/>
                <w:lang w:eastAsia="zh-CN"/>
                <w14:textFill>
                  <w14:solidFill>
                    <w14:schemeClr w14:val="tx1"/>
                  </w14:solidFill>
                </w14:textFill>
              </w:rPr>
              <w:t>辞退</w:t>
            </w:r>
            <w:r>
              <w:rPr>
                <w:rFonts w:hint="eastAsia" w:ascii="宋体" w:hAnsi="宋体" w:eastAsia="宋体" w:cs="宋体"/>
                <w:color w:val="000000" w:themeColor="text1"/>
                <w:sz w:val="21"/>
                <w:szCs w:val="21"/>
                <w:highlight w:val="none"/>
                <w14:textFill>
                  <w14:solidFill>
                    <w14:schemeClr w14:val="tx1"/>
                  </w14:solidFill>
                </w14:textFill>
              </w:rPr>
              <w:t>。</w:t>
            </w:r>
          </w:p>
          <w:p w14:paraId="5729E568">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违规操作消防和安防设备，导致设备损坏。擅自拆除、停用或损坏设备的，</w:t>
            </w:r>
            <w:r>
              <w:rPr>
                <w:rFonts w:hint="eastAsia" w:ascii="宋体" w:hAnsi="宋体" w:eastAsia="宋体" w:cs="宋体"/>
                <w:color w:val="000000" w:themeColor="text1"/>
                <w:sz w:val="21"/>
                <w:szCs w:val="21"/>
                <w:highlight w:val="none"/>
                <w:lang w:eastAsia="zh-CN"/>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20分/次</w:t>
            </w:r>
            <w:r>
              <w:rPr>
                <w:rFonts w:hint="eastAsia" w:ascii="宋体" w:hAnsi="宋体" w:eastAsia="宋体" w:cs="宋体"/>
                <w:color w:val="000000" w:themeColor="text1"/>
                <w:sz w:val="21"/>
                <w:szCs w:val="21"/>
                <w:highlight w:val="none"/>
                <w14:textFill>
                  <w14:solidFill>
                    <w14:schemeClr w14:val="tx1"/>
                  </w14:solidFill>
                </w14:textFill>
              </w:rPr>
              <w:t>。当事人员予以</w:t>
            </w:r>
            <w:r>
              <w:rPr>
                <w:rFonts w:hint="eastAsia" w:ascii="宋体" w:hAnsi="宋体" w:eastAsia="宋体" w:cs="宋体"/>
                <w:color w:val="000000" w:themeColor="text1"/>
                <w:sz w:val="21"/>
                <w:szCs w:val="21"/>
                <w:highlight w:val="none"/>
                <w:lang w:eastAsia="zh-CN"/>
                <w14:textFill>
                  <w14:solidFill>
                    <w14:schemeClr w14:val="tx1"/>
                  </w14:solidFill>
                </w14:textFill>
              </w:rPr>
              <w:t>辞退</w:t>
            </w:r>
            <w:r>
              <w:rPr>
                <w:rFonts w:hint="eastAsia" w:ascii="宋体" w:hAnsi="宋体" w:eastAsia="宋体" w:cs="宋体"/>
                <w:color w:val="000000" w:themeColor="text1"/>
                <w:sz w:val="21"/>
                <w:szCs w:val="21"/>
                <w:highlight w:val="none"/>
                <w14:textFill>
                  <w14:solidFill>
                    <w14:schemeClr w14:val="tx1"/>
                  </w14:solidFill>
                </w14:textFill>
              </w:rPr>
              <w:t>。</w:t>
            </w:r>
          </w:p>
        </w:tc>
        <w:tc>
          <w:tcPr>
            <w:tcW w:w="1070" w:type="dxa"/>
            <w:tcBorders>
              <w:left w:val="single" w:color="auto" w:sz="4" w:space="0"/>
              <w:bottom w:val="single" w:color="auto" w:sz="4" w:space="0"/>
              <w:right w:val="single" w:color="auto" w:sz="4" w:space="0"/>
            </w:tcBorders>
            <w:noWrap w:val="0"/>
            <w:vAlign w:val="top"/>
          </w:tcPr>
          <w:p w14:paraId="7091C3D4">
            <w:pPr>
              <w:rPr>
                <w:rFonts w:hint="eastAsia" w:ascii="宋体" w:hAnsi="宋体" w:eastAsia="宋体" w:cs="宋体"/>
                <w:color w:val="000000" w:themeColor="text1"/>
                <w:sz w:val="21"/>
                <w:szCs w:val="21"/>
                <w:highlight w:val="none"/>
                <w14:textFill>
                  <w14:solidFill>
                    <w14:schemeClr w14:val="tx1"/>
                  </w14:solidFill>
                </w14:textFill>
              </w:rPr>
            </w:pPr>
          </w:p>
        </w:tc>
        <w:tc>
          <w:tcPr>
            <w:tcW w:w="868" w:type="dxa"/>
            <w:vMerge w:val="continue"/>
            <w:tcBorders>
              <w:left w:val="single" w:color="auto" w:sz="4" w:space="0"/>
              <w:bottom w:val="single" w:color="auto" w:sz="4" w:space="0"/>
              <w:right w:val="single" w:color="auto" w:sz="4" w:space="0"/>
            </w:tcBorders>
            <w:noWrap w:val="0"/>
            <w:vAlign w:val="top"/>
          </w:tcPr>
          <w:p w14:paraId="6AB0170F">
            <w:pP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left w:val="single" w:color="auto" w:sz="4" w:space="0"/>
              <w:bottom w:val="single" w:color="auto" w:sz="4" w:space="0"/>
              <w:right w:val="single" w:color="auto" w:sz="4" w:space="0"/>
            </w:tcBorders>
            <w:noWrap w:val="0"/>
            <w:vAlign w:val="top"/>
          </w:tcPr>
          <w:p w14:paraId="4B48F2F5">
            <w:pPr>
              <w:rPr>
                <w:rFonts w:hint="eastAsia" w:ascii="宋体" w:hAnsi="宋体" w:eastAsia="宋体" w:cs="宋体"/>
                <w:color w:val="000000" w:themeColor="text1"/>
                <w:sz w:val="21"/>
                <w:szCs w:val="21"/>
                <w:highlight w:val="none"/>
                <w14:textFill>
                  <w14:solidFill>
                    <w14:schemeClr w14:val="tx1"/>
                  </w14:solidFill>
                </w14:textFill>
              </w:rPr>
            </w:pPr>
          </w:p>
        </w:tc>
      </w:tr>
      <w:tr w14:paraId="60F92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473" w:type="dxa"/>
            <w:vMerge w:val="restart"/>
            <w:tcBorders>
              <w:left w:val="single" w:color="auto" w:sz="4" w:space="0"/>
              <w:right w:val="single" w:color="auto" w:sz="4" w:space="0"/>
            </w:tcBorders>
            <w:noWrap w:val="0"/>
            <w:vAlign w:val="center"/>
          </w:tcPr>
          <w:p w14:paraId="3D7E5127">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w:t>
            </w:r>
          </w:p>
        </w:tc>
        <w:tc>
          <w:tcPr>
            <w:tcW w:w="1329" w:type="dxa"/>
            <w:gridSpan w:val="3"/>
            <w:vMerge w:val="restart"/>
            <w:tcBorders>
              <w:top w:val="single" w:color="auto" w:sz="4" w:space="0"/>
              <w:left w:val="single" w:color="auto" w:sz="4" w:space="0"/>
              <w:right w:val="single" w:color="auto" w:sz="4" w:space="0"/>
            </w:tcBorders>
            <w:noWrap w:val="0"/>
            <w:vAlign w:val="center"/>
          </w:tcPr>
          <w:p w14:paraId="178A042D">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交通疏导、停车场管理（35分）</w:t>
            </w: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29F69202">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车辆临时停放无序，造成车辆堵塞，扣3分/次，发生</w:t>
            </w:r>
            <w:r>
              <w:rPr>
                <w:rFonts w:hint="eastAsia" w:ascii="宋体" w:hAnsi="宋体" w:eastAsia="宋体" w:cs="宋体"/>
                <w:color w:val="000000" w:themeColor="text1"/>
                <w:sz w:val="21"/>
                <w:szCs w:val="21"/>
                <w:highlight w:val="none"/>
                <w:lang w:val="en-US" w:eastAsia="zh-CN"/>
                <w14:textFill>
                  <w14:solidFill>
                    <w14:schemeClr w14:val="tx1"/>
                  </w14:solidFill>
                </w14:textFill>
              </w:rPr>
              <w:t>120救护车</w:t>
            </w:r>
            <w:r>
              <w:rPr>
                <w:rFonts w:hint="eastAsia" w:ascii="宋体" w:hAnsi="宋体" w:eastAsia="宋体" w:cs="宋体"/>
                <w:color w:val="000000" w:themeColor="text1"/>
                <w:sz w:val="21"/>
                <w:szCs w:val="21"/>
                <w:highlight w:val="none"/>
                <w14:textFill>
                  <w14:solidFill>
                    <w14:schemeClr w14:val="tx1"/>
                  </w14:solidFill>
                </w14:textFill>
              </w:rPr>
              <w:t>被堵扣5分/次，延误病人抢救，造成不良后果和影响扣10</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20分/次。</w:t>
            </w:r>
          </w:p>
        </w:tc>
        <w:tc>
          <w:tcPr>
            <w:tcW w:w="1070" w:type="dxa"/>
            <w:tcBorders>
              <w:top w:val="single" w:color="auto" w:sz="4" w:space="0"/>
              <w:left w:val="single" w:color="auto" w:sz="4" w:space="0"/>
              <w:bottom w:val="single" w:color="auto" w:sz="4" w:space="0"/>
              <w:right w:val="single" w:color="auto" w:sz="4" w:space="0"/>
            </w:tcBorders>
            <w:noWrap w:val="0"/>
            <w:vAlign w:val="top"/>
          </w:tcPr>
          <w:p w14:paraId="683044C5">
            <w:pPr>
              <w:rPr>
                <w:rFonts w:hint="eastAsia" w:ascii="宋体" w:hAnsi="宋体" w:eastAsia="宋体" w:cs="宋体"/>
                <w:color w:val="000000" w:themeColor="text1"/>
                <w:sz w:val="21"/>
                <w:szCs w:val="21"/>
                <w:highlight w:val="none"/>
                <w14:textFill>
                  <w14:solidFill>
                    <w14:schemeClr w14:val="tx1"/>
                  </w14:solidFill>
                </w14:textFill>
              </w:rPr>
            </w:pPr>
          </w:p>
        </w:tc>
        <w:tc>
          <w:tcPr>
            <w:tcW w:w="868" w:type="dxa"/>
            <w:vMerge w:val="restart"/>
            <w:tcBorders>
              <w:top w:val="single" w:color="auto" w:sz="4" w:space="0"/>
              <w:left w:val="single" w:color="auto" w:sz="4" w:space="0"/>
              <w:right w:val="single" w:color="auto" w:sz="4" w:space="0"/>
            </w:tcBorders>
            <w:noWrap w:val="0"/>
            <w:vAlign w:val="top"/>
          </w:tcPr>
          <w:p w14:paraId="70AFF290">
            <w:pP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top w:val="single" w:color="auto" w:sz="4" w:space="0"/>
              <w:left w:val="single" w:color="auto" w:sz="4" w:space="0"/>
              <w:right w:val="single" w:color="auto" w:sz="4" w:space="0"/>
            </w:tcBorders>
            <w:noWrap w:val="0"/>
            <w:vAlign w:val="top"/>
          </w:tcPr>
          <w:p w14:paraId="66A96D2D">
            <w:pPr>
              <w:rPr>
                <w:rFonts w:hint="eastAsia" w:ascii="宋体" w:hAnsi="宋体" w:eastAsia="宋体" w:cs="宋体"/>
                <w:color w:val="000000" w:themeColor="text1"/>
                <w:sz w:val="21"/>
                <w:szCs w:val="21"/>
                <w:highlight w:val="none"/>
                <w14:textFill>
                  <w14:solidFill>
                    <w14:schemeClr w14:val="tx1"/>
                  </w14:solidFill>
                </w14:textFill>
              </w:rPr>
            </w:pPr>
          </w:p>
        </w:tc>
      </w:tr>
      <w:tr w14:paraId="7B8CA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jc w:val="center"/>
        </w:trPr>
        <w:tc>
          <w:tcPr>
            <w:tcW w:w="473" w:type="dxa"/>
            <w:vMerge w:val="continue"/>
            <w:tcBorders>
              <w:left w:val="single" w:color="auto" w:sz="4" w:space="0"/>
              <w:right w:val="single" w:color="auto" w:sz="4" w:space="0"/>
            </w:tcBorders>
            <w:noWrap w:val="0"/>
            <w:vAlign w:val="top"/>
          </w:tcPr>
          <w:p w14:paraId="532A03E7">
            <w:pPr>
              <w:rPr>
                <w:rFonts w:hint="eastAsia" w:ascii="宋体" w:hAnsi="宋体" w:eastAsia="宋体" w:cs="宋体"/>
                <w:color w:val="000000" w:themeColor="text1"/>
                <w:sz w:val="21"/>
                <w:szCs w:val="21"/>
                <w:highlight w:val="none"/>
                <w14:textFill>
                  <w14:solidFill>
                    <w14:schemeClr w14:val="tx1"/>
                  </w14:solidFill>
                </w14:textFill>
              </w:rPr>
            </w:pPr>
          </w:p>
        </w:tc>
        <w:tc>
          <w:tcPr>
            <w:tcW w:w="1329" w:type="dxa"/>
            <w:gridSpan w:val="3"/>
            <w:vMerge w:val="continue"/>
            <w:tcBorders>
              <w:left w:val="single" w:color="auto" w:sz="4" w:space="0"/>
              <w:right w:val="single" w:color="auto" w:sz="4" w:space="0"/>
            </w:tcBorders>
            <w:noWrap w:val="0"/>
            <w:vAlign w:val="center"/>
          </w:tcPr>
          <w:p w14:paraId="173AD276">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1381CBE8">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临时停放车辆于当日23时前无清理，每辆/次扣3分。</w:t>
            </w:r>
          </w:p>
        </w:tc>
        <w:tc>
          <w:tcPr>
            <w:tcW w:w="1070" w:type="dxa"/>
            <w:tcBorders>
              <w:top w:val="single" w:color="auto" w:sz="4" w:space="0"/>
              <w:left w:val="single" w:color="auto" w:sz="4" w:space="0"/>
              <w:bottom w:val="single" w:color="auto" w:sz="4" w:space="0"/>
              <w:right w:val="single" w:color="auto" w:sz="4" w:space="0"/>
            </w:tcBorders>
            <w:noWrap w:val="0"/>
            <w:vAlign w:val="top"/>
          </w:tcPr>
          <w:p w14:paraId="2BC2D7A8">
            <w:pPr>
              <w:rPr>
                <w:rFonts w:hint="eastAsia" w:ascii="宋体" w:hAnsi="宋体" w:eastAsia="宋体" w:cs="宋体"/>
                <w:color w:val="000000" w:themeColor="text1"/>
                <w:sz w:val="21"/>
                <w:szCs w:val="21"/>
                <w:highlight w:val="none"/>
                <w14:textFill>
                  <w14:solidFill>
                    <w14:schemeClr w14:val="tx1"/>
                  </w14:solidFill>
                </w14:textFill>
              </w:rPr>
            </w:pPr>
          </w:p>
        </w:tc>
        <w:tc>
          <w:tcPr>
            <w:tcW w:w="868" w:type="dxa"/>
            <w:vMerge w:val="continue"/>
            <w:tcBorders>
              <w:left w:val="single" w:color="auto" w:sz="4" w:space="0"/>
              <w:right w:val="single" w:color="auto" w:sz="4" w:space="0"/>
            </w:tcBorders>
            <w:noWrap w:val="0"/>
            <w:vAlign w:val="top"/>
          </w:tcPr>
          <w:p w14:paraId="758A95C4">
            <w:pP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left w:val="single" w:color="auto" w:sz="4" w:space="0"/>
              <w:right w:val="single" w:color="auto" w:sz="4" w:space="0"/>
            </w:tcBorders>
            <w:noWrap w:val="0"/>
            <w:vAlign w:val="top"/>
          </w:tcPr>
          <w:p w14:paraId="4F9EA43B">
            <w:pPr>
              <w:rPr>
                <w:rFonts w:hint="eastAsia" w:ascii="宋体" w:hAnsi="宋体" w:eastAsia="宋体" w:cs="宋体"/>
                <w:color w:val="000000" w:themeColor="text1"/>
                <w:sz w:val="21"/>
                <w:szCs w:val="21"/>
                <w:highlight w:val="none"/>
                <w14:textFill>
                  <w14:solidFill>
                    <w14:schemeClr w14:val="tx1"/>
                  </w14:solidFill>
                </w14:textFill>
              </w:rPr>
            </w:pPr>
          </w:p>
        </w:tc>
      </w:tr>
      <w:tr w14:paraId="49B77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73" w:type="dxa"/>
            <w:vMerge w:val="continue"/>
            <w:tcBorders>
              <w:left w:val="single" w:color="auto" w:sz="4" w:space="0"/>
              <w:right w:val="single" w:color="auto" w:sz="4" w:space="0"/>
            </w:tcBorders>
            <w:noWrap w:val="0"/>
            <w:vAlign w:val="top"/>
          </w:tcPr>
          <w:p w14:paraId="170E86F3">
            <w:pPr>
              <w:rPr>
                <w:rFonts w:hint="eastAsia" w:ascii="宋体" w:hAnsi="宋体" w:eastAsia="宋体" w:cs="宋体"/>
                <w:color w:val="000000" w:themeColor="text1"/>
                <w:sz w:val="21"/>
                <w:szCs w:val="21"/>
                <w:highlight w:val="none"/>
                <w14:textFill>
                  <w14:solidFill>
                    <w14:schemeClr w14:val="tx1"/>
                  </w14:solidFill>
                </w14:textFill>
              </w:rPr>
            </w:pPr>
          </w:p>
        </w:tc>
        <w:tc>
          <w:tcPr>
            <w:tcW w:w="1329" w:type="dxa"/>
            <w:gridSpan w:val="3"/>
            <w:vMerge w:val="continue"/>
            <w:tcBorders>
              <w:left w:val="single" w:color="auto" w:sz="4" w:space="0"/>
              <w:right w:val="single" w:color="auto" w:sz="4" w:space="0"/>
            </w:tcBorders>
            <w:noWrap w:val="0"/>
            <w:vAlign w:val="center"/>
          </w:tcPr>
          <w:p w14:paraId="2C80FBD8">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6C3B017F">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临时停放车辆，无挪车电话，在规定时间内无法通知车主驶离现场导致投诉的，每辆/次扣3分。</w:t>
            </w:r>
          </w:p>
        </w:tc>
        <w:tc>
          <w:tcPr>
            <w:tcW w:w="1070" w:type="dxa"/>
            <w:tcBorders>
              <w:top w:val="single" w:color="auto" w:sz="4" w:space="0"/>
              <w:left w:val="single" w:color="auto" w:sz="4" w:space="0"/>
              <w:bottom w:val="single" w:color="auto" w:sz="4" w:space="0"/>
              <w:right w:val="single" w:color="auto" w:sz="4" w:space="0"/>
            </w:tcBorders>
            <w:noWrap w:val="0"/>
            <w:vAlign w:val="top"/>
          </w:tcPr>
          <w:p w14:paraId="02F0B53E">
            <w:pPr>
              <w:rPr>
                <w:rFonts w:hint="eastAsia" w:ascii="宋体" w:hAnsi="宋体" w:eastAsia="宋体" w:cs="宋体"/>
                <w:color w:val="000000" w:themeColor="text1"/>
                <w:sz w:val="21"/>
                <w:szCs w:val="21"/>
                <w:highlight w:val="none"/>
                <w14:textFill>
                  <w14:solidFill>
                    <w14:schemeClr w14:val="tx1"/>
                  </w14:solidFill>
                </w14:textFill>
              </w:rPr>
            </w:pPr>
          </w:p>
        </w:tc>
        <w:tc>
          <w:tcPr>
            <w:tcW w:w="868" w:type="dxa"/>
            <w:vMerge w:val="continue"/>
            <w:tcBorders>
              <w:left w:val="single" w:color="auto" w:sz="4" w:space="0"/>
              <w:right w:val="single" w:color="auto" w:sz="4" w:space="0"/>
            </w:tcBorders>
            <w:noWrap w:val="0"/>
            <w:vAlign w:val="top"/>
          </w:tcPr>
          <w:p w14:paraId="72EEB604">
            <w:pP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left w:val="single" w:color="auto" w:sz="4" w:space="0"/>
              <w:right w:val="single" w:color="auto" w:sz="4" w:space="0"/>
            </w:tcBorders>
            <w:noWrap w:val="0"/>
            <w:vAlign w:val="top"/>
          </w:tcPr>
          <w:p w14:paraId="4BA91E3B">
            <w:pPr>
              <w:rPr>
                <w:rFonts w:hint="eastAsia" w:ascii="宋体" w:hAnsi="宋体" w:eastAsia="宋体" w:cs="宋体"/>
                <w:color w:val="000000" w:themeColor="text1"/>
                <w:sz w:val="21"/>
                <w:szCs w:val="21"/>
                <w:highlight w:val="none"/>
                <w14:textFill>
                  <w14:solidFill>
                    <w14:schemeClr w14:val="tx1"/>
                  </w14:solidFill>
                </w14:textFill>
              </w:rPr>
            </w:pPr>
          </w:p>
        </w:tc>
      </w:tr>
      <w:tr w14:paraId="3485E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jc w:val="center"/>
        </w:trPr>
        <w:tc>
          <w:tcPr>
            <w:tcW w:w="473" w:type="dxa"/>
            <w:vMerge w:val="continue"/>
            <w:tcBorders>
              <w:left w:val="single" w:color="auto" w:sz="4" w:space="0"/>
              <w:right w:val="single" w:color="auto" w:sz="4" w:space="0"/>
            </w:tcBorders>
            <w:noWrap w:val="0"/>
            <w:vAlign w:val="top"/>
          </w:tcPr>
          <w:p w14:paraId="6E981D3D">
            <w:pPr>
              <w:rPr>
                <w:rFonts w:hint="eastAsia" w:ascii="宋体" w:hAnsi="宋体" w:eastAsia="宋体" w:cs="宋体"/>
                <w:color w:val="000000" w:themeColor="text1"/>
                <w:sz w:val="21"/>
                <w:szCs w:val="21"/>
                <w:highlight w:val="none"/>
                <w14:textFill>
                  <w14:solidFill>
                    <w14:schemeClr w14:val="tx1"/>
                  </w14:solidFill>
                </w14:textFill>
              </w:rPr>
            </w:pPr>
          </w:p>
        </w:tc>
        <w:tc>
          <w:tcPr>
            <w:tcW w:w="1329" w:type="dxa"/>
            <w:gridSpan w:val="3"/>
            <w:vMerge w:val="continue"/>
            <w:tcBorders>
              <w:left w:val="single" w:color="auto" w:sz="4" w:space="0"/>
              <w:right w:val="single" w:color="auto" w:sz="4" w:space="0"/>
            </w:tcBorders>
            <w:noWrap w:val="0"/>
            <w:vAlign w:val="center"/>
          </w:tcPr>
          <w:p w14:paraId="55849E3F">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17AFEBBD">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疏导人员执勤中高峰期每隔20分钟对讲机通报一次区域内交通及车辆停放情况，无通报每人次扣1分。</w:t>
            </w:r>
          </w:p>
        </w:tc>
        <w:tc>
          <w:tcPr>
            <w:tcW w:w="1070" w:type="dxa"/>
            <w:tcBorders>
              <w:top w:val="single" w:color="auto" w:sz="4" w:space="0"/>
              <w:left w:val="single" w:color="auto" w:sz="4" w:space="0"/>
              <w:bottom w:val="single" w:color="auto" w:sz="4" w:space="0"/>
              <w:right w:val="single" w:color="auto" w:sz="4" w:space="0"/>
            </w:tcBorders>
            <w:noWrap w:val="0"/>
            <w:vAlign w:val="top"/>
          </w:tcPr>
          <w:p w14:paraId="386C16F7">
            <w:pPr>
              <w:rPr>
                <w:rFonts w:hint="eastAsia" w:ascii="宋体" w:hAnsi="宋体" w:eastAsia="宋体" w:cs="宋体"/>
                <w:color w:val="000000" w:themeColor="text1"/>
                <w:sz w:val="21"/>
                <w:szCs w:val="21"/>
                <w:highlight w:val="none"/>
                <w14:textFill>
                  <w14:solidFill>
                    <w14:schemeClr w14:val="tx1"/>
                  </w14:solidFill>
                </w14:textFill>
              </w:rPr>
            </w:pPr>
          </w:p>
        </w:tc>
        <w:tc>
          <w:tcPr>
            <w:tcW w:w="868" w:type="dxa"/>
            <w:vMerge w:val="continue"/>
            <w:tcBorders>
              <w:left w:val="single" w:color="auto" w:sz="4" w:space="0"/>
              <w:right w:val="single" w:color="auto" w:sz="4" w:space="0"/>
            </w:tcBorders>
            <w:noWrap w:val="0"/>
            <w:vAlign w:val="top"/>
          </w:tcPr>
          <w:p w14:paraId="177DDE16">
            <w:pP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left w:val="single" w:color="auto" w:sz="4" w:space="0"/>
              <w:right w:val="single" w:color="auto" w:sz="4" w:space="0"/>
            </w:tcBorders>
            <w:noWrap w:val="0"/>
            <w:vAlign w:val="top"/>
          </w:tcPr>
          <w:p w14:paraId="57FB5E78">
            <w:pPr>
              <w:rPr>
                <w:rFonts w:hint="eastAsia" w:ascii="宋体" w:hAnsi="宋体" w:eastAsia="宋体" w:cs="宋体"/>
                <w:color w:val="000000" w:themeColor="text1"/>
                <w:sz w:val="21"/>
                <w:szCs w:val="21"/>
                <w:highlight w:val="none"/>
                <w14:textFill>
                  <w14:solidFill>
                    <w14:schemeClr w14:val="tx1"/>
                  </w14:solidFill>
                </w14:textFill>
              </w:rPr>
            </w:pPr>
          </w:p>
        </w:tc>
      </w:tr>
      <w:tr w14:paraId="50C69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1" w:hRule="atLeast"/>
          <w:jc w:val="center"/>
        </w:trPr>
        <w:tc>
          <w:tcPr>
            <w:tcW w:w="473" w:type="dxa"/>
            <w:vMerge w:val="continue"/>
            <w:tcBorders>
              <w:left w:val="single" w:color="auto" w:sz="4" w:space="0"/>
              <w:right w:val="single" w:color="auto" w:sz="4" w:space="0"/>
            </w:tcBorders>
            <w:noWrap w:val="0"/>
            <w:vAlign w:val="top"/>
          </w:tcPr>
          <w:p w14:paraId="60B43361">
            <w:pPr>
              <w:rPr>
                <w:rFonts w:hint="eastAsia" w:ascii="宋体" w:hAnsi="宋体" w:eastAsia="宋体" w:cs="宋体"/>
                <w:color w:val="000000" w:themeColor="text1"/>
                <w:sz w:val="21"/>
                <w:szCs w:val="21"/>
                <w:highlight w:val="none"/>
                <w14:textFill>
                  <w14:solidFill>
                    <w14:schemeClr w14:val="tx1"/>
                  </w14:solidFill>
                </w14:textFill>
              </w:rPr>
            </w:pPr>
          </w:p>
        </w:tc>
        <w:tc>
          <w:tcPr>
            <w:tcW w:w="1329" w:type="dxa"/>
            <w:gridSpan w:val="3"/>
            <w:vMerge w:val="continue"/>
            <w:tcBorders>
              <w:left w:val="single" w:color="auto" w:sz="4" w:space="0"/>
              <w:right w:val="single" w:color="auto" w:sz="4" w:space="0"/>
            </w:tcBorders>
            <w:noWrap w:val="0"/>
            <w:vAlign w:val="center"/>
          </w:tcPr>
          <w:p w14:paraId="4BD741AF">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0F477D00">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保安人员在执勤过程中互相推诿、扯皮，不认真履行职责，对车主的询问不予提供帮助，在主干道到处找车位，造成不良影响的，每发生一次扣2分；导致投诉的每发生一次扣</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分。</w:t>
            </w:r>
          </w:p>
        </w:tc>
        <w:tc>
          <w:tcPr>
            <w:tcW w:w="1070" w:type="dxa"/>
            <w:tcBorders>
              <w:top w:val="single" w:color="auto" w:sz="4" w:space="0"/>
              <w:left w:val="single" w:color="auto" w:sz="4" w:space="0"/>
              <w:bottom w:val="single" w:color="auto" w:sz="4" w:space="0"/>
              <w:right w:val="single" w:color="auto" w:sz="4" w:space="0"/>
            </w:tcBorders>
            <w:noWrap w:val="0"/>
            <w:vAlign w:val="top"/>
          </w:tcPr>
          <w:p w14:paraId="29E90F26">
            <w:pPr>
              <w:rPr>
                <w:rFonts w:hint="eastAsia" w:ascii="宋体" w:hAnsi="宋体" w:eastAsia="宋体" w:cs="宋体"/>
                <w:color w:val="000000" w:themeColor="text1"/>
                <w:sz w:val="21"/>
                <w:szCs w:val="21"/>
                <w:highlight w:val="none"/>
                <w14:textFill>
                  <w14:solidFill>
                    <w14:schemeClr w14:val="tx1"/>
                  </w14:solidFill>
                </w14:textFill>
              </w:rPr>
            </w:pPr>
          </w:p>
        </w:tc>
        <w:tc>
          <w:tcPr>
            <w:tcW w:w="868" w:type="dxa"/>
            <w:vMerge w:val="continue"/>
            <w:tcBorders>
              <w:left w:val="single" w:color="auto" w:sz="4" w:space="0"/>
              <w:right w:val="single" w:color="auto" w:sz="4" w:space="0"/>
            </w:tcBorders>
            <w:noWrap w:val="0"/>
            <w:vAlign w:val="top"/>
          </w:tcPr>
          <w:p w14:paraId="76BD5ADB">
            <w:pP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left w:val="single" w:color="auto" w:sz="4" w:space="0"/>
              <w:bottom w:val="single" w:color="auto" w:sz="4" w:space="0"/>
              <w:right w:val="single" w:color="auto" w:sz="4" w:space="0"/>
            </w:tcBorders>
            <w:noWrap w:val="0"/>
            <w:vAlign w:val="top"/>
          </w:tcPr>
          <w:p w14:paraId="7E046495">
            <w:pPr>
              <w:rPr>
                <w:rFonts w:hint="eastAsia" w:ascii="宋体" w:hAnsi="宋体" w:eastAsia="宋体" w:cs="宋体"/>
                <w:color w:val="000000" w:themeColor="text1"/>
                <w:sz w:val="21"/>
                <w:szCs w:val="21"/>
                <w:highlight w:val="none"/>
                <w14:textFill>
                  <w14:solidFill>
                    <w14:schemeClr w14:val="tx1"/>
                  </w14:solidFill>
                </w14:textFill>
              </w:rPr>
            </w:pPr>
          </w:p>
        </w:tc>
      </w:tr>
      <w:tr w14:paraId="5AD41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473" w:type="dxa"/>
            <w:vMerge w:val="continue"/>
            <w:tcBorders>
              <w:left w:val="single" w:color="auto" w:sz="4" w:space="0"/>
              <w:right w:val="single" w:color="auto" w:sz="4" w:space="0"/>
            </w:tcBorders>
            <w:noWrap w:val="0"/>
            <w:vAlign w:val="center"/>
          </w:tcPr>
          <w:p w14:paraId="2179355F">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329" w:type="dxa"/>
            <w:gridSpan w:val="3"/>
            <w:vMerge w:val="continue"/>
            <w:tcBorders>
              <w:left w:val="single" w:color="auto" w:sz="4" w:space="0"/>
              <w:right w:val="single" w:color="auto" w:sz="4" w:space="0"/>
            </w:tcBorders>
            <w:noWrap w:val="0"/>
            <w:vAlign w:val="center"/>
          </w:tcPr>
          <w:p w14:paraId="708168BC">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1C132050">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停车场保安及收费人员未及时宣传和提醒车主使用我院停车预交费支付功能的扣1分/次。</w:t>
            </w:r>
          </w:p>
        </w:tc>
        <w:tc>
          <w:tcPr>
            <w:tcW w:w="1070" w:type="dxa"/>
            <w:tcBorders>
              <w:top w:val="single" w:color="auto" w:sz="4" w:space="0"/>
              <w:left w:val="single" w:color="auto" w:sz="4" w:space="0"/>
              <w:bottom w:val="single" w:color="auto" w:sz="4" w:space="0"/>
              <w:right w:val="single" w:color="auto" w:sz="4" w:space="0"/>
            </w:tcBorders>
            <w:noWrap w:val="0"/>
            <w:vAlign w:val="top"/>
          </w:tcPr>
          <w:p w14:paraId="547BD4D1">
            <w:pPr>
              <w:rPr>
                <w:rFonts w:hint="eastAsia" w:ascii="宋体" w:hAnsi="宋体" w:eastAsia="宋体" w:cs="宋体"/>
                <w:color w:val="000000" w:themeColor="text1"/>
                <w:sz w:val="21"/>
                <w:szCs w:val="21"/>
                <w:highlight w:val="none"/>
                <w14:textFill>
                  <w14:solidFill>
                    <w14:schemeClr w14:val="tx1"/>
                  </w14:solidFill>
                </w14:textFill>
              </w:rPr>
            </w:pPr>
          </w:p>
        </w:tc>
        <w:tc>
          <w:tcPr>
            <w:tcW w:w="868" w:type="dxa"/>
            <w:vMerge w:val="continue"/>
            <w:tcBorders>
              <w:left w:val="single" w:color="auto" w:sz="4" w:space="0"/>
              <w:right w:val="single" w:color="auto" w:sz="4" w:space="0"/>
            </w:tcBorders>
            <w:noWrap w:val="0"/>
            <w:vAlign w:val="top"/>
          </w:tcPr>
          <w:p w14:paraId="3687130F">
            <w:pP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top w:val="single" w:color="auto" w:sz="4" w:space="0"/>
              <w:left w:val="single" w:color="auto" w:sz="4" w:space="0"/>
              <w:right w:val="single" w:color="auto" w:sz="4" w:space="0"/>
            </w:tcBorders>
            <w:noWrap w:val="0"/>
            <w:vAlign w:val="top"/>
          </w:tcPr>
          <w:p w14:paraId="69EC4432">
            <w:pPr>
              <w:rPr>
                <w:rFonts w:hint="eastAsia" w:ascii="宋体" w:hAnsi="宋体" w:eastAsia="宋体" w:cs="宋体"/>
                <w:color w:val="000000" w:themeColor="text1"/>
                <w:sz w:val="21"/>
                <w:szCs w:val="21"/>
                <w:highlight w:val="none"/>
                <w14:textFill>
                  <w14:solidFill>
                    <w14:schemeClr w14:val="tx1"/>
                  </w14:solidFill>
                </w14:textFill>
              </w:rPr>
            </w:pPr>
          </w:p>
        </w:tc>
      </w:tr>
      <w:tr w14:paraId="37F39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473" w:type="dxa"/>
            <w:vMerge w:val="continue"/>
            <w:tcBorders>
              <w:left w:val="single" w:color="auto" w:sz="4" w:space="0"/>
              <w:right w:val="single" w:color="auto" w:sz="4" w:space="0"/>
            </w:tcBorders>
            <w:noWrap w:val="0"/>
            <w:vAlign w:val="top"/>
          </w:tcPr>
          <w:p w14:paraId="7685B9E2">
            <w:pPr>
              <w:rPr>
                <w:rFonts w:hint="eastAsia" w:ascii="宋体" w:hAnsi="宋体" w:eastAsia="宋体" w:cs="宋体"/>
                <w:color w:val="000000" w:themeColor="text1"/>
                <w:sz w:val="21"/>
                <w:szCs w:val="21"/>
                <w:highlight w:val="none"/>
                <w14:textFill>
                  <w14:solidFill>
                    <w14:schemeClr w14:val="tx1"/>
                  </w14:solidFill>
                </w14:textFill>
              </w:rPr>
            </w:pPr>
          </w:p>
        </w:tc>
        <w:tc>
          <w:tcPr>
            <w:tcW w:w="1329" w:type="dxa"/>
            <w:gridSpan w:val="3"/>
            <w:vMerge w:val="continue"/>
            <w:tcBorders>
              <w:left w:val="single" w:color="auto" w:sz="4" w:space="0"/>
              <w:right w:val="single" w:color="auto" w:sz="4" w:space="0"/>
            </w:tcBorders>
            <w:noWrap w:val="0"/>
            <w:vAlign w:val="center"/>
          </w:tcPr>
          <w:p w14:paraId="4AC8F8DF">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2735D19C">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保安人员执勤期间，门诊</w:t>
            </w:r>
            <w:r>
              <w:rPr>
                <w:rFonts w:hint="eastAsia" w:ascii="宋体" w:hAnsi="宋体" w:eastAsia="宋体" w:cs="宋体"/>
                <w:color w:val="000000" w:themeColor="text1"/>
                <w:sz w:val="21"/>
                <w:szCs w:val="21"/>
                <w:highlight w:val="none"/>
                <w:lang w:eastAsia="zh-CN"/>
                <w14:textFill>
                  <w14:solidFill>
                    <w14:schemeClr w14:val="tx1"/>
                  </w14:solidFill>
                </w14:textFill>
              </w:rPr>
              <w:t>和住院楼</w:t>
            </w:r>
            <w:r>
              <w:rPr>
                <w:rFonts w:hint="eastAsia" w:ascii="宋体" w:hAnsi="宋体" w:eastAsia="宋体" w:cs="宋体"/>
                <w:color w:val="000000" w:themeColor="text1"/>
                <w:sz w:val="21"/>
                <w:szCs w:val="21"/>
                <w:highlight w:val="none"/>
                <w14:textFill>
                  <w14:solidFill>
                    <w14:schemeClr w14:val="tx1"/>
                  </w14:solidFill>
                </w14:textFill>
              </w:rPr>
              <w:t>候客出租车出现乱停放现象，每辆</w:t>
            </w:r>
            <w:r>
              <w:rPr>
                <w:rFonts w:hint="eastAsia" w:ascii="宋体" w:hAnsi="宋体" w:eastAsia="宋体" w:cs="宋体"/>
                <w:color w:val="000000" w:themeColor="text1"/>
                <w:sz w:val="21"/>
                <w:szCs w:val="21"/>
                <w:highlight w:val="none"/>
                <w:lang w:eastAsia="zh-CN"/>
                <w14:textFill>
                  <w14:solidFill>
                    <w14:schemeClr w14:val="tx1"/>
                  </w14:solidFill>
                </w14:textFill>
              </w:rPr>
              <w:t>每</w:t>
            </w:r>
            <w:r>
              <w:rPr>
                <w:rFonts w:hint="eastAsia" w:ascii="宋体" w:hAnsi="宋体" w:eastAsia="宋体" w:cs="宋体"/>
                <w:color w:val="000000" w:themeColor="text1"/>
                <w:sz w:val="21"/>
                <w:szCs w:val="21"/>
                <w:highlight w:val="none"/>
                <w14:textFill>
                  <w14:solidFill>
                    <w14:schemeClr w14:val="tx1"/>
                  </w14:solidFill>
                </w14:textFill>
              </w:rPr>
              <w:t>次扣3分</w:t>
            </w:r>
            <w:r>
              <w:rPr>
                <w:rFonts w:hint="eastAsia" w:ascii="宋体" w:hAnsi="宋体" w:eastAsia="宋体" w:cs="宋体"/>
                <w:color w:val="000000" w:themeColor="text1"/>
                <w:sz w:val="21"/>
                <w:szCs w:val="21"/>
                <w:highlight w:val="none"/>
                <w:lang w:val="en-US" w:eastAsia="zh-CN"/>
                <w14:textFill>
                  <w14:solidFill>
                    <w14:schemeClr w14:val="tx1"/>
                  </w14:solidFill>
                </w14:textFill>
              </w:rPr>
              <w:t>/次/辆</w:t>
            </w:r>
            <w:r>
              <w:rPr>
                <w:rFonts w:hint="eastAsia" w:ascii="宋体" w:hAnsi="宋体" w:eastAsia="宋体" w:cs="宋体"/>
                <w:color w:val="000000" w:themeColor="text1"/>
                <w:sz w:val="21"/>
                <w:szCs w:val="21"/>
                <w:highlight w:val="none"/>
                <w:lang w:eastAsia="zh-CN"/>
                <w14:textFill>
                  <w14:solidFill>
                    <w14:schemeClr w14:val="tx1"/>
                  </w14:solidFill>
                </w14:textFill>
              </w:rPr>
              <w:t>，可累加</w:t>
            </w:r>
            <w:r>
              <w:rPr>
                <w:rFonts w:hint="eastAsia" w:ascii="宋体" w:hAnsi="宋体" w:eastAsia="宋体" w:cs="宋体"/>
                <w:color w:val="000000" w:themeColor="text1"/>
                <w:sz w:val="21"/>
                <w:szCs w:val="21"/>
                <w:highlight w:val="none"/>
                <w14:textFill>
                  <w14:solidFill>
                    <w14:schemeClr w14:val="tx1"/>
                  </w14:solidFill>
                </w14:textFill>
              </w:rPr>
              <w:t>。</w:t>
            </w:r>
          </w:p>
        </w:tc>
        <w:tc>
          <w:tcPr>
            <w:tcW w:w="1070" w:type="dxa"/>
            <w:tcBorders>
              <w:top w:val="single" w:color="auto" w:sz="4" w:space="0"/>
              <w:left w:val="single" w:color="auto" w:sz="4" w:space="0"/>
              <w:bottom w:val="single" w:color="auto" w:sz="4" w:space="0"/>
              <w:right w:val="single" w:color="auto" w:sz="4" w:space="0"/>
            </w:tcBorders>
            <w:noWrap w:val="0"/>
            <w:vAlign w:val="top"/>
          </w:tcPr>
          <w:p w14:paraId="391656A6">
            <w:pPr>
              <w:rPr>
                <w:rFonts w:hint="eastAsia" w:ascii="宋体" w:hAnsi="宋体" w:eastAsia="宋体" w:cs="宋体"/>
                <w:color w:val="000000" w:themeColor="text1"/>
                <w:sz w:val="21"/>
                <w:szCs w:val="21"/>
                <w:highlight w:val="none"/>
                <w14:textFill>
                  <w14:solidFill>
                    <w14:schemeClr w14:val="tx1"/>
                  </w14:solidFill>
                </w14:textFill>
              </w:rPr>
            </w:pPr>
          </w:p>
        </w:tc>
        <w:tc>
          <w:tcPr>
            <w:tcW w:w="868" w:type="dxa"/>
            <w:vMerge w:val="continue"/>
            <w:tcBorders>
              <w:left w:val="single" w:color="auto" w:sz="4" w:space="0"/>
              <w:right w:val="single" w:color="auto" w:sz="4" w:space="0"/>
            </w:tcBorders>
            <w:noWrap w:val="0"/>
            <w:vAlign w:val="top"/>
          </w:tcPr>
          <w:p w14:paraId="6C0C7077">
            <w:pP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left w:val="single" w:color="auto" w:sz="4" w:space="0"/>
              <w:right w:val="single" w:color="auto" w:sz="4" w:space="0"/>
            </w:tcBorders>
            <w:noWrap w:val="0"/>
            <w:vAlign w:val="top"/>
          </w:tcPr>
          <w:p w14:paraId="73AE72EF">
            <w:pPr>
              <w:rPr>
                <w:rFonts w:hint="eastAsia" w:ascii="宋体" w:hAnsi="宋体" w:eastAsia="宋体" w:cs="宋体"/>
                <w:color w:val="000000" w:themeColor="text1"/>
                <w:sz w:val="21"/>
                <w:szCs w:val="21"/>
                <w:highlight w:val="none"/>
                <w14:textFill>
                  <w14:solidFill>
                    <w14:schemeClr w14:val="tx1"/>
                  </w14:solidFill>
                </w14:textFill>
              </w:rPr>
            </w:pPr>
          </w:p>
        </w:tc>
      </w:tr>
      <w:tr w14:paraId="2DC6F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2" w:hRule="atLeast"/>
          <w:jc w:val="center"/>
        </w:trPr>
        <w:tc>
          <w:tcPr>
            <w:tcW w:w="473" w:type="dxa"/>
            <w:vMerge w:val="continue"/>
            <w:tcBorders>
              <w:left w:val="single" w:color="auto" w:sz="4" w:space="0"/>
              <w:right w:val="single" w:color="auto" w:sz="4" w:space="0"/>
            </w:tcBorders>
            <w:noWrap w:val="0"/>
            <w:vAlign w:val="top"/>
          </w:tcPr>
          <w:p w14:paraId="2B25309D">
            <w:pPr>
              <w:rPr>
                <w:rFonts w:hint="eastAsia" w:ascii="宋体" w:hAnsi="宋体" w:eastAsia="宋体" w:cs="宋体"/>
                <w:color w:val="000000" w:themeColor="text1"/>
                <w:sz w:val="21"/>
                <w:szCs w:val="21"/>
                <w:highlight w:val="none"/>
                <w14:textFill>
                  <w14:solidFill>
                    <w14:schemeClr w14:val="tx1"/>
                  </w14:solidFill>
                </w14:textFill>
              </w:rPr>
            </w:pPr>
          </w:p>
        </w:tc>
        <w:tc>
          <w:tcPr>
            <w:tcW w:w="1329" w:type="dxa"/>
            <w:gridSpan w:val="3"/>
            <w:vMerge w:val="continue"/>
            <w:tcBorders>
              <w:left w:val="single" w:color="auto" w:sz="4" w:space="0"/>
              <w:right w:val="single" w:color="auto" w:sz="4" w:space="0"/>
            </w:tcBorders>
            <w:noWrap w:val="0"/>
            <w:vAlign w:val="center"/>
          </w:tcPr>
          <w:p w14:paraId="532E6A2D">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733B249C">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停车场收费人员不严格执行收费标准，发生乱收费一次扣1分，导致投诉</w:t>
            </w:r>
            <w:r>
              <w:rPr>
                <w:rFonts w:hint="eastAsia" w:ascii="宋体" w:hAnsi="宋体" w:eastAsia="宋体" w:cs="宋体"/>
                <w:color w:val="000000" w:themeColor="text1"/>
                <w:sz w:val="21"/>
                <w:szCs w:val="21"/>
                <w:highlight w:val="none"/>
                <w:lang w:eastAsia="zh-CN"/>
                <w14:textFill>
                  <w14:solidFill>
                    <w14:schemeClr w14:val="tx1"/>
                  </w14:solidFill>
                </w14:textFill>
              </w:rPr>
              <w:t>每</w:t>
            </w:r>
            <w:r>
              <w:rPr>
                <w:rFonts w:hint="eastAsia" w:ascii="宋体" w:hAnsi="宋体" w:eastAsia="宋体" w:cs="宋体"/>
                <w:color w:val="000000" w:themeColor="text1"/>
                <w:sz w:val="21"/>
                <w:szCs w:val="21"/>
                <w:highlight w:val="none"/>
                <w14:textFill>
                  <w14:solidFill>
                    <w14:schemeClr w14:val="tx1"/>
                  </w14:solidFill>
                </w14:textFill>
              </w:rPr>
              <w:t>次扣3分</w:t>
            </w:r>
            <w:r>
              <w:rPr>
                <w:rFonts w:hint="eastAsia" w:ascii="宋体" w:hAnsi="宋体" w:eastAsia="宋体" w:cs="宋体"/>
                <w:color w:val="000000" w:themeColor="text1"/>
                <w:sz w:val="21"/>
                <w:szCs w:val="21"/>
                <w:highlight w:val="none"/>
                <w:lang w:val="en-US" w:eastAsia="zh-CN"/>
                <w14:textFill>
                  <w14:solidFill>
                    <w14:schemeClr w14:val="tx1"/>
                  </w14:solidFill>
                </w14:textFill>
              </w:rPr>
              <w:t>/次；</w:t>
            </w:r>
            <w:r>
              <w:rPr>
                <w:rFonts w:hint="eastAsia" w:ascii="宋体" w:hAnsi="宋体" w:eastAsia="宋体" w:cs="宋体"/>
                <w:color w:val="000000" w:themeColor="text1"/>
                <w:sz w:val="21"/>
                <w:szCs w:val="21"/>
                <w:highlight w:val="none"/>
                <w14:textFill>
                  <w14:solidFill>
                    <w14:schemeClr w14:val="tx1"/>
                  </w14:solidFill>
                </w14:textFill>
              </w:rPr>
              <w:t>故意多收费的占为己有的发生一次开除。</w:t>
            </w:r>
          </w:p>
        </w:tc>
        <w:tc>
          <w:tcPr>
            <w:tcW w:w="1070" w:type="dxa"/>
            <w:tcBorders>
              <w:top w:val="single" w:color="auto" w:sz="4" w:space="0"/>
              <w:left w:val="single" w:color="auto" w:sz="4" w:space="0"/>
              <w:bottom w:val="single" w:color="auto" w:sz="4" w:space="0"/>
              <w:right w:val="single" w:color="auto" w:sz="4" w:space="0"/>
            </w:tcBorders>
            <w:noWrap w:val="0"/>
            <w:vAlign w:val="top"/>
          </w:tcPr>
          <w:p w14:paraId="17CB070E">
            <w:pPr>
              <w:rPr>
                <w:rFonts w:hint="eastAsia" w:ascii="宋体" w:hAnsi="宋体" w:eastAsia="宋体" w:cs="宋体"/>
                <w:color w:val="000000" w:themeColor="text1"/>
                <w:sz w:val="21"/>
                <w:szCs w:val="21"/>
                <w:highlight w:val="none"/>
                <w14:textFill>
                  <w14:solidFill>
                    <w14:schemeClr w14:val="tx1"/>
                  </w14:solidFill>
                </w14:textFill>
              </w:rPr>
            </w:pPr>
          </w:p>
        </w:tc>
        <w:tc>
          <w:tcPr>
            <w:tcW w:w="868" w:type="dxa"/>
            <w:vMerge w:val="continue"/>
            <w:tcBorders>
              <w:left w:val="single" w:color="auto" w:sz="4" w:space="0"/>
              <w:right w:val="single" w:color="auto" w:sz="4" w:space="0"/>
            </w:tcBorders>
            <w:noWrap w:val="0"/>
            <w:vAlign w:val="top"/>
          </w:tcPr>
          <w:p w14:paraId="5A78ECC1">
            <w:pP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left w:val="single" w:color="auto" w:sz="4" w:space="0"/>
              <w:right w:val="single" w:color="auto" w:sz="4" w:space="0"/>
            </w:tcBorders>
            <w:noWrap w:val="0"/>
            <w:vAlign w:val="top"/>
          </w:tcPr>
          <w:p w14:paraId="2E769D06">
            <w:pPr>
              <w:rPr>
                <w:rFonts w:hint="eastAsia" w:ascii="宋体" w:hAnsi="宋体" w:eastAsia="宋体" w:cs="宋体"/>
                <w:color w:val="000000" w:themeColor="text1"/>
                <w:sz w:val="21"/>
                <w:szCs w:val="21"/>
                <w:highlight w:val="none"/>
                <w14:textFill>
                  <w14:solidFill>
                    <w14:schemeClr w14:val="tx1"/>
                  </w14:solidFill>
                </w14:textFill>
              </w:rPr>
            </w:pPr>
          </w:p>
        </w:tc>
      </w:tr>
      <w:tr w14:paraId="30B39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3" w:type="dxa"/>
            <w:vMerge w:val="continue"/>
            <w:tcBorders>
              <w:left w:val="single" w:color="auto" w:sz="4" w:space="0"/>
              <w:right w:val="single" w:color="auto" w:sz="4" w:space="0"/>
            </w:tcBorders>
            <w:noWrap w:val="0"/>
            <w:vAlign w:val="top"/>
          </w:tcPr>
          <w:p w14:paraId="2E5F68AA">
            <w:pPr>
              <w:rPr>
                <w:rFonts w:hint="eastAsia" w:ascii="宋体" w:hAnsi="宋体" w:eastAsia="宋体" w:cs="宋体"/>
                <w:color w:val="000000" w:themeColor="text1"/>
                <w:sz w:val="21"/>
                <w:szCs w:val="21"/>
                <w:highlight w:val="none"/>
                <w14:textFill>
                  <w14:solidFill>
                    <w14:schemeClr w14:val="tx1"/>
                  </w14:solidFill>
                </w14:textFill>
              </w:rPr>
            </w:pPr>
          </w:p>
        </w:tc>
        <w:tc>
          <w:tcPr>
            <w:tcW w:w="1329" w:type="dxa"/>
            <w:gridSpan w:val="3"/>
            <w:vMerge w:val="continue"/>
            <w:tcBorders>
              <w:left w:val="single" w:color="auto" w:sz="4" w:space="0"/>
              <w:right w:val="single" w:color="auto" w:sz="4" w:space="0"/>
            </w:tcBorders>
            <w:noWrap w:val="0"/>
            <w:vAlign w:val="center"/>
          </w:tcPr>
          <w:p w14:paraId="6CD7BE59">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5F56BE35">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停车场保安</w:t>
            </w:r>
            <w:r>
              <w:rPr>
                <w:rFonts w:hint="eastAsia" w:ascii="宋体" w:hAnsi="宋体" w:eastAsia="宋体" w:cs="宋体"/>
                <w:color w:val="000000" w:themeColor="text1"/>
                <w:sz w:val="21"/>
                <w:szCs w:val="21"/>
                <w:highlight w:val="none"/>
                <w:lang w:eastAsia="zh-CN"/>
                <w14:textFill>
                  <w14:solidFill>
                    <w14:schemeClr w14:val="tx1"/>
                  </w14:solidFill>
                </w14:textFill>
              </w:rPr>
              <w:t>失</w:t>
            </w:r>
            <w:r>
              <w:rPr>
                <w:rFonts w:hint="eastAsia" w:ascii="宋体" w:hAnsi="宋体" w:eastAsia="宋体" w:cs="宋体"/>
                <w:color w:val="000000" w:themeColor="text1"/>
                <w:sz w:val="21"/>
                <w:szCs w:val="21"/>
                <w:highlight w:val="none"/>
                <w14:textFill>
                  <w14:solidFill>
                    <w14:schemeClr w14:val="tx1"/>
                  </w14:solidFill>
                </w14:textFill>
              </w:rPr>
              <w:t>职</w:t>
            </w:r>
            <w:r>
              <w:rPr>
                <w:rFonts w:hint="eastAsia" w:ascii="宋体" w:hAnsi="宋体" w:eastAsia="宋体" w:cs="宋体"/>
                <w:color w:val="000000" w:themeColor="text1"/>
                <w:sz w:val="21"/>
                <w:szCs w:val="21"/>
                <w:highlight w:val="none"/>
                <w:lang w:eastAsia="zh-CN"/>
                <w14:textFill>
                  <w14:solidFill>
                    <w14:schemeClr w14:val="tx1"/>
                  </w14:solidFill>
                </w14:textFill>
              </w:rPr>
              <w:t>失</w:t>
            </w:r>
            <w:r>
              <w:rPr>
                <w:rFonts w:hint="eastAsia" w:ascii="宋体" w:hAnsi="宋体" w:eastAsia="宋体" w:cs="宋体"/>
                <w:color w:val="000000" w:themeColor="text1"/>
                <w:sz w:val="21"/>
                <w:szCs w:val="21"/>
                <w:highlight w:val="none"/>
                <w14:textFill>
                  <w14:solidFill>
                    <w14:schemeClr w14:val="tx1"/>
                  </w14:solidFill>
                </w14:textFill>
              </w:rPr>
              <w:t>责</w:t>
            </w:r>
            <w:r>
              <w:rPr>
                <w:rFonts w:hint="eastAsia" w:ascii="宋体" w:hAnsi="宋体" w:eastAsia="宋体" w:cs="宋体"/>
                <w:color w:val="000000" w:themeColor="text1"/>
                <w:sz w:val="21"/>
                <w:szCs w:val="21"/>
                <w:highlight w:val="none"/>
                <w:lang w:eastAsia="zh-CN"/>
                <w14:textFill>
                  <w14:solidFill>
                    <w14:schemeClr w14:val="tx1"/>
                  </w14:solidFill>
                </w14:textFill>
              </w:rPr>
              <w:t>过失</w:t>
            </w:r>
            <w:r>
              <w:rPr>
                <w:rFonts w:hint="eastAsia" w:ascii="宋体" w:hAnsi="宋体" w:eastAsia="宋体" w:cs="宋体"/>
                <w:color w:val="000000" w:themeColor="text1"/>
                <w:sz w:val="21"/>
                <w:szCs w:val="21"/>
                <w:highlight w:val="none"/>
                <w14:textFill>
                  <w14:solidFill>
                    <w14:schemeClr w14:val="tx1"/>
                  </w14:solidFill>
                </w14:textFill>
              </w:rPr>
              <w:t>造成</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车辆被盗、</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损坏或</w:t>
            </w:r>
            <w:r>
              <w:rPr>
                <w:rFonts w:hint="eastAsia" w:ascii="宋体" w:hAnsi="宋体" w:eastAsia="宋体" w:cs="宋体"/>
                <w:color w:val="000000" w:themeColor="text1"/>
                <w:sz w:val="21"/>
                <w:szCs w:val="21"/>
                <w:highlight w:val="none"/>
                <w14:textFill>
                  <w14:solidFill>
                    <w14:schemeClr w14:val="tx1"/>
                  </w14:solidFill>
                </w14:textFill>
              </w:rPr>
              <w:t>财物丢失的</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视情</w:t>
            </w:r>
            <w:r>
              <w:rPr>
                <w:rFonts w:hint="eastAsia" w:ascii="宋体" w:hAnsi="宋体" w:eastAsia="宋体" w:cs="宋体"/>
                <w:color w:val="000000" w:themeColor="text1"/>
                <w:sz w:val="21"/>
                <w:szCs w:val="21"/>
                <w:highlight w:val="none"/>
                <w:lang w:eastAsia="zh-CN"/>
                <w14:textFill>
                  <w14:solidFill>
                    <w14:schemeClr w14:val="tx1"/>
                  </w14:solidFill>
                </w14:textFill>
              </w:rPr>
              <w:t>节</w:t>
            </w:r>
            <w:r>
              <w:rPr>
                <w:rFonts w:hint="eastAsia" w:ascii="宋体" w:hAnsi="宋体" w:eastAsia="宋体" w:cs="宋体"/>
                <w:color w:val="000000" w:themeColor="text1"/>
                <w:sz w:val="21"/>
                <w:szCs w:val="21"/>
                <w:highlight w:val="none"/>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20分</w:t>
            </w:r>
            <w:r>
              <w:rPr>
                <w:rFonts w:hint="eastAsia" w:ascii="宋体" w:hAnsi="宋体" w:eastAsia="宋体" w:cs="宋体"/>
                <w:color w:val="000000" w:themeColor="text1"/>
                <w:sz w:val="21"/>
                <w:szCs w:val="21"/>
                <w:highlight w:val="none"/>
                <w14:textFill>
                  <w14:solidFill>
                    <w14:schemeClr w14:val="tx1"/>
                  </w14:solidFill>
                </w14:textFill>
              </w:rPr>
              <w:t>/次。</w:t>
            </w:r>
          </w:p>
        </w:tc>
        <w:tc>
          <w:tcPr>
            <w:tcW w:w="1070" w:type="dxa"/>
            <w:tcBorders>
              <w:top w:val="single" w:color="auto" w:sz="4" w:space="0"/>
              <w:left w:val="single" w:color="auto" w:sz="4" w:space="0"/>
              <w:bottom w:val="single" w:color="auto" w:sz="4" w:space="0"/>
              <w:right w:val="single" w:color="auto" w:sz="4" w:space="0"/>
            </w:tcBorders>
            <w:noWrap w:val="0"/>
            <w:vAlign w:val="top"/>
          </w:tcPr>
          <w:p w14:paraId="104F7B3C">
            <w:pPr>
              <w:rPr>
                <w:rFonts w:hint="eastAsia" w:ascii="宋体" w:hAnsi="宋体" w:eastAsia="宋体" w:cs="宋体"/>
                <w:color w:val="000000" w:themeColor="text1"/>
                <w:sz w:val="21"/>
                <w:szCs w:val="21"/>
                <w:highlight w:val="none"/>
                <w14:textFill>
                  <w14:solidFill>
                    <w14:schemeClr w14:val="tx1"/>
                  </w14:solidFill>
                </w14:textFill>
              </w:rPr>
            </w:pPr>
          </w:p>
        </w:tc>
        <w:tc>
          <w:tcPr>
            <w:tcW w:w="868" w:type="dxa"/>
            <w:vMerge w:val="continue"/>
            <w:tcBorders>
              <w:left w:val="single" w:color="auto" w:sz="4" w:space="0"/>
              <w:right w:val="single" w:color="auto" w:sz="4" w:space="0"/>
            </w:tcBorders>
            <w:noWrap w:val="0"/>
            <w:vAlign w:val="top"/>
          </w:tcPr>
          <w:p w14:paraId="460CCCE6">
            <w:pP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left w:val="single" w:color="auto" w:sz="4" w:space="0"/>
              <w:right w:val="single" w:color="auto" w:sz="4" w:space="0"/>
            </w:tcBorders>
            <w:noWrap w:val="0"/>
            <w:vAlign w:val="top"/>
          </w:tcPr>
          <w:p w14:paraId="7A875B1C">
            <w:pPr>
              <w:rPr>
                <w:rFonts w:hint="eastAsia" w:ascii="宋体" w:hAnsi="宋体" w:eastAsia="宋体" w:cs="宋体"/>
                <w:color w:val="000000" w:themeColor="text1"/>
                <w:sz w:val="21"/>
                <w:szCs w:val="21"/>
                <w:highlight w:val="none"/>
                <w14:textFill>
                  <w14:solidFill>
                    <w14:schemeClr w14:val="tx1"/>
                  </w14:solidFill>
                </w14:textFill>
              </w:rPr>
            </w:pPr>
          </w:p>
        </w:tc>
      </w:tr>
      <w:tr w14:paraId="712EF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4" w:hRule="atLeast"/>
          <w:jc w:val="center"/>
        </w:trPr>
        <w:tc>
          <w:tcPr>
            <w:tcW w:w="473" w:type="dxa"/>
            <w:vMerge w:val="continue"/>
            <w:tcBorders>
              <w:left w:val="single" w:color="auto" w:sz="4" w:space="0"/>
              <w:right w:val="single" w:color="auto" w:sz="4" w:space="0"/>
            </w:tcBorders>
            <w:noWrap w:val="0"/>
            <w:vAlign w:val="top"/>
          </w:tcPr>
          <w:p w14:paraId="17E474A6">
            <w:pPr>
              <w:rPr>
                <w:rFonts w:hint="eastAsia" w:ascii="宋体" w:hAnsi="宋体" w:eastAsia="宋体" w:cs="宋体"/>
                <w:color w:val="000000" w:themeColor="text1"/>
                <w:sz w:val="21"/>
                <w:szCs w:val="21"/>
                <w:highlight w:val="none"/>
                <w14:textFill>
                  <w14:solidFill>
                    <w14:schemeClr w14:val="tx1"/>
                  </w14:solidFill>
                </w14:textFill>
              </w:rPr>
            </w:pPr>
          </w:p>
        </w:tc>
        <w:tc>
          <w:tcPr>
            <w:tcW w:w="1329" w:type="dxa"/>
            <w:gridSpan w:val="3"/>
            <w:vMerge w:val="continue"/>
            <w:tcBorders>
              <w:left w:val="single" w:color="auto" w:sz="4" w:space="0"/>
              <w:right w:val="single" w:color="auto" w:sz="4" w:space="0"/>
            </w:tcBorders>
            <w:noWrap w:val="0"/>
            <w:vAlign w:val="center"/>
          </w:tcPr>
          <w:p w14:paraId="00B1158E">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68FC3CAC">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执勤</w:t>
            </w:r>
            <w:r>
              <w:rPr>
                <w:rFonts w:hint="eastAsia" w:ascii="宋体" w:hAnsi="宋体" w:eastAsia="宋体" w:cs="宋体"/>
                <w:color w:val="000000" w:themeColor="text1"/>
                <w:sz w:val="21"/>
                <w:szCs w:val="21"/>
                <w:highlight w:val="none"/>
                <w14:textFill>
                  <w14:solidFill>
                    <w14:schemeClr w14:val="tx1"/>
                  </w14:solidFill>
                </w14:textFill>
              </w:rPr>
              <w:t>保安</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收费人员不履行职责，收费出口拥堵</w:t>
            </w:r>
            <w:r>
              <w:rPr>
                <w:rFonts w:hint="eastAsia" w:ascii="宋体" w:hAnsi="宋体" w:eastAsia="宋体" w:cs="宋体"/>
                <w:color w:val="000000" w:themeColor="text1"/>
                <w:sz w:val="21"/>
                <w:szCs w:val="21"/>
                <w:highlight w:val="none"/>
                <w:lang w:eastAsia="zh-CN"/>
                <w14:textFill>
                  <w14:solidFill>
                    <w14:schemeClr w14:val="tx1"/>
                  </w14:solidFill>
                </w14:textFill>
              </w:rPr>
              <w:t>排队</w:t>
            </w:r>
            <w:r>
              <w:rPr>
                <w:rFonts w:hint="eastAsia" w:ascii="宋体" w:hAnsi="宋体" w:eastAsia="宋体" w:cs="宋体"/>
                <w:color w:val="000000" w:themeColor="text1"/>
                <w:sz w:val="21"/>
                <w:szCs w:val="21"/>
                <w:highlight w:val="none"/>
                <w14:textFill>
                  <w14:solidFill>
                    <w14:schemeClr w14:val="tx1"/>
                  </w14:solidFill>
                </w14:textFill>
              </w:rPr>
              <w:t>车辆</w:t>
            </w:r>
            <w:r>
              <w:rPr>
                <w:rFonts w:hint="eastAsia" w:ascii="宋体" w:hAnsi="宋体" w:eastAsia="宋体" w:cs="宋体"/>
                <w:color w:val="000000" w:themeColor="text1"/>
                <w:sz w:val="21"/>
                <w:szCs w:val="21"/>
                <w:highlight w:val="none"/>
                <w:lang w:eastAsia="zh-CN"/>
                <w14:textFill>
                  <w14:solidFill>
                    <w14:schemeClr w14:val="tx1"/>
                  </w14:solidFill>
                </w14:textFill>
              </w:rPr>
              <w:t>单排超过</w:t>
            </w:r>
            <w:r>
              <w:rPr>
                <w:rFonts w:hint="eastAsia" w:ascii="宋体" w:hAnsi="宋体" w:eastAsia="宋体" w:cs="宋体"/>
                <w:color w:val="000000" w:themeColor="text1"/>
                <w:sz w:val="21"/>
                <w:szCs w:val="21"/>
                <w:highlight w:val="none"/>
                <w:lang w:val="en-US" w:eastAsia="zh-CN"/>
                <w14:textFill>
                  <w14:solidFill>
                    <w14:schemeClr w14:val="tx1"/>
                  </w14:solidFill>
                </w14:textFill>
              </w:rPr>
              <w:t>20</w:t>
            </w:r>
            <w:r>
              <w:rPr>
                <w:rFonts w:hint="eastAsia" w:ascii="宋体" w:hAnsi="宋体" w:eastAsia="宋体" w:cs="宋体"/>
                <w:color w:val="000000" w:themeColor="text1"/>
                <w:sz w:val="21"/>
                <w:szCs w:val="21"/>
                <w:highlight w:val="none"/>
                <w14:textFill>
                  <w14:solidFill>
                    <w14:schemeClr w14:val="tx1"/>
                  </w14:solidFill>
                </w14:textFill>
              </w:rPr>
              <w:t>辆以上仍不进行疏导，</w:t>
            </w:r>
            <w:r>
              <w:rPr>
                <w:rFonts w:hint="eastAsia" w:ascii="宋体" w:hAnsi="宋体" w:eastAsia="宋体" w:cs="宋体"/>
                <w:color w:val="000000" w:themeColor="text1"/>
                <w:sz w:val="21"/>
                <w:szCs w:val="21"/>
                <w:highlight w:val="none"/>
                <w:lang w:eastAsia="zh-CN"/>
                <w14:textFill>
                  <w14:solidFill>
                    <w14:schemeClr w14:val="tx1"/>
                  </w14:solidFill>
                </w14:textFill>
              </w:rPr>
              <w:t>不报告，</w:t>
            </w:r>
            <w:r>
              <w:rPr>
                <w:rFonts w:hint="eastAsia" w:ascii="宋体" w:hAnsi="宋体" w:eastAsia="宋体" w:cs="宋体"/>
                <w:color w:val="000000" w:themeColor="text1"/>
                <w:sz w:val="21"/>
                <w:szCs w:val="21"/>
                <w:highlight w:val="none"/>
                <w14:textFill>
                  <w14:solidFill>
                    <w14:schemeClr w14:val="tx1"/>
                  </w14:solidFill>
                </w14:textFill>
              </w:rPr>
              <w:t>不启动预案紧急放行的扣10分/次。</w:t>
            </w:r>
          </w:p>
        </w:tc>
        <w:tc>
          <w:tcPr>
            <w:tcW w:w="1070" w:type="dxa"/>
            <w:tcBorders>
              <w:top w:val="single" w:color="auto" w:sz="4" w:space="0"/>
              <w:left w:val="single" w:color="auto" w:sz="4" w:space="0"/>
              <w:bottom w:val="single" w:color="auto" w:sz="4" w:space="0"/>
              <w:right w:val="single" w:color="auto" w:sz="4" w:space="0"/>
            </w:tcBorders>
            <w:noWrap w:val="0"/>
            <w:vAlign w:val="top"/>
          </w:tcPr>
          <w:p w14:paraId="41C3C335">
            <w:pPr>
              <w:rPr>
                <w:rFonts w:hint="eastAsia" w:ascii="宋体" w:hAnsi="宋体" w:eastAsia="宋体" w:cs="宋体"/>
                <w:color w:val="000000" w:themeColor="text1"/>
                <w:sz w:val="21"/>
                <w:szCs w:val="21"/>
                <w:highlight w:val="none"/>
                <w14:textFill>
                  <w14:solidFill>
                    <w14:schemeClr w14:val="tx1"/>
                  </w14:solidFill>
                </w14:textFill>
              </w:rPr>
            </w:pPr>
          </w:p>
        </w:tc>
        <w:tc>
          <w:tcPr>
            <w:tcW w:w="868" w:type="dxa"/>
            <w:vMerge w:val="continue"/>
            <w:tcBorders>
              <w:left w:val="single" w:color="auto" w:sz="4" w:space="0"/>
              <w:bottom w:val="single" w:color="auto" w:sz="4" w:space="0"/>
              <w:right w:val="single" w:color="auto" w:sz="4" w:space="0"/>
            </w:tcBorders>
            <w:noWrap w:val="0"/>
            <w:vAlign w:val="top"/>
          </w:tcPr>
          <w:p w14:paraId="45FD42E8">
            <w:pP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left w:val="single" w:color="auto" w:sz="4" w:space="0"/>
              <w:bottom w:val="single" w:color="auto" w:sz="4" w:space="0"/>
              <w:right w:val="single" w:color="auto" w:sz="4" w:space="0"/>
            </w:tcBorders>
            <w:noWrap w:val="0"/>
            <w:vAlign w:val="top"/>
          </w:tcPr>
          <w:p w14:paraId="7A8C66CD">
            <w:pPr>
              <w:rPr>
                <w:rFonts w:hint="eastAsia" w:ascii="宋体" w:hAnsi="宋体" w:eastAsia="宋体" w:cs="宋体"/>
                <w:color w:val="000000" w:themeColor="text1"/>
                <w:sz w:val="21"/>
                <w:szCs w:val="21"/>
                <w:highlight w:val="none"/>
                <w14:textFill>
                  <w14:solidFill>
                    <w14:schemeClr w14:val="tx1"/>
                  </w14:solidFill>
                </w14:textFill>
              </w:rPr>
            </w:pPr>
          </w:p>
        </w:tc>
      </w:tr>
      <w:tr w14:paraId="1A8CE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jc w:val="center"/>
        </w:trPr>
        <w:tc>
          <w:tcPr>
            <w:tcW w:w="473" w:type="dxa"/>
            <w:vMerge w:val="restart"/>
            <w:tcBorders>
              <w:top w:val="single" w:color="auto" w:sz="4" w:space="0"/>
              <w:left w:val="single" w:color="auto" w:sz="4" w:space="0"/>
              <w:right w:val="single" w:color="auto" w:sz="4" w:space="0"/>
            </w:tcBorders>
            <w:noWrap w:val="0"/>
            <w:vAlign w:val="center"/>
          </w:tcPr>
          <w:p w14:paraId="7C39513B">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6 </w:t>
            </w:r>
          </w:p>
        </w:tc>
        <w:tc>
          <w:tcPr>
            <w:tcW w:w="1329" w:type="dxa"/>
            <w:gridSpan w:val="3"/>
            <w:vMerge w:val="restart"/>
            <w:tcBorders>
              <w:top w:val="single" w:color="auto" w:sz="4" w:space="0"/>
              <w:left w:val="single" w:color="auto" w:sz="4" w:space="0"/>
              <w:right w:val="single" w:color="auto" w:sz="4" w:space="0"/>
            </w:tcBorders>
            <w:noWrap w:val="0"/>
            <w:vAlign w:val="center"/>
          </w:tcPr>
          <w:p w14:paraId="0FA5D5E5">
            <w:pPr>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人员配备</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待遇保障</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20分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1B0979BE">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保安人员</w:t>
            </w:r>
            <w:r>
              <w:rPr>
                <w:rFonts w:hint="eastAsia" w:ascii="宋体" w:hAnsi="宋体" w:eastAsia="宋体" w:cs="宋体"/>
                <w:color w:val="000000" w:themeColor="text1"/>
                <w:sz w:val="21"/>
                <w:szCs w:val="21"/>
                <w:highlight w:val="none"/>
                <w:lang w:eastAsia="zh-CN"/>
                <w14:textFill>
                  <w14:solidFill>
                    <w14:schemeClr w14:val="tx1"/>
                  </w14:solidFill>
                </w14:textFill>
              </w:rPr>
              <w:t>执证上岗、岗位班次</w:t>
            </w:r>
            <w:r>
              <w:rPr>
                <w:rFonts w:hint="eastAsia" w:ascii="宋体" w:hAnsi="宋体" w:eastAsia="宋体" w:cs="宋体"/>
                <w:color w:val="000000" w:themeColor="text1"/>
                <w:sz w:val="21"/>
                <w:szCs w:val="21"/>
                <w:highlight w:val="none"/>
                <w14:textFill>
                  <w14:solidFill>
                    <w14:schemeClr w14:val="tx1"/>
                  </w14:solidFill>
                </w14:textFill>
              </w:rPr>
              <w:t>、年龄比例、个人综合素质是否按照合同要求配备，有弄虚作假的</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每人</w:t>
            </w:r>
            <w:r>
              <w:rPr>
                <w:rFonts w:hint="eastAsia" w:ascii="宋体" w:hAnsi="宋体" w:eastAsia="宋体" w:cs="宋体"/>
                <w:color w:val="000000" w:themeColor="text1"/>
                <w:sz w:val="21"/>
                <w:szCs w:val="21"/>
                <w:highlight w:val="none"/>
                <w:lang w:eastAsia="zh-CN"/>
                <w14:textFill>
                  <w14:solidFill>
                    <w14:schemeClr w14:val="tx1"/>
                  </w14:solidFill>
                </w14:textFill>
              </w:rPr>
              <w:t>每</w:t>
            </w:r>
            <w:r>
              <w:rPr>
                <w:rFonts w:hint="eastAsia" w:ascii="宋体" w:hAnsi="宋体" w:eastAsia="宋体" w:cs="宋体"/>
                <w:color w:val="000000" w:themeColor="text1"/>
                <w:sz w:val="21"/>
                <w:szCs w:val="21"/>
                <w:highlight w:val="none"/>
                <w14:textFill>
                  <w14:solidFill>
                    <w14:schemeClr w14:val="tx1"/>
                  </w14:solidFill>
                </w14:textFill>
              </w:rPr>
              <w:t>次扣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10分/次/人</w:t>
            </w:r>
            <w:r>
              <w:rPr>
                <w:rFonts w:hint="eastAsia" w:ascii="宋体" w:hAnsi="宋体" w:eastAsia="宋体" w:cs="宋体"/>
                <w:color w:val="000000" w:themeColor="text1"/>
                <w:sz w:val="21"/>
                <w:szCs w:val="21"/>
                <w:highlight w:val="none"/>
                <w14:textFill>
                  <w14:solidFill>
                    <w14:schemeClr w14:val="tx1"/>
                  </w14:solidFill>
                </w14:textFill>
              </w:rPr>
              <w:t>。</w:t>
            </w:r>
          </w:p>
        </w:tc>
        <w:tc>
          <w:tcPr>
            <w:tcW w:w="1070" w:type="dxa"/>
            <w:tcBorders>
              <w:top w:val="single" w:color="auto" w:sz="4" w:space="0"/>
              <w:left w:val="single" w:color="auto" w:sz="4" w:space="0"/>
              <w:bottom w:val="single" w:color="auto" w:sz="4" w:space="0"/>
              <w:right w:val="single" w:color="auto" w:sz="4" w:space="0"/>
            </w:tcBorders>
            <w:noWrap w:val="0"/>
            <w:vAlign w:val="top"/>
          </w:tcPr>
          <w:p w14:paraId="4B0E4138">
            <w:pPr>
              <w:rPr>
                <w:rFonts w:hint="eastAsia" w:ascii="宋体" w:hAnsi="宋体" w:eastAsia="宋体" w:cs="宋体"/>
                <w:color w:val="000000" w:themeColor="text1"/>
                <w:sz w:val="21"/>
                <w:szCs w:val="21"/>
                <w:highlight w:val="none"/>
                <w14:textFill>
                  <w14:solidFill>
                    <w14:schemeClr w14:val="tx1"/>
                  </w14:solidFill>
                </w14:textFill>
              </w:rPr>
            </w:pPr>
          </w:p>
        </w:tc>
        <w:tc>
          <w:tcPr>
            <w:tcW w:w="868" w:type="dxa"/>
            <w:vMerge w:val="restart"/>
            <w:tcBorders>
              <w:top w:val="single" w:color="auto" w:sz="4" w:space="0"/>
              <w:left w:val="single" w:color="auto" w:sz="4" w:space="0"/>
              <w:right w:val="single" w:color="auto" w:sz="4" w:space="0"/>
            </w:tcBorders>
            <w:noWrap w:val="0"/>
            <w:vAlign w:val="top"/>
          </w:tcPr>
          <w:p w14:paraId="1ABF0179">
            <w:pP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top w:val="single" w:color="auto" w:sz="4" w:space="0"/>
              <w:left w:val="single" w:color="auto" w:sz="4" w:space="0"/>
              <w:right w:val="single" w:color="auto" w:sz="4" w:space="0"/>
            </w:tcBorders>
            <w:noWrap w:val="0"/>
            <w:vAlign w:val="top"/>
          </w:tcPr>
          <w:p w14:paraId="4D51E5E6">
            <w:pPr>
              <w:rPr>
                <w:rFonts w:hint="eastAsia" w:ascii="宋体" w:hAnsi="宋体" w:eastAsia="宋体" w:cs="宋体"/>
                <w:color w:val="000000" w:themeColor="text1"/>
                <w:sz w:val="21"/>
                <w:szCs w:val="21"/>
                <w:highlight w:val="none"/>
                <w14:textFill>
                  <w14:solidFill>
                    <w14:schemeClr w14:val="tx1"/>
                  </w14:solidFill>
                </w14:textFill>
              </w:rPr>
            </w:pPr>
          </w:p>
        </w:tc>
      </w:tr>
      <w:tr w14:paraId="6B34E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473" w:type="dxa"/>
            <w:vMerge w:val="continue"/>
            <w:tcBorders>
              <w:left w:val="single" w:color="auto" w:sz="4" w:space="0"/>
              <w:right w:val="single" w:color="auto" w:sz="4" w:space="0"/>
            </w:tcBorders>
            <w:noWrap w:val="0"/>
            <w:vAlign w:val="center"/>
          </w:tcPr>
          <w:p w14:paraId="239410EB">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329" w:type="dxa"/>
            <w:gridSpan w:val="3"/>
            <w:vMerge w:val="continue"/>
            <w:tcBorders>
              <w:left w:val="single" w:color="auto" w:sz="4" w:space="0"/>
              <w:right w:val="single" w:color="auto" w:sz="4" w:space="0"/>
            </w:tcBorders>
            <w:noWrap w:val="0"/>
            <w:vAlign w:val="center"/>
          </w:tcPr>
          <w:p w14:paraId="2088D0A3">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037749FE">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lang w:eastAsia="zh-CN"/>
                <w14:textFill>
                  <w14:solidFill>
                    <w14:schemeClr w14:val="tx1"/>
                  </w14:solidFill>
                </w14:textFill>
              </w:rPr>
              <w:t>乙方</w:t>
            </w:r>
            <w:r>
              <w:rPr>
                <w:rFonts w:hint="eastAsia" w:ascii="宋体" w:hAnsi="宋体" w:eastAsia="宋体" w:cs="宋体"/>
                <w:color w:val="000000" w:themeColor="text1"/>
                <w:sz w:val="21"/>
                <w:szCs w:val="21"/>
                <w:highlight w:val="none"/>
                <w14:textFill>
                  <w14:solidFill>
                    <w14:schemeClr w14:val="tx1"/>
                  </w14:solidFill>
                </w14:textFill>
              </w:rPr>
              <w:t>是否按照约定给保安人员发放薪资待遇，是否有无故拖延和随意扣罚的情况。每发现一</w:t>
            </w:r>
            <w:r>
              <w:rPr>
                <w:rFonts w:hint="eastAsia" w:ascii="宋体" w:hAnsi="宋体" w:eastAsia="宋体" w:cs="宋体"/>
                <w:color w:val="000000" w:themeColor="text1"/>
                <w:sz w:val="21"/>
                <w:szCs w:val="21"/>
                <w:highlight w:val="none"/>
                <w:lang w:eastAsia="zh-CN"/>
                <w14:textFill>
                  <w14:solidFill>
                    <w14:schemeClr w14:val="tx1"/>
                  </w14:solidFill>
                </w14:textFill>
              </w:rPr>
              <w:t>次</w:t>
            </w:r>
            <w:r>
              <w:rPr>
                <w:rFonts w:hint="eastAsia" w:ascii="宋体" w:hAnsi="宋体" w:eastAsia="宋体" w:cs="宋体"/>
                <w:color w:val="000000" w:themeColor="text1"/>
                <w:sz w:val="21"/>
                <w:szCs w:val="21"/>
                <w:highlight w:val="none"/>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10分/次</w:t>
            </w:r>
            <w:r>
              <w:rPr>
                <w:rFonts w:hint="eastAsia" w:ascii="宋体" w:hAnsi="宋体" w:eastAsia="宋体" w:cs="宋体"/>
                <w:color w:val="000000" w:themeColor="text1"/>
                <w:sz w:val="21"/>
                <w:szCs w:val="21"/>
                <w:highlight w:val="none"/>
                <w14:textFill>
                  <w14:solidFill>
                    <w14:schemeClr w14:val="tx1"/>
                  </w14:solidFill>
                </w14:textFill>
              </w:rPr>
              <w:t>。</w:t>
            </w:r>
          </w:p>
        </w:tc>
        <w:tc>
          <w:tcPr>
            <w:tcW w:w="1070" w:type="dxa"/>
            <w:tcBorders>
              <w:top w:val="single" w:color="auto" w:sz="4" w:space="0"/>
              <w:left w:val="single" w:color="auto" w:sz="4" w:space="0"/>
              <w:bottom w:val="single" w:color="auto" w:sz="4" w:space="0"/>
              <w:right w:val="single" w:color="auto" w:sz="4" w:space="0"/>
            </w:tcBorders>
            <w:noWrap w:val="0"/>
            <w:vAlign w:val="top"/>
          </w:tcPr>
          <w:p w14:paraId="648B29BF">
            <w:pPr>
              <w:rPr>
                <w:rFonts w:hint="eastAsia" w:ascii="宋体" w:hAnsi="宋体" w:eastAsia="宋体" w:cs="宋体"/>
                <w:color w:val="000000" w:themeColor="text1"/>
                <w:sz w:val="21"/>
                <w:szCs w:val="21"/>
                <w:highlight w:val="none"/>
                <w14:textFill>
                  <w14:solidFill>
                    <w14:schemeClr w14:val="tx1"/>
                  </w14:solidFill>
                </w14:textFill>
              </w:rPr>
            </w:pPr>
          </w:p>
        </w:tc>
        <w:tc>
          <w:tcPr>
            <w:tcW w:w="868" w:type="dxa"/>
            <w:vMerge w:val="continue"/>
            <w:tcBorders>
              <w:left w:val="single" w:color="auto" w:sz="4" w:space="0"/>
              <w:bottom w:val="single" w:color="auto" w:sz="4" w:space="0"/>
              <w:right w:val="single" w:color="auto" w:sz="4" w:space="0"/>
            </w:tcBorders>
            <w:noWrap w:val="0"/>
            <w:vAlign w:val="top"/>
          </w:tcPr>
          <w:p w14:paraId="0CA4836C">
            <w:pP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left w:val="single" w:color="auto" w:sz="4" w:space="0"/>
              <w:bottom w:val="single" w:color="auto" w:sz="4" w:space="0"/>
              <w:right w:val="single" w:color="auto" w:sz="4" w:space="0"/>
            </w:tcBorders>
            <w:noWrap w:val="0"/>
            <w:vAlign w:val="top"/>
          </w:tcPr>
          <w:p w14:paraId="1BADBE8C">
            <w:pPr>
              <w:rPr>
                <w:rFonts w:hint="eastAsia" w:ascii="宋体" w:hAnsi="宋体" w:eastAsia="宋体" w:cs="宋体"/>
                <w:color w:val="000000" w:themeColor="text1"/>
                <w:sz w:val="21"/>
                <w:szCs w:val="21"/>
                <w:highlight w:val="none"/>
                <w14:textFill>
                  <w14:solidFill>
                    <w14:schemeClr w14:val="tx1"/>
                  </w14:solidFill>
                </w14:textFill>
              </w:rPr>
            </w:pPr>
          </w:p>
        </w:tc>
      </w:tr>
      <w:tr w14:paraId="13207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5" w:hRule="atLeast"/>
          <w:jc w:val="center"/>
        </w:trPr>
        <w:tc>
          <w:tcPr>
            <w:tcW w:w="473" w:type="dxa"/>
            <w:vMerge w:val="restart"/>
            <w:tcBorders>
              <w:top w:val="single" w:color="auto" w:sz="4" w:space="0"/>
              <w:left w:val="single" w:color="auto" w:sz="4" w:space="0"/>
              <w:right w:val="single" w:color="auto" w:sz="4" w:space="0"/>
            </w:tcBorders>
            <w:noWrap w:val="0"/>
            <w:vAlign w:val="center"/>
          </w:tcPr>
          <w:p w14:paraId="2FD74EE2">
            <w:pPr>
              <w:jc w:val="cente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7</w:t>
            </w:r>
          </w:p>
        </w:tc>
        <w:tc>
          <w:tcPr>
            <w:tcW w:w="1329" w:type="dxa"/>
            <w:gridSpan w:val="3"/>
            <w:vMerge w:val="restart"/>
            <w:tcBorders>
              <w:top w:val="single" w:color="auto" w:sz="4" w:space="0"/>
              <w:left w:val="single" w:color="auto" w:sz="4" w:space="0"/>
              <w:right w:val="single" w:color="auto" w:sz="4" w:space="0"/>
            </w:tcBorders>
            <w:noWrap w:val="0"/>
            <w:vAlign w:val="center"/>
          </w:tcPr>
          <w:p w14:paraId="6401BCCD">
            <w:pPr>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服务管理</w:t>
            </w:r>
          </w:p>
          <w:p w14:paraId="3EFB1E96">
            <w:pPr>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50</w:t>
            </w:r>
            <w:r>
              <w:rPr>
                <w:rFonts w:hint="eastAsia" w:ascii="宋体" w:hAnsi="宋体" w:eastAsia="宋体" w:cs="宋体"/>
                <w:color w:val="000000" w:themeColor="text1"/>
                <w:sz w:val="21"/>
                <w:szCs w:val="21"/>
                <w:highlight w:val="none"/>
                <w:lang w:eastAsia="zh-CN"/>
                <w14:textFill>
                  <w14:solidFill>
                    <w14:schemeClr w14:val="tx1"/>
                  </w14:solidFill>
                </w14:textFill>
              </w:rPr>
              <w:t>分）</w:t>
            </w: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672C3194">
            <w:pPr>
              <w:numPr>
                <w:ilvl w:val="0"/>
                <w:numId w:val="0"/>
              </w:numPr>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对检查出的问题，不服从医院管理或拒不整改问题的，扣10分/次。</w:t>
            </w:r>
            <w:r>
              <w:rPr>
                <w:rFonts w:hint="eastAsia" w:ascii="宋体" w:hAnsi="宋体" w:eastAsia="宋体" w:cs="宋体"/>
                <w:color w:val="000000" w:themeColor="text1"/>
                <w:kern w:val="0"/>
                <w:sz w:val="21"/>
                <w:szCs w:val="21"/>
                <w:highlight w:val="none"/>
                <w:lang w:eastAsia="zh-CN"/>
                <w14:textFill>
                  <w14:solidFill>
                    <w14:schemeClr w14:val="tx1"/>
                  </w14:solidFill>
                </w14:textFill>
              </w:rPr>
              <w:t>虽整改问题，但对问题</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整改不及时超过限期或整改不彻底未达到标准的，</w:t>
            </w:r>
            <w:r>
              <w:rPr>
                <w:rFonts w:hint="eastAsia" w:ascii="宋体" w:hAnsi="宋体" w:eastAsia="宋体" w:cs="宋体"/>
                <w:color w:val="000000" w:themeColor="text1"/>
                <w:sz w:val="21"/>
                <w:szCs w:val="21"/>
                <w:highlight w:val="none"/>
                <w14:textFill>
                  <w14:solidFill>
                    <w14:schemeClr w14:val="tx1"/>
                  </w14:solidFill>
                </w14:textFill>
              </w:rPr>
              <w:t>视情</w:t>
            </w:r>
            <w:r>
              <w:rPr>
                <w:rFonts w:hint="eastAsia" w:ascii="宋体" w:hAnsi="宋体" w:eastAsia="宋体" w:cs="宋体"/>
                <w:color w:val="000000" w:themeColor="text1"/>
                <w:sz w:val="21"/>
                <w:szCs w:val="21"/>
                <w:highlight w:val="none"/>
                <w:lang w:eastAsia="zh-CN"/>
                <w14:textFill>
                  <w14:solidFill>
                    <w14:schemeClr w14:val="tx1"/>
                  </w14:solidFill>
                </w14:textFill>
              </w:rPr>
              <w:t>节</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扣2-10分/次。</w:t>
            </w:r>
          </w:p>
        </w:tc>
        <w:tc>
          <w:tcPr>
            <w:tcW w:w="1070" w:type="dxa"/>
            <w:tcBorders>
              <w:top w:val="single" w:color="auto" w:sz="4" w:space="0"/>
              <w:left w:val="single" w:color="auto" w:sz="4" w:space="0"/>
              <w:right w:val="single" w:color="auto" w:sz="4" w:space="0"/>
            </w:tcBorders>
            <w:noWrap w:val="0"/>
            <w:vAlign w:val="center"/>
          </w:tcPr>
          <w:p w14:paraId="586FF6A9">
            <w:pPr>
              <w:jc w:val="center"/>
              <w:rPr>
                <w:rFonts w:hint="eastAsia" w:ascii="宋体" w:hAnsi="宋体" w:eastAsia="宋体" w:cs="宋体"/>
                <w:b/>
                <w:color w:val="000000" w:themeColor="text1"/>
                <w:sz w:val="21"/>
                <w:szCs w:val="21"/>
                <w:highlight w:val="none"/>
                <w14:textFill>
                  <w14:solidFill>
                    <w14:schemeClr w14:val="tx1"/>
                  </w14:solidFill>
                </w14:textFill>
              </w:rPr>
            </w:pPr>
          </w:p>
        </w:tc>
        <w:tc>
          <w:tcPr>
            <w:tcW w:w="868" w:type="dxa"/>
            <w:vMerge w:val="restart"/>
            <w:tcBorders>
              <w:top w:val="single" w:color="auto" w:sz="4" w:space="0"/>
              <w:left w:val="single" w:color="auto" w:sz="4" w:space="0"/>
              <w:right w:val="single" w:color="auto" w:sz="4" w:space="0"/>
            </w:tcBorders>
            <w:noWrap w:val="0"/>
            <w:vAlign w:val="center"/>
          </w:tcPr>
          <w:p w14:paraId="440C2D73">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top w:val="single" w:color="auto" w:sz="4" w:space="0"/>
              <w:left w:val="single" w:color="auto" w:sz="4" w:space="0"/>
              <w:right w:val="single" w:color="auto" w:sz="4" w:space="0"/>
            </w:tcBorders>
            <w:noWrap w:val="0"/>
            <w:vAlign w:val="center"/>
          </w:tcPr>
          <w:p w14:paraId="5F97771C">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3F721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9" w:hRule="atLeast"/>
          <w:jc w:val="center"/>
        </w:trPr>
        <w:tc>
          <w:tcPr>
            <w:tcW w:w="473" w:type="dxa"/>
            <w:vMerge w:val="continue"/>
            <w:tcBorders>
              <w:left w:val="single" w:color="auto" w:sz="4" w:space="0"/>
              <w:right w:val="single" w:color="auto" w:sz="4" w:space="0"/>
            </w:tcBorders>
            <w:noWrap w:val="0"/>
            <w:vAlign w:val="center"/>
          </w:tcPr>
          <w:p w14:paraId="533F5E70">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1329" w:type="dxa"/>
            <w:gridSpan w:val="3"/>
            <w:vMerge w:val="continue"/>
            <w:tcBorders>
              <w:left w:val="single" w:color="auto" w:sz="4" w:space="0"/>
              <w:right w:val="single" w:color="auto" w:sz="4" w:space="0"/>
            </w:tcBorders>
            <w:noWrap w:val="0"/>
            <w:vAlign w:val="center"/>
          </w:tcPr>
          <w:p w14:paraId="2C0900F1">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13791371">
            <w:pPr>
              <w:numPr>
                <w:ilvl w:val="0"/>
                <w:numId w:val="0"/>
              </w:numPr>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接到患者或医院职工对安保服务的投诉，如拒绝处理的，扣10分/次。虽处理投诉但处理不及时不彻底或投诉人不满意的，</w:t>
            </w:r>
            <w:r>
              <w:rPr>
                <w:rFonts w:hint="eastAsia" w:ascii="宋体" w:hAnsi="宋体" w:eastAsia="宋体" w:cs="宋体"/>
                <w:color w:val="000000" w:themeColor="text1"/>
                <w:sz w:val="21"/>
                <w:szCs w:val="21"/>
                <w:highlight w:val="none"/>
                <w14:textFill>
                  <w14:solidFill>
                    <w14:schemeClr w14:val="tx1"/>
                  </w14:solidFill>
                </w14:textFill>
              </w:rPr>
              <w:t>视情</w:t>
            </w:r>
            <w:r>
              <w:rPr>
                <w:rFonts w:hint="eastAsia" w:ascii="宋体" w:hAnsi="宋体" w:eastAsia="宋体" w:cs="宋体"/>
                <w:color w:val="000000" w:themeColor="text1"/>
                <w:sz w:val="21"/>
                <w:szCs w:val="21"/>
                <w:highlight w:val="none"/>
                <w:lang w:eastAsia="zh-CN"/>
                <w14:textFill>
                  <w14:solidFill>
                    <w14:schemeClr w14:val="tx1"/>
                  </w14:solidFill>
                </w14:textFill>
              </w:rPr>
              <w:t>节</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扣2-10分/次。</w:t>
            </w:r>
          </w:p>
        </w:tc>
        <w:tc>
          <w:tcPr>
            <w:tcW w:w="1070" w:type="dxa"/>
            <w:tcBorders>
              <w:left w:val="single" w:color="auto" w:sz="4" w:space="0"/>
              <w:right w:val="single" w:color="auto" w:sz="4" w:space="0"/>
            </w:tcBorders>
            <w:noWrap w:val="0"/>
            <w:vAlign w:val="center"/>
          </w:tcPr>
          <w:p w14:paraId="4C92E65E">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68" w:type="dxa"/>
            <w:vMerge w:val="continue"/>
            <w:tcBorders>
              <w:left w:val="single" w:color="auto" w:sz="4" w:space="0"/>
              <w:right w:val="single" w:color="auto" w:sz="4" w:space="0"/>
            </w:tcBorders>
            <w:noWrap w:val="0"/>
            <w:vAlign w:val="center"/>
          </w:tcPr>
          <w:p w14:paraId="1546059C">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30" w:type="dxa"/>
            <w:tcBorders>
              <w:left w:val="single" w:color="auto" w:sz="4" w:space="0"/>
              <w:right w:val="single" w:color="auto" w:sz="4" w:space="0"/>
            </w:tcBorders>
            <w:noWrap w:val="0"/>
            <w:vAlign w:val="center"/>
          </w:tcPr>
          <w:p w14:paraId="51E92548">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42EA7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9" w:hRule="atLeast"/>
          <w:jc w:val="center"/>
        </w:trPr>
        <w:tc>
          <w:tcPr>
            <w:tcW w:w="473" w:type="dxa"/>
            <w:vMerge w:val="continue"/>
            <w:tcBorders>
              <w:left w:val="single" w:color="auto" w:sz="4" w:space="0"/>
              <w:right w:val="single" w:color="auto" w:sz="4" w:space="0"/>
            </w:tcBorders>
            <w:noWrap w:val="0"/>
            <w:vAlign w:val="center"/>
          </w:tcPr>
          <w:p w14:paraId="079A5EF5">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29" w:type="dxa"/>
            <w:gridSpan w:val="3"/>
            <w:vMerge w:val="continue"/>
            <w:tcBorders>
              <w:left w:val="single" w:color="auto" w:sz="4" w:space="0"/>
              <w:right w:val="single" w:color="auto" w:sz="4" w:space="0"/>
            </w:tcBorders>
            <w:noWrap w:val="0"/>
            <w:vAlign w:val="center"/>
          </w:tcPr>
          <w:p w14:paraId="7B15E566">
            <w:pPr>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4A369C3F">
            <w:pPr>
              <w:jc w:val="both"/>
              <w:rPr>
                <w:rFonts w:hint="eastAsia" w:ascii="宋体" w:hAnsi="宋体" w:eastAsia="宋体" w:cs="宋体"/>
                <w:color w:val="000000" w:themeColor="text1"/>
                <w:kern w:val="0"/>
                <w:sz w:val="21"/>
                <w:szCs w:val="21"/>
                <w:highlight w:val="none"/>
                <w:lang w:val="en-US"/>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保安人员不称职不合格或违法违规的，接到甲方要求更换人员通知起，超过1周未更换的，扣5分/次。超过2周未更换的，扣2*5分/次。超过3周，扣3*5分/次，以此类推。</w:t>
            </w:r>
          </w:p>
        </w:tc>
        <w:tc>
          <w:tcPr>
            <w:tcW w:w="1070" w:type="dxa"/>
            <w:tcBorders>
              <w:left w:val="single" w:color="auto" w:sz="4" w:space="0"/>
              <w:right w:val="single" w:color="auto" w:sz="4" w:space="0"/>
            </w:tcBorders>
            <w:noWrap w:val="0"/>
            <w:vAlign w:val="center"/>
          </w:tcPr>
          <w:p w14:paraId="01F42468">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68" w:type="dxa"/>
            <w:vMerge w:val="continue"/>
            <w:tcBorders>
              <w:left w:val="single" w:color="auto" w:sz="4" w:space="0"/>
              <w:right w:val="single" w:color="auto" w:sz="4" w:space="0"/>
            </w:tcBorders>
            <w:noWrap w:val="0"/>
            <w:vAlign w:val="center"/>
          </w:tcPr>
          <w:p w14:paraId="20429005">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30" w:type="dxa"/>
            <w:tcBorders>
              <w:left w:val="single" w:color="auto" w:sz="4" w:space="0"/>
              <w:right w:val="single" w:color="auto" w:sz="4" w:space="0"/>
            </w:tcBorders>
            <w:noWrap w:val="0"/>
            <w:vAlign w:val="center"/>
          </w:tcPr>
          <w:p w14:paraId="06C2CB8D">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1B0BA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73" w:type="dxa"/>
            <w:vMerge w:val="continue"/>
            <w:tcBorders>
              <w:left w:val="single" w:color="auto" w:sz="4" w:space="0"/>
              <w:right w:val="single" w:color="auto" w:sz="4" w:space="0"/>
            </w:tcBorders>
            <w:noWrap w:val="0"/>
            <w:vAlign w:val="center"/>
          </w:tcPr>
          <w:p w14:paraId="1EF7D9D7">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29" w:type="dxa"/>
            <w:gridSpan w:val="3"/>
            <w:vMerge w:val="continue"/>
            <w:tcBorders>
              <w:left w:val="single" w:color="auto" w:sz="4" w:space="0"/>
              <w:right w:val="single" w:color="auto" w:sz="4" w:space="0"/>
            </w:tcBorders>
            <w:noWrap w:val="0"/>
            <w:vAlign w:val="center"/>
          </w:tcPr>
          <w:p w14:paraId="5756F350">
            <w:pPr>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65A835DE">
            <w:pPr>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保安人员有违反电、气、火灾安全管理规定行为的，每发现一次，</w:t>
            </w:r>
            <w:r>
              <w:rPr>
                <w:rFonts w:hint="eastAsia" w:ascii="宋体" w:hAnsi="宋体" w:eastAsia="宋体" w:cs="宋体"/>
                <w:color w:val="000000" w:themeColor="text1"/>
                <w:sz w:val="21"/>
                <w:szCs w:val="21"/>
                <w:highlight w:val="none"/>
                <w14:textFill>
                  <w14:solidFill>
                    <w14:schemeClr w14:val="tx1"/>
                  </w14:solidFill>
                </w14:textFill>
              </w:rPr>
              <w:t>视情</w:t>
            </w:r>
            <w:r>
              <w:rPr>
                <w:rFonts w:hint="eastAsia" w:ascii="宋体" w:hAnsi="宋体" w:eastAsia="宋体" w:cs="宋体"/>
                <w:color w:val="000000" w:themeColor="text1"/>
                <w:sz w:val="21"/>
                <w:szCs w:val="21"/>
                <w:highlight w:val="none"/>
                <w:lang w:eastAsia="zh-CN"/>
                <w14:textFill>
                  <w14:solidFill>
                    <w14:schemeClr w14:val="tx1"/>
                  </w14:solidFill>
                </w14:textFill>
              </w:rPr>
              <w:t>节</w:t>
            </w:r>
            <w:r>
              <w:rPr>
                <w:rFonts w:hint="eastAsia" w:ascii="宋体" w:hAnsi="宋体" w:eastAsia="宋体" w:cs="宋体"/>
                <w:color w:val="000000" w:themeColor="text1"/>
                <w:kern w:val="0"/>
                <w:sz w:val="21"/>
                <w:szCs w:val="21"/>
                <w:highlight w:val="none"/>
                <w:lang w:eastAsia="zh-CN"/>
                <w14:textFill>
                  <w14:solidFill>
                    <w14:schemeClr w14:val="tx1"/>
                  </w14:solidFill>
                </w14:textFill>
              </w:rPr>
              <w:t>扣</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10-20分/次</w:t>
            </w:r>
            <w:r>
              <w:rPr>
                <w:rFonts w:hint="eastAsia" w:ascii="宋体" w:hAnsi="宋体" w:eastAsia="宋体" w:cs="宋体"/>
                <w:color w:val="000000" w:themeColor="text1"/>
                <w:kern w:val="0"/>
                <w:sz w:val="21"/>
                <w:szCs w:val="21"/>
                <w:highlight w:val="none"/>
                <w:lang w:eastAsia="zh-CN"/>
                <w14:textFill>
                  <w14:solidFill>
                    <w14:schemeClr w14:val="tx1"/>
                  </w14:solidFill>
                </w14:textFill>
              </w:rPr>
              <w:t>。</w:t>
            </w:r>
          </w:p>
        </w:tc>
        <w:tc>
          <w:tcPr>
            <w:tcW w:w="1070" w:type="dxa"/>
            <w:tcBorders>
              <w:left w:val="single" w:color="auto" w:sz="4" w:space="0"/>
              <w:right w:val="single" w:color="auto" w:sz="4" w:space="0"/>
            </w:tcBorders>
            <w:noWrap w:val="0"/>
            <w:vAlign w:val="center"/>
          </w:tcPr>
          <w:p w14:paraId="7E526194">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68" w:type="dxa"/>
            <w:vMerge w:val="continue"/>
            <w:tcBorders>
              <w:left w:val="single" w:color="auto" w:sz="4" w:space="0"/>
              <w:right w:val="single" w:color="auto" w:sz="4" w:space="0"/>
            </w:tcBorders>
            <w:noWrap w:val="0"/>
            <w:vAlign w:val="center"/>
          </w:tcPr>
          <w:p w14:paraId="766BCC62">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30" w:type="dxa"/>
            <w:tcBorders>
              <w:left w:val="single" w:color="auto" w:sz="4" w:space="0"/>
              <w:right w:val="single" w:color="auto" w:sz="4" w:space="0"/>
            </w:tcBorders>
            <w:noWrap w:val="0"/>
            <w:vAlign w:val="center"/>
          </w:tcPr>
          <w:p w14:paraId="470BCA7F">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08E3F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9" w:hRule="atLeast"/>
          <w:jc w:val="center"/>
        </w:trPr>
        <w:tc>
          <w:tcPr>
            <w:tcW w:w="473" w:type="dxa"/>
            <w:vMerge w:val="continue"/>
            <w:tcBorders>
              <w:left w:val="single" w:color="auto" w:sz="4" w:space="0"/>
              <w:right w:val="single" w:color="auto" w:sz="4" w:space="0"/>
            </w:tcBorders>
            <w:noWrap w:val="0"/>
            <w:vAlign w:val="center"/>
          </w:tcPr>
          <w:p w14:paraId="45D763D0">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29" w:type="dxa"/>
            <w:gridSpan w:val="3"/>
            <w:vMerge w:val="continue"/>
            <w:tcBorders>
              <w:left w:val="single" w:color="auto" w:sz="4" w:space="0"/>
              <w:right w:val="single" w:color="auto" w:sz="4" w:space="0"/>
            </w:tcBorders>
            <w:noWrap w:val="0"/>
            <w:vAlign w:val="center"/>
          </w:tcPr>
          <w:p w14:paraId="64E31172">
            <w:pPr>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7087D454">
            <w:pPr>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无正当理由，不按要求参加医院组织的专业知识学习教育、技能培训考核、应急演练、会议及其它集体活动，每人每次</w:t>
            </w:r>
            <w:r>
              <w:rPr>
                <w:rFonts w:hint="eastAsia" w:ascii="宋体" w:hAnsi="宋体" w:eastAsia="宋体" w:cs="宋体"/>
                <w:color w:val="000000" w:themeColor="text1"/>
                <w:sz w:val="21"/>
                <w:szCs w:val="21"/>
                <w:highlight w:val="none"/>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分/次</w:t>
            </w:r>
            <w:r>
              <w:rPr>
                <w:rFonts w:hint="eastAsia" w:ascii="宋体" w:hAnsi="宋体" w:eastAsia="宋体" w:cs="宋体"/>
                <w:color w:val="000000" w:themeColor="text1"/>
                <w:sz w:val="21"/>
                <w:szCs w:val="21"/>
                <w:highlight w:val="none"/>
                <w:lang w:val="en-US" w:eastAsia="zh-CN"/>
                <w14:textFill>
                  <w14:solidFill>
                    <w14:schemeClr w14:val="tx1"/>
                  </w14:solidFill>
                </w14:textFill>
              </w:rPr>
              <w:t>/人，</w:t>
            </w:r>
            <w:r>
              <w:rPr>
                <w:rFonts w:hint="eastAsia" w:ascii="宋体" w:hAnsi="宋体" w:eastAsia="宋体" w:cs="宋体"/>
                <w:color w:val="000000" w:themeColor="text1"/>
                <w:sz w:val="21"/>
                <w:szCs w:val="21"/>
                <w:highlight w:val="none"/>
                <w14:textFill>
                  <w14:solidFill>
                    <w14:schemeClr w14:val="tx1"/>
                  </w14:solidFill>
                </w14:textFill>
              </w:rPr>
              <w:t>可累加</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p>
        </w:tc>
        <w:tc>
          <w:tcPr>
            <w:tcW w:w="1070" w:type="dxa"/>
            <w:tcBorders>
              <w:left w:val="single" w:color="auto" w:sz="4" w:space="0"/>
              <w:right w:val="single" w:color="auto" w:sz="4" w:space="0"/>
            </w:tcBorders>
            <w:noWrap w:val="0"/>
            <w:vAlign w:val="center"/>
          </w:tcPr>
          <w:p w14:paraId="14AC5B04">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68" w:type="dxa"/>
            <w:vMerge w:val="continue"/>
            <w:tcBorders>
              <w:left w:val="single" w:color="auto" w:sz="4" w:space="0"/>
              <w:right w:val="single" w:color="auto" w:sz="4" w:space="0"/>
            </w:tcBorders>
            <w:noWrap w:val="0"/>
            <w:vAlign w:val="center"/>
          </w:tcPr>
          <w:p w14:paraId="0A3DA8D7">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30" w:type="dxa"/>
            <w:tcBorders>
              <w:left w:val="single" w:color="auto" w:sz="4" w:space="0"/>
              <w:right w:val="single" w:color="auto" w:sz="4" w:space="0"/>
            </w:tcBorders>
            <w:noWrap w:val="0"/>
            <w:vAlign w:val="center"/>
          </w:tcPr>
          <w:p w14:paraId="1F41C3AD">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0C174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473" w:type="dxa"/>
            <w:vMerge w:val="continue"/>
            <w:tcBorders>
              <w:left w:val="single" w:color="auto" w:sz="4" w:space="0"/>
              <w:right w:val="single" w:color="auto" w:sz="4" w:space="0"/>
            </w:tcBorders>
            <w:noWrap w:val="0"/>
            <w:vAlign w:val="center"/>
          </w:tcPr>
          <w:p w14:paraId="4854723C">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29" w:type="dxa"/>
            <w:gridSpan w:val="3"/>
            <w:vMerge w:val="continue"/>
            <w:tcBorders>
              <w:left w:val="single" w:color="auto" w:sz="4" w:space="0"/>
              <w:right w:val="single" w:color="auto" w:sz="4" w:space="0"/>
            </w:tcBorders>
            <w:noWrap w:val="0"/>
            <w:vAlign w:val="center"/>
          </w:tcPr>
          <w:p w14:paraId="1DE35B08">
            <w:pPr>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0299DC5F">
            <w:pPr>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保安人员车辆未按医院规定停放，</w:t>
            </w:r>
            <w:r>
              <w:rPr>
                <w:rFonts w:hint="eastAsia" w:ascii="宋体" w:hAnsi="宋体" w:eastAsia="宋体" w:cs="宋体"/>
                <w:color w:val="000000" w:themeColor="text1"/>
                <w:sz w:val="21"/>
                <w:szCs w:val="21"/>
                <w:highlight w:val="none"/>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分/次</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1070" w:type="dxa"/>
            <w:tcBorders>
              <w:left w:val="single" w:color="auto" w:sz="4" w:space="0"/>
              <w:right w:val="single" w:color="auto" w:sz="4" w:space="0"/>
            </w:tcBorders>
            <w:noWrap w:val="0"/>
            <w:vAlign w:val="center"/>
          </w:tcPr>
          <w:p w14:paraId="77B6F677">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68" w:type="dxa"/>
            <w:vMerge w:val="continue"/>
            <w:tcBorders>
              <w:left w:val="single" w:color="auto" w:sz="4" w:space="0"/>
              <w:right w:val="single" w:color="auto" w:sz="4" w:space="0"/>
            </w:tcBorders>
            <w:noWrap w:val="0"/>
            <w:vAlign w:val="center"/>
          </w:tcPr>
          <w:p w14:paraId="0D62388F">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30" w:type="dxa"/>
            <w:tcBorders>
              <w:left w:val="single" w:color="auto" w:sz="4" w:space="0"/>
              <w:right w:val="single" w:color="auto" w:sz="4" w:space="0"/>
            </w:tcBorders>
            <w:noWrap w:val="0"/>
            <w:vAlign w:val="center"/>
          </w:tcPr>
          <w:p w14:paraId="1E3B3BC8">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44AFF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473" w:type="dxa"/>
            <w:vMerge w:val="continue"/>
            <w:tcBorders>
              <w:left w:val="single" w:color="auto" w:sz="4" w:space="0"/>
              <w:right w:val="single" w:color="auto" w:sz="4" w:space="0"/>
            </w:tcBorders>
            <w:noWrap w:val="0"/>
            <w:vAlign w:val="center"/>
          </w:tcPr>
          <w:p w14:paraId="50830F2C">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29" w:type="dxa"/>
            <w:gridSpan w:val="3"/>
            <w:vMerge w:val="continue"/>
            <w:tcBorders>
              <w:left w:val="single" w:color="auto" w:sz="4" w:space="0"/>
              <w:right w:val="single" w:color="auto" w:sz="4" w:space="0"/>
            </w:tcBorders>
            <w:noWrap w:val="0"/>
            <w:vAlign w:val="center"/>
          </w:tcPr>
          <w:p w14:paraId="42CC335C">
            <w:pPr>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08EB386D">
            <w:pPr>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隐瞒过失、知情不报、欺上瞒下、弄虚作假，</w:t>
            </w:r>
            <w:r>
              <w:rPr>
                <w:rFonts w:hint="eastAsia" w:ascii="宋体" w:hAnsi="宋体" w:eastAsia="宋体" w:cs="宋体"/>
                <w:color w:val="000000" w:themeColor="text1"/>
                <w:sz w:val="21"/>
                <w:szCs w:val="21"/>
                <w:highlight w:val="none"/>
                <w14:textFill>
                  <w14:solidFill>
                    <w14:schemeClr w14:val="tx1"/>
                  </w14:solidFill>
                </w14:textFill>
              </w:rPr>
              <w:t>视情</w:t>
            </w:r>
            <w:r>
              <w:rPr>
                <w:rFonts w:hint="eastAsia" w:ascii="宋体" w:hAnsi="宋体" w:eastAsia="宋体" w:cs="宋体"/>
                <w:color w:val="000000" w:themeColor="text1"/>
                <w:sz w:val="21"/>
                <w:szCs w:val="21"/>
                <w:highlight w:val="none"/>
                <w:lang w:eastAsia="zh-CN"/>
                <w14:textFill>
                  <w14:solidFill>
                    <w14:schemeClr w14:val="tx1"/>
                  </w14:solidFill>
                </w14:textFill>
              </w:rPr>
              <w:t>节</w:t>
            </w:r>
            <w:r>
              <w:rPr>
                <w:rFonts w:hint="eastAsia" w:ascii="宋体" w:hAnsi="宋体" w:eastAsia="宋体" w:cs="宋体"/>
                <w:color w:val="000000" w:themeColor="text1"/>
                <w:sz w:val="21"/>
                <w:szCs w:val="21"/>
                <w:highlight w:val="none"/>
                <w:lang w:val="en-US" w:eastAsia="zh-CN"/>
                <w14:textFill>
                  <w14:solidFill>
                    <w14:schemeClr w14:val="tx1"/>
                  </w14:solidFill>
                </w14:textFill>
              </w:rPr>
              <w:t>扣</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2-10分/次</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1070" w:type="dxa"/>
            <w:tcBorders>
              <w:left w:val="single" w:color="auto" w:sz="4" w:space="0"/>
              <w:right w:val="single" w:color="auto" w:sz="4" w:space="0"/>
            </w:tcBorders>
            <w:noWrap w:val="0"/>
            <w:vAlign w:val="center"/>
          </w:tcPr>
          <w:p w14:paraId="1EB5A7D5">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68" w:type="dxa"/>
            <w:vMerge w:val="continue"/>
            <w:tcBorders>
              <w:left w:val="single" w:color="auto" w:sz="4" w:space="0"/>
              <w:right w:val="single" w:color="auto" w:sz="4" w:space="0"/>
            </w:tcBorders>
            <w:noWrap w:val="0"/>
            <w:vAlign w:val="center"/>
          </w:tcPr>
          <w:p w14:paraId="45409BE9">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30" w:type="dxa"/>
            <w:tcBorders>
              <w:left w:val="single" w:color="auto" w:sz="4" w:space="0"/>
              <w:right w:val="single" w:color="auto" w:sz="4" w:space="0"/>
            </w:tcBorders>
            <w:noWrap w:val="0"/>
            <w:vAlign w:val="center"/>
          </w:tcPr>
          <w:p w14:paraId="2DE492F6">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23C51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center"/>
        </w:trPr>
        <w:tc>
          <w:tcPr>
            <w:tcW w:w="473" w:type="dxa"/>
            <w:vMerge w:val="continue"/>
            <w:tcBorders>
              <w:left w:val="single" w:color="auto" w:sz="4" w:space="0"/>
              <w:right w:val="single" w:color="auto" w:sz="4" w:space="0"/>
            </w:tcBorders>
            <w:noWrap w:val="0"/>
            <w:vAlign w:val="center"/>
          </w:tcPr>
          <w:p w14:paraId="74414C08">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29" w:type="dxa"/>
            <w:gridSpan w:val="3"/>
            <w:vMerge w:val="continue"/>
            <w:tcBorders>
              <w:left w:val="single" w:color="auto" w:sz="4" w:space="0"/>
              <w:right w:val="single" w:color="auto" w:sz="4" w:space="0"/>
            </w:tcBorders>
            <w:noWrap w:val="0"/>
            <w:vAlign w:val="center"/>
          </w:tcPr>
          <w:p w14:paraId="3F60F66B">
            <w:pPr>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5773501D">
            <w:pPr>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不遵守医院规章制度，发生扰乱医院正常工作环境和秩序，以及损害医院形象声誉的行为，</w:t>
            </w:r>
            <w:r>
              <w:rPr>
                <w:rFonts w:hint="eastAsia" w:ascii="宋体" w:hAnsi="宋体" w:eastAsia="宋体" w:cs="宋体"/>
                <w:color w:val="000000" w:themeColor="text1"/>
                <w:sz w:val="21"/>
                <w:szCs w:val="21"/>
                <w:highlight w:val="none"/>
                <w14:textFill>
                  <w14:solidFill>
                    <w14:schemeClr w14:val="tx1"/>
                  </w14:solidFill>
                </w14:textFill>
              </w:rPr>
              <w:t>视情</w:t>
            </w:r>
            <w:r>
              <w:rPr>
                <w:rFonts w:hint="eastAsia" w:ascii="宋体" w:hAnsi="宋体" w:eastAsia="宋体" w:cs="宋体"/>
                <w:color w:val="000000" w:themeColor="text1"/>
                <w:sz w:val="21"/>
                <w:szCs w:val="21"/>
                <w:highlight w:val="none"/>
                <w:lang w:eastAsia="zh-CN"/>
                <w14:textFill>
                  <w14:solidFill>
                    <w14:schemeClr w14:val="tx1"/>
                  </w14:solidFill>
                </w14:textFill>
              </w:rPr>
              <w:t>节</w:t>
            </w:r>
            <w:r>
              <w:rPr>
                <w:rFonts w:hint="eastAsia" w:ascii="宋体" w:hAnsi="宋体" w:eastAsia="宋体" w:cs="宋体"/>
                <w:color w:val="000000" w:themeColor="text1"/>
                <w:sz w:val="21"/>
                <w:szCs w:val="21"/>
                <w:highlight w:val="none"/>
                <w:lang w:val="en-US" w:eastAsia="zh-CN"/>
                <w14:textFill>
                  <w14:solidFill>
                    <w14:schemeClr w14:val="tx1"/>
                  </w14:solidFill>
                </w14:textFill>
              </w:rPr>
              <w:t>扣</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2-10分/次</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1070" w:type="dxa"/>
            <w:tcBorders>
              <w:left w:val="single" w:color="auto" w:sz="4" w:space="0"/>
              <w:right w:val="single" w:color="auto" w:sz="4" w:space="0"/>
            </w:tcBorders>
            <w:noWrap w:val="0"/>
            <w:vAlign w:val="center"/>
          </w:tcPr>
          <w:p w14:paraId="005FD433">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68" w:type="dxa"/>
            <w:vMerge w:val="continue"/>
            <w:tcBorders>
              <w:left w:val="single" w:color="auto" w:sz="4" w:space="0"/>
              <w:right w:val="single" w:color="auto" w:sz="4" w:space="0"/>
            </w:tcBorders>
            <w:noWrap w:val="0"/>
            <w:vAlign w:val="center"/>
          </w:tcPr>
          <w:p w14:paraId="6BD123C0">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30" w:type="dxa"/>
            <w:tcBorders>
              <w:left w:val="single" w:color="auto" w:sz="4" w:space="0"/>
              <w:right w:val="single" w:color="auto" w:sz="4" w:space="0"/>
            </w:tcBorders>
            <w:noWrap w:val="0"/>
            <w:vAlign w:val="center"/>
          </w:tcPr>
          <w:p w14:paraId="3FAE597C">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71864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0" w:hRule="atLeast"/>
          <w:jc w:val="center"/>
        </w:trPr>
        <w:tc>
          <w:tcPr>
            <w:tcW w:w="473" w:type="dxa"/>
            <w:vMerge w:val="continue"/>
            <w:tcBorders>
              <w:left w:val="single" w:color="auto" w:sz="4" w:space="0"/>
              <w:right w:val="single" w:color="auto" w:sz="4" w:space="0"/>
            </w:tcBorders>
            <w:noWrap w:val="0"/>
            <w:vAlign w:val="center"/>
          </w:tcPr>
          <w:p w14:paraId="03B8BC7D">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29" w:type="dxa"/>
            <w:gridSpan w:val="3"/>
            <w:vMerge w:val="continue"/>
            <w:tcBorders>
              <w:left w:val="single" w:color="auto" w:sz="4" w:space="0"/>
              <w:right w:val="single" w:color="auto" w:sz="4" w:space="0"/>
            </w:tcBorders>
            <w:noWrap w:val="0"/>
            <w:vAlign w:val="center"/>
          </w:tcPr>
          <w:p w14:paraId="6A07C59A">
            <w:pPr>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46493891">
            <w:pPr>
              <w:jc w:val="both"/>
              <w:rPr>
                <w:rFonts w:hint="eastAsia" w:ascii="宋体" w:hAnsi="宋体" w:eastAsia="宋体" w:cs="宋体"/>
                <w:color w:val="000000" w:themeColor="text1"/>
                <w:kern w:val="0"/>
                <w:sz w:val="21"/>
                <w:szCs w:val="21"/>
                <w:highlight w:val="none"/>
                <w:lang w:val="en-US"/>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未按要求组织对保安人员进行每月不少于一次</w:t>
            </w:r>
            <w:r>
              <w:rPr>
                <w:rFonts w:hint="eastAsia" w:ascii="宋体" w:hAnsi="宋体" w:eastAsia="宋体" w:cs="宋体"/>
                <w:color w:val="000000" w:themeColor="text1"/>
                <w:kern w:val="0"/>
                <w:sz w:val="21"/>
                <w:szCs w:val="21"/>
                <w:highlight w:val="none"/>
                <w:lang w:eastAsia="zh-CN"/>
                <w14:textFill>
                  <w14:solidFill>
                    <w14:schemeClr w14:val="tx1"/>
                  </w14:solidFill>
                </w14:textFill>
              </w:rPr>
              <w:t>业务技能</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培训，每月不少于一次</w:t>
            </w:r>
            <w:r>
              <w:rPr>
                <w:rFonts w:hint="eastAsia" w:ascii="宋体" w:hAnsi="宋体" w:eastAsia="宋体" w:cs="宋体"/>
                <w:color w:val="000000" w:themeColor="text1"/>
                <w:kern w:val="0"/>
                <w:sz w:val="21"/>
                <w:szCs w:val="21"/>
                <w:highlight w:val="none"/>
                <w:lang w:eastAsia="zh-CN"/>
                <w14:textFill>
                  <w14:solidFill>
                    <w14:schemeClr w14:val="tx1"/>
                  </w14:solidFill>
                </w14:textFill>
              </w:rPr>
              <w:t>作风纪律、</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职业道德、服务态度等方面教育培训，扣5分/次。</w:t>
            </w:r>
          </w:p>
        </w:tc>
        <w:tc>
          <w:tcPr>
            <w:tcW w:w="1070" w:type="dxa"/>
            <w:tcBorders>
              <w:left w:val="single" w:color="auto" w:sz="4" w:space="0"/>
              <w:right w:val="single" w:color="auto" w:sz="4" w:space="0"/>
            </w:tcBorders>
            <w:noWrap w:val="0"/>
            <w:vAlign w:val="center"/>
          </w:tcPr>
          <w:p w14:paraId="4E39B7DC">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68" w:type="dxa"/>
            <w:vMerge w:val="continue"/>
            <w:tcBorders>
              <w:left w:val="single" w:color="auto" w:sz="4" w:space="0"/>
              <w:right w:val="single" w:color="auto" w:sz="4" w:space="0"/>
            </w:tcBorders>
            <w:noWrap w:val="0"/>
            <w:vAlign w:val="center"/>
          </w:tcPr>
          <w:p w14:paraId="48043BB8">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30" w:type="dxa"/>
            <w:tcBorders>
              <w:left w:val="single" w:color="auto" w:sz="4" w:space="0"/>
              <w:right w:val="single" w:color="auto" w:sz="4" w:space="0"/>
            </w:tcBorders>
            <w:noWrap w:val="0"/>
            <w:vAlign w:val="center"/>
          </w:tcPr>
          <w:p w14:paraId="054AF7D4">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1C20B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0" w:hRule="atLeast"/>
          <w:jc w:val="center"/>
        </w:trPr>
        <w:tc>
          <w:tcPr>
            <w:tcW w:w="473" w:type="dxa"/>
            <w:vMerge w:val="continue"/>
            <w:tcBorders>
              <w:left w:val="single" w:color="auto" w:sz="4" w:space="0"/>
              <w:bottom w:val="single" w:color="auto" w:sz="4" w:space="0"/>
              <w:right w:val="single" w:color="auto" w:sz="4" w:space="0"/>
            </w:tcBorders>
            <w:noWrap w:val="0"/>
            <w:vAlign w:val="center"/>
          </w:tcPr>
          <w:p w14:paraId="44C844F7">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29" w:type="dxa"/>
            <w:gridSpan w:val="3"/>
            <w:vMerge w:val="continue"/>
            <w:tcBorders>
              <w:left w:val="single" w:color="auto" w:sz="4" w:space="0"/>
              <w:bottom w:val="single" w:color="auto" w:sz="4" w:space="0"/>
              <w:right w:val="single" w:color="auto" w:sz="4" w:space="0"/>
            </w:tcBorders>
            <w:noWrap w:val="0"/>
            <w:vAlign w:val="center"/>
          </w:tcPr>
          <w:p w14:paraId="4DF3BEFB">
            <w:pPr>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5334" w:type="dxa"/>
            <w:gridSpan w:val="5"/>
            <w:tcBorders>
              <w:top w:val="single" w:color="auto" w:sz="4" w:space="0"/>
              <w:left w:val="single" w:color="auto" w:sz="4" w:space="0"/>
              <w:right w:val="single" w:color="auto" w:sz="4" w:space="0"/>
            </w:tcBorders>
            <w:noWrap w:val="0"/>
            <w:vAlign w:val="center"/>
          </w:tcPr>
          <w:p w14:paraId="54946DFD">
            <w:pPr>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未按要求</w:t>
            </w:r>
            <w:r>
              <w:rPr>
                <w:rFonts w:hint="eastAsia" w:ascii="宋体" w:hAnsi="宋体" w:eastAsia="宋体" w:cs="宋体"/>
                <w:color w:val="000000" w:themeColor="text1"/>
                <w:kern w:val="0"/>
                <w:sz w:val="21"/>
                <w:szCs w:val="21"/>
                <w:highlight w:val="none"/>
                <w:lang w:eastAsia="zh-CN"/>
                <w14:textFill>
                  <w14:solidFill>
                    <w14:schemeClr w14:val="tx1"/>
                  </w14:solidFill>
                </w14:textFill>
              </w:rPr>
              <w:t>每月</w:t>
            </w:r>
            <w:r>
              <w:rPr>
                <w:rFonts w:hint="eastAsia" w:ascii="宋体" w:hAnsi="宋体" w:eastAsia="宋体" w:cs="宋体"/>
                <w:color w:val="000000" w:themeColor="text1"/>
                <w:kern w:val="0"/>
                <w:sz w:val="21"/>
                <w:szCs w:val="21"/>
                <w:highlight w:val="none"/>
                <w14:textFill>
                  <w14:solidFill>
                    <w14:schemeClr w14:val="tx1"/>
                  </w14:solidFill>
                </w14:textFill>
              </w:rPr>
              <w:t>做好</w:t>
            </w:r>
            <w:r>
              <w:rPr>
                <w:rFonts w:hint="eastAsia" w:ascii="宋体" w:hAnsi="宋体" w:eastAsia="宋体" w:cs="宋体"/>
                <w:color w:val="000000" w:themeColor="text1"/>
                <w:kern w:val="0"/>
                <w:sz w:val="21"/>
                <w:szCs w:val="21"/>
                <w:highlight w:val="none"/>
                <w:lang w:eastAsia="zh-CN"/>
                <w14:textFill>
                  <w14:solidFill>
                    <w14:schemeClr w14:val="tx1"/>
                  </w14:solidFill>
                </w14:textFill>
              </w:rPr>
              <w:t>相关工作</w:t>
            </w:r>
            <w:r>
              <w:rPr>
                <w:rFonts w:hint="eastAsia" w:ascii="宋体" w:hAnsi="宋体" w:eastAsia="宋体" w:cs="宋体"/>
                <w:color w:val="000000" w:themeColor="text1"/>
                <w:kern w:val="0"/>
                <w:sz w:val="21"/>
                <w:szCs w:val="21"/>
                <w:highlight w:val="none"/>
                <w14:textFill>
                  <w14:solidFill>
                    <w14:schemeClr w14:val="tx1"/>
                  </w14:solidFill>
                </w14:textFill>
              </w:rPr>
              <w:t>记录，台账齐全，</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扣2分/次。</w:t>
            </w:r>
          </w:p>
          <w:p w14:paraId="2BBBBC35">
            <w:pPr>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每月</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10日前未</w:t>
            </w:r>
            <w:r>
              <w:rPr>
                <w:rFonts w:hint="eastAsia" w:ascii="宋体" w:hAnsi="宋体" w:eastAsia="宋体" w:cs="宋体"/>
                <w:color w:val="000000" w:themeColor="text1"/>
                <w:kern w:val="0"/>
                <w:sz w:val="21"/>
                <w:szCs w:val="21"/>
                <w:highlight w:val="none"/>
                <w14:textFill>
                  <w14:solidFill>
                    <w14:schemeClr w14:val="tx1"/>
                  </w14:solidFill>
                </w14:textFill>
              </w:rPr>
              <w:t>向</w:t>
            </w:r>
            <w:r>
              <w:rPr>
                <w:rFonts w:hint="eastAsia" w:ascii="宋体" w:hAnsi="宋体" w:eastAsia="宋体" w:cs="宋体"/>
                <w:color w:val="000000" w:themeColor="text1"/>
                <w:kern w:val="0"/>
                <w:sz w:val="21"/>
                <w:szCs w:val="21"/>
                <w:highlight w:val="none"/>
                <w:lang w:eastAsia="zh-CN"/>
                <w14:textFill>
                  <w14:solidFill>
                    <w14:schemeClr w14:val="tx1"/>
                  </w14:solidFill>
                </w14:textFill>
              </w:rPr>
              <w:t>医院</w:t>
            </w:r>
            <w:r>
              <w:rPr>
                <w:rFonts w:hint="eastAsia" w:ascii="宋体" w:hAnsi="宋体" w:eastAsia="宋体" w:cs="宋体"/>
                <w:color w:val="000000" w:themeColor="text1"/>
                <w:kern w:val="0"/>
                <w:sz w:val="21"/>
                <w:szCs w:val="21"/>
                <w:highlight w:val="none"/>
                <w14:textFill>
                  <w14:solidFill>
                    <w14:schemeClr w14:val="tx1"/>
                  </w14:solidFill>
                </w14:textFill>
              </w:rPr>
              <w:t>提交上月在岗</w:t>
            </w:r>
            <w:r>
              <w:rPr>
                <w:rFonts w:hint="eastAsia" w:ascii="宋体" w:hAnsi="宋体" w:eastAsia="宋体" w:cs="宋体"/>
                <w:color w:val="000000" w:themeColor="text1"/>
                <w:kern w:val="0"/>
                <w:sz w:val="21"/>
                <w:szCs w:val="21"/>
                <w:highlight w:val="none"/>
                <w:lang w:eastAsia="zh-CN"/>
                <w14:textFill>
                  <w14:solidFill>
                    <w14:schemeClr w14:val="tx1"/>
                  </w14:solidFill>
                </w14:textFill>
              </w:rPr>
              <w:t>保安人员</w:t>
            </w:r>
            <w:r>
              <w:rPr>
                <w:rFonts w:hint="eastAsia" w:ascii="宋体" w:hAnsi="宋体" w:eastAsia="宋体" w:cs="宋体"/>
                <w:color w:val="000000" w:themeColor="text1"/>
                <w:kern w:val="0"/>
                <w:sz w:val="21"/>
                <w:szCs w:val="21"/>
                <w:highlight w:val="none"/>
                <w14:textFill>
                  <w14:solidFill>
                    <w14:schemeClr w14:val="tx1"/>
                  </w14:solidFill>
                </w14:textFill>
              </w:rPr>
              <w:t>出勤统计表、</w:t>
            </w:r>
            <w:r>
              <w:rPr>
                <w:rFonts w:hint="eastAsia" w:ascii="宋体" w:hAnsi="宋体" w:eastAsia="宋体" w:cs="宋体"/>
                <w:color w:val="000000" w:themeColor="text1"/>
                <w:kern w:val="0"/>
                <w:sz w:val="21"/>
                <w:szCs w:val="21"/>
                <w:highlight w:val="none"/>
                <w:lang w:eastAsia="zh-CN"/>
                <w14:textFill>
                  <w14:solidFill>
                    <w14:schemeClr w14:val="tx1"/>
                  </w14:solidFill>
                </w14:textFill>
              </w:rPr>
              <w:t>人员</w:t>
            </w:r>
            <w:r>
              <w:rPr>
                <w:rFonts w:hint="eastAsia" w:ascii="宋体" w:hAnsi="宋体" w:eastAsia="宋体" w:cs="宋体"/>
                <w:color w:val="000000" w:themeColor="text1"/>
                <w:kern w:val="0"/>
                <w:sz w:val="21"/>
                <w:szCs w:val="21"/>
                <w:highlight w:val="none"/>
                <w14:textFill>
                  <w14:solidFill>
                    <w14:schemeClr w14:val="tx1"/>
                  </w14:solidFill>
                </w14:textFill>
              </w:rPr>
              <w:t>信息表</w:t>
            </w:r>
            <w:r>
              <w:rPr>
                <w:rFonts w:hint="eastAsia" w:ascii="宋体" w:hAnsi="宋体" w:eastAsia="宋体" w:cs="宋体"/>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color w:val="000000" w:themeColor="text1"/>
                <w:kern w:val="0"/>
                <w:sz w:val="21"/>
                <w:szCs w:val="21"/>
                <w:highlight w:val="none"/>
                <w14:textFill>
                  <w14:solidFill>
                    <w14:schemeClr w14:val="tx1"/>
                  </w14:solidFill>
                </w14:textFill>
              </w:rPr>
              <w:t>书面工作总结</w:t>
            </w:r>
            <w:r>
              <w:rPr>
                <w:rFonts w:hint="eastAsia" w:ascii="宋体" w:hAnsi="宋体" w:eastAsia="宋体" w:cs="宋体"/>
                <w:color w:val="000000" w:themeColor="text1"/>
                <w:kern w:val="0"/>
                <w:sz w:val="21"/>
                <w:szCs w:val="21"/>
                <w:highlight w:val="none"/>
                <w:lang w:eastAsia="zh-CN"/>
                <w14:textFill>
                  <w14:solidFill>
                    <w14:schemeClr w14:val="tx1"/>
                  </w14:solidFill>
                </w14:textFill>
              </w:rPr>
              <w:t>、工作记录台账等</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，扣2分/次。</w:t>
            </w:r>
          </w:p>
        </w:tc>
        <w:tc>
          <w:tcPr>
            <w:tcW w:w="1070" w:type="dxa"/>
            <w:tcBorders>
              <w:left w:val="single" w:color="auto" w:sz="4" w:space="0"/>
              <w:bottom w:val="single" w:color="auto" w:sz="4" w:space="0"/>
              <w:right w:val="single" w:color="auto" w:sz="4" w:space="0"/>
            </w:tcBorders>
            <w:noWrap w:val="0"/>
            <w:vAlign w:val="center"/>
          </w:tcPr>
          <w:p w14:paraId="06CD7FAE">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68" w:type="dxa"/>
            <w:vMerge w:val="continue"/>
            <w:tcBorders>
              <w:left w:val="single" w:color="auto" w:sz="4" w:space="0"/>
              <w:bottom w:val="single" w:color="auto" w:sz="4" w:space="0"/>
              <w:right w:val="single" w:color="auto" w:sz="4" w:space="0"/>
            </w:tcBorders>
            <w:noWrap w:val="0"/>
            <w:vAlign w:val="center"/>
          </w:tcPr>
          <w:p w14:paraId="0334E292">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30" w:type="dxa"/>
            <w:tcBorders>
              <w:left w:val="single" w:color="auto" w:sz="4" w:space="0"/>
              <w:bottom w:val="single" w:color="auto" w:sz="4" w:space="0"/>
              <w:right w:val="single" w:color="auto" w:sz="4" w:space="0"/>
            </w:tcBorders>
            <w:noWrap w:val="0"/>
            <w:vAlign w:val="center"/>
          </w:tcPr>
          <w:p w14:paraId="659EBC58">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6E92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5" w:hRule="atLeast"/>
          <w:jc w:val="center"/>
        </w:trPr>
        <w:tc>
          <w:tcPr>
            <w:tcW w:w="473" w:type="dxa"/>
            <w:vMerge w:val="continue"/>
            <w:tcBorders>
              <w:left w:val="single" w:color="auto" w:sz="4" w:space="0"/>
              <w:bottom w:val="single" w:color="auto" w:sz="4" w:space="0"/>
              <w:right w:val="single" w:color="auto" w:sz="4" w:space="0"/>
            </w:tcBorders>
            <w:noWrap w:val="0"/>
            <w:vAlign w:val="center"/>
          </w:tcPr>
          <w:p w14:paraId="283D0E5A">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29" w:type="dxa"/>
            <w:gridSpan w:val="3"/>
            <w:vMerge w:val="continue"/>
            <w:tcBorders>
              <w:left w:val="single" w:color="auto" w:sz="4" w:space="0"/>
              <w:bottom w:val="single" w:color="auto" w:sz="4" w:space="0"/>
              <w:right w:val="single" w:color="auto" w:sz="4" w:space="0"/>
            </w:tcBorders>
            <w:noWrap w:val="0"/>
            <w:vAlign w:val="center"/>
          </w:tcPr>
          <w:p w14:paraId="5CD3EDFD">
            <w:pPr>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2D27E0FB">
            <w:pPr>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未遵守《保密法》，将</w:t>
            </w:r>
            <w:r>
              <w:rPr>
                <w:rFonts w:hint="eastAsia" w:ascii="宋体" w:hAnsi="宋体" w:eastAsia="宋体" w:cs="宋体"/>
                <w:color w:val="000000" w:themeColor="text1"/>
                <w:kern w:val="0"/>
                <w:sz w:val="21"/>
                <w:szCs w:val="21"/>
                <w:highlight w:val="none"/>
                <w:lang w:eastAsia="zh-CN"/>
                <w14:textFill>
                  <w14:solidFill>
                    <w14:schemeClr w14:val="tx1"/>
                  </w14:solidFill>
                </w14:textFill>
              </w:rPr>
              <w:t>涉及</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医院治安、消防安全的</w:t>
            </w:r>
            <w:r>
              <w:rPr>
                <w:rFonts w:hint="eastAsia" w:ascii="宋体" w:hAnsi="宋体" w:eastAsia="宋体" w:cs="宋体"/>
                <w:color w:val="000000" w:themeColor="text1"/>
                <w:kern w:val="0"/>
                <w:sz w:val="21"/>
                <w:szCs w:val="21"/>
                <w:highlight w:val="none"/>
                <w14:textFill>
                  <w14:solidFill>
                    <w14:schemeClr w14:val="tx1"/>
                  </w14:solidFill>
                </w14:textFill>
              </w:rPr>
              <w:t>保密</w:t>
            </w:r>
            <w:r>
              <w:rPr>
                <w:rFonts w:hint="eastAsia" w:ascii="宋体" w:hAnsi="宋体" w:eastAsia="宋体" w:cs="宋体"/>
                <w:color w:val="000000" w:themeColor="text1"/>
                <w:kern w:val="0"/>
                <w:sz w:val="21"/>
                <w:szCs w:val="21"/>
                <w:highlight w:val="none"/>
                <w:lang w:eastAsia="zh-CN"/>
                <w14:textFill>
                  <w14:solidFill>
                    <w14:schemeClr w14:val="tx1"/>
                  </w14:solidFill>
                </w14:textFill>
              </w:rPr>
              <w:t>信息资料，患者或职工的个人信息和隐私、监控影像资料等，</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透露或泄露给除</w:t>
            </w:r>
            <w:r>
              <w:rPr>
                <w:rFonts w:hint="eastAsia" w:ascii="宋体" w:hAnsi="宋体" w:eastAsia="宋体" w:cs="宋体"/>
                <w:color w:val="000000" w:themeColor="text1"/>
                <w:kern w:val="0"/>
                <w:sz w:val="21"/>
                <w:szCs w:val="21"/>
                <w:highlight w:val="none"/>
                <w14:textFill>
                  <w14:solidFill>
                    <w14:schemeClr w14:val="tx1"/>
                  </w14:solidFill>
                </w14:textFill>
              </w:rPr>
              <w:t>上级</w:t>
            </w:r>
            <w:r>
              <w:rPr>
                <w:rFonts w:hint="eastAsia" w:ascii="宋体" w:hAnsi="宋体" w:eastAsia="宋体" w:cs="宋体"/>
                <w:color w:val="000000" w:themeColor="text1"/>
                <w:kern w:val="0"/>
                <w:sz w:val="21"/>
                <w:szCs w:val="21"/>
                <w:highlight w:val="none"/>
                <w:lang w:eastAsia="zh-CN"/>
                <w14:textFill>
                  <w14:solidFill>
                    <w14:schemeClr w14:val="tx1"/>
                  </w14:solidFill>
                </w14:textFill>
              </w:rPr>
              <w:t>公安、</w:t>
            </w:r>
            <w:r>
              <w:rPr>
                <w:rFonts w:hint="eastAsia" w:ascii="宋体" w:hAnsi="宋体" w:eastAsia="宋体" w:cs="宋体"/>
                <w:color w:val="000000" w:themeColor="text1"/>
                <w:kern w:val="0"/>
                <w:sz w:val="21"/>
                <w:szCs w:val="21"/>
                <w:highlight w:val="none"/>
                <w14:textFill>
                  <w14:solidFill>
                    <w14:schemeClr w14:val="tx1"/>
                  </w14:solidFill>
                </w14:textFill>
              </w:rPr>
              <w:t>消防主管部门外</w:t>
            </w:r>
            <w:r>
              <w:rPr>
                <w:rFonts w:hint="eastAsia" w:ascii="宋体" w:hAnsi="宋体" w:eastAsia="宋体" w:cs="宋体"/>
                <w:color w:val="000000" w:themeColor="text1"/>
                <w:kern w:val="0"/>
                <w:sz w:val="21"/>
                <w:szCs w:val="21"/>
                <w:highlight w:val="none"/>
                <w:lang w:eastAsia="zh-CN"/>
                <w14:textFill>
                  <w14:solidFill>
                    <w14:schemeClr w14:val="tx1"/>
                  </w14:solidFill>
                </w14:textFill>
              </w:rPr>
              <w:t>的</w:t>
            </w:r>
            <w:r>
              <w:rPr>
                <w:rFonts w:hint="eastAsia" w:ascii="宋体" w:hAnsi="宋体" w:eastAsia="宋体" w:cs="宋体"/>
                <w:color w:val="000000" w:themeColor="text1"/>
                <w:kern w:val="0"/>
                <w:sz w:val="21"/>
                <w:szCs w:val="21"/>
                <w:highlight w:val="none"/>
                <w14:textFill>
                  <w14:solidFill>
                    <w14:schemeClr w14:val="tx1"/>
                  </w14:solidFill>
                </w14:textFill>
              </w:rPr>
              <w:t>第三人</w:t>
            </w:r>
            <w:r>
              <w:rPr>
                <w:rFonts w:hint="eastAsia" w:ascii="宋体" w:hAnsi="宋体" w:eastAsia="宋体" w:cs="宋体"/>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视情</w:t>
            </w:r>
            <w:r>
              <w:rPr>
                <w:rFonts w:hint="eastAsia" w:ascii="宋体" w:hAnsi="宋体" w:eastAsia="宋体" w:cs="宋体"/>
                <w:color w:val="000000" w:themeColor="text1"/>
                <w:sz w:val="21"/>
                <w:szCs w:val="21"/>
                <w:highlight w:val="none"/>
                <w:lang w:eastAsia="zh-CN"/>
                <w14:textFill>
                  <w14:solidFill>
                    <w14:schemeClr w14:val="tx1"/>
                  </w14:solidFill>
                </w14:textFill>
              </w:rPr>
              <w:t>节</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扣2-10分/次。</w:t>
            </w:r>
          </w:p>
        </w:tc>
        <w:tc>
          <w:tcPr>
            <w:tcW w:w="1070" w:type="dxa"/>
            <w:tcBorders>
              <w:left w:val="single" w:color="auto" w:sz="4" w:space="0"/>
              <w:bottom w:val="single" w:color="auto" w:sz="4" w:space="0"/>
              <w:right w:val="single" w:color="auto" w:sz="4" w:space="0"/>
            </w:tcBorders>
            <w:noWrap w:val="0"/>
            <w:vAlign w:val="center"/>
          </w:tcPr>
          <w:p w14:paraId="69BA67A7">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68" w:type="dxa"/>
            <w:vMerge w:val="continue"/>
            <w:tcBorders>
              <w:left w:val="single" w:color="auto" w:sz="4" w:space="0"/>
              <w:bottom w:val="single" w:color="auto" w:sz="4" w:space="0"/>
              <w:right w:val="single" w:color="auto" w:sz="4" w:space="0"/>
            </w:tcBorders>
            <w:noWrap w:val="0"/>
            <w:vAlign w:val="center"/>
          </w:tcPr>
          <w:p w14:paraId="45CD48DF">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30" w:type="dxa"/>
            <w:tcBorders>
              <w:left w:val="single" w:color="auto" w:sz="4" w:space="0"/>
              <w:bottom w:val="single" w:color="auto" w:sz="4" w:space="0"/>
              <w:right w:val="single" w:color="auto" w:sz="4" w:space="0"/>
            </w:tcBorders>
            <w:noWrap w:val="0"/>
            <w:vAlign w:val="center"/>
          </w:tcPr>
          <w:p w14:paraId="049D6602">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0B3C7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3" w:hRule="atLeast"/>
          <w:jc w:val="center"/>
        </w:trPr>
        <w:tc>
          <w:tcPr>
            <w:tcW w:w="473" w:type="dxa"/>
            <w:tcBorders>
              <w:top w:val="single" w:color="auto" w:sz="4" w:space="0"/>
              <w:left w:val="single" w:color="auto" w:sz="4" w:space="0"/>
              <w:bottom w:val="single" w:color="auto" w:sz="4" w:space="0"/>
              <w:right w:val="single" w:color="auto" w:sz="4" w:space="0"/>
            </w:tcBorders>
            <w:noWrap w:val="0"/>
            <w:vAlign w:val="center"/>
          </w:tcPr>
          <w:p w14:paraId="28728791">
            <w:pPr>
              <w:jc w:val="cente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8</w:t>
            </w:r>
          </w:p>
        </w:tc>
        <w:tc>
          <w:tcPr>
            <w:tcW w:w="1329" w:type="dxa"/>
            <w:gridSpan w:val="3"/>
            <w:tcBorders>
              <w:top w:val="single" w:color="auto" w:sz="4" w:space="0"/>
              <w:left w:val="single" w:color="auto" w:sz="4" w:space="0"/>
              <w:bottom w:val="single" w:color="auto" w:sz="4" w:space="0"/>
              <w:right w:val="single" w:color="auto" w:sz="4" w:space="0"/>
            </w:tcBorders>
            <w:noWrap w:val="0"/>
            <w:vAlign w:val="center"/>
          </w:tcPr>
          <w:p w14:paraId="18BFFFCE">
            <w:pPr>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减分项：</w:t>
            </w:r>
          </w:p>
          <w:p w14:paraId="7FBBC4C9">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其它失职失责行为</w:t>
            </w: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60EF8790">
            <w:pPr>
              <w:jc w:val="both"/>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视影响后果</w:t>
            </w:r>
            <w:r>
              <w:rPr>
                <w:rFonts w:hint="eastAsia" w:ascii="宋体" w:hAnsi="宋体" w:eastAsia="宋体" w:cs="宋体"/>
                <w:color w:val="000000" w:themeColor="text1"/>
                <w:kern w:val="0"/>
                <w:sz w:val="21"/>
                <w:szCs w:val="21"/>
                <w:highlight w:val="none"/>
                <w:lang w:eastAsia="zh-CN"/>
                <w14:textFill>
                  <w14:solidFill>
                    <w14:schemeClr w14:val="tx1"/>
                  </w14:solidFill>
                </w14:textFill>
              </w:rPr>
              <w:t>扣分</w:t>
            </w:r>
            <w:r>
              <w:rPr>
                <w:rFonts w:hint="eastAsia" w:ascii="宋体" w:hAnsi="宋体" w:eastAsia="宋体" w:cs="宋体"/>
                <w:color w:val="000000" w:themeColor="text1"/>
                <w:kern w:val="0"/>
                <w:sz w:val="21"/>
                <w:szCs w:val="21"/>
                <w:highlight w:val="none"/>
                <w14:textFill>
                  <w14:solidFill>
                    <w14:schemeClr w14:val="tx1"/>
                  </w14:solidFill>
                </w14:textFill>
              </w:rPr>
              <w:t>，</w:t>
            </w:r>
            <w:r>
              <w:rPr>
                <w:rFonts w:hint="eastAsia" w:ascii="宋体" w:hAnsi="宋体" w:eastAsia="宋体" w:cs="宋体"/>
                <w:color w:val="000000" w:themeColor="text1"/>
                <w:kern w:val="0"/>
                <w:sz w:val="21"/>
                <w:szCs w:val="21"/>
                <w:highlight w:val="none"/>
                <w:lang w:eastAsia="zh-CN"/>
                <w14:textFill>
                  <w14:solidFill>
                    <w14:schemeClr w14:val="tx1"/>
                  </w14:solidFill>
                </w14:textFill>
              </w:rPr>
              <w:t>扣分不低于</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10分/次，即</w:t>
            </w:r>
            <w:r>
              <w:rPr>
                <w:rFonts w:hint="eastAsia" w:ascii="宋体" w:hAnsi="宋体" w:eastAsia="宋体" w:cs="宋体"/>
                <w:color w:val="000000" w:themeColor="text1"/>
                <w:kern w:val="0"/>
                <w:sz w:val="21"/>
                <w:szCs w:val="21"/>
                <w:highlight w:val="none"/>
                <w:lang w:eastAsia="zh-CN"/>
                <w14:textFill>
                  <w14:solidFill>
                    <w14:schemeClr w14:val="tx1"/>
                  </w14:solidFill>
                </w14:textFill>
              </w:rPr>
              <w:t>扣</w:t>
            </w:r>
            <w:r>
              <w:rPr>
                <w:rFonts w:hint="eastAsia" w:ascii="宋体" w:hAnsi="宋体" w:eastAsia="宋体" w:cs="宋体"/>
                <w:color w:val="000000" w:themeColor="text1"/>
                <w:kern w:val="0"/>
                <w:sz w:val="21"/>
                <w:szCs w:val="21"/>
                <w:highlight w:val="none"/>
                <w14:textFill>
                  <w14:solidFill>
                    <w14:schemeClr w14:val="tx1"/>
                  </w14:solidFill>
                </w14:textFill>
              </w:rPr>
              <w:t>罚金额不低于</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1000</w:t>
            </w:r>
            <w:r>
              <w:rPr>
                <w:rFonts w:hint="eastAsia" w:ascii="宋体" w:hAnsi="宋体" w:eastAsia="宋体" w:cs="宋体"/>
                <w:color w:val="000000" w:themeColor="text1"/>
                <w:kern w:val="0"/>
                <w:sz w:val="21"/>
                <w:szCs w:val="21"/>
                <w:highlight w:val="none"/>
                <w14:textFill>
                  <w14:solidFill>
                    <w14:schemeClr w14:val="tx1"/>
                  </w14:solidFill>
                </w14:textFill>
              </w:rPr>
              <w:t>元/次</w:t>
            </w:r>
            <w:r>
              <w:rPr>
                <w:rFonts w:hint="eastAsia" w:ascii="宋体" w:hAnsi="宋体" w:eastAsia="宋体" w:cs="宋体"/>
                <w:color w:val="000000" w:themeColor="text1"/>
                <w:kern w:val="0"/>
                <w:sz w:val="21"/>
                <w:szCs w:val="21"/>
                <w:highlight w:val="none"/>
                <w:lang w:eastAsia="zh-CN"/>
                <w14:textFill>
                  <w14:solidFill>
                    <w14:schemeClr w14:val="tx1"/>
                  </w14:solidFill>
                </w14:textFill>
              </w:rPr>
              <w:t>；影响重大的，扣分不低于</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30分/次；</w:t>
            </w:r>
            <w:r>
              <w:rPr>
                <w:rFonts w:hint="eastAsia" w:ascii="宋体" w:hAnsi="宋体" w:eastAsia="宋体" w:cs="宋体"/>
                <w:color w:val="000000" w:themeColor="text1"/>
                <w:kern w:val="0"/>
                <w:sz w:val="21"/>
                <w:szCs w:val="21"/>
                <w:highlight w:val="none"/>
                <w:lang w:eastAsia="zh-CN"/>
                <w14:textFill>
                  <w14:solidFill>
                    <w14:schemeClr w14:val="tx1"/>
                  </w14:solidFill>
                </w14:textFill>
              </w:rPr>
              <w:t>影响特别重大的，扣分不低于</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50分/次。</w:t>
            </w:r>
          </w:p>
        </w:tc>
        <w:tc>
          <w:tcPr>
            <w:tcW w:w="1070" w:type="dxa"/>
            <w:tcBorders>
              <w:top w:val="single" w:color="auto" w:sz="4" w:space="0"/>
              <w:left w:val="single" w:color="auto" w:sz="4" w:space="0"/>
              <w:bottom w:val="single" w:color="auto" w:sz="4" w:space="0"/>
              <w:right w:val="single" w:color="auto" w:sz="4" w:space="0"/>
            </w:tcBorders>
            <w:noWrap w:val="0"/>
            <w:vAlign w:val="center"/>
          </w:tcPr>
          <w:p w14:paraId="352278AB">
            <w:pPr>
              <w:jc w:val="center"/>
              <w:rPr>
                <w:rFonts w:hint="eastAsia" w:ascii="宋体" w:hAnsi="宋体" w:eastAsia="宋体" w:cs="宋体"/>
                <w:b/>
                <w:color w:val="000000" w:themeColor="text1"/>
                <w:sz w:val="21"/>
                <w:szCs w:val="21"/>
                <w:highlight w:val="none"/>
                <w14:textFill>
                  <w14:solidFill>
                    <w14:schemeClr w14:val="tx1"/>
                  </w14:solidFill>
                </w14:textFill>
              </w:rPr>
            </w:pPr>
          </w:p>
        </w:tc>
        <w:tc>
          <w:tcPr>
            <w:tcW w:w="868" w:type="dxa"/>
            <w:tcBorders>
              <w:top w:val="single" w:color="auto" w:sz="4" w:space="0"/>
              <w:left w:val="single" w:color="auto" w:sz="4" w:space="0"/>
              <w:bottom w:val="single" w:color="auto" w:sz="4" w:space="0"/>
              <w:right w:val="single" w:color="auto" w:sz="4" w:space="0"/>
            </w:tcBorders>
            <w:noWrap w:val="0"/>
            <w:vAlign w:val="center"/>
          </w:tcPr>
          <w:p w14:paraId="2B4B38E9">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top w:val="single" w:color="auto" w:sz="4" w:space="0"/>
              <w:left w:val="single" w:color="auto" w:sz="4" w:space="0"/>
              <w:bottom w:val="single" w:color="auto" w:sz="4" w:space="0"/>
              <w:right w:val="single" w:color="auto" w:sz="4" w:space="0"/>
            </w:tcBorders>
            <w:noWrap w:val="0"/>
            <w:vAlign w:val="center"/>
          </w:tcPr>
          <w:p w14:paraId="5E6BE329">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442D9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6" w:hRule="atLeast"/>
          <w:jc w:val="center"/>
        </w:trPr>
        <w:tc>
          <w:tcPr>
            <w:tcW w:w="473" w:type="dxa"/>
            <w:tcBorders>
              <w:top w:val="single" w:color="auto" w:sz="4" w:space="0"/>
              <w:left w:val="single" w:color="auto" w:sz="4" w:space="0"/>
              <w:bottom w:val="single" w:color="auto" w:sz="4" w:space="0"/>
              <w:right w:val="single" w:color="auto" w:sz="4" w:space="0"/>
            </w:tcBorders>
            <w:noWrap w:val="0"/>
            <w:vAlign w:val="center"/>
          </w:tcPr>
          <w:p w14:paraId="69AE11AD">
            <w:pPr>
              <w:jc w:val="cente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9</w:t>
            </w:r>
          </w:p>
        </w:tc>
        <w:tc>
          <w:tcPr>
            <w:tcW w:w="1329" w:type="dxa"/>
            <w:gridSpan w:val="3"/>
            <w:tcBorders>
              <w:top w:val="single" w:color="auto" w:sz="4" w:space="0"/>
              <w:left w:val="single" w:color="auto" w:sz="4" w:space="0"/>
              <w:bottom w:val="single" w:color="auto" w:sz="4" w:space="0"/>
              <w:right w:val="single" w:color="auto" w:sz="4" w:space="0"/>
            </w:tcBorders>
            <w:noWrap w:val="0"/>
            <w:vAlign w:val="center"/>
          </w:tcPr>
          <w:p w14:paraId="2C8A1C0D">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一票否定</w:t>
            </w: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3E157FDA">
            <w:pPr>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因</w:t>
            </w:r>
            <w:r>
              <w:rPr>
                <w:rFonts w:hint="eastAsia" w:ascii="宋体" w:hAnsi="宋体" w:eastAsia="宋体" w:cs="宋体"/>
                <w:color w:val="000000" w:themeColor="text1"/>
                <w:sz w:val="21"/>
                <w:szCs w:val="21"/>
                <w:highlight w:val="none"/>
                <w14:textFill>
                  <w14:solidFill>
                    <w14:schemeClr w14:val="tx1"/>
                  </w14:solidFill>
                </w14:textFill>
              </w:rPr>
              <w:t>乙方</w:t>
            </w:r>
            <w:r>
              <w:rPr>
                <w:rFonts w:hint="eastAsia" w:ascii="宋体" w:hAnsi="宋体" w:eastAsia="宋体" w:cs="宋体"/>
                <w:color w:val="000000" w:themeColor="text1"/>
                <w:sz w:val="21"/>
                <w:szCs w:val="21"/>
                <w:highlight w:val="none"/>
                <w:lang w:eastAsia="zh-CN"/>
                <w14:textFill>
                  <w14:solidFill>
                    <w14:schemeClr w14:val="tx1"/>
                  </w14:solidFill>
                </w14:textFill>
              </w:rPr>
              <w:t>责任</w:t>
            </w:r>
            <w:r>
              <w:rPr>
                <w:rFonts w:hint="eastAsia" w:ascii="宋体" w:hAnsi="宋体" w:eastAsia="宋体" w:cs="宋体"/>
                <w:color w:val="000000" w:themeColor="text1"/>
                <w:sz w:val="21"/>
                <w:szCs w:val="21"/>
                <w:highlight w:val="none"/>
                <w14:textFill>
                  <w14:solidFill>
                    <w14:schemeClr w14:val="tx1"/>
                  </w14:solidFill>
                </w14:textFill>
              </w:rPr>
              <w:t>过错</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给甲方造成</w:t>
            </w:r>
            <w:r>
              <w:rPr>
                <w:rFonts w:hint="eastAsia" w:ascii="宋体" w:hAnsi="宋体" w:eastAsia="宋体" w:cs="宋体"/>
                <w:color w:val="000000" w:themeColor="text1"/>
                <w:sz w:val="21"/>
                <w:szCs w:val="21"/>
                <w:highlight w:val="none"/>
                <w14:textFill>
                  <w14:solidFill>
                    <w14:schemeClr w14:val="tx1"/>
                  </w14:solidFill>
                </w14:textFill>
              </w:rPr>
              <w:t>安全事故</w:t>
            </w:r>
            <w:r>
              <w:rPr>
                <w:rFonts w:hint="eastAsia" w:ascii="宋体" w:hAnsi="宋体" w:eastAsia="宋体" w:cs="宋体"/>
                <w:color w:val="000000" w:themeColor="text1"/>
                <w:sz w:val="21"/>
                <w:szCs w:val="21"/>
                <w:highlight w:val="none"/>
                <w:lang w:val="en-US" w:eastAsia="zh-CN"/>
                <w14:textFill>
                  <w14:solidFill>
                    <w14:schemeClr w14:val="tx1"/>
                  </w14:solidFill>
                </w14:textFill>
              </w:rPr>
              <w:t>、或人员伤害</w:t>
            </w:r>
            <w:r>
              <w:rPr>
                <w:rFonts w:hint="eastAsia" w:ascii="宋体" w:hAnsi="宋体" w:eastAsia="宋体" w:cs="宋体"/>
                <w:color w:val="000000" w:themeColor="text1"/>
                <w:sz w:val="21"/>
                <w:szCs w:val="21"/>
                <w:highlight w:val="none"/>
                <w14:textFill>
                  <w14:solidFill>
                    <w14:schemeClr w14:val="tx1"/>
                  </w14:solidFill>
                </w14:textFill>
              </w:rPr>
              <w:t>伤亡</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或重大财产损失的；导致突发火灾、治安反恐事件时，消防和安防系统设备功能失效、无法正常运行的；</w:t>
            </w:r>
            <w:r>
              <w:rPr>
                <w:rFonts w:hint="eastAsia" w:ascii="宋体" w:hAnsi="宋体" w:eastAsia="宋体" w:cs="宋体"/>
                <w:color w:val="000000" w:themeColor="text1"/>
                <w:sz w:val="21"/>
                <w:szCs w:val="21"/>
                <w:highlight w:val="none"/>
                <w14:textFill>
                  <w14:solidFill>
                    <w14:schemeClr w14:val="tx1"/>
                  </w14:solidFill>
                </w14:textFill>
              </w:rPr>
              <w:t>对医院</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形象</w:t>
            </w:r>
            <w:r>
              <w:rPr>
                <w:rFonts w:hint="eastAsia" w:ascii="宋体" w:hAnsi="宋体" w:eastAsia="宋体" w:cs="宋体"/>
                <w:color w:val="000000" w:themeColor="text1"/>
                <w:sz w:val="21"/>
                <w:szCs w:val="21"/>
                <w:highlight w:val="none"/>
                <w14:textFill>
                  <w14:solidFill>
                    <w14:schemeClr w14:val="tx1"/>
                  </w14:solidFill>
                </w14:textFill>
              </w:rPr>
              <w:t>声誉造成重大</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负面</w:t>
            </w:r>
            <w:r>
              <w:rPr>
                <w:rFonts w:hint="eastAsia" w:ascii="宋体" w:hAnsi="宋体" w:eastAsia="宋体" w:cs="宋体"/>
                <w:color w:val="000000" w:themeColor="text1"/>
                <w:sz w:val="21"/>
                <w:szCs w:val="21"/>
                <w:highlight w:val="none"/>
                <w14:textFill>
                  <w14:solidFill>
                    <w14:schemeClr w14:val="tx1"/>
                  </w14:solidFill>
                </w14:textFill>
              </w:rPr>
              <w:t>影响的</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实行一票否定，当月考核为不合格。</w:t>
            </w:r>
          </w:p>
        </w:tc>
        <w:tc>
          <w:tcPr>
            <w:tcW w:w="1070" w:type="dxa"/>
            <w:tcBorders>
              <w:top w:val="single" w:color="auto" w:sz="4" w:space="0"/>
              <w:left w:val="single" w:color="auto" w:sz="4" w:space="0"/>
              <w:bottom w:val="single" w:color="auto" w:sz="4" w:space="0"/>
              <w:right w:val="single" w:color="auto" w:sz="4" w:space="0"/>
            </w:tcBorders>
            <w:noWrap w:val="0"/>
            <w:vAlign w:val="center"/>
          </w:tcPr>
          <w:p w14:paraId="76458A09">
            <w:pPr>
              <w:jc w:val="center"/>
              <w:rPr>
                <w:rFonts w:hint="eastAsia" w:ascii="宋体" w:hAnsi="宋体" w:eastAsia="宋体" w:cs="宋体"/>
                <w:b/>
                <w:color w:val="000000" w:themeColor="text1"/>
                <w:sz w:val="21"/>
                <w:szCs w:val="21"/>
                <w:highlight w:val="none"/>
                <w14:textFill>
                  <w14:solidFill>
                    <w14:schemeClr w14:val="tx1"/>
                  </w14:solidFill>
                </w14:textFill>
              </w:rPr>
            </w:pPr>
          </w:p>
        </w:tc>
        <w:tc>
          <w:tcPr>
            <w:tcW w:w="868" w:type="dxa"/>
            <w:tcBorders>
              <w:top w:val="single" w:color="auto" w:sz="4" w:space="0"/>
              <w:left w:val="single" w:color="auto" w:sz="4" w:space="0"/>
              <w:bottom w:val="single" w:color="auto" w:sz="4" w:space="0"/>
              <w:right w:val="single" w:color="auto" w:sz="4" w:space="0"/>
            </w:tcBorders>
            <w:noWrap w:val="0"/>
            <w:vAlign w:val="center"/>
          </w:tcPr>
          <w:p w14:paraId="018D52C1">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top w:val="single" w:color="auto" w:sz="4" w:space="0"/>
              <w:left w:val="single" w:color="auto" w:sz="4" w:space="0"/>
              <w:bottom w:val="single" w:color="auto" w:sz="4" w:space="0"/>
              <w:right w:val="single" w:color="auto" w:sz="4" w:space="0"/>
            </w:tcBorders>
            <w:noWrap w:val="0"/>
            <w:vAlign w:val="center"/>
          </w:tcPr>
          <w:p w14:paraId="35406E80">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42E7F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7" w:hRule="atLeast"/>
          <w:jc w:val="center"/>
        </w:trPr>
        <w:tc>
          <w:tcPr>
            <w:tcW w:w="473" w:type="dxa"/>
            <w:vMerge w:val="restart"/>
            <w:tcBorders>
              <w:top w:val="single" w:color="auto" w:sz="4" w:space="0"/>
              <w:left w:val="single" w:color="auto" w:sz="4" w:space="0"/>
              <w:right w:val="single" w:color="auto" w:sz="4" w:space="0"/>
            </w:tcBorders>
            <w:noWrap w:val="0"/>
            <w:vAlign w:val="center"/>
          </w:tcPr>
          <w:p w14:paraId="546D3EB0">
            <w:pPr>
              <w:jc w:val="cente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10</w:t>
            </w:r>
          </w:p>
        </w:tc>
        <w:tc>
          <w:tcPr>
            <w:tcW w:w="1329" w:type="dxa"/>
            <w:gridSpan w:val="3"/>
            <w:vMerge w:val="restart"/>
            <w:tcBorders>
              <w:top w:val="single" w:color="auto" w:sz="4" w:space="0"/>
              <w:left w:val="single" w:color="auto" w:sz="4" w:space="0"/>
              <w:right w:val="single" w:color="auto" w:sz="4" w:space="0"/>
            </w:tcBorders>
            <w:noWrap w:val="0"/>
            <w:vAlign w:val="center"/>
          </w:tcPr>
          <w:p w14:paraId="5DBEC679">
            <w:pPr>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加分项</w:t>
            </w: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5EFFDAD9">
            <w:pPr>
              <w:adjustRightInd w:val="0"/>
              <w:spacing w:line="240" w:lineRule="auto"/>
              <w:jc w:val="both"/>
              <w:rPr>
                <w:rFonts w:hint="eastAsia" w:ascii="宋体" w:hAnsi="宋体" w:eastAsia="宋体" w:cs="宋体"/>
                <w:bCs/>
                <w:color w:val="000000" w:themeColor="text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忠于职守，</w:t>
            </w:r>
            <w:r>
              <w:rPr>
                <w:rFonts w:hint="eastAsia" w:ascii="宋体" w:hAnsi="宋体" w:eastAsia="宋体" w:cs="宋体"/>
                <w:bCs/>
                <w:color w:val="000000" w:themeColor="text1"/>
                <w:sz w:val="21"/>
                <w:szCs w:val="21"/>
                <w:highlight w:val="none"/>
                <w:lang w:eastAsia="zh-CN"/>
                <w14:textFill>
                  <w14:solidFill>
                    <w14:schemeClr w14:val="tx1"/>
                  </w14:solidFill>
                </w14:textFill>
              </w:rPr>
              <w:t>工作</w:t>
            </w:r>
            <w:r>
              <w:rPr>
                <w:rFonts w:hint="eastAsia" w:ascii="宋体" w:hAnsi="宋体" w:eastAsia="宋体" w:cs="宋体"/>
                <w:bCs/>
                <w:color w:val="000000" w:themeColor="text1"/>
                <w:sz w:val="21"/>
                <w:szCs w:val="21"/>
                <w:highlight w:val="none"/>
                <w14:textFill>
                  <w14:solidFill>
                    <w14:schemeClr w14:val="tx1"/>
                  </w14:solidFill>
                </w14:textFill>
              </w:rPr>
              <w:t>积极主动，服务热情</w:t>
            </w:r>
            <w:r>
              <w:rPr>
                <w:rFonts w:hint="eastAsia" w:ascii="宋体" w:hAnsi="宋体" w:eastAsia="宋体" w:cs="宋体"/>
                <w:bCs/>
                <w:color w:val="000000" w:themeColor="text1"/>
                <w:sz w:val="21"/>
                <w:szCs w:val="21"/>
                <w:highlight w:val="none"/>
                <w:lang w:eastAsia="zh-CN"/>
                <w14:textFill>
                  <w14:solidFill>
                    <w14:schemeClr w14:val="tx1"/>
                  </w14:solidFill>
                </w14:textFill>
              </w:rPr>
              <w:t>周到</w:t>
            </w:r>
            <w:r>
              <w:rPr>
                <w:rFonts w:hint="eastAsia" w:ascii="宋体" w:hAnsi="宋体" w:eastAsia="宋体" w:cs="宋体"/>
                <w:bCs/>
                <w:color w:val="000000" w:themeColor="text1"/>
                <w:sz w:val="21"/>
                <w:szCs w:val="21"/>
                <w:highlight w:val="none"/>
                <w14:textFill>
                  <w14:solidFill>
                    <w14:schemeClr w14:val="tx1"/>
                  </w14:solidFill>
                </w14:textFill>
              </w:rPr>
              <w:t>，在工作中成绩显著，受到群众表扬的每次加5</w:t>
            </w: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bCs/>
                <w:color w:val="000000" w:themeColor="text1"/>
                <w:sz w:val="21"/>
                <w:szCs w:val="21"/>
                <w:highlight w:val="none"/>
                <w14:textFill>
                  <w14:solidFill>
                    <w14:schemeClr w14:val="tx1"/>
                  </w14:solidFill>
                </w14:textFill>
              </w:rPr>
              <w:t>10分</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/次</w:t>
            </w:r>
            <w:r>
              <w:rPr>
                <w:rFonts w:hint="eastAsia" w:ascii="宋体" w:hAnsi="宋体" w:eastAsia="宋体" w:cs="宋体"/>
                <w:bCs/>
                <w:color w:val="000000" w:themeColor="text1"/>
                <w:sz w:val="21"/>
                <w:szCs w:val="21"/>
                <w:highlight w:val="none"/>
                <w:lang w:eastAsia="zh-CN"/>
                <w14:textFill>
                  <w14:solidFill>
                    <w14:schemeClr w14:val="tx1"/>
                  </w14:solidFill>
                </w14:textFill>
              </w:rPr>
              <w:t>。</w:t>
            </w:r>
          </w:p>
          <w:p w14:paraId="3417D3AC">
            <w:pPr>
              <w:adjustRightInd w:val="0"/>
              <w:spacing w:line="240" w:lineRule="auto"/>
              <w:jc w:val="both"/>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受到医院及</w:t>
            </w:r>
            <w:r>
              <w:rPr>
                <w:rFonts w:hint="eastAsia" w:ascii="宋体" w:hAnsi="宋体" w:eastAsia="宋体" w:cs="宋体"/>
                <w:bCs/>
                <w:color w:val="000000" w:themeColor="text1"/>
                <w:sz w:val="21"/>
                <w:szCs w:val="21"/>
                <w:highlight w:val="none"/>
                <w:lang w:eastAsia="zh-CN"/>
                <w14:textFill>
                  <w14:solidFill>
                    <w14:schemeClr w14:val="tx1"/>
                  </w14:solidFill>
                </w14:textFill>
              </w:rPr>
              <w:t>上级部门</w:t>
            </w:r>
            <w:r>
              <w:rPr>
                <w:rFonts w:hint="eastAsia" w:ascii="宋体" w:hAnsi="宋体" w:eastAsia="宋体" w:cs="宋体"/>
                <w:bCs/>
                <w:color w:val="000000" w:themeColor="text1"/>
                <w:sz w:val="21"/>
                <w:szCs w:val="21"/>
                <w:highlight w:val="none"/>
                <w14:textFill>
                  <w14:solidFill>
                    <w14:schemeClr w14:val="tx1"/>
                  </w14:solidFill>
                </w14:textFill>
              </w:rPr>
              <w:t>年度或半年通报表扬的，每次加</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20</w:t>
            </w:r>
            <w:r>
              <w:rPr>
                <w:rFonts w:hint="eastAsia" w:ascii="宋体" w:hAnsi="宋体" w:eastAsia="宋体" w:cs="宋体"/>
                <w:bCs/>
                <w:color w:val="000000" w:themeColor="text1"/>
                <w:sz w:val="21"/>
                <w:szCs w:val="21"/>
                <w:highlight w:val="none"/>
                <w14:textFill>
                  <w14:solidFill>
                    <w14:schemeClr w14:val="tx1"/>
                  </w14:solidFill>
                </w14:textFill>
              </w:rPr>
              <w:t>分</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/次</w:t>
            </w:r>
            <w:r>
              <w:rPr>
                <w:rFonts w:hint="eastAsia" w:ascii="宋体" w:hAnsi="宋体" w:eastAsia="宋体" w:cs="宋体"/>
                <w:bCs/>
                <w:color w:val="000000" w:themeColor="text1"/>
                <w:sz w:val="21"/>
                <w:szCs w:val="21"/>
                <w:highlight w:val="none"/>
                <w14:textFill>
                  <w14:solidFill>
                    <w14:schemeClr w14:val="tx1"/>
                  </w14:solidFill>
                </w14:textFill>
              </w:rPr>
              <w:t>。</w:t>
            </w:r>
          </w:p>
        </w:tc>
        <w:tc>
          <w:tcPr>
            <w:tcW w:w="1070" w:type="dxa"/>
            <w:tcBorders>
              <w:top w:val="single" w:color="auto" w:sz="4" w:space="0"/>
              <w:left w:val="single" w:color="auto" w:sz="4" w:space="0"/>
              <w:bottom w:val="single" w:color="auto" w:sz="4" w:space="0"/>
              <w:right w:val="single" w:color="auto" w:sz="4" w:space="0"/>
            </w:tcBorders>
            <w:noWrap w:val="0"/>
            <w:vAlign w:val="center"/>
          </w:tcPr>
          <w:p w14:paraId="1F8D4575">
            <w:pPr>
              <w:jc w:val="center"/>
              <w:rPr>
                <w:rFonts w:hint="eastAsia" w:ascii="宋体" w:hAnsi="宋体" w:eastAsia="宋体" w:cs="宋体"/>
                <w:b/>
                <w:color w:val="000000" w:themeColor="text1"/>
                <w:sz w:val="21"/>
                <w:szCs w:val="21"/>
                <w:highlight w:val="none"/>
                <w14:textFill>
                  <w14:solidFill>
                    <w14:schemeClr w14:val="tx1"/>
                  </w14:solidFill>
                </w14:textFill>
              </w:rPr>
            </w:pPr>
          </w:p>
        </w:tc>
        <w:tc>
          <w:tcPr>
            <w:tcW w:w="868" w:type="dxa"/>
            <w:vMerge w:val="restart"/>
            <w:tcBorders>
              <w:top w:val="single" w:color="auto" w:sz="4" w:space="0"/>
              <w:left w:val="single" w:color="auto" w:sz="4" w:space="0"/>
              <w:right w:val="single" w:color="auto" w:sz="4" w:space="0"/>
            </w:tcBorders>
            <w:noWrap w:val="0"/>
            <w:vAlign w:val="center"/>
          </w:tcPr>
          <w:p w14:paraId="2070DB29">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top w:val="single" w:color="auto" w:sz="4" w:space="0"/>
              <w:left w:val="single" w:color="auto" w:sz="4" w:space="0"/>
              <w:bottom w:val="single" w:color="auto" w:sz="4" w:space="0"/>
              <w:right w:val="single" w:color="auto" w:sz="4" w:space="0"/>
            </w:tcBorders>
            <w:noWrap w:val="0"/>
            <w:vAlign w:val="center"/>
          </w:tcPr>
          <w:p w14:paraId="101FEECE">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248E7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1" w:hRule="atLeast"/>
          <w:jc w:val="center"/>
        </w:trPr>
        <w:tc>
          <w:tcPr>
            <w:tcW w:w="473" w:type="dxa"/>
            <w:vMerge w:val="continue"/>
            <w:tcBorders>
              <w:left w:val="single" w:color="auto" w:sz="4" w:space="0"/>
              <w:right w:val="single" w:color="auto" w:sz="4" w:space="0"/>
            </w:tcBorders>
            <w:noWrap w:val="0"/>
            <w:vAlign w:val="center"/>
          </w:tcPr>
          <w:p w14:paraId="2F9E790D">
            <w:pPr>
              <w:jc w:val="center"/>
              <w:rPr>
                <w:rFonts w:hint="eastAsia" w:ascii="宋体" w:hAnsi="宋体" w:eastAsia="宋体" w:cs="宋体"/>
                <w:b/>
                <w:color w:val="000000" w:themeColor="text1"/>
                <w:sz w:val="21"/>
                <w:szCs w:val="21"/>
                <w:highlight w:val="none"/>
                <w:lang w:eastAsia="zh-CN"/>
                <w14:textFill>
                  <w14:solidFill>
                    <w14:schemeClr w14:val="tx1"/>
                  </w14:solidFill>
                </w14:textFill>
              </w:rPr>
            </w:pPr>
          </w:p>
        </w:tc>
        <w:tc>
          <w:tcPr>
            <w:tcW w:w="1329" w:type="dxa"/>
            <w:gridSpan w:val="3"/>
            <w:vMerge w:val="continue"/>
            <w:tcBorders>
              <w:left w:val="single" w:color="auto" w:sz="4" w:space="0"/>
              <w:right w:val="single" w:color="auto" w:sz="4" w:space="0"/>
            </w:tcBorders>
            <w:noWrap w:val="0"/>
            <w:vAlign w:val="center"/>
          </w:tcPr>
          <w:p w14:paraId="09543426">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237E088F">
            <w:pPr>
              <w:adjustRightInd w:val="0"/>
              <w:spacing w:line="240" w:lineRule="auto"/>
              <w:jc w:val="both"/>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发现并报告重大隐患，为医院挽回相关经济损失的，每次加</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20-30</w:t>
            </w:r>
            <w:r>
              <w:rPr>
                <w:rFonts w:hint="eastAsia" w:ascii="宋体" w:hAnsi="宋体" w:eastAsia="宋体" w:cs="宋体"/>
                <w:bCs/>
                <w:color w:val="000000" w:themeColor="text1"/>
                <w:sz w:val="21"/>
                <w:szCs w:val="21"/>
                <w:highlight w:val="none"/>
                <w14:textFill>
                  <w14:solidFill>
                    <w14:schemeClr w14:val="tx1"/>
                  </w14:solidFill>
                </w14:textFill>
              </w:rPr>
              <w:t>分</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/次</w:t>
            </w:r>
            <w:r>
              <w:rPr>
                <w:rFonts w:hint="eastAsia" w:ascii="宋体" w:hAnsi="宋体" w:eastAsia="宋体" w:cs="宋体"/>
                <w:bCs/>
                <w:color w:val="000000" w:themeColor="text1"/>
                <w:sz w:val="21"/>
                <w:szCs w:val="21"/>
                <w:highlight w:val="none"/>
                <w14:textFill>
                  <w14:solidFill>
                    <w14:schemeClr w14:val="tx1"/>
                  </w14:solidFill>
                </w14:textFill>
              </w:rPr>
              <w:t>。</w:t>
            </w:r>
          </w:p>
        </w:tc>
        <w:tc>
          <w:tcPr>
            <w:tcW w:w="1070" w:type="dxa"/>
            <w:tcBorders>
              <w:top w:val="single" w:color="auto" w:sz="4" w:space="0"/>
              <w:left w:val="single" w:color="auto" w:sz="4" w:space="0"/>
              <w:bottom w:val="single" w:color="auto" w:sz="4" w:space="0"/>
              <w:right w:val="single" w:color="auto" w:sz="4" w:space="0"/>
            </w:tcBorders>
            <w:noWrap w:val="0"/>
            <w:vAlign w:val="center"/>
          </w:tcPr>
          <w:p w14:paraId="14CBC07B">
            <w:pPr>
              <w:jc w:val="center"/>
              <w:rPr>
                <w:rFonts w:hint="eastAsia" w:ascii="宋体" w:hAnsi="宋体" w:eastAsia="宋体" w:cs="宋体"/>
                <w:b/>
                <w:color w:val="000000" w:themeColor="text1"/>
                <w:sz w:val="21"/>
                <w:szCs w:val="21"/>
                <w:highlight w:val="none"/>
                <w14:textFill>
                  <w14:solidFill>
                    <w14:schemeClr w14:val="tx1"/>
                  </w14:solidFill>
                </w14:textFill>
              </w:rPr>
            </w:pPr>
          </w:p>
        </w:tc>
        <w:tc>
          <w:tcPr>
            <w:tcW w:w="868" w:type="dxa"/>
            <w:vMerge w:val="continue"/>
            <w:tcBorders>
              <w:left w:val="single" w:color="auto" w:sz="4" w:space="0"/>
              <w:right w:val="single" w:color="auto" w:sz="4" w:space="0"/>
            </w:tcBorders>
            <w:noWrap w:val="0"/>
            <w:vAlign w:val="center"/>
          </w:tcPr>
          <w:p w14:paraId="415B20A0">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top w:val="single" w:color="auto" w:sz="4" w:space="0"/>
              <w:left w:val="single" w:color="auto" w:sz="4" w:space="0"/>
              <w:bottom w:val="single" w:color="auto" w:sz="4" w:space="0"/>
              <w:right w:val="single" w:color="auto" w:sz="4" w:space="0"/>
            </w:tcBorders>
            <w:noWrap w:val="0"/>
            <w:vAlign w:val="center"/>
          </w:tcPr>
          <w:p w14:paraId="1ED4B7A5">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4A6FF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6" w:hRule="atLeast"/>
          <w:jc w:val="center"/>
        </w:trPr>
        <w:tc>
          <w:tcPr>
            <w:tcW w:w="473" w:type="dxa"/>
            <w:vMerge w:val="continue"/>
            <w:tcBorders>
              <w:left w:val="single" w:color="auto" w:sz="4" w:space="0"/>
              <w:bottom w:val="single" w:color="auto" w:sz="4" w:space="0"/>
              <w:right w:val="single" w:color="auto" w:sz="4" w:space="0"/>
            </w:tcBorders>
            <w:noWrap w:val="0"/>
            <w:vAlign w:val="center"/>
          </w:tcPr>
          <w:p w14:paraId="708B3006">
            <w:pPr>
              <w:jc w:val="center"/>
              <w:rPr>
                <w:rFonts w:hint="eastAsia" w:ascii="宋体" w:hAnsi="宋体" w:eastAsia="宋体" w:cs="宋体"/>
                <w:b/>
                <w:color w:val="000000" w:themeColor="text1"/>
                <w:sz w:val="21"/>
                <w:szCs w:val="21"/>
                <w:highlight w:val="none"/>
                <w:lang w:eastAsia="zh-CN"/>
                <w14:textFill>
                  <w14:solidFill>
                    <w14:schemeClr w14:val="tx1"/>
                  </w14:solidFill>
                </w14:textFill>
              </w:rPr>
            </w:pPr>
          </w:p>
        </w:tc>
        <w:tc>
          <w:tcPr>
            <w:tcW w:w="1329" w:type="dxa"/>
            <w:gridSpan w:val="3"/>
            <w:vMerge w:val="continue"/>
            <w:tcBorders>
              <w:left w:val="single" w:color="auto" w:sz="4" w:space="0"/>
              <w:bottom w:val="single" w:color="auto" w:sz="4" w:space="0"/>
              <w:right w:val="single" w:color="auto" w:sz="4" w:space="0"/>
            </w:tcBorders>
            <w:noWrap w:val="0"/>
            <w:vAlign w:val="center"/>
          </w:tcPr>
          <w:p w14:paraId="016A4166">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5334" w:type="dxa"/>
            <w:gridSpan w:val="5"/>
            <w:tcBorders>
              <w:top w:val="single" w:color="auto" w:sz="4" w:space="0"/>
              <w:left w:val="single" w:color="auto" w:sz="4" w:space="0"/>
              <w:bottom w:val="single" w:color="auto" w:sz="4" w:space="0"/>
              <w:right w:val="single" w:color="auto" w:sz="4" w:space="0"/>
            </w:tcBorders>
            <w:noWrap w:val="0"/>
            <w:vAlign w:val="center"/>
          </w:tcPr>
          <w:p w14:paraId="58D68ABA">
            <w:pPr>
              <w:adjustRightInd w:val="0"/>
              <w:spacing w:line="240" w:lineRule="auto"/>
              <w:jc w:val="both"/>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勇于同违法违纪行为作斗争，防止或者挽救事故发生有功，使社会公众和医院免受或者减少损失的，每次加</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20-30</w:t>
            </w:r>
            <w:r>
              <w:rPr>
                <w:rFonts w:hint="eastAsia" w:ascii="宋体" w:hAnsi="宋体" w:eastAsia="宋体" w:cs="宋体"/>
                <w:bCs/>
                <w:color w:val="000000" w:themeColor="text1"/>
                <w:sz w:val="21"/>
                <w:szCs w:val="21"/>
                <w:highlight w:val="none"/>
                <w14:textFill>
                  <w14:solidFill>
                    <w14:schemeClr w14:val="tx1"/>
                  </w14:solidFill>
                </w14:textFill>
              </w:rPr>
              <w:t>分</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/次</w:t>
            </w:r>
            <w:r>
              <w:rPr>
                <w:rFonts w:hint="eastAsia" w:ascii="宋体" w:hAnsi="宋体" w:eastAsia="宋体" w:cs="宋体"/>
                <w:bCs/>
                <w:color w:val="000000" w:themeColor="text1"/>
                <w:sz w:val="21"/>
                <w:szCs w:val="21"/>
                <w:highlight w:val="none"/>
                <w14:textFill>
                  <w14:solidFill>
                    <w14:schemeClr w14:val="tx1"/>
                  </w14:solidFill>
                </w14:textFill>
              </w:rPr>
              <w:t>。</w:t>
            </w:r>
          </w:p>
        </w:tc>
        <w:tc>
          <w:tcPr>
            <w:tcW w:w="1070" w:type="dxa"/>
            <w:tcBorders>
              <w:top w:val="single" w:color="auto" w:sz="4" w:space="0"/>
              <w:left w:val="single" w:color="auto" w:sz="4" w:space="0"/>
              <w:bottom w:val="single" w:color="auto" w:sz="4" w:space="0"/>
              <w:right w:val="single" w:color="auto" w:sz="4" w:space="0"/>
            </w:tcBorders>
            <w:noWrap w:val="0"/>
            <w:vAlign w:val="center"/>
          </w:tcPr>
          <w:p w14:paraId="48AF6B17">
            <w:pPr>
              <w:jc w:val="center"/>
              <w:rPr>
                <w:rFonts w:hint="eastAsia" w:ascii="宋体" w:hAnsi="宋体" w:eastAsia="宋体" w:cs="宋体"/>
                <w:b/>
                <w:color w:val="000000" w:themeColor="text1"/>
                <w:sz w:val="21"/>
                <w:szCs w:val="21"/>
                <w:highlight w:val="none"/>
                <w14:textFill>
                  <w14:solidFill>
                    <w14:schemeClr w14:val="tx1"/>
                  </w14:solidFill>
                </w14:textFill>
              </w:rPr>
            </w:pPr>
          </w:p>
        </w:tc>
        <w:tc>
          <w:tcPr>
            <w:tcW w:w="868" w:type="dxa"/>
            <w:vMerge w:val="continue"/>
            <w:tcBorders>
              <w:left w:val="single" w:color="auto" w:sz="4" w:space="0"/>
              <w:bottom w:val="single" w:color="auto" w:sz="4" w:space="0"/>
              <w:right w:val="single" w:color="auto" w:sz="4" w:space="0"/>
            </w:tcBorders>
            <w:noWrap w:val="0"/>
            <w:vAlign w:val="center"/>
          </w:tcPr>
          <w:p w14:paraId="3476FC7F">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30" w:type="dxa"/>
            <w:tcBorders>
              <w:top w:val="single" w:color="auto" w:sz="4" w:space="0"/>
              <w:left w:val="single" w:color="auto" w:sz="4" w:space="0"/>
              <w:bottom w:val="single" w:color="auto" w:sz="4" w:space="0"/>
              <w:right w:val="single" w:color="auto" w:sz="4" w:space="0"/>
            </w:tcBorders>
            <w:noWrap w:val="0"/>
            <w:vAlign w:val="center"/>
          </w:tcPr>
          <w:p w14:paraId="6D938CFB">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133F6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4" w:hRule="atLeast"/>
          <w:jc w:val="center"/>
        </w:trPr>
        <w:tc>
          <w:tcPr>
            <w:tcW w:w="1350" w:type="dxa"/>
            <w:gridSpan w:val="2"/>
            <w:tcBorders>
              <w:top w:val="single" w:color="auto" w:sz="4" w:space="0"/>
              <w:left w:val="single" w:color="auto" w:sz="4" w:space="0"/>
              <w:bottom w:val="single" w:color="auto" w:sz="4" w:space="0"/>
              <w:right w:val="single" w:color="auto" w:sz="4" w:space="0"/>
            </w:tcBorders>
            <w:noWrap w:val="0"/>
            <w:vAlign w:val="center"/>
          </w:tcPr>
          <w:p w14:paraId="37B05B1A">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总分</w:t>
            </w:r>
          </w:p>
        </w:tc>
        <w:tc>
          <w:tcPr>
            <w:tcW w:w="5786" w:type="dxa"/>
            <w:gridSpan w:val="7"/>
            <w:tcBorders>
              <w:top w:val="single" w:color="auto" w:sz="4" w:space="0"/>
              <w:left w:val="single" w:color="auto" w:sz="4" w:space="0"/>
              <w:bottom w:val="single" w:color="auto" w:sz="4" w:space="0"/>
              <w:right w:val="single" w:color="auto" w:sz="4" w:space="0"/>
            </w:tcBorders>
            <w:noWrap w:val="0"/>
            <w:vAlign w:val="center"/>
          </w:tcPr>
          <w:p w14:paraId="66D6D661">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200</w:t>
            </w:r>
          </w:p>
        </w:tc>
        <w:tc>
          <w:tcPr>
            <w:tcW w:w="1070" w:type="dxa"/>
            <w:tcBorders>
              <w:top w:val="single" w:color="auto" w:sz="4" w:space="0"/>
              <w:left w:val="single" w:color="auto" w:sz="4" w:space="0"/>
              <w:bottom w:val="single" w:color="auto" w:sz="4" w:space="0"/>
              <w:right w:val="single" w:color="auto" w:sz="4" w:space="0"/>
            </w:tcBorders>
            <w:noWrap w:val="0"/>
            <w:vAlign w:val="center"/>
          </w:tcPr>
          <w:p w14:paraId="097FDC8B">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总扣分</w:t>
            </w:r>
          </w:p>
          <w:p w14:paraId="2B5141D3">
            <w:pPr>
              <w:jc w:val="center"/>
              <w:rPr>
                <w:rFonts w:hint="eastAsia" w:ascii="宋体" w:hAnsi="宋体" w:eastAsia="宋体" w:cs="宋体"/>
                <w:b/>
                <w:color w:val="000000" w:themeColor="text1"/>
                <w:sz w:val="21"/>
                <w:szCs w:val="21"/>
                <w:highlight w:val="none"/>
                <w:lang w:eastAsia="zh-CN"/>
                <w14:textFill>
                  <w14:solidFill>
                    <w14:schemeClr w14:val="tx1"/>
                  </w14:solidFill>
                </w14:textFill>
              </w:rPr>
            </w:pPr>
            <w:r>
              <w:rPr>
                <w:rFonts w:hint="eastAsia" w:ascii="宋体" w:hAnsi="宋体" w:eastAsia="宋体" w:cs="宋体"/>
                <w:b/>
                <w:color w:val="000000" w:themeColor="text1"/>
                <w:sz w:val="21"/>
                <w:szCs w:val="21"/>
                <w:highlight w:val="none"/>
                <w:lang w:eastAsia="zh-CN"/>
                <w14:textFill>
                  <w14:solidFill>
                    <w14:schemeClr w14:val="tx1"/>
                  </w14:solidFill>
                </w14:textFill>
              </w:rPr>
              <w:t>或加分</w:t>
            </w:r>
          </w:p>
        </w:tc>
        <w:tc>
          <w:tcPr>
            <w:tcW w:w="1698" w:type="dxa"/>
            <w:gridSpan w:val="2"/>
            <w:tcBorders>
              <w:top w:val="single" w:color="auto" w:sz="4" w:space="0"/>
              <w:left w:val="single" w:color="auto" w:sz="4" w:space="0"/>
              <w:bottom w:val="single" w:color="auto" w:sz="4" w:space="0"/>
              <w:right w:val="single" w:color="auto" w:sz="4" w:space="0"/>
            </w:tcBorders>
            <w:noWrap w:val="0"/>
            <w:vAlign w:val="center"/>
          </w:tcPr>
          <w:p w14:paraId="4FC1CAD8">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1F095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1350" w:type="dxa"/>
            <w:gridSpan w:val="2"/>
            <w:tcBorders>
              <w:top w:val="single" w:color="auto" w:sz="4" w:space="0"/>
              <w:left w:val="single" w:color="auto" w:sz="4" w:space="0"/>
              <w:bottom w:val="single" w:color="auto" w:sz="4" w:space="0"/>
              <w:right w:val="single" w:color="auto" w:sz="4" w:space="0"/>
            </w:tcBorders>
            <w:noWrap w:val="0"/>
            <w:vAlign w:val="center"/>
          </w:tcPr>
          <w:p w14:paraId="417B7AA9">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实际得分</w:t>
            </w:r>
          </w:p>
        </w:tc>
        <w:tc>
          <w:tcPr>
            <w:tcW w:w="3907" w:type="dxa"/>
            <w:gridSpan w:val="4"/>
            <w:tcBorders>
              <w:top w:val="single" w:color="auto" w:sz="4" w:space="0"/>
              <w:left w:val="single" w:color="auto" w:sz="4" w:space="0"/>
              <w:bottom w:val="single" w:color="auto" w:sz="4" w:space="0"/>
              <w:right w:val="single" w:color="auto" w:sz="4" w:space="0"/>
            </w:tcBorders>
            <w:noWrap w:val="0"/>
            <w:vAlign w:val="center"/>
          </w:tcPr>
          <w:p w14:paraId="103A68B2">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879" w:type="dxa"/>
            <w:gridSpan w:val="3"/>
            <w:tcBorders>
              <w:top w:val="single" w:color="auto" w:sz="4" w:space="0"/>
              <w:left w:val="single" w:color="auto" w:sz="4" w:space="0"/>
              <w:bottom w:val="single" w:color="auto" w:sz="4" w:space="0"/>
              <w:right w:val="single" w:color="auto" w:sz="4" w:space="0"/>
            </w:tcBorders>
            <w:noWrap w:val="0"/>
            <w:vAlign w:val="center"/>
          </w:tcPr>
          <w:p w14:paraId="650F47D7">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安保服务</w:t>
            </w:r>
            <w:r>
              <w:rPr>
                <w:rFonts w:hint="eastAsia" w:ascii="宋体" w:hAnsi="宋体" w:eastAsia="宋体" w:cs="宋体"/>
                <w:b/>
                <w:color w:val="000000" w:themeColor="text1"/>
                <w:sz w:val="21"/>
                <w:szCs w:val="21"/>
                <w:highlight w:val="none"/>
                <w:lang w:eastAsia="zh-CN"/>
                <w14:textFill>
                  <w14:solidFill>
                    <w14:schemeClr w14:val="tx1"/>
                  </w14:solidFill>
                </w14:textFill>
              </w:rPr>
              <w:t>单位</w:t>
            </w:r>
            <w:r>
              <w:rPr>
                <w:rFonts w:hint="eastAsia" w:ascii="宋体" w:hAnsi="宋体" w:eastAsia="宋体" w:cs="宋体"/>
                <w:b/>
                <w:color w:val="000000" w:themeColor="text1"/>
                <w:sz w:val="21"/>
                <w:szCs w:val="21"/>
                <w:highlight w:val="none"/>
                <w14:textFill>
                  <w14:solidFill>
                    <w14:schemeClr w14:val="tx1"/>
                  </w14:solidFill>
                </w14:textFill>
              </w:rPr>
              <w:t>负责人签字确认</w:t>
            </w:r>
          </w:p>
        </w:tc>
        <w:tc>
          <w:tcPr>
            <w:tcW w:w="2768" w:type="dxa"/>
            <w:gridSpan w:val="3"/>
            <w:tcBorders>
              <w:top w:val="single" w:color="auto" w:sz="4" w:space="0"/>
              <w:left w:val="single" w:color="auto" w:sz="4" w:space="0"/>
              <w:bottom w:val="single" w:color="auto" w:sz="4" w:space="0"/>
              <w:right w:val="single" w:color="auto" w:sz="4" w:space="0"/>
            </w:tcBorders>
            <w:noWrap w:val="0"/>
            <w:vAlign w:val="center"/>
          </w:tcPr>
          <w:p w14:paraId="204E7360">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56C2C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jc w:val="center"/>
        </w:trPr>
        <w:tc>
          <w:tcPr>
            <w:tcW w:w="1350" w:type="dxa"/>
            <w:gridSpan w:val="2"/>
            <w:tcBorders>
              <w:top w:val="single" w:color="auto" w:sz="4" w:space="0"/>
              <w:left w:val="single" w:color="auto" w:sz="4" w:space="0"/>
              <w:bottom w:val="single" w:color="auto" w:sz="4" w:space="0"/>
              <w:right w:val="single" w:color="auto" w:sz="4" w:space="0"/>
            </w:tcBorders>
            <w:noWrap w:val="0"/>
            <w:vAlign w:val="center"/>
          </w:tcPr>
          <w:p w14:paraId="05265E6E">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本月应得</w:t>
            </w:r>
          </w:p>
          <w:p w14:paraId="22EBEBCD">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服务费用</w:t>
            </w:r>
          </w:p>
        </w:tc>
        <w:tc>
          <w:tcPr>
            <w:tcW w:w="8554" w:type="dxa"/>
            <w:gridSpan w:val="10"/>
            <w:tcBorders>
              <w:top w:val="single" w:color="auto" w:sz="4" w:space="0"/>
              <w:left w:val="single" w:color="auto" w:sz="4" w:space="0"/>
              <w:bottom w:val="single" w:color="auto" w:sz="4" w:space="0"/>
              <w:right w:val="single" w:color="auto" w:sz="4" w:space="0"/>
            </w:tcBorders>
            <w:noWrap w:val="0"/>
            <w:vAlign w:val="bottom"/>
          </w:tcPr>
          <w:p w14:paraId="6F39D8A9">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金额：</w:t>
            </w:r>
            <w:r>
              <w:rPr>
                <w:rFonts w:hint="eastAsia" w:hAnsi="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hAnsi="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（大写：</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hAnsi="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tc>
      </w:tr>
      <w:tr w14:paraId="3F3FB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7" w:hRule="atLeast"/>
          <w:jc w:val="center"/>
        </w:trPr>
        <w:tc>
          <w:tcPr>
            <w:tcW w:w="1350" w:type="dxa"/>
            <w:gridSpan w:val="2"/>
            <w:tcBorders>
              <w:top w:val="single" w:color="auto" w:sz="4" w:space="0"/>
              <w:left w:val="single" w:color="auto" w:sz="4" w:space="0"/>
              <w:bottom w:val="single" w:color="auto" w:sz="4" w:space="0"/>
              <w:right w:val="single" w:color="auto" w:sz="4" w:space="0"/>
            </w:tcBorders>
            <w:noWrap w:val="0"/>
            <w:vAlign w:val="center"/>
          </w:tcPr>
          <w:p w14:paraId="49E877A4">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考核意见</w:t>
            </w:r>
          </w:p>
        </w:tc>
        <w:tc>
          <w:tcPr>
            <w:tcW w:w="4275" w:type="dxa"/>
            <w:gridSpan w:val="5"/>
            <w:tcBorders>
              <w:top w:val="single" w:color="auto" w:sz="4" w:space="0"/>
              <w:left w:val="single" w:color="auto" w:sz="4" w:space="0"/>
              <w:bottom w:val="single" w:color="auto" w:sz="4" w:space="0"/>
              <w:right w:val="single" w:color="auto" w:sz="4" w:space="0"/>
            </w:tcBorders>
            <w:noWrap w:val="0"/>
            <w:vAlign w:val="top"/>
          </w:tcPr>
          <w:p w14:paraId="1D30385E">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质量考核小组意见：</w:t>
            </w:r>
          </w:p>
          <w:p w14:paraId="042794BE">
            <w:pPr>
              <w:rPr>
                <w:rFonts w:hint="eastAsia" w:ascii="宋体" w:hAnsi="宋体" w:eastAsia="宋体" w:cs="宋体"/>
                <w:color w:val="000000" w:themeColor="text1"/>
                <w:sz w:val="21"/>
                <w:szCs w:val="21"/>
                <w:highlight w:val="none"/>
                <w14:textFill>
                  <w14:solidFill>
                    <w14:schemeClr w14:val="tx1"/>
                  </w14:solidFill>
                </w14:textFill>
              </w:rPr>
            </w:pPr>
          </w:p>
          <w:p w14:paraId="150ED4E8">
            <w:pPr>
              <w:rPr>
                <w:rFonts w:hint="eastAsia" w:ascii="宋体" w:hAnsi="宋体" w:eastAsia="宋体" w:cs="宋体"/>
                <w:color w:val="000000" w:themeColor="text1"/>
                <w:sz w:val="21"/>
                <w:szCs w:val="21"/>
                <w:highlight w:val="none"/>
                <w14:textFill>
                  <w14:solidFill>
                    <w14:schemeClr w14:val="tx1"/>
                  </w14:solidFill>
                </w14:textFill>
              </w:rPr>
            </w:pPr>
          </w:p>
          <w:p w14:paraId="3121447C">
            <w:pPr>
              <w:rPr>
                <w:rFonts w:hint="eastAsia" w:ascii="宋体" w:hAnsi="宋体" w:eastAsia="宋体" w:cs="宋体"/>
                <w:color w:val="000000" w:themeColor="text1"/>
                <w:sz w:val="21"/>
                <w:szCs w:val="21"/>
                <w:highlight w:val="none"/>
                <w14:textFill>
                  <w14:solidFill>
                    <w14:schemeClr w14:val="tx1"/>
                  </w14:solidFill>
                </w14:textFill>
              </w:rPr>
            </w:pPr>
          </w:p>
          <w:p w14:paraId="43BA2E99">
            <w:pPr>
              <w:ind w:firstLine="2520" w:firstLineChars="1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签名：      </w:t>
            </w:r>
          </w:p>
          <w:p w14:paraId="0C71F66A">
            <w:pPr>
              <w:ind w:firstLine="2520" w:firstLineChars="1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年    月  </w:t>
            </w:r>
            <w:r>
              <w:rPr>
                <w:rFonts w:hint="eastAsia" w:hAnsi="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日</w:t>
            </w:r>
          </w:p>
        </w:tc>
        <w:tc>
          <w:tcPr>
            <w:tcW w:w="4279" w:type="dxa"/>
            <w:gridSpan w:val="5"/>
            <w:tcBorders>
              <w:top w:val="single" w:color="auto" w:sz="4" w:space="0"/>
              <w:left w:val="single" w:color="auto" w:sz="4" w:space="0"/>
              <w:bottom w:val="single" w:color="auto" w:sz="4" w:space="0"/>
              <w:right w:val="single" w:color="auto" w:sz="4" w:space="0"/>
            </w:tcBorders>
            <w:noWrap w:val="0"/>
            <w:vAlign w:val="top"/>
          </w:tcPr>
          <w:p w14:paraId="38205EB3">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科长（主任）意见：</w:t>
            </w:r>
          </w:p>
          <w:p w14:paraId="11D4ACBD">
            <w:pPr>
              <w:rPr>
                <w:rFonts w:hint="eastAsia" w:ascii="宋体" w:hAnsi="宋体" w:eastAsia="宋体" w:cs="宋体"/>
                <w:color w:val="000000" w:themeColor="text1"/>
                <w:sz w:val="21"/>
                <w:szCs w:val="21"/>
                <w:highlight w:val="none"/>
                <w14:textFill>
                  <w14:solidFill>
                    <w14:schemeClr w14:val="tx1"/>
                  </w14:solidFill>
                </w14:textFill>
              </w:rPr>
            </w:pPr>
          </w:p>
          <w:p w14:paraId="3CDD6DBF">
            <w:pPr>
              <w:rPr>
                <w:rFonts w:hint="eastAsia" w:ascii="宋体" w:hAnsi="宋体" w:eastAsia="宋体" w:cs="宋体"/>
                <w:color w:val="000000" w:themeColor="text1"/>
                <w:sz w:val="21"/>
                <w:szCs w:val="21"/>
                <w:highlight w:val="none"/>
                <w14:textFill>
                  <w14:solidFill>
                    <w14:schemeClr w14:val="tx1"/>
                  </w14:solidFill>
                </w14:textFill>
              </w:rPr>
            </w:pPr>
          </w:p>
          <w:p w14:paraId="52BA8E8F">
            <w:pPr>
              <w:ind w:firstLine="1680" w:firstLineChars="800"/>
              <w:rPr>
                <w:rFonts w:hint="eastAsia" w:ascii="宋体" w:hAnsi="宋体" w:eastAsia="宋体" w:cs="宋体"/>
                <w:color w:val="000000" w:themeColor="text1"/>
                <w:sz w:val="21"/>
                <w:szCs w:val="21"/>
                <w:highlight w:val="none"/>
                <w14:textFill>
                  <w14:solidFill>
                    <w14:schemeClr w14:val="tx1"/>
                  </w14:solidFill>
                </w14:textFill>
              </w:rPr>
            </w:pPr>
          </w:p>
          <w:p w14:paraId="1FF615F3">
            <w:pPr>
              <w:ind w:firstLine="2310" w:firstLineChars="11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签名：                  </w:t>
            </w:r>
          </w:p>
          <w:p w14:paraId="48F9D813">
            <w:pPr>
              <w:ind w:firstLine="1470" w:firstLineChars="7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      </w:t>
            </w:r>
            <w:r>
              <w:rPr>
                <w:rFonts w:hint="eastAsia" w:hAnsi="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  年    月    日 </w:t>
            </w:r>
          </w:p>
        </w:tc>
      </w:tr>
    </w:tbl>
    <w:p w14:paraId="162F80D8">
      <w:pPr>
        <w:snapToGrid w:val="0"/>
        <w:spacing w:line="360" w:lineRule="exact"/>
        <w:rPr>
          <w:rFonts w:hint="eastAsia" w:ascii="宋体" w:hAnsi="宋体" w:eastAsia="宋体" w:cs="宋体"/>
          <w:color w:val="000000" w:themeColor="text1"/>
          <w:szCs w:val="21"/>
          <w:highlight w:val="none"/>
          <w14:textFill>
            <w14:solidFill>
              <w14:schemeClr w14:val="tx1"/>
            </w14:solidFill>
          </w14:textFill>
        </w:rPr>
      </w:pPr>
    </w:p>
    <w:p w14:paraId="7B3128F0">
      <w:pPr>
        <w:widowControl/>
        <w:jc w:val="left"/>
        <w:rPr>
          <w:rFonts w:hint="eastAsia" w:ascii="宋体" w:hAnsi="宋体" w:eastAsia="宋体" w:cs="宋体"/>
          <w:color w:val="000000" w:themeColor="text1"/>
          <w:sz w:val="22"/>
          <w:highlight w:val="none"/>
          <w14:textFill>
            <w14:solidFill>
              <w14:schemeClr w14:val="tx1"/>
            </w14:solidFill>
          </w14:textFill>
        </w:rPr>
      </w:pPr>
    </w:p>
    <w:p w14:paraId="0505A767">
      <w:pPr>
        <w:snapToGrid w:val="0"/>
        <w:spacing w:line="360" w:lineRule="exact"/>
        <w:rPr>
          <w:rFonts w:hint="eastAsia" w:ascii="宋体" w:hAnsi="宋体" w:eastAsia="宋体" w:cs="宋体"/>
          <w:color w:val="000000" w:themeColor="text1"/>
          <w:szCs w:val="21"/>
          <w:highlight w:val="none"/>
          <w14:textFill>
            <w14:solidFill>
              <w14:schemeClr w14:val="tx1"/>
            </w14:solidFill>
          </w14:textFill>
        </w:rPr>
      </w:pPr>
    </w:p>
    <w:p w14:paraId="3027986C">
      <w:pPr>
        <w:snapToGrid w:val="0"/>
        <w:spacing w:line="360" w:lineRule="exact"/>
        <w:rPr>
          <w:rFonts w:hint="eastAsia" w:ascii="宋体" w:hAnsi="宋体" w:eastAsia="宋体" w:cs="宋体"/>
          <w:color w:val="000000" w:themeColor="text1"/>
          <w:szCs w:val="21"/>
          <w:highlight w:val="none"/>
          <w14:textFill>
            <w14:solidFill>
              <w14:schemeClr w14:val="tx1"/>
            </w14:solidFill>
          </w14:textFill>
        </w:rPr>
      </w:pPr>
    </w:p>
    <w:p w14:paraId="56DF61BD">
      <w:pPr>
        <w:widowControl/>
        <w:jc w:val="left"/>
        <w:rPr>
          <w:rFonts w:hint="eastAsia" w:ascii="宋体" w:hAnsi="宋体" w:eastAsia="宋体" w:cs="宋体"/>
          <w:color w:val="000000" w:themeColor="text1"/>
          <w:sz w:val="22"/>
          <w:highlight w:val="none"/>
          <w14:textFill>
            <w14:solidFill>
              <w14:schemeClr w14:val="tx1"/>
            </w14:solidFill>
          </w14:textFill>
        </w:rPr>
      </w:pPr>
    </w:p>
    <w:p w14:paraId="225FB813">
      <w:pPr>
        <w:snapToGrid w:val="0"/>
        <w:spacing w:line="360" w:lineRule="auto"/>
        <w:ind w:firstLine="420"/>
        <w:rPr>
          <w:rFonts w:hAnsi="宋体"/>
          <w:color w:val="000000" w:themeColor="text1"/>
          <w:sz w:val="21"/>
          <w:highlight w:val="none"/>
          <w14:textFill>
            <w14:solidFill>
              <w14:schemeClr w14:val="tx1"/>
            </w14:solidFill>
          </w14:textFill>
        </w:rPr>
      </w:pPr>
    </w:p>
    <w:p w14:paraId="205EF3EF">
      <w:pPr>
        <w:snapToGrid w:val="0"/>
        <w:spacing w:before="120" w:beforeLines="50" w:line="360" w:lineRule="auto"/>
        <w:rPr>
          <w:rFonts w:hint="eastAsia" w:hAnsi="宋体"/>
          <w:b/>
          <w:color w:val="000000" w:themeColor="text1"/>
          <w:sz w:val="21"/>
          <w:highlight w:val="none"/>
          <w14:textFill>
            <w14:solidFill>
              <w14:schemeClr w14:val="tx1"/>
            </w14:solidFill>
          </w14:textFill>
        </w:rPr>
      </w:pPr>
      <w:r>
        <w:rPr>
          <w:rFonts w:hAnsi="宋体"/>
          <w:b/>
          <w:color w:val="000000" w:themeColor="text1"/>
          <w:sz w:val="21"/>
          <w:highlight w:val="none"/>
          <w14:textFill>
            <w14:solidFill>
              <w14:schemeClr w14:val="tx1"/>
            </w14:solidFill>
          </w14:textFill>
        </w:rPr>
        <w:br w:type="page"/>
      </w:r>
    </w:p>
    <w:p w14:paraId="584F7BEE">
      <w:pPr>
        <w:spacing w:after="200" w:line="400" w:lineRule="exact"/>
        <w:rPr>
          <w:rFonts w:hint="default" w:hAnsi="宋体" w:eastAsia="宋体"/>
          <w:color w:val="000000" w:themeColor="text1"/>
          <w:sz w:val="21"/>
          <w:highlight w:val="none"/>
          <w:lang w:val="en-US" w:eastAsia="zh-CN"/>
          <w14:textFill>
            <w14:solidFill>
              <w14:schemeClr w14:val="tx1"/>
            </w14:solidFill>
          </w14:textFill>
        </w:rPr>
      </w:pPr>
      <w:r>
        <w:rPr>
          <w:rFonts w:hint="eastAsia" w:hAnsi="宋体"/>
          <w:b w:val="0"/>
          <w:bCs w:val="0"/>
          <w:color w:val="000000" w:themeColor="text1"/>
          <w:sz w:val="21"/>
          <w:highlight w:val="none"/>
          <w:lang w:val="en-US" w:eastAsia="zh-CN"/>
          <w14:textFill>
            <w14:solidFill>
              <w14:schemeClr w14:val="tx1"/>
            </w14:solidFill>
          </w14:textFill>
        </w:rPr>
        <w:t>附件4：</w:t>
      </w:r>
    </w:p>
    <w:p w14:paraId="346A50AE">
      <w:pPr>
        <w:pStyle w:val="82"/>
        <w:jc w:val="center"/>
        <w:rPr>
          <w:color w:val="000000" w:themeColor="text1"/>
          <w:sz w:val="32"/>
          <w:szCs w:val="32"/>
          <w:highlight w:val="none"/>
          <w14:textFill>
            <w14:solidFill>
              <w14:schemeClr w14:val="tx1"/>
            </w14:solidFill>
          </w14:textFill>
        </w:rPr>
      </w:pPr>
      <w:r>
        <w:rPr>
          <w:rFonts w:hint="eastAsia" w:cs="Times New Roman"/>
          <w:b/>
          <w:bCs/>
          <w:color w:val="000000" w:themeColor="text1"/>
          <w:kern w:val="2"/>
          <w:sz w:val="32"/>
          <w:szCs w:val="32"/>
          <w:highlight w:val="none"/>
          <w:shd w:val="clear" w:color="auto" w:fill="FFFFFF"/>
          <w14:textFill>
            <w14:solidFill>
              <w14:schemeClr w14:val="tx1"/>
            </w14:solidFill>
          </w14:textFill>
        </w:rPr>
        <w:t>中小企业划型标准规定</w:t>
      </w:r>
    </w:p>
    <w:p w14:paraId="23CC7464">
      <w:pPr>
        <w:jc w:val="center"/>
        <w:rPr>
          <w:rFonts w:hint="eastAsia"/>
          <w:color w:val="000000" w:themeColor="text1"/>
          <w:highlight w:val="none"/>
          <w:shd w:val="clear" w:color="auto" w:fill="FFFFFF"/>
          <w14:textFill>
            <w14:solidFill>
              <w14:schemeClr w14:val="tx1"/>
            </w14:solidFill>
          </w14:textFill>
        </w:rPr>
      </w:pPr>
      <w:r>
        <w:rPr>
          <w:rFonts w:hint="eastAsia"/>
          <w:color w:val="000000" w:themeColor="text1"/>
          <w:highlight w:val="none"/>
          <w:shd w:val="clear" w:color="auto" w:fill="FFFFFF"/>
          <w14:textFill>
            <w14:solidFill>
              <w14:schemeClr w14:val="tx1"/>
            </w14:solidFill>
          </w14:textFill>
        </w:rPr>
        <w:t>工信部联企业〔2011〕300号</w:t>
      </w:r>
    </w:p>
    <w:p w14:paraId="546F4272">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一、根据《中华人民共和国中小企业促进法》和《国务院关于进一步促进中小企业发展的若干意见》（国发〔2009〕36号），制定本规定。</w:t>
      </w:r>
    </w:p>
    <w:p w14:paraId="7242416B">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二、中小企业划分为中型、小型、微型三种类型，具体标准根据企业从业人员、营业收入、资产总额等指标，结合行业特点制定。</w:t>
      </w:r>
    </w:p>
    <w:p w14:paraId="4617F87B">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4B809466">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四、各行业划型标准为：</w:t>
      </w:r>
    </w:p>
    <w:p w14:paraId="2F6D2F1F">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（一）农、林、牧、渔业。营业收入20000万元以下的为中小微型企业。其中，营业收入500万元及以上的为中型企业，营业收入50万元及以上的为小型企业，营业收入50万元以下的为微型企业。</w:t>
      </w:r>
    </w:p>
    <w:p w14:paraId="692C8C18">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4ACA11D7">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25FA4134">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374104B2">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01FF3F84">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2998488D">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2140842F">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36D511E3">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001D85E">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2AFF701F">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58371841">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2F703988">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3947DD3C">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26E766C5">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3712C5DD">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（十六）其他未列明行业。从业人员300人以下的为中小微型企业。其中，从业人员100人及以上的为中型企业；从业人员10人及以上的为小型企业；从业人员10人以下的为微型企业。</w:t>
      </w:r>
    </w:p>
    <w:p w14:paraId="39324DB0">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五、企业类型的划分以统计部门的统计数据为依据。</w:t>
      </w:r>
    </w:p>
    <w:p w14:paraId="64C5C4A5">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六、本规定适用于在中华人民共和国境内依法设立的各类所有制和各种组织形式的企业。个体工商户和本规定以外的行业，参照本规定进行划型。</w:t>
      </w:r>
    </w:p>
    <w:p w14:paraId="6906F99D">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七、本规定的中型企业标准上限即为大型企业标准的下限，国家统计部门据此制定大中小微型企业的统计分类。国务院有关部门据此进行相关数据分析，不得制定与本规定不一致的企业划型标准。</w:t>
      </w:r>
    </w:p>
    <w:p w14:paraId="2833D3E8">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八、本规定由工业和信息化部、国家统计局会同有关部门根据《国民经济行业分类》修订情况和企业发展变化情况适时修订。</w:t>
      </w:r>
    </w:p>
    <w:p w14:paraId="4612DE13">
      <w:pPr>
        <w:spacing w:line="360" w:lineRule="auto"/>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九、本规定由工业和信息化部、国家统计局会同有关部门负责解释。</w:t>
      </w:r>
    </w:p>
    <w:p w14:paraId="32E60FCD">
      <w:pPr>
        <w:spacing w:line="360" w:lineRule="auto"/>
        <w:ind w:firstLine="420" w:firstLineChars="200"/>
        <w:rPr>
          <w:rFonts w:hint="eastAsia"/>
          <w:color w:val="000000" w:themeColor="text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十、本规定自发布之日起执行，原国家经贸委、原国家计委、财政部和国家统计局2003年颁布的《中小企业标准暂行规定》同时废止。</w:t>
      </w:r>
    </w:p>
    <w:p w14:paraId="58F3623E">
      <w:pPr>
        <w:pStyle w:val="82"/>
        <w:spacing w:line="360" w:lineRule="auto"/>
        <w:jc w:val="both"/>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p>
    <w:p w14:paraId="4C0247C8">
      <w:pPr>
        <w:pStyle w:val="4"/>
        <w:spacing w:before="120" w:after="120" w:line="500" w:lineRule="exact"/>
        <w:jc w:val="center"/>
        <w:rPr>
          <w:rFonts w:hint="eastAsia"/>
          <w:color w:val="000000" w:themeColor="text1"/>
          <w:highlight w:val="none"/>
          <w14:textFill>
            <w14:solidFill>
              <w14:schemeClr w14:val="tx1"/>
            </w14:solidFill>
          </w14:textFill>
        </w:rPr>
      </w:pPr>
      <w:bookmarkStart w:id="73" w:name="_Toc495387429"/>
      <w:r>
        <w:rPr>
          <w:rFonts w:hint="eastAsia"/>
          <w:color w:val="000000" w:themeColor="text1"/>
          <w:highlight w:val="none"/>
          <w14:textFill>
            <w14:solidFill>
              <w14:schemeClr w14:val="tx1"/>
            </w14:solidFill>
          </w14:textFill>
        </w:rPr>
        <w:t>第三章  投标人须知</w:t>
      </w:r>
      <w:bookmarkEnd w:id="73"/>
    </w:p>
    <w:p w14:paraId="4DA22CA6">
      <w:pPr>
        <w:spacing w:line="500" w:lineRule="exact"/>
        <w:jc w:val="center"/>
        <w:rPr>
          <w:rFonts w:hint="eastAsia"/>
          <w:color w:val="000000" w:themeColor="text1"/>
          <w:sz w:val="36"/>
          <w:szCs w:val="36"/>
          <w:highlight w:val="none"/>
          <w14:textFill>
            <w14:solidFill>
              <w14:schemeClr w14:val="tx1"/>
            </w14:solidFill>
          </w14:textFill>
        </w:rPr>
      </w:pPr>
      <w:bookmarkStart w:id="74" w:name="_Toc254970526"/>
      <w:bookmarkStart w:id="75" w:name="_Toc254970667"/>
      <w:r>
        <w:rPr>
          <w:rFonts w:hint="eastAsia"/>
          <w:color w:val="000000" w:themeColor="text1"/>
          <w:sz w:val="36"/>
          <w:szCs w:val="36"/>
          <w:highlight w:val="none"/>
          <w14:textFill>
            <w14:solidFill>
              <w14:schemeClr w14:val="tx1"/>
            </w14:solidFill>
          </w14:textFill>
        </w:rPr>
        <w:t>前  附  表</w:t>
      </w:r>
      <w:bookmarkEnd w:id="74"/>
      <w:bookmarkEnd w:id="75"/>
    </w:p>
    <w:tbl>
      <w:tblPr>
        <w:tblStyle w:val="61"/>
        <w:tblW w:w="988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59"/>
        <w:gridCol w:w="8930"/>
      </w:tblGrid>
      <w:tr w14:paraId="650F31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34B734E3">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条款号</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5526B35C">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编列内容</w:t>
            </w:r>
          </w:p>
        </w:tc>
      </w:tr>
      <w:tr w14:paraId="02CE89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7056C135">
            <w:pPr>
              <w:snapToGrid w:val="0"/>
              <w:spacing w:line="500" w:lineRule="exact"/>
              <w:jc w:val="center"/>
              <w:rPr>
                <w:rFonts w:hint="eastAsia" w:hAnsi="宋体"/>
                <w:color w:val="000000" w:themeColor="text1"/>
                <w:sz w:val="21"/>
                <w:highlight w:val="none"/>
                <w14:textFill>
                  <w14:solidFill>
                    <w14:schemeClr w14:val="tx1"/>
                  </w14:solidFill>
                </w14:textFill>
              </w:rPr>
            </w:pPr>
          </w:p>
        </w:tc>
        <w:tc>
          <w:tcPr>
            <w:tcW w:w="8930" w:type="dxa"/>
            <w:tcBorders>
              <w:top w:val="single" w:color="auto" w:sz="4" w:space="0"/>
              <w:left w:val="single" w:color="auto" w:sz="4" w:space="0"/>
              <w:bottom w:val="single" w:color="auto" w:sz="4" w:space="0"/>
              <w:right w:val="single" w:color="auto" w:sz="4" w:space="0"/>
            </w:tcBorders>
            <w:noWrap w:val="0"/>
            <w:vAlign w:val="center"/>
          </w:tcPr>
          <w:p w14:paraId="0B2478D5">
            <w:pPr>
              <w:snapToGrid w:val="0"/>
              <w:spacing w:line="500" w:lineRule="exact"/>
              <w:rPr>
                <w:rFonts w:hint="eastAsia" w:hAnsi="宋体" w:eastAsia="宋体"/>
                <w:color w:val="000000" w:themeColor="text1"/>
                <w:sz w:val="21"/>
                <w:highlight w:val="none"/>
                <w:lang w:eastAsia="zh-CN"/>
                <w14:textFill>
                  <w14:solidFill>
                    <w14:schemeClr w14:val="tx1"/>
                  </w14:solidFill>
                </w14:textFill>
              </w:rPr>
            </w:pPr>
            <w:r>
              <w:rPr>
                <w:rFonts w:hint="eastAsia" w:hAnsi="宋体"/>
                <w:color w:val="000000" w:themeColor="text1"/>
                <w:sz w:val="21"/>
                <w:highlight w:val="none"/>
                <w14:textFill>
                  <w14:solidFill>
                    <w14:schemeClr w14:val="tx1"/>
                  </w14:solidFill>
                </w14:textFill>
              </w:rPr>
              <w:t>项目名称：</w:t>
            </w:r>
            <w:r>
              <w:rPr>
                <w:rFonts w:hint="eastAsia" w:hAnsi="宋体"/>
                <w:color w:val="000000" w:themeColor="text1"/>
                <w:sz w:val="21"/>
                <w:highlight w:val="none"/>
                <w:lang w:eastAsia="zh-CN"/>
                <w14:textFill>
                  <w14:solidFill>
                    <w14:schemeClr w14:val="tx1"/>
                  </w14:solidFill>
                </w14:textFill>
              </w:rPr>
              <w:t>柳州市人民医院安保服务项目</w:t>
            </w:r>
          </w:p>
          <w:p w14:paraId="53C3F1A6">
            <w:pPr>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项目编号：LZZC2026-G3-990423-GXDD</w:t>
            </w:r>
          </w:p>
        </w:tc>
      </w:tr>
      <w:tr w14:paraId="29C80F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711B7695">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2F8C98DD">
            <w:pPr>
              <w:snapToGrid w:val="0"/>
              <w:spacing w:line="500" w:lineRule="exact"/>
              <w:jc w:val="both"/>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投标报价及费用：1.本项目投标应以人民币报价；2.不论投标结果如何，投标人均应自行承担所有与投标有关的全部费用；3.本项目的代理服务费按本须知第40.2款规定的标准采用差额定率累进计费方式下浮</w:t>
            </w:r>
            <w:r>
              <w:rPr>
                <w:rFonts w:hint="eastAsia" w:hAnsi="宋体"/>
                <w:color w:val="000000" w:themeColor="text1"/>
                <w:sz w:val="21"/>
                <w:highlight w:val="none"/>
                <w:lang w:val="en-US" w:eastAsia="zh-CN"/>
                <w14:textFill>
                  <w14:solidFill>
                    <w14:schemeClr w14:val="tx1"/>
                  </w14:solidFill>
                </w14:textFill>
              </w:rPr>
              <w:t>3</w:t>
            </w:r>
            <w:r>
              <w:rPr>
                <w:rFonts w:hAnsi="宋体"/>
                <w:color w:val="000000" w:themeColor="text1"/>
                <w:sz w:val="21"/>
                <w:highlight w:val="none"/>
                <w14:textFill>
                  <w14:solidFill>
                    <w14:schemeClr w14:val="tx1"/>
                  </w14:solidFill>
                </w14:textFill>
              </w:rPr>
              <w:t>0%</w:t>
            </w:r>
            <w:r>
              <w:rPr>
                <w:rFonts w:hint="eastAsia" w:hAnsi="宋体"/>
                <w:color w:val="000000" w:themeColor="text1"/>
                <w:sz w:val="21"/>
                <w:highlight w:val="none"/>
                <w14:textFill>
                  <w14:solidFill>
                    <w14:schemeClr w14:val="tx1"/>
                  </w14:solidFill>
                </w14:textFill>
              </w:rPr>
              <w:t>计算（取整到元），由中标供应商向采购代理机构支付。</w:t>
            </w:r>
          </w:p>
        </w:tc>
      </w:tr>
      <w:tr w14:paraId="0094E7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1D567686">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9.2</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741EFD67">
            <w:pPr>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接收质疑函方式：以书面形式</w:t>
            </w:r>
          </w:p>
          <w:p w14:paraId="3A1A57A9">
            <w:pPr>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质疑联系部门及联系方式：广西大德项目管理有限公司招标部，联系电话：0772-2120191，通讯地址：柳州市潭中东路17号华信国际B座910。 </w:t>
            </w:r>
          </w:p>
        </w:tc>
      </w:tr>
      <w:tr w14:paraId="7D88BA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6FBC163E">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12.1</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7F740DDD">
            <w:pPr>
              <w:snapToGrid w:val="0"/>
              <w:spacing w:line="500" w:lineRule="exact"/>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澄清与修改：</w:t>
            </w:r>
          </w:p>
          <w:p w14:paraId="2CA646E8">
            <w:pPr>
              <w:snapToGrid w:val="0"/>
              <w:spacing w:line="500" w:lineRule="exact"/>
              <w:ind w:firstLine="411" w:firstLineChars="196"/>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投标人发现招标文件有误或有不合理要求的，必须在收到招标文件之日起七个工作日内以书面形式要求采购人、采购代理机构澄清。</w:t>
            </w:r>
          </w:p>
        </w:tc>
      </w:tr>
      <w:tr w14:paraId="253409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5CA4B2AB">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13.1</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5FEC9C16">
            <w:pPr>
              <w:snapToGrid w:val="0"/>
              <w:spacing w:line="500" w:lineRule="exact"/>
              <w:rPr>
                <w:rFonts w:hint="eastAsia" w:hAnsi="宋体" w:cs="Courier New"/>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报价文件：【以下第1项要由法定代表人或委托代理人在规定签章处签字（或者电子签名或者加盖电子印章）并加盖投标人电子公章，必须提供，否则其投标无效。其他如有请提供，须加盖投标人电子公章】</w:t>
            </w:r>
          </w:p>
          <w:p w14:paraId="7501A80F">
            <w:pPr>
              <w:numPr>
                <w:ilvl w:val="0"/>
                <w:numId w:val="23"/>
              </w:numPr>
              <w:snapToGrid w:val="0"/>
              <w:spacing w:line="500" w:lineRule="exact"/>
              <w:ind w:left="0" w:firstLine="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开标一览表（按第六章要求格式填写）； </w:t>
            </w:r>
          </w:p>
          <w:p w14:paraId="0F2B6056">
            <w:pPr>
              <w:numPr>
                <w:ilvl w:val="0"/>
                <w:numId w:val="23"/>
              </w:numPr>
              <w:snapToGrid w:val="0"/>
              <w:spacing w:line="500" w:lineRule="exact"/>
              <w:ind w:left="0" w:firstLine="0"/>
              <w:rPr>
                <w:rFonts w:hint="eastAsia"/>
                <w:color w:val="000000" w:themeColor="text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投标人针对报价需要说明的其他文件和说明（格式自拟）。</w:t>
            </w:r>
          </w:p>
        </w:tc>
      </w:tr>
      <w:tr w14:paraId="5C5FB9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7516C9A0">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13.2</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7C647F1B">
            <w:pPr>
              <w:snapToGrid w:val="0"/>
              <w:spacing w:line="500" w:lineRule="exact"/>
              <w:rPr>
                <w:rFonts w:hint="eastAsia" w:hAnsi="宋体" w:cs="Courier New"/>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资格证明文件【以下第1至</w:t>
            </w:r>
            <w:r>
              <w:rPr>
                <w:rFonts w:hint="eastAsia" w:hAnsi="宋体" w:cs="Courier New"/>
                <w:b/>
                <w:color w:val="000000" w:themeColor="text1"/>
                <w:sz w:val="21"/>
                <w:highlight w:val="none"/>
                <w:lang w:val="en-US" w:eastAsia="zh-CN"/>
                <w14:textFill>
                  <w14:solidFill>
                    <w14:schemeClr w14:val="tx1"/>
                  </w14:solidFill>
                </w14:textFill>
              </w:rPr>
              <w:t>8</w:t>
            </w:r>
            <w:r>
              <w:rPr>
                <w:rFonts w:hint="eastAsia" w:hAnsi="宋体" w:cs="Courier New"/>
                <w:b/>
                <w:color w:val="000000" w:themeColor="text1"/>
                <w:sz w:val="21"/>
                <w:highlight w:val="none"/>
                <w14:textFill>
                  <w14:solidFill>
                    <w14:schemeClr w14:val="tx1"/>
                  </w14:solidFill>
                </w14:textFill>
              </w:rPr>
              <w:t>项必须提供（符合不需提供的情形除外）且均要由法定代表人或委托代理人在规定签章处签字（或者电子签名或者加盖电子印章）并加盖单位电子公章，证明文件有附件的须提供相应</w:t>
            </w:r>
            <w:r>
              <w:rPr>
                <w:rFonts w:hint="eastAsia" w:hAnsi="宋体"/>
                <w:b/>
                <w:color w:val="000000" w:themeColor="text1"/>
                <w:sz w:val="21"/>
                <w:highlight w:val="none"/>
                <w14:textFill>
                  <w14:solidFill>
                    <w14:schemeClr w14:val="tx1"/>
                  </w14:solidFill>
                </w14:textFill>
              </w:rPr>
              <w:t>附件，</w:t>
            </w:r>
            <w:r>
              <w:rPr>
                <w:rFonts w:hint="eastAsia" w:hAnsi="宋体" w:cs="Courier New"/>
                <w:b/>
                <w:color w:val="000000" w:themeColor="text1"/>
                <w:sz w:val="21"/>
                <w:highlight w:val="none"/>
                <w14:textFill>
                  <w14:solidFill>
                    <w14:schemeClr w14:val="tx1"/>
                  </w14:solidFill>
                </w14:textFill>
              </w:rPr>
              <w:t>否则其投标无效。】</w:t>
            </w:r>
          </w:p>
          <w:p w14:paraId="6073EADE">
            <w:pPr>
              <w:numPr>
                <w:ilvl w:val="0"/>
                <w:numId w:val="24"/>
              </w:numPr>
              <w:tabs>
                <w:tab w:val="left" w:pos="0"/>
                <w:tab w:val="clear" w:pos="5"/>
              </w:tabs>
              <w:snapToGrid w:val="0"/>
              <w:spacing w:line="500" w:lineRule="exact"/>
              <w:ind w:left="0" w:firstLine="0"/>
              <w:rPr>
                <w:rFonts w:hint="eastAsia" w:hAnsi="宋体"/>
                <w:color w:val="000000" w:themeColor="text1"/>
                <w:sz w:val="21"/>
                <w:highlight w:val="none"/>
                <w14:textFill>
                  <w14:solidFill>
                    <w14:schemeClr w14:val="tx1"/>
                  </w14:solidFill>
                </w14:textFill>
              </w:rPr>
            </w:pPr>
            <w:bookmarkStart w:id="76" w:name="_Hlk495346007"/>
            <w:r>
              <w:rPr>
                <w:rFonts w:hint="eastAsia" w:hAnsi="宋体"/>
                <w:color w:val="000000" w:themeColor="text1"/>
                <w:sz w:val="21"/>
                <w:highlight w:val="none"/>
                <w14:textFill>
                  <w14:solidFill>
                    <w14:schemeClr w14:val="tx1"/>
                  </w14:solidFill>
                </w14:textFill>
              </w:rPr>
              <w:t>投标人合法的主体资格证明（如营业执照、事业单位法人证书、执业许可证、个体工商户营业执照、自然人身份证等）；</w:t>
            </w:r>
          </w:p>
          <w:p w14:paraId="355CA684">
            <w:pPr>
              <w:numPr>
                <w:ilvl w:val="0"/>
                <w:numId w:val="24"/>
              </w:numPr>
              <w:tabs>
                <w:tab w:val="left" w:pos="0"/>
                <w:tab w:val="clear" w:pos="5"/>
              </w:tabs>
              <w:snapToGrid w:val="0"/>
              <w:spacing w:line="500" w:lineRule="exact"/>
              <w:ind w:left="0" w:firstLine="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法定代表人身份证明（按第六章要求格式填写，自然人投标的不须提供）；</w:t>
            </w:r>
          </w:p>
          <w:p w14:paraId="3DEF912D">
            <w:pPr>
              <w:numPr>
                <w:ilvl w:val="0"/>
                <w:numId w:val="24"/>
              </w:numPr>
              <w:tabs>
                <w:tab w:val="left" w:pos="0"/>
                <w:tab w:val="clear" w:pos="5"/>
              </w:tabs>
              <w:snapToGrid w:val="0"/>
              <w:spacing w:line="500" w:lineRule="exact"/>
              <w:ind w:left="0" w:firstLine="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法定代表人授权委托书（委托代理时提供，按第六章要求格式填写，由法定代表人参加的不须提供）；</w:t>
            </w:r>
          </w:p>
          <w:p w14:paraId="1B5FBFEE">
            <w:pPr>
              <w:numPr>
                <w:ilvl w:val="0"/>
                <w:numId w:val="24"/>
              </w:numPr>
              <w:tabs>
                <w:tab w:val="left" w:pos="0"/>
                <w:tab w:val="clear" w:pos="5"/>
              </w:tabs>
              <w:snapToGrid w:val="0"/>
              <w:spacing w:line="500" w:lineRule="exact"/>
              <w:ind w:left="0" w:firstLine="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投标人直接控股股东信息表（按第六章要求格式填写）；</w:t>
            </w:r>
          </w:p>
          <w:p w14:paraId="27BE5AF6">
            <w:pPr>
              <w:numPr>
                <w:ilvl w:val="0"/>
                <w:numId w:val="24"/>
              </w:numPr>
              <w:tabs>
                <w:tab w:val="left" w:pos="0"/>
                <w:tab w:val="clear" w:pos="5"/>
              </w:tabs>
              <w:snapToGrid w:val="0"/>
              <w:spacing w:line="500" w:lineRule="exact"/>
              <w:ind w:left="0" w:firstLine="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投标人直接管理关系信息表（按第六章要求格式填写）；</w:t>
            </w:r>
          </w:p>
          <w:p w14:paraId="08D844D9">
            <w:pPr>
              <w:numPr>
                <w:ilvl w:val="0"/>
                <w:numId w:val="24"/>
              </w:numPr>
              <w:tabs>
                <w:tab w:val="left" w:pos="0"/>
                <w:tab w:val="clear" w:pos="5"/>
              </w:tabs>
              <w:snapToGrid w:val="0"/>
              <w:spacing w:line="500" w:lineRule="exact"/>
              <w:ind w:left="0" w:firstLine="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政府采购供应商资格信用承诺函（按第六章要求格式填写）；</w:t>
            </w:r>
          </w:p>
          <w:p w14:paraId="37F7BE90">
            <w:pPr>
              <w:numPr>
                <w:ilvl w:val="0"/>
                <w:numId w:val="24"/>
              </w:numPr>
              <w:snapToGrid w:val="0"/>
              <w:spacing w:line="500" w:lineRule="exact"/>
              <w:ind w:left="0" w:firstLine="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中小企业声明函或残疾人福利性单位声明函或投标人属于监狱企业的证明材料[省级以上监狱管理局、戒毒管理局(含新疆生产建设兵团)出具]。</w:t>
            </w:r>
          </w:p>
          <w:p w14:paraId="124A5CB6">
            <w:pPr>
              <w:numPr>
                <w:ilvl w:val="0"/>
                <w:numId w:val="24"/>
              </w:numPr>
              <w:snapToGrid w:val="0"/>
              <w:spacing w:line="500" w:lineRule="exact"/>
              <w:ind w:left="0" w:firstLine="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投标人有效的</w:t>
            </w:r>
            <w:r>
              <w:rPr>
                <w:rFonts w:hint="eastAsia" w:ascii="宋体" w:hAnsi="宋体" w:eastAsia="宋体" w:cs="宋体"/>
                <w:color w:val="000000" w:themeColor="text1"/>
                <w:sz w:val="21"/>
                <w:szCs w:val="21"/>
                <w:highlight w:val="none"/>
                <w14:textFill>
                  <w14:solidFill>
                    <w14:schemeClr w14:val="tx1"/>
                  </w14:solidFill>
                </w14:textFill>
              </w:rPr>
              <w:t>行政主管部门核发的《保安服务许可证》</w:t>
            </w:r>
            <w:r>
              <w:rPr>
                <w:rFonts w:hint="eastAsia" w:hAnsi="宋体"/>
                <w:color w:val="000000" w:themeColor="text1"/>
                <w:sz w:val="21"/>
                <w:highlight w:val="none"/>
                <w14:textFill>
                  <w14:solidFill>
                    <w14:schemeClr w14:val="tx1"/>
                  </w14:solidFill>
                </w14:textFill>
              </w:rPr>
              <w:t>。</w:t>
            </w:r>
          </w:p>
          <w:p w14:paraId="7A70897E">
            <w:pPr>
              <w:tabs>
                <w:tab w:val="left" w:pos="-278"/>
                <w:tab w:val="left" w:pos="0"/>
              </w:tabs>
              <w:snapToGrid w:val="0"/>
              <w:spacing w:line="500" w:lineRule="exact"/>
              <w:ind w:left="34"/>
              <w:rPr>
                <w:rFonts w:hint="eastAsia"/>
                <w:color w:val="000000" w:themeColor="text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注：</w:t>
            </w:r>
            <w:bookmarkEnd w:id="76"/>
            <w:r>
              <w:rPr>
                <w:rFonts w:hint="eastAsia" w:hAnsi="宋体"/>
                <w:b/>
                <w:color w:val="000000" w:themeColor="text1"/>
                <w:sz w:val="21"/>
                <w:highlight w:val="none"/>
                <w14:textFill>
                  <w14:solidFill>
                    <w14:schemeClr w14:val="tx1"/>
                  </w14:solidFill>
                </w14:textFill>
              </w:rPr>
              <w:t>分公司参加投标的，须取得总公司授权（授权书附在主体资格证明之后），否则投标无效，并认可以总公司名义获得的获奖证书或证明材料作为评审依据及评审要素得分项。</w:t>
            </w:r>
          </w:p>
        </w:tc>
      </w:tr>
      <w:tr w14:paraId="66FF05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6E4B831A">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13.3</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4F6CB832">
            <w:pPr>
              <w:snapToGrid w:val="0"/>
              <w:spacing w:line="500" w:lineRule="exact"/>
              <w:rPr>
                <w:rFonts w:hint="eastAsia" w:hAnsi="宋体" w:cs="Courier New"/>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商务文件【以下第1至</w:t>
            </w:r>
            <w:r>
              <w:rPr>
                <w:rFonts w:hAnsi="宋体" w:cs="Courier New"/>
                <w:b/>
                <w:color w:val="000000" w:themeColor="text1"/>
                <w:sz w:val="21"/>
                <w:highlight w:val="none"/>
                <w14:textFill>
                  <w14:solidFill>
                    <w14:schemeClr w14:val="tx1"/>
                  </w14:solidFill>
                </w14:textFill>
              </w:rPr>
              <w:t>5</w:t>
            </w:r>
            <w:r>
              <w:rPr>
                <w:rFonts w:hint="eastAsia" w:hAnsi="宋体" w:cs="Courier New"/>
                <w:b/>
                <w:color w:val="000000" w:themeColor="text1"/>
                <w:sz w:val="21"/>
                <w:highlight w:val="none"/>
                <w14:textFill>
                  <w14:solidFill>
                    <w14:schemeClr w14:val="tx1"/>
                  </w14:solidFill>
                </w14:textFill>
              </w:rPr>
              <w:t>项均要由法定代表人或委托代理人在规定签章处签字（或者电子签名或者加盖电子印章）并加盖单位电子公章，必须提供，否则其投标无效。其他如有请提供，须加盖投标人单位电子公章】：</w:t>
            </w:r>
          </w:p>
          <w:p w14:paraId="751200DE">
            <w:pPr>
              <w:tabs>
                <w:tab w:val="left" w:pos="0"/>
              </w:tabs>
              <w:snapToGrid w:val="0"/>
              <w:spacing w:line="500" w:lineRule="exact"/>
              <w:rPr>
                <w:rFonts w:hint="eastAsia" w:hAnsi="宋体"/>
                <w:color w:val="000000" w:themeColor="text1"/>
                <w:sz w:val="21"/>
                <w:highlight w:val="none"/>
                <w14:textFill>
                  <w14:solidFill>
                    <w14:schemeClr w14:val="tx1"/>
                  </w14:solidFill>
                </w14:textFill>
              </w:rPr>
            </w:pPr>
            <w:bookmarkStart w:id="77" w:name="_Hlk495346075"/>
            <w:r>
              <w:rPr>
                <w:rFonts w:hint="eastAsia" w:hAnsi="宋体"/>
                <w:color w:val="000000" w:themeColor="text1"/>
                <w:sz w:val="21"/>
                <w:highlight w:val="none"/>
                <w14:textFill>
                  <w14:solidFill>
                    <w14:schemeClr w14:val="tx1"/>
                  </w14:solidFill>
                </w14:textFill>
              </w:rPr>
              <w:t>1.投标函(按第六章要求格式填写)；</w:t>
            </w:r>
          </w:p>
          <w:p w14:paraId="562FC512">
            <w:pPr>
              <w:tabs>
                <w:tab w:val="left" w:pos="0"/>
              </w:tabs>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2.投标声明书(按第六章要求格式填写)；</w:t>
            </w:r>
          </w:p>
          <w:p w14:paraId="7842A614">
            <w:pPr>
              <w:tabs>
                <w:tab w:val="left" w:pos="0"/>
              </w:tabs>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3.商务</w:t>
            </w:r>
            <w:r>
              <w:rPr>
                <w:rFonts w:hint="eastAsia" w:hAnsi="宋体"/>
                <w:color w:val="000000" w:themeColor="text1"/>
                <w:sz w:val="21"/>
                <w:highlight w:val="none"/>
                <w:lang w:val="en-US" w:eastAsia="zh-CN"/>
                <w14:textFill>
                  <w14:solidFill>
                    <w14:schemeClr w14:val="tx1"/>
                  </w14:solidFill>
                </w14:textFill>
              </w:rPr>
              <w:t>要求</w:t>
            </w:r>
            <w:r>
              <w:rPr>
                <w:rFonts w:hint="eastAsia" w:hAnsi="宋体"/>
                <w:color w:val="000000" w:themeColor="text1"/>
                <w:sz w:val="21"/>
                <w:highlight w:val="none"/>
                <w14:textFill>
                  <w14:solidFill>
                    <w14:schemeClr w14:val="tx1"/>
                  </w14:solidFill>
                </w14:textFill>
              </w:rPr>
              <w:t>偏离表（按第六章要求格式填写）；</w:t>
            </w:r>
          </w:p>
          <w:p w14:paraId="5FDC2537">
            <w:pPr>
              <w:tabs>
                <w:tab w:val="left" w:pos="0"/>
              </w:tabs>
              <w:snapToGrid w:val="0"/>
              <w:spacing w:line="500" w:lineRule="exact"/>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4.</w:t>
            </w:r>
            <w:r>
              <w:rPr>
                <w:rFonts w:hint="eastAsia" w:hAnsi="宋体"/>
                <w:color w:val="000000" w:themeColor="text1"/>
                <w:sz w:val="21"/>
                <w:highlight w:val="none"/>
                <w14:textFill>
                  <w14:solidFill>
                    <w14:schemeClr w14:val="tx1"/>
                  </w14:solidFill>
                </w14:textFill>
              </w:rPr>
              <w:t>投标保证金提交凭证（按第六章要求格式填写）；</w:t>
            </w:r>
          </w:p>
          <w:p w14:paraId="368C6E5E">
            <w:pPr>
              <w:tabs>
                <w:tab w:val="left" w:pos="0"/>
              </w:tabs>
              <w:snapToGrid w:val="0"/>
              <w:spacing w:line="500" w:lineRule="exact"/>
              <w:rPr>
                <w:rFonts w:hint="eastAsia"/>
                <w:color w:val="000000" w:themeColor="text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w:t>
            </w: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投标人参加本项目无</w:t>
            </w:r>
            <w:r>
              <w:rPr>
                <w:rFonts w:hint="eastAsia"/>
                <w:color w:val="000000" w:themeColor="text1"/>
                <w:sz w:val="21"/>
                <w:highlight w:val="none"/>
                <w14:textFill>
                  <w14:solidFill>
                    <w14:schemeClr w14:val="tx1"/>
                  </w14:solidFill>
                </w14:textFill>
              </w:rPr>
              <w:t>围标串标行为的承诺函（按第六章要求格式填写）；</w:t>
            </w:r>
          </w:p>
          <w:p w14:paraId="4E48975F">
            <w:pPr>
              <w:tabs>
                <w:tab w:val="left" w:pos="0"/>
              </w:tabs>
              <w:snapToGrid w:val="0"/>
              <w:spacing w:line="500" w:lineRule="exact"/>
              <w:rPr>
                <w:rFonts w:hint="eastAsia"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6.</w:t>
            </w:r>
            <w:r>
              <w:rPr>
                <w:rFonts w:hint="eastAsia" w:hAnsi="宋体"/>
                <w:color w:val="000000" w:themeColor="text1"/>
                <w:sz w:val="21"/>
                <w:highlight w:val="none"/>
                <w14:textFill>
                  <w14:solidFill>
                    <w14:schemeClr w14:val="tx1"/>
                  </w14:solidFill>
                </w14:textFill>
              </w:rPr>
              <w:t>除招标文件规定必须提供以外，投标人认为需要提供的其他证明材料（格式自拟）；</w:t>
            </w:r>
          </w:p>
          <w:p w14:paraId="1419EF30">
            <w:pPr>
              <w:tabs>
                <w:tab w:val="left" w:pos="0"/>
              </w:tabs>
              <w:snapToGrid w:val="0"/>
              <w:spacing w:line="500" w:lineRule="exact"/>
              <w:rPr>
                <w:rFonts w:hint="eastAsia"/>
                <w:b/>
                <w:color w:val="000000" w:themeColor="text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7.</w:t>
            </w:r>
            <w:r>
              <w:rPr>
                <w:rFonts w:hint="eastAsia" w:hAnsi="宋体"/>
                <w:color w:val="000000" w:themeColor="text1"/>
                <w:sz w:val="21"/>
                <w:highlight w:val="none"/>
                <w14:textFill>
                  <w14:solidFill>
                    <w14:schemeClr w14:val="tx1"/>
                  </w14:solidFill>
                </w14:textFill>
              </w:rPr>
              <w:t>投标人根据第二章“采购需求”和第四章“评标办法及评分标准”提供有关证明材料。</w:t>
            </w:r>
            <w:bookmarkEnd w:id="77"/>
          </w:p>
        </w:tc>
      </w:tr>
      <w:tr w14:paraId="7267EE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43BEE2B3">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s="Courier New"/>
                <w:color w:val="000000" w:themeColor="text1"/>
                <w:sz w:val="21"/>
                <w:highlight w:val="none"/>
                <w14:textFill>
                  <w14:solidFill>
                    <w14:schemeClr w14:val="tx1"/>
                  </w14:solidFill>
                </w14:textFill>
              </w:rPr>
              <w:t>13.4</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5D20B330">
            <w:pPr>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技术文件【以下第1至3项均要由法定代表人或委托代理人在规定签章处签字（或者电子签名或者加盖电子印章）并加盖单位电子公章，必须提供，否则其投标无效。其他如有请提供，须加盖投标人单位电子公章】：</w:t>
            </w:r>
            <w:bookmarkStart w:id="78" w:name="_Hlk495346088"/>
          </w:p>
          <w:p w14:paraId="596D7E60">
            <w:pPr>
              <w:numPr>
                <w:ilvl w:val="0"/>
                <w:numId w:val="25"/>
              </w:numPr>
              <w:tabs>
                <w:tab w:val="left" w:pos="0"/>
                <w:tab w:val="clear" w:pos="5"/>
              </w:tabs>
              <w:snapToGrid w:val="0"/>
              <w:spacing w:line="500" w:lineRule="exact"/>
              <w:ind w:left="0" w:firstLine="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服务需求偏离表（按第六章要求格式填写）；</w:t>
            </w:r>
          </w:p>
          <w:p w14:paraId="0181EADD">
            <w:pPr>
              <w:numPr>
                <w:ilvl w:val="0"/>
                <w:numId w:val="25"/>
              </w:numPr>
              <w:tabs>
                <w:tab w:val="left" w:pos="0"/>
                <w:tab w:val="clear" w:pos="5"/>
              </w:tabs>
              <w:snapToGrid w:val="0"/>
              <w:spacing w:line="500" w:lineRule="exact"/>
              <w:ind w:left="0" w:firstLine="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技术方案（按第六章要求格式填写）；</w:t>
            </w:r>
          </w:p>
          <w:p w14:paraId="22C58A5A">
            <w:pPr>
              <w:numPr>
                <w:ilvl w:val="0"/>
                <w:numId w:val="25"/>
              </w:numPr>
              <w:tabs>
                <w:tab w:val="left" w:pos="0"/>
                <w:tab w:val="clear" w:pos="5"/>
              </w:tabs>
              <w:snapToGrid w:val="0"/>
              <w:spacing w:line="500" w:lineRule="exact"/>
              <w:ind w:left="0" w:firstLine="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拟投入项目人员一览表（按第六章要求格式填写）；</w:t>
            </w:r>
          </w:p>
          <w:p w14:paraId="77F4A730">
            <w:pPr>
              <w:numPr>
                <w:ilvl w:val="0"/>
                <w:numId w:val="25"/>
              </w:numPr>
              <w:tabs>
                <w:tab w:val="left" w:pos="0"/>
                <w:tab w:val="clear" w:pos="5"/>
              </w:tabs>
              <w:snapToGrid w:val="0"/>
              <w:spacing w:line="500" w:lineRule="exact"/>
              <w:ind w:left="0" w:firstLine="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优惠条件：投标人承诺给予采购人的各种优惠条件（格式自拟）； </w:t>
            </w:r>
          </w:p>
          <w:p w14:paraId="6E9B168E">
            <w:pPr>
              <w:numPr>
                <w:ilvl w:val="0"/>
                <w:numId w:val="25"/>
              </w:numPr>
              <w:tabs>
                <w:tab w:val="left" w:pos="0"/>
                <w:tab w:val="clear" w:pos="5"/>
              </w:tabs>
              <w:snapToGrid w:val="0"/>
              <w:spacing w:line="500" w:lineRule="exact"/>
              <w:ind w:left="0" w:firstLine="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投标人对本项目的合理化建议和改进措施（格式自拟）；</w:t>
            </w:r>
          </w:p>
          <w:p w14:paraId="75C5B83E">
            <w:pPr>
              <w:numPr>
                <w:ilvl w:val="0"/>
                <w:numId w:val="25"/>
              </w:numPr>
              <w:tabs>
                <w:tab w:val="left" w:pos="0"/>
                <w:tab w:val="clear" w:pos="5"/>
              </w:tabs>
              <w:snapToGrid w:val="0"/>
              <w:spacing w:line="500" w:lineRule="exact"/>
              <w:ind w:left="0" w:firstLine="0"/>
              <w:rPr>
                <w:rFonts w:hint="eastAsia"/>
                <w:color w:val="000000" w:themeColor="text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除招标文件规定必须提供以外，投标人需要说明的其他文件和说明（格式自拟）。</w:t>
            </w:r>
            <w:bookmarkEnd w:id="78"/>
          </w:p>
        </w:tc>
      </w:tr>
      <w:tr w14:paraId="5F3B32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noWrap w:val="0"/>
            <w:vAlign w:val="center"/>
          </w:tcPr>
          <w:p w14:paraId="019E566C">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16.1</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57C8141A">
            <w:pPr>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投标有效期：自投标截止之日起120日。</w:t>
            </w:r>
          </w:p>
        </w:tc>
      </w:tr>
      <w:tr w14:paraId="23674F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noWrap w:val="0"/>
            <w:vAlign w:val="center"/>
          </w:tcPr>
          <w:p w14:paraId="72E8B711">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17.1</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76EC436A">
            <w:pPr>
              <w:spacing w:line="500" w:lineRule="exact"/>
              <w:rPr>
                <w:rFonts w:hint="eastAsia" w:cs="宋体"/>
                <w:color w:val="000000" w:themeColor="text1"/>
                <w:sz w:val="21"/>
                <w:highlight w:val="none"/>
                <w14:textFill>
                  <w14:solidFill>
                    <w14:schemeClr w14:val="tx1"/>
                  </w14:solidFill>
                </w14:textFill>
              </w:rPr>
            </w:pPr>
            <w:r>
              <w:rPr>
                <w:rFonts w:hint="eastAsia" w:cs="宋体"/>
                <w:color w:val="000000" w:themeColor="text1"/>
                <w:sz w:val="21"/>
                <w:highlight w:val="none"/>
                <w14:textFill>
                  <w14:solidFill>
                    <w14:schemeClr w14:val="tx1"/>
                  </w14:solidFill>
                </w14:textFill>
              </w:rPr>
              <w:t>投标保证金的形式：银行转账、支票、汇票、本票或者金融机构、担保机构出具的保险、保函（含电子保函）等非现金形式交提交，禁止采用现钞交纳方式。</w:t>
            </w:r>
          </w:p>
          <w:p w14:paraId="250AF9CF">
            <w:pPr>
              <w:spacing w:line="500" w:lineRule="exact"/>
              <w:rPr>
                <w:rFonts w:hint="eastAsia" w:cs="宋体"/>
                <w:color w:val="000000" w:themeColor="text1"/>
                <w:sz w:val="21"/>
                <w:highlight w:val="none"/>
                <w14:textFill>
                  <w14:solidFill>
                    <w14:schemeClr w14:val="tx1"/>
                  </w14:solidFill>
                </w14:textFill>
              </w:rPr>
            </w:pPr>
            <w:r>
              <w:rPr>
                <w:rFonts w:hint="eastAsia" w:cs="宋体"/>
                <w:color w:val="000000" w:themeColor="text1"/>
                <w:sz w:val="21"/>
                <w:highlight w:val="none"/>
                <w14:textFill>
                  <w14:solidFill>
                    <w14:schemeClr w14:val="tx1"/>
                  </w14:solidFill>
                </w14:textFill>
              </w:rPr>
              <w:t>投标保证金的金额：</w:t>
            </w:r>
            <w:r>
              <w:rPr>
                <w:rFonts w:hint="eastAsia" w:cs="宋体"/>
                <w:b/>
                <w:color w:val="000000" w:themeColor="text1"/>
                <w:sz w:val="21"/>
                <w:highlight w:val="none"/>
                <w14:textFill>
                  <w14:solidFill>
                    <w14:schemeClr w14:val="tx1"/>
                  </w14:solidFill>
                </w14:textFill>
              </w:rPr>
              <w:t>详见第一章</w:t>
            </w:r>
            <w:r>
              <w:rPr>
                <w:rFonts w:hint="eastAsia" w:hAnsi="宋体"/>
                <w:color w:val="000000" w:themeColor="text1"/>
                <w:sz w:val="21"/>
                <w:highlight w:val="none"/>
                <w14:textFill>
                  <w14:solidFill>
                    <w14:schemeClr w14:val="tx1"/>
                  </w14:solidFill>
                </w14:textFill>
              </w:rPr>
              <w:t>“</w:t>
            </w:r>
            <w:r>
              <w:rPr>
                <w:rFonts w:hint="eastAsia"/>
                <w:b/>
                <w:color w:val="000000" w:themeColor="text1"/>
                <w:sz w:val="21"/>
                <w:highlight w:val="none"/>
                <w14:textFill>
                  <w14:solidFill>
                    <w14:schemeClr w14:val="tx1"/>
                  </w14:solidFill>
                </w14:textFill>
              </w:rPr>
              <w:t>招标公告</w:t>
            </w:r>
            <w:r>
              <w:rPr>
                <w:rFonts w:hint="eastAsia" w:hAnsi="宋体"/>
                <w:color w:val="000000" w:themeColor="text1"/>
                <w:sz w:val="21"/>
                <w:highlight w:val="none"/>
                <w14:textFill>
                  <w14:solidFill>
                    <w14:schemeClr w14:val="tx1"/>
                  </w14:solidFill>
                </w14:textFill>
              </w:rPr>
              <w:t>”</w:t>
            </w:r>
            <w:r>
              <w:rPr>
                <w:rFonts w:hint="eastAsia"/>
                <w:b/>
                <w:color w:val="000000" w:themeColor="text1"/>
                <w:sz w:val="21"/>
                <w:highlight w:val="none"/>
                <w14:textFill>
                  <w14:solidFill>
                    <w14:schemeClr w14:val="tx1"/>
                  </w14:solidFill>
                </w14:textFill>
              </w:rPr>
              <w:t>规定</w:t>
            </w:r>
          </w:p>
          <w:p w14:paraId="1475D4A8">
            <w:pPr>
              <w:spacing w:line="500" w:lineRule="exact"/>
              <w:rPr>
                <w:rFonts w:hint="eastAsia" w:cs="宋体"/>
                <w:color w:val="000000" w:themeColor="text1"/>
                <w:sz w:val="21"/>
                <w:highlight w:val="none"/>
                <w14:textFill>
                  <w14:solidFill>
                    <w14:schemeClr w14:val="tx1"/>
                  </w14:solidFill>
                </w14:textFill>
              </w:rPr>
            </w:pPr>
            <w:r>
              <w:rPr>
                <w:rFonts w:hint="eastAsia" w:cs="宋体"/>
                <w:color w:val="000000" w:themeColor="text1"/>
                <w:sz w:val="21"/>
                <w:highlight w:val="none"/>
                <w14:textFill>
                  <w14:solidFill>
                    <w14:schemeClr w14:val="tx1"/>
                  </w14:solidFill>
                </w14:textFill>
              </w:rPr>
              <w:t>相关要求：</w:t>
            </w:r>
          </w:p>
          <w:p w14:paraId="5EA121BF">
            <w:pPr>
              <w:spacing w:line="500" w:lineRule="exact"/>
              <w:ind w:firstLine="420" w:firstLineChars="200"/>
              <w:rPr>
                <w:rFonts w:hint="eastAsia"/>
                <w:b/>
                <w:color w:val="000000" w:themeColor="text1"/>
                <w:sz w:val="21"/>
                <w:highlight w:val="none"/>
                <w14:textFill>
                  <w14:solidFill>
                    <w14:schemeClr w14:val="tx1"/>
                  </w14:solidFill>
                </w14:textFill>
              </w:rPr>
            </w:pPr>
            <w:r>
              <w:rPr>
                <w:rFonts w:hint="eastAsia" w:cs="宋体"/>
                <w:color w:val="000000" w:themeColor="text1"/>
                <w:sz w:val="21"/>
                <w:highlight w:val="none"/>
                <w14:textFill>
                  <w14:solidFill>
                    <w14:schemeClr w14:val="tx1"/>
                  </w14:solidFill>
                </w14:textFill>
              </w:rPr>
              <w:t>1.</w:t>
            </w:r>
            <w:r>
              <w:rPr>
                <w:rFonts w:hint="eastAsia" w:cs="Arial"/>
                <w:bCs/>
                <w:color w:val="000000" w:themeColor="text1"/>
                <w:sz w:val="21"/>
                <w:highlight w:val="none"/>
                <w14:textFill>
                  <w14:solidFill>
                    <w14:schemeClr w14:val="tx1"/>
                  </w14:solidFill>
                </w14:textFill>
              </w:rPr>
              <w:t>投标保证金采用</w:t>
            </w:r>
            <w:r>
              <w:rPr>
                <w:rFonts w:hint="eastAsia" w:cs="宋体"/>
                <w:color w:val="000000" w:themeColor="text1"/>
                <w:sz w:val="21"/>
                <w:highlight w:val="none"/>
                <w14:textFill>
                  <w14:solidFill>
                    <w14:schemeClr w14:val="tx1"/>
                  </w14:solidFill>
                </w14:textFill>
              </w:rPr>
              <w:t>银行转账支付形式的，在投标时间截止时间前从投标人账户</w:t>
            </w:r>
            <w:r>
              <w:rPr>
                <w:rFonts w:hint="eastAsia" w:cs="Arial"/>
                <w:color w:val="000000" w:themeColor="text1"/>
                <w:sz w:val="21"/>
                <w:highlight w:val="none"/>
                <w14:textFill>
                  <w14:solidFill>
                    <w14:schemeClr w14:val="tx1"/>
                  </w14:solidFill>
                </w14:textFill>
              </w:rPr>
              <w:t>交到指定账户，投标人将</w:t>
            </w:r>
            <w:r>
              <w:rPr>
                <w:rFonts w:hint="eastAsia" w:cs="宋体"/>
                <w:color w:val="000000" w:themeColor="text1"/>
                <w:sz w:val="21"/>
                <w:highlight w:val="none"/>
                <w14:textFill>
                  <w14:solidFill>
                    <w14:schemeClr w14:val="tx1"/>
                  </w14:solidFill>
                </w14:textFill>
              </w:rPr>
              <w:t>银行转账支付形式</w:t>
            </w:r>
            <w:r>
              <w:rPr>
                <w:rFonts w:hint="eastAsia" w:cs="Arial"/>
                <w:color w:val="000000" w:themeColor="text1"/>
                <w:sz w:val="21"/>
                <w:highlight w:val="none"/>
                <w14:textFill>
                  <w14:solidFill>
                    <w14:schemeClr w14:val="tx1"/>
                  </w14:solidFill>
                </w14:textFill>
              </w:rPr>
              <w:t>底单的复印件作为投标保证金提交凭证，</w:t>
            </w:r>
            <w:r>
              <w:rPr>
                <w:color w:val="000000" w:themeColor="text1"/>
                <w:sz w:val="21"/>
                <w:highlight w:val="none"/>
                <w14:textFill>
                  <w14:solidFill>
                    <w14:schemeClr w14:val="tx1"/>
                  </w14:solidFill>
                </w14:textFill>
              </w:rPr>
              <w:t>放置于</w:t>
            </w:r>
            <w:r>
              <w:rPr>
                <w:rFonts w:hint="eastAsia"/>
                <w:color w:val="000000" w:themeColor="text1"/>
                <w:sz w:val="21"/>
                <w:highlight w:val="none"/>
                <w14:textFill>
                  <w14:solidFill>
                    <w14:schemeClr w14:val="tx1"/>
                  </w14:solidFill>
                </w14:textFill>
              </w:rPr>
              <w:t>商务文件</w:t>
            </w:r>
            <w:r>
              <w:rPr>
                <w:color w:val="000000" w:themeColor="text1"/>
                <w:sz w:val="21"/>
                <w:highlight w:val="none"/>
                <w14:textFill>
                  <w14:solidFill>
                    <w14:schemeClr w14:val="tx1"/>
                  </w14:solidFill>
                </w14:textFill>
              </w:rPr>
              <w:t>中</w:t>
            </w:r>
            <w:r>
              <w:rPr>
                <w:rFonts w:hint="eastAsia" w:cs="Arial"/>
                <w:color w:val="000000" w:themeColor="text1"/>
                <w:sz w:val="21"/>
                <w:highlight w:val="none"/>
                <w14:textFill>
                  <w14:solidFill>
                    <w14:schemeClr w14:val="tx1"/>
                  </w14:solidFill>
                </w14:textFill>
              </w:rPr>
              <w:t>。</w:t>
            </w:r>
            <w:r>
              <w:rPr>
                <w:rFonts w:hint="eastAsia"/>
                <w:b/>
                <w:color w:val="000000" w:themeColor="text1"/>
                <w:sz w:val="21"/>
                <w:highlight w:val="none"/>
                <w14:textFill>
                  <w14:solidFill>
                    <w14:schemeClr w14:val="tx1"/>
                  </w14:solidFill>
                </w14:textFill>
              </w:rPr>
              <w:t>本项目不接受现钞形式或从个人账户（自然人投标除外）转出的投标保证金，否则其投标无效。</w:t>
            </w:r>
          </w:p>
          <w:p w14:paraId="0CC3CE6A">
            <w:pPr>
              <w:spacing w:line="500" w:lineRule="exact"/>
              <w:ind w:firstLine="422" w:firstLineChars="200"/>
              <w:rPr>
                <w:rFonts w:hint="eastAsia" w:cs="Arial"/>
                <w:b/>
                <w:color w:val="000000" w:themeColor="text1"/>
                <w:sz w:val="21"/>
                <w:highlight w:val="none"/>
                <w14:textFill>
                  <w14:solidFill>
                    <w14:schemeClr w14:val="tx1"/>
                  </w14:solidFill>
                </w14:textFill>
              </w:rPr>
            </w:pPr>
            <w:r>
              <w:rPr>
                <w:rFonts w:hint="eastAsia" w:cs="Arial"/>
                <w:b/>
                <w:color w:val="000000" w:themeColor="text1"/>
                <w:sz w:val="21"/>
                <w:highlight w:val="none"/>
                <w14:textFill>
                  <w14:solidFill>
                    <w14:schemeClr w14:val="tx1"/>
                  </w14:solidFill>
                </w14:textFill>
              </w:rPr>
              <w:t>保证金账户信息：</w:t>
            </w:r>
          </w:p>
          <w:p w14:paraId="0C74C01E">
            <w:pPr>
              <w:spacing w:line="500" w:lineRule="exact"/>
              <w:ind w:firstLine="422" w:firstLineChars="200"/>
              <w:rPr>
                <w:rFonts w:hint="eastAsia"/>
                <w:b/>
                <w:color w:val="000000" w:themeColor="text1"/>
                <w:sz w:val="21"/>
                <w:highlight w:val="none"/>
                <w14:textFill>
                  <w14:solidFill>
                    <w14:schemeClr w14:val="tx1"/>
                  </w14:solidFill>
                </w14:textFill>
              </w:rPr>
            </w:pPr>
            <w:r>
              <w:rPr>
                <w:rFonts w:hint="eastAsia"/>
                <w:b/>
                <w:color w:val="000000" w:themeColor="text1"/>
                <w:sz w:val="21"/>
                <w:highlight w:val="none"/>
                <w14:textFill>
                  <w14:solidFill>
                    <w14:schemeClr w14:val="tx1"/>
                  </w14:solidFill>
                </w14:textFill>
              </w:rPr>
              <w:t>开户名称：广西大德项目管理有限公司</w:t>
            </w:r>
          </w:p>
          <w:p w14:paraId="45E610AF">
            <w:pPr>
              <w:spacing w:line="500" w:lineRule="exact"/>
              <w:ind w:firstLine="422" w:firstLineChars="200"/>
              <w:rPr>
                <w:rFonts w:hint="eastAsia"/>
                <w:b/>
                <w:color w:val="000000" w:themeColor="text1"/>
                <w:sz w:val="21"/>
                <w:highlight w:val="none"/>
                <w14:textFill>
                  <w14:solidFill>
                    <w14:schemeClr w14:val="tx1"/>
                  </w14:solidFill>
                </w14:textFill>
              </w:rPr>
            </w:pPr>
            <w:r>
              <w:rPr>
                <w:rFonts w:hint="eastAsia"/>
                <w:b/>
                <w:color w:val="000000" w:themeColor="text1"/>
                <w:sz w:val="21"/>
                <w:highlight w:val="none"/>
                <w14:textFill>
                  <w14:solidFill>
                    <w14:schemeClr w14:val="tx1"/>
                  </w14:solidFill>
                </w14:textFill>
              </w:rPr>
              <w:t>开户银行：柳州银行股份有限公司五星支行</w:t>
            </w:r>
          </w:p>
          <w:p w14:paraId="77EA1305">
            <w:pPr>
              <w:spacing w:line="500" w:lineRule="exact"/>
              <w:ind w:firstLine="422" w:firstLineChars="200"/>
              <w:rPr>
                <w:b/>
                <w:color w:val="000000" w:themeColor="text1"/>
                <w:sz w:val="21"/>
                <w:highlight w:val="none"/>
                <w14:textFill>
                  <w14:solidFill>
                    <w14:schemeClr w14:val="tx1"/>
                  </w14:solidFill>
                </w14:textFill>
              </w:rPr>
            </w:pPr>
            <w:r>
              <w:rPr>
                <w:rFonts w:hint="eastAsia"/>
                <w:b/>
                <w:color w:val="000000" w:themeColor="text1"/>
                <w:sz w:val="21"/>
                <w:highlight w:val="none"/>
                <w14:textFill>
                  <w14:solidFill>
                    <w14:schemeClr w14:val="tx1"/>
                  </w14:solidFill>
                </w14:textFill>
              </w:rPr>
              <w:t>银行账号：</w:t>
            </w:r>
            <w:r>
              <w:rPr>
                <w:b/>
                <w:color w:val="000000" w:themeColor="text1"/>
                <w:sz w:val="21"/>
                <w:highlight w:val="none"/>
                <w14:textFill>
                  <w14:solidFill>
                    <w14:schemeClr w14:val="tx1"/>
                  </w14:solidFill>
                </w14:textFill>
              </w:rPr>
              <w:t>70601500000000022053</w:t>
            </w:r>
          </w:p>
          <w:p w14:paraId="27397B88">
            <w:pPr>
              <w:spacing w:line="500" w:lineRule="exact"/>
              <w:ind w:firstLine="422" w:firstLineChars="200"/>
              <w:rPr>
                <w:rFonts w:hint="eastAsia"/>
                <w:b/>
                <w:color w:val="000000" w:themeColor="text1"/>
                <w:sz w:val="21"/>
                <w:highlight w:val="none"/>
                <w14:textFill>
                  <w14:solidFill>
                    <w14:schemeClr w14:val="tx1"/>
                  </w14:solidFill>
                </w14:textFill>
              </w:rPr>
            </w:pPr>
            <w:r>
              <w:rPr>
                <w:rFonts w:hint="eastAsia"/>
                <w:b/>
                <w:color w:val="000000" w:themeColor="text1"/>
                <w:sz w:val="21"/>
                <w:highlight w:val="none"/>
                <w14:textFill>
                  <w14:solidFill>
                    <w14:schemeClr w14:val="tx1"/>
                  </w14:solidFill>
                </w14:textFill>
              </w:rPr>
              <w:t>联行号：313614006011</w:t>
            </w:r>
          </w:p>
          <w:p w14:paraId="49002147">
            <w:pPr>
              <w:spacing w:line="500" w:lineRule="exact"/>
              <w:ind w:firstLine="405"/>
              <w:rPr>
                <w:rFonts w:hint="eastAsia"/>
                <w:color w:val="000000" w:themeColor="text1"/>
                <w:sz w:val="21"/>
                <w:highlight w:val="none"/>
                <w14:textFill>
                  <w14:solidFill>
                    <w14:schemeClr w14:val="tx1"/>
                  </w14:solidFill>
                </w14:textFill>
              </w:rPr>
            </w:pPr>
            <w:r>
              <w:rPr>
                <w:rFonts w:hint="eastAsia" w:cs="宋体"/>
                <w:color w:val="000000" w:themeColor="text1"/>
                <w:sz w:val="21"/>
                <w:highlight w:val="none"/>
                <w14:textFill>
                  <w14:solidFill>
                    <w14:schemeClr w14:val="tx1"/>
                  </w14:solidFill>
                </w14:textFill>
              </w:rPr>
              <w:t>2.</w:t>
            </w:r>
            <w:r>
              <w:rPr>
                <w:rFonts w:hint="eastAsia"/>
                <w:color w:val="000000" w:themeColor="text1"/>
                <w:sz w:val="21"/>
                <w:highlight w:val="none"/>
                <w14:textFill>
                  <w14:solidFill>
                    <w14:schemeClr w14:val="tx1"/>
                  </w14:solidFill>
                </w14:textFill>
              </w:rPr>
              <w:t>投标保证金采用支票、汇票、本票形式的，投标人将支票、汇票、本票的复印件</w:t>
            </w:r>
            <w:r>
              <w:rPr>
                <w:rFonts w:hint="eastAsia" w:cs="Arial"/>
                <w:color w:val="000000" w:themeColor="text1"/>
                <w:sz w:val="21"/>
                <w:highlight w:val="none"/>
                <w14:textFill>
                  <w14:solidFill>
                    <w14:schemeClr w14:val="tx1"/>
                  </w14:solidFill>
                </w14:textFill>
              </w:rPr>
              <w:t>作为投标保证金提交凭证</w:t>
            </w:r>
            <w:r>
              <w:rPr>
                <w:rFonts w:hint="eastAsia"/>
                <w:color w:val="000000" w:themeColor="text1"/>
                <w:sz w:val="21"/>
                <w:highlight w:val="none"/>
                <w14:textFill>
                  <w14:solidFill>
                    <w14:schemeClr w14:val="tx1"/>
                  </w14:solidFill>
                </w14:textFill>
              </w:rPr>
              <w:t>，放置于商务文件中，否则投标无效。</w:t>
            </w:r>
            <w:r>
              <w:rPr>
                <w:rFonts w:hint="eastAsia"/>
                <w:b/>
                <w:color w:val="000000" w:themeColor="text1"/>
                <w:sz w:val="21"/>
                <w:highlight w:val="none"/>
                <w14:textFill>
                  <w14:solidFill>
                    <w14:schemeClr w14:val="tx1"/>
                  </w14:solidFill>
                </w14:textFill>
              </w:rPr>
              <w:t>在投标截止时间前，投标人应当在提交投标文件的同时提交单独密封的支票、汇票、本票原件，支票、汇票、本票无效的或未能在投标截止时间前提交的，其投标无效。支票、汇票、本票不允许背书、或者有条件的支付，否则其投标无效。</w:t>
            </w:r>
          </w:p>
          <w:p w14:paraId="0395678E">
            <w:pPr>
              <w:spacing w:line="500" w:lineRule="exact"/>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3.投标保证金采用</w:t>
            </w:r>
            <w:r>
              <w:rPr>
                <w:rFonts w:hint="eastAsia" w:cs="宋体"/>
                <w:color w:val="000000" w:themeColor="text1"/>
                <w:sz w:val="21"/>
                <w:highlight w:val="none"/>
                <w14:textFill>
                  <w14:solidFill>
                    <w14:schemeClr w14:val="tx1"/>
                  </w14:solidFill>
                </w14:textFill>
              </w:rPr>
              <w:t>金融机构、担保机构出具的保险、保函</w:t>
            </w:r>
            <w:r>
              <w:rPr>
                <w:rFonts w:hint="eastAsia"/>
                <w:color w:val="000000" w:themeColor="text1"/>
                <w:sz w:val="21"/>
                <w:highlight w:val="none"/>
                <w14:textFill>
                  <w14:solidFill>
                    <w14:schemeClr w14:val="tx1"/>
                  </w14:solidFill>
                </w14:textFill>
              </w:rPr>
              <w:t>形式的，投标人将保险、保函的复印件作为投标保证金提交凭证，放置于商务文件中，否则投标无效。</w:t>
            </w:r>
            <w:r>
              <w:rPr>
                <w:rFonts w:hint="eastAsia"/>
                <w:b/>
                <w:color w:val="000000" w:themeColor="text1"/>
                <w:sz w:val="21"/>
                <w:highlight w:val="none"/>
                <w14:textFill>
                  <w14:solidFill>
                    <w14:schemeClr w14:val="tx1"/>
                  </w14:solidFill>
                </w14:textFill>
              </w:rPr>
              <w:t>在投标截止时间前，投标人应当在提交投标文件的同时提交单独密封的保险、保函原件</w:t>
            </w:r>
            <w:r>
              <w:rPr>
                <w:rFonts w:hint="eastAsia" w:hAnsi="宋体"/>
                <w:b/>
                <w:color w:val="000000" w:themeColor="text1"/>
                <w:sz w:val="21"/>
                <w:highlight w:val="none"/>
                <w14:textFill>
                  <w14:solidFill>
                    <w14:schemeClr w14:val="tx1"/>
                  </w14:solidFill>
                </w14:textFill>
              </w:rPr>
              <w:t>[提交地点：</w:t>
            </w:r>
            <w:r>
              <w:rPr>
                <w:rFonts w:hAnsi="宋体"/>
                <w:b/>
                <w:color w:val="000000" w:themeColor="text1"/>
                <w:sz w:val="21"/>
                <w:highlight w:val="none"/>
                <w14:textFill>
                  <w14:solidFill>
                    <w14:schemeClr w14:val="tx1"/>
                  </w14:solidFill>
                </w14:textFill>
              </w:rPr>
              <w:t>柳州市公共资源交易中心（柳州市龙湖路13号柳州市民服务中心北</w:t>
            </w:r>
            <w:r>
              <w:rPr>
                <w:rFonts w:hint="eastAsia" w:hAnsi="宋体"/>
                <w:b/>
                <w:color w:val="000000" w:themeColor="text1"/>
                <w:sz w:val="21"/>
                <w:highlight w:val="none"/>
                <w14:textFill>
                  <w14:solidFill>
                    <w14:schemeClr w14:val="tx1"/>
                  </w14:solidFill>
                </w14:textFill>
              </w:rPr>
              <w:t>楼4楼</w:t>
            </w:r>
            <w:r>
              <w:rPr>
                <w:rFonts w:hAnsi="宋体"/>
                <w:b/>
                <w:color w:val="000000" w:themeColor="text1"/>
                <w:sz w:val="21"/>
                <w:highlight w:val="none"/>
                <w14:textFill>
                  <w14:solidFill>
                    <w14:schemeClr w14:val="tx1"/>
                  </w14:solidFill>
                </w14:textFill>
              </w:rPr>
              <w:t>）</w:t>
            </w:r>
            <w:r>
              <w:rPr>
                <w:rFonts w:hint="eastAsia" w:hAnsi="宋体"/>
                <w:b/>
                <w:color w:val="000000" w:themeColor="text1"/>
                <w:sz w:val="21"/>
                <w:highlight w:val="none"/>
                <w14:textFill>
                  <w14:solidFill>
                    <w14:schemeClr w14:val="tx1"/>
                  </w14:solidFill>
                </w14:textFill>
              </w:rPr>
              <w:t>对应开标室，采用电子保函方式交纳投标保证金的，不需提交]</w:t>
            </w:r>
            <w:r>
              <w:rPr>
                <w:rFonts w:hint="eastAsia"/>
                <w:b/>
                <w:color w:val="000000" w:themeColor="text1"/>
                <w:sz w:val="21"/>
                <w:highlight w:val="none"/>
                <w14:textFill>
                  <w14:solidFill>
                    <w14:schemeClr w14:val="tx1"/>
                  </w14:solidFill>
                </w14:textFill>
              </w:rPr>
              <w:t>，保险、保函无效的或未能在投标截止时间前提交的，其投标无效。保险、保函必须为无条件保险、保函，否则其投标无效。</w:t>
            </w:r>
          </w:p>
          <w:p w14:paraId="4A2142DA">
            <w:pPr>
              <w:spacing w:line="500" w:lineRule="exact"/>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注：</w:t>
            </w:r>
          </w:p>
          <w:p w14:paraId="488CD134">
            <w:pPr>
              <w:spacing w:line="500" w:lineRule="exact"/>
              <w:rPr>
                <w:rFonts w:hint="eastAsia"/>
                <w:b/>
                <w:color w:val="000000" w:themeColor="text1"/>
                <w:sz w:val="21"/>
                <w:highlight w:val="none"/>
                <w14:textFill>
                  <w14:solidFill>
                    <w14:schemeClr w14:val="tx1"/>
                  </w14:solidFill>
                </w14:textFill>
              </w:rPr>
            </w:pPr>
            <w:r>
              <w:rPr>
                <w:rFonts w:hint="eastAsia"/>
                <w:b/>
                <w:color w:val="000000" w:themeColor="text1"/>
                <w:sz w:val="21"/>
                <w:highlight w:val="none"/>
                <w14:textFill>
                  <w14:solidFill>
                    <w14:schemeClr w14:val="tx1"/>
                  </w14:solidFill>
                </w14:textFill>
              </w:rPr>
              <w:t>1.</w:t>
            </w:r>
            <w:r>
              <w:rPr>
                <w:rFonts w:hint="eastAsia"/>
                <w:b/>
                <w:color w:val="000000" w:themeColor="text1"/>
                <w:sz w:val="21"/>
                <w:highlight w:val="none"/>
                <w14:textFill>
                  <w14:solidFill>
                    <w14:schemeClr w14:val="tx1"/>
                  </w14:solidFill>
                </w14:textFill>
              </w:rPr>
              <w:tab/>
            </w:r>
            <w:r>
              <w:rPr>
                <w:rFonts w:hint="eastAsia"/>
                <w:b/>
                <w:color w:val="000000" w:themeColor="text1"/>
                <w:sz w:val="21"/>
                <w:highlight w:val="none"/>
                <w14:textFill>
                  <w14:solidFill>
                    <w14:schemeClr w14:val="tx1"/>
                  </w14:solidFill>
                </w14:textFill>
              </w:rPr>
              <w:t>投标保证金不足额缴纳的，或保险、保函额度不足的或者有效期低于投标有效期的，其投标无效。</w:t>
            </w:r>
          </w:p>
          <w:p w14:paraId="5EF2DBDE">
            <w:pPr>
              <w:pStyle w:val="82"/>
              <w:spacing w:line="500" w:lineRule="exact"/>
              <w:rPr>
                <w:rFonts w:hint="eastAsia"/>
                <w:color w:val="000000" w:themeColor="text1"/>
                <w:highlight w:val="none"/>
                <w14:textFill>
                  <w14:solidFill>
                    <w14:schemeClr w14:val="tx1"/>
                  </w14:solidFill>
                </w14:textFill>
              </w:rPr>
            </w:pPr>
            <w:r>
              <w:rPr>
                <w:rFonts w:hint="eastAsia"/>
                <w:b/>
                <w:color w:val="000000" w:themeColor="text1"/>
                <w:sz w:val="21"/>
                <w:highlight w:val="none"/>
                <w14:textFill>
                  <w14:solidFill>
                    <w14:schemeClr w14:val="tx1"/>
                  </w14:solidFill>
                </w14:textFill>
              </w:rPr>
              <w:t>2.投标人存在“投标人须知”中投标保证金不予退还的情形的，其投标保证金和相应原件不予退还，并按相关规定由对应机构承担投标人违约赔付责任。</w:t>
            </w:r>
          </w:p>
        </w:tc>
      </w:tr>
      <w:tr w14:paraId="150D72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67"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3C3A54D9">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17.2</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3678940E">
            <w:pPr>
              <w:spacing w:line="500" w:lineRule="exact"/>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17.2投标保证金的退还</w:t>
            </w:r>
          </w:p>
          <w:p w14:paraId="48E2DB7D">
            <w:pPr>
              <w:spacing w:line="500" w:lineRule="exact"/>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17.2.1未中标供应商的投标保证金自中标通知书发出之日起</w:t>
            </w:r>
            <w:r>
              <w:rPr>
                <w:color w:val="000000" w:themeColor="text1"/>
                <w:sz w:val="21"/>
                <w:highlight w:val="none"/>
                <w14:textFill>
                  <w14:solidFill>
                    <w14:schemeClr w14:val="tx1"/>
                  </w14:solidFill>
                </w14:textFill>
              </w:rPr>
              <w:t>5个工作日</w:t>
            </w:r>
            <w:r>
              <w:rPr>
                <w:rFonts w:hint="eastAsia"/>
                <w:color w:val="000000" w:themeColor="text1"/>
                <w:sz w:val="21"/>
                <w:highlight w:val="none"/>
                <w14:textFill>
                  <w14:solidFill>
                    <w14:schemeClr w14:val="tx1"/>
                  </w14:solidFill>
                </w14:textFill>
              </w:rPr>
              <w:t>内退还，退还方式如下：</w:t>
            </w:r>
          </w:p>
          <w:p w14:paraId="54B6B5CB">
            <w:pPr>
              <w:spacing w:line="500" w:lineRule="exact"/>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（1）采用银行转账支付方式的，均以转账方式退回到投标人银行账户。</w:t>
            </w:r>
          </w:p>
          <w:p w14:paraId="3FDB9D05">
            <w:pPr>
              <w:spacing w:line="500" w:lineRule="exact"/>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 xml:space="preserve">（2）采用支票、汇票或本票方式的，以转账方式退回到投标人银行账户或由投标人代表持相关授权证明材料至采购人或采购代理机构办理支票、汇票或本票原件退还手续。 </w:t>
            </w:r>
          </w:p>
          <w:p w14:paraId="0F3D39C1">
            <w:pPr>
              <w:spacing w:line="500" w:lineRule="exact"/>
              <w:ind w:firstLine="420" w:firstLineChars="200"/>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（3）采用金融机构、担保机构出具的保险、保函方式的，由投标人代表持相关授权证明材料至采购人或采购代理机构办理保险、保函原件退还手续。</w:t>
            </w:r>
          </w:p>
          <w:p w14:paraId="21988981">
            <w:pPr>
              <w:spacing w:line="500" w:lineRule="exact"/>
              <w:ind w:firstLine="420" w:firstLineChars="200"/>
              <w:rPr>
                <w:rFonts w:hint="eastAsia" w:hAnsi="宋体"/>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17.2.2中标供应商的投标保证金自签订合同之日起</w:t>
            </w:r>
            <w:r>
              <w:rPr>
                <w:color w:val="000000" w:themeColor="text1"/>
                <w:sz w:val="21"/>
                <w:highlight w:val="none"/>
                <w14:textFill>
                  <w14:solidFill>
                    <w14:schemeClr w14:val="tx1"/>
                  </w14:solidFill>
                </w14:textFill>
              </w:rPr>
              <w:t>5个工作日</w:t>
            </w:r>
            <w:r>
              <w:rPr>
                <w:rFonts w:hint="eastAsia"/>
                <w:color w:val="000000" w:themeColor="text1"/>
                <w:sz w:val="21"/>
                <w:highlight w:val="none"/>
                <w14:textFill>
                  <w14:solidFill>
                    <w14:schemeClr w14:val="tx1"/>
                  </w14:solidFill>
                </w14:textFill>
              </w:rPr>
              <w:t>内退还，退还方式同未中标供应商的投标保证金的退还方式。</w:t>
            </w:r>
          </w:p>
        </w:tc>
      </w:tr>
      <w:tr w14:paraId="2B77B5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2A42FACD">
            <w:pPr>
              <w:snapToGrid w:val="0"/>
              <w:spacing w:line="500" w:lineRule="exact"/>
              <w:jc w:val="center"/>
              <w:rPr>
                <w:rFonts w:hint="eastAsia"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19.10</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66C2EF01">
            <w:pPr>
              <w:autoSpaceDE w:val="0"/>
              <w:autoSpaceDN w:val="0"/>
              <w:snapToGrid w:val="0"/>
              <w:spacing w:line="500" w:lineRule="exact"/>
              <w:textAlignment w:val="bottom"/>
              <w:rPr>
                <w:rFonts w:hint="eastAsia" w:hAnsi="宋体" w:cs="Arial"/>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投标文件份数：按广西政府采购云平台在线编制要求。</w:t>
            </w:r>
          </w:p>
        </w:tc>
      </w:tr>
      <w:tr w14:paraId="3868A4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146E32B8">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20.1</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2135CBA1">
            <w:pPr>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投标截止时间及地点：按第一章“招标公告”。</w:t>
            </w:r>
          </w:p>
          <w:p w14:paraId="4E4E5912">
            <w:pPr>
              <w:snapToGrid w:val="0"/>
              <w:spacing w:line="500" w:lineRule="exact"/>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投标人应当在投标文件提交截止时间前，将投标文件加密并上传至广西政府采购云平台；并在投标文件提交截止时间后30分钟内对上传广西政府采购云平台的投标文件进行解密。投标人超过解密时限的，系统默认自动放弃，按投标无效处理。</w:t>
            </w:r>
          </w:p>
        </w:tc>
      </w:tr>
      <w:tr w14:paraId="447E66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2F6A7D4C">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21</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138319B0">
            <w:pPr>
              <w:snapToGrid w:val="0"/>
              <w:spacing w:line="480" w:lineRule="exact"/>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商务</w:t>
            </w:r>
            <w:r>
              <w:rPr>
                <w:rFonts w:hint="eastAsia" w:hAnsi="宋体"/>
                <w:b/>
                <w:color w:val="000000" w:themeColor="text1"/>
                <w:sz w:val="21"/>
                <w:highlight w:val="none"/>
                <w:lang w:val="en-US" w:eastAsia="zh-CN"/>
                <w14:textFill>
                  <w14:solidFill>
                    <w14:schemeClr w14:val="tx1"/>
                  </w14:solidFill>
                </w14:textFill>
              </w:rPr>
              <w:t>要求</w:t>
            </w:r>
            <w:r>
              <w:rPr>
                <w:rFonts w:hint="eastAsia" w:hAnsi="宋体"/>
                <w:b/>
                <w:color w:val="000000" w:themeColor="text1"/>
                <w:sz w:val="21"/>
                <w:highlight w:val="none"/>
                <w14:textFill>
                  <w14:solidFill>
                    <w14:schemeClr w14:val="tx1"/>
                  </w14:solidFill>
                </w14:textFill>
              </w:rPr>
              <w:t>评审中允许负偏离的条款数为</w:t>
            </w:r>
            <w:r>
              <w:rPr>
                <w:rFonts w:hint="eastAsia" w:hAnsi="宋体"/>
                <w:b/>
                <w:color w:val="000000" w:themeColor="text1"/>
                <w:sz w:val="21"/>
                <w:highlight w:val="none"/>
                <w:u w:val="single"/>
                <w14:textFill>
                  <w14:solidFill>
                    <w14:schemeClr w14:val="tx1"/>
                  </w14:solidFill>
                </w14:textFill>
              </w:rPr>
              <w:t xml:space="preserve"> 0 </w:t>
            </w:r>
            <w:r>
              <w:rPr>
                <w:rFonts w:hint="eastAsia" w:hAnsi="宋体"/>
                <w:b/>
                <w:color w:val="000000" w:themeColor="text1"/>
                <w:sz w:val="21"/>
                <w:highlight w:val="none"/>
                <w14:textFill>
                  <w14:solidFill>
                    <w14:schemeClr w14:val="tx1"/>
                  </w14:solidFill>
                </w14:textFill>
              </w:rPr>
              <w:t>项。</w:t>
            </w:r>
          </w:p>
          <w:p w14:paraId="00BABEEC">
            <w:pPr>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服务需求评审中允许负偏离的条款数为</w:t>
            </w:r>
            <w:r>
              <w:rPr>
                <w:rFonts w:hint="eastAsia" w:hAnsi="宋体"/>
                <w:b/>
                <w:color w:val="000000" w:themeColor="text1"/>
                <w:sz w:val="21"/>
                <w:highlight w:val="none"/>
                <w:u w:val="single"/>
                <w14:textFill>
                  <w14:solidFill>
                    <w14:schemeClr w14:val="tx1"/>
                  </w14:solidFill>
                </w14:textFill>
              </w:rPr>
              <w:t xml:space="preserve"> </w:t>
            </w:r>
            <w:r>
              <w:rPr>
                <w:rFonts w:hint="eastAsia" w:hAnsi="宋体"/>
                <w:b/>
                <w:color w:val="000000" w:themeColor="text1"/>
                <w:sz w:val="21"/>
                <w:highlight w:val="none"/>
                <w:u w:val="single"/>
                <w:lang w:val="en-US" w:eastAsia="zh-CN"/>
                <w14:textFill>
                  <w14:solidFill>
                    <w14:schemeClr w14:val="tx1"/>
                  </w14:solidFill>
                </w14:textFill>
              </w:rPr>
              <w:t>0</w:t>
            </w:r>
            <w:r>
              <w:rPr>
                <w:rFonts w:hint="eastAsia" w:hAnsi="宋体"/>
                <w:b/>
                <w:color w:val="000000" w:themeColor="text1"/>
                <w:sz w:val="21"/>
                <w:highlight w:val="none"/>
                <w:u w:val="single"/>
                <w14:textFill>
                  <w14:solidFill>
                    <w14:schemeClr w14:val="tx1"/>
                  </w14:solidFill>
                </w14:textFill>
              </w:rPr>
              <w:t xml:space="preserve"> </w:t>
            </w:r>
            <w:r>
              <w:rPr>
                <w:rFonts w:hint="eastAsia" w:hAnsi="宋体"/>
                <w:b/>
                <w:color w:val="000000" w:themeColor="text1"/>
                <w:sz w:val="21"/>
                <w:highlight w:val="none"/>
                <w14:textFill>
                  <w14:solidFill>
                    <w14:schemeClr w14:val="tx1"/>
                  </w14:solidFill>
                </w14:textFill>
              </w:rPr>
              <w:t xml:space="preserve">项。 </w:t>
            </w:r>
          </w:p>
        </w:tc>
      </w:tr>
      <w:tr w14:paraId="2977E8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10029DBD">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22</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4B73C3E4">
            <w:pPr>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开标时间及地点：按第一章“招标公告”。</w:t>
            </w:r>
          </w:p>
        </w:tc>
      </w:tr>
      <w:tr w14:paraId="2F983A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3289A633">
            <w:pPr>
              <w:snapToGrid w:val="0"/>
              <w:spacing w:line="500" w:lineRule="exact"/>
              <w:jc w:val="center"/>
              <w:rPr>
                <w:rFonts w:hint="eastAsia"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24.3</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22D3341D">
            <w:pPr>
              <w:snapToGrid w:val="0"/>
              <w:spacing w:line="500" w:lineRule="exact"/>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采购人或采购代理机构对投标人进行信用查询。</w:t>
            </w:r>
          </w:p>
          <w:p w14:paraId="5610B405">
            <w:pPr>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查询渠道：“</w:t>
            </w:r>
            <w:r>
              <w:rPr>
                <w:rFonts w:hAnsi="宋体"/>
                <w:color w:val="000000" w:themeColor="text1"/>
                <w:sz w:val="21"/>
                <w:highlight w:val="none"/>
                <w14:textFill>
                  <w14:solidFill>
                    <w14:schemeClr w14:val="tx1"/>
                  </w14:solidFill>
                </w14:textFill>
              </w:rPr>
              <w:t>信用中国</w:t>
            </w:r>
            <w:r>
              <w:rPr>
                <w:rFonts w:hint="eastAsia" w:hAnsi="宋体"/>
                <w:color w:val="000000" w:themeColor="text1"/>
                <w:sz w:val="21"/>
                <w:highlight w:val="none"/>
                <w14:textFill>
                  <w14:solidFill>
                    <w14:schemeClr w14:val="tx1"/>
                  </w14:solidFill>
                </w14:textFill>
              </w:rPr>
              <w:t>”</w:t>
            </w:r>
            <w:r>
              <w:rPr>
                <w:rFonts w:hAnsi="宋体"/>
                <w:color w:val="000000" w:themeColor="text1"/>
                <w:sz w:val="21"/>
                <w:highlight w:val="none"/>
                <w14:textFill>
                  <w14:solidFill>
                    <w14:schemeClr w14:val="tx1"/>
                  </w14:solidFill>
                </w14:textFill>
              </w:rPr>
              <w:t>网站(www.creditchina.gov.cn)、中国政府采购网(www.ccgp.gov.cn)</w:t>
            </w:r>
            <w:r>
              <w:rPr>
                <w:rFonts w:hint="eastAsia" w:hAnsi="宋体"/>
                <w:color w:val="000000" w:themeColor="text1"/>
                <w:sz w:val="21"/>
                <w:highlight w:val="none"/>
                <w14:textFill>
                  <w14:solidFill>
                    <w14:schemeClr w14:val="tx1"/>
                  </w14:solidFill>
                </w14:textFill>
              </w:rPr>
              <w:t xml:space="preserve"> </w:t>
            </w:r>
          </w:p>
          <w:p w14:paraId="05124210">
            <w:pPr>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查询起止时间：资格审查结束前</w:t>
            </w:r>
          </w:p>
          <w:p w14:paraId="306B9B38">
            <w:pPr>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查询记录和证据留存方式：资格审查结束前在查询网站中直接打印查询记录，查询结果将作为政府采购活动档案留存。</w:t>
            </w:r>
          </w:p>
          <w:p w14:paraId="26F91447">
            <w:pPr>
              <w:snapToGrid w:val="0"/>
              <w:spacing w:line="500" w:lineRule="exact"/>
              <w:jc w:val="both"/>
              <w:rPr>
                <w:rFonts w:hint="eastAsia" w:hAnsi="宋体"/>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信用信息使用规则：对在“</w:t>
            </w:r>
            <w:r>
              <w:rPr>
                <w:rFonts w:hAnsi="宋体"/>
                <w:b/>
                <w:color w:val="000000" w:themeColor="text1"/>
                <w:sz w:val="21"/>
                <w:highlight w:val="none"/>
                <w14:textFill>
                  <w14:solidFill>
                    <w14:schemeClr w14:val="tx1"/>
                  </w14:solidFill>
                </w14:textFill>
              </w:rPr>
              <w:t>信用中国</w:t>
            </w:r>
            <w:r>
              <w:rPr>
                <w:rFonts w:hint="eastAsia" w:hAnsi="宋体"/>
                <w:b/>
                <w:color w:val="000000" w:themeColor="text1"/>
                <w:sz w:val="21"/>
                <w:highlight w:val="none"/>
                <w14:textFill>
                  <w14:solidFill>
                    <w14:schemeClr w14:val="tx1"/>
                  </w14:solidFill>
                </w14:textFill>
              </w:rPr>
              <w:t>”</w:t>
            </w:r>
            <w:r>
              <w:rPr>
                <w:rFonts w:hAnsi="宋体"/>
                <w:b/>
                <w:color w:val="000000" w:themeColor="text1"/>
                <w:sz w:val="21"/>
                <w:highlight w:val="none"/>
                <w14:textFill>
                  <w14:solidFill>
                    <w14:schemeClr w14:val="tx1"/>
                  </w14:solidFill>
                </w14:textFill>
              </w:rPr>
              <w:t>网站(www.creditchina.gov.cn)、中国政府采购网(www.ccgp.gov.cn)</w:t>
            </w:r>
            <w:r>
              <w:rPr>
                <w:rFonts w:hint="eastAsia" w:hAnsi="宋体"/>
                <w:b/>
                <w:color w:val="000000" w:themeColor="text1"/>
                <w:sz w:val="21"/>
                <w:highlight w:val="none"/>
                <w14:textFill>
                  <w14:solidFill>
                    <w14:schemeClr w14:val="tx1"/>
                  </w14:solidFill>
                </w14:textFill>
              </w:rPr>
              <w:t>被列入失信被执行人、重大税收违法失信主体、政府采购严重违法失信行为记录名单及其他不符合《中华人民共和国政府采购法》第二十二条规定条件的供应商，资格审查不通过，不得参与政府采购活动。</w:t>
            </w:r>
            <w:r>
              <w:rPr>
                <w:rFonts w:hAnsi="宋体"/>
                <w:b/>
                <w:color w:val="000000" w:themeColor="text1"/>
                <w:sz w:val="21"/>
                <w:highlight w:val="none"/>
                <w14:textFill>
                  <w14:solidFill>
                    <w14:schemeClr w14:val="tx1"/>
                  </w14:solidFill>
                </w14:textFill>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536A4E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41D87E69">
            <w:pPr>
              <w:snapToGrid w:val="0"/>
              <w:spacing w:line="500" w:lineRule="exact"/>
              <w:jc w:val="center"/>
              <w:rPr>
                <w:rFonts w:hint="eastAsia"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29.2</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1C09AAB2">
            <w:pPr>
              <w:autoSpaceDE w:val="0"/>
              <w:autoSpaceDN w:val="0"/>
              <w:snapToGrid w:val="0"/>
              <w:spacing w:line="500" w:lineRule="exact"/>
              <w:textAlignment w:val="bottom"/>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评标办法：综合评分法</w:t>
            </w:r>
          </w:p>
        </w:tc>
      </w:tr>
      <w:tr w14:paraId="749340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1886B88A">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37.1</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3549F309">
            <w:pPr>
              <w:snapToGrid w:val="0"/>
              <w:spacing w:line="500" w:lineRule="exact"/>
              <w:jc w:val="both"/>
              <w:rPr>
                <w:rFonts w:hint="eastAsia" w:hAnsi="宋体" w:cs="Times New Roman"/>
                <w:b/>
                <w:bCs/>
                <w:color w:val="000000" w:themeColor="text1"/>
                <w:sz w:val="21"/>
                <w:highlight w:val="none"/>
                <w14:textFill>
                  <w14:solidFill>
                    <w14:schemeClr w14:val="tx1"/>
                  </w14:solidFill>
                </w14:textFill>
              </w:rPr>
            </w:pPr>
            <w:r>
              <w:rPr>
                <w:rFonts w:hint="eastAsia" w:hAnsi="宋体" w:cs="Times New Roman"/>
                <w:b/>
                <w:bCs/>
                <w:color w:val="000000" w:themeColor="text1"/>
                <w:sz w:val="21"/>
                <w:highlight w:val="none"/>
                <w:lang w:eastAsia="zh-CN"/>
                <w14:textFill>
                  <w14:solidFill>
                    <w14:schemeClr w14:val="tx1"/>
                  </w14:solidFill>
                </w14:textFill>
              </w:rPr>
              <w:t>☑</w:t>
            </w:r>
            <w:r>
              <w:rPr>
                <w:rFonts w:hint="eastAsia" w:hAnsi="宋体" w:cs="Times New Roman"/>
                <w:b/>
                <w:bCs/>
                <w:color w:val="000000" w:themeColor="text1"/>
                <w:sz w:val="21"/>
                <w:highlight w:val="none"/>
                <w14:textFill>
                  <w14:solidFill>
                    <w14:schemeClr w14:val="tx1"/>
                  </w14:solidFill>
                </w14:textFill>
              </w:rPr>
              <w:t>本项目不收取履约保证金。</w:t>
            </w:r>
          </w:p>
          <w:p w14:paraId="3FCA5802">
            <w:pPr>
              <w:snapToGrid w:val="0"/>
              <w:spacing w:line="500" w:lineRule="exact"/>
              <w:jc w:val="both"/>
              <w:rPr>
                <w:rFonts w:hAnsi="宋体"/>
                <w:color w:val="000000" w:themeColor="text1"/>
                <w:sz w:val="21"/>
                <w:highlight w:val="none"/>
                <w14:textFill>
                  <w14:solidFill>
                    <w14:schemeClr w14:val="tx1"/>
                  </w14:solidFill>
                </w14:textFill>
              </w:rPr>
            </w:pPr>
            <w:r>
              <w:rPr>
                <w:rFonts w:hAnsi="宋体"/>
                <w:b/>
                <w:bCs/>
                <w:color w:val="000000" w:themeColor="text1"/>
                <w:sz w:val="21"/>
                <w:highlight w:val="none"/>
                <w14:textFill>
                  <w14:solidFill>
                    <w14:schemeClr w14:val="tx1"/>
                  </w14:solidFill>
                </w14:textFill>
              </w:rPr>
              <w:fldChar w:fldCharType="begin"/>
            </w:r>
            <w:r>
              <w:rPr>
                <w:rFonts w:hAnsi="宋体"/>
                <w:b/>
                <w:bCs/>
                <w:color w:val="000000" w:themeColor="text1"/>
                <w:sz w:val="21"/>
                <w:highlight w:val="none"/>
                <w14:textFill>
                  <w14:solidFill>
                    <w14:schemeClr w14:val="tx1"/>
                  </w14:solidFill>
                </w14:textFill>
              </w:rPr>
              <w:instrText xml:space="preserve"> </w:instrText>
            </w:r>
            <w:r>
              <w:rPr>
                <w:rFonts w:hint="eastAsia" w:hAnsi="宋体"/>
                <w:b/>
                <w:bCs/>
                <w:color w:val="000000" w:themeColor="text1"/>
                <w:sz w:val="21"/>
                <w:highlight w:val="none"/>
                <w14:textFill>
                  <w14:solidFill>
                    <w14:schemeClr w14:val="tx1"/>
                  </w14:solidFill>
                </w14:textFill>
              </w:rPr>
              <w:instrText xml:space="preserve">eq \o\ac(□)</w:instrText>
            </w:r>
            <w:r>
              <w:rPr>
                <w:rFonts w:hAnsi="宋体"/>
                <w:b/>
                <w:bCs/>
                <w:color w:val="000000" w:themeColor="text1"/>
                <w:sz w:val="21"/>
                <w:highlight w:val="none"/>
                <w14:textFill>
                  <w14:solidFill>
                    <w14:schemeClr w14:val="tx1"/>
                  </w14:solidFill>
                </w14:textFill>
              </w:rPr>
              <w:fldChar w:fldCharType="end"/>
            </w:r>
            <w:r>
              <w:rPr>
                <w:rFonts w:hint="eastAsia" w:hAnsi="宋体"/>
                <w:b/>
                <w:bCs/>
                <w:color w:val="000000" w:themeColor="text1"/>
                <w:sz w:val="21"/>
                <w:highlight w:val="none"/>
                <w14:textFill>
                  <w14:solidFill>
                    <w14:schemeClr w14:val="tx1"/>
                  </w14:solidFill>
                </w14:textFill>
              </w:rPr>
              <w:t>本项目</w:t>
            </w:r>
            <w:r>
              <w:rPr>
                <w:rFonts w:hint="eastAsia" w:hAnsi="宋体"/>
                <w:b/>
                <w:color w:val="000000" w:themeColor="text1"/>
                <w:sz w:val="21"/>
                <w:highlight w:val="none"/>
                <w14:textFill>
                  <w14:solidFill>
                    <w14:schemeClr w14:val="tx1"/>
                  </w14:solidFill>
                </w14:textFill>
              </w:rPr>
              <w:t>收取</w:t>
            </w:r>
            <w:r>
              <w:rPr>
                <w:rFonts w:hint="eastAsia" w:hAnsi="宋体"/>
                <w:b/>
                <w:bCs/>
                <w:color w:val="000000" w:themeColor="text1"/>
                <w:sz w:val="21"/>
                <w:highlight w:val="none"/>
                <w14:textFill>
                  <w14:solidFill>
                    <w14:schemeClr w14:val="tx1"/>
                  </w14:solidFill>
                </w14:textFill>
              </w:rPr>
              <w:t>履约保证金，具体规定如下</w:t>
            </w:r>
            <w:r>
              <w:rPr>
                <w:rFonts w:hint="eastAsia" w:hAnsi="宋体"/>
                <w:color w:val="000000" w:themeColor="text1"/>
                <w:sz w:val="21"/>
                <w:highlight w:val="none"/>
                <w14:textFill>
                  <w14:solidFill>
                    <w14:schemeClr w14:val="tx1"/>
                  </w14:solidFill>
                </w14:textFill>
              </w:rPr>
              <w:t>：</w:t>
            </w:r>
          </w:p>
          <w:p w14:paraId="63964D5D">
            <w:pPr>
              <w:snapToGrid w:val="0"/>
              <w:spacing w:line="500" w:lineRule="exact"/>
              <w:ind w:firstLine="420" w:firstLineChars="200"/>
              <w:jc w:val="both"/>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1.履约保证金缴纳形式：中标供应商可以选择支票、汇票、本票或者金融机构、担保机构出具的保函、保险等非现金形式缴纳或提交。</w:t>
            </w:r>
          </w:p>
          <w:p w14:paraId="1B2EE7F8">
            <w:pPr>
              <w:snapToGrid w:val="0"/>
              <w:spacing w:line="500" w:lineRule="exact"/>
              <w:ind w:firstLine="420" w:firstLineChars="200"/>
              <w:jc w:val="both"/>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2.中标供应商在中标通知书发出后20日内向采购人缴纳履约保证金，并选择以下两种方式之一提供履约保证金：</w:t>
            </w:r>
          </w:p>
          <w:p w14:paraId="16F3F64D">
            <w:pPr>
              <w:snapToGrid w:val="0"/>
              <w:spacing w:line="500" w:lineRule="exact"/>
              <w:ind w:firstLine="420" w:firstLineChars="200"/>
              <w:jc w:val="both"/>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（1）采用银行、保险机构出具的保函的：中标供应商向采购人提交保证金额为</w:t>
            </w:r>
            <w:r>
              <w:rPr>
                <w:rFonts w:hint="eastAsia" w:hAnsi="宋体"/>
                <w:color w:val="000000" w:themeColor="text1"/>
                <w:sz w:val="21"/>
                <w:highlight w:val="none"/>
                <w:u w:val="single"/>
                <w:lang w:val="en-US" w:eastAsia="zh-CN"/>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的保函（若中标供应商为中型企业须缴纳履约保证金金额：</w:t>
            </w:r>
            <w:r>
              <w:rPr>
                <w:rFonts w:hint="eastAsia" w:hAnsi="宋体"/>
                <w:color w:val="000000" w:themeColor="text1"/>
                <w:sz w:val="21"/>
                <w:highlight w:val="none"/>
                <w:u w:val="single"/>
                <w:lang w:val="en-US" w:eastAsia="zh-CN"/>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若中标供应商为小微企业或监狱企业或残疾人福利性单位：免收履约保证金）。出现合同期（自合同签订之日至质保期结束）延长，导致合同期超出保函期限的，中标供应商应在保函期限届满前办理保函延期，保证合同期结束前保函持续有效。因中标供应商导致合同期延长的，继续提供履约担保所增加的费用由中标供应商承担；非因中标供应商原因导致合同期延长的，继续提供履约担保所增加的费用由采购人承担。因中标供应商未及时办理保函造成的损失由中标供应商承担。</w:t>
            </w:r>
          </w:p>
          <w:p w14:paraId="1A5A4F85">
            <w:pPr>
              <w:snapToGrid w:val="0"/>
              <w:spacing w:line="500" w:lineRule="exact"/>
              <w:ind w:firstLine="420" w:firstLineChars="200"/>
              <w:jc w:val="both"/>
              <w:rPr>
                <w:rFonts w:hint="eastAsia" w:hAnsi="宋体"/>
                <w:b/>
                <w:bCs/>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（2）采用银行转账、支票、汇票、本票等非现金方式的：中标供应商向采购人提交保证金额为</w:t>
            </w:r>
            <w:r>
              <w:rPr>
                <w:rFonts w:hint="eastAsia" w:hAnsi="宋体"/>
                <w:color w:val="000000" w:themeColor="text1"/>
                <w:sz w:val="21"/>
                <w:highlight w:val="none"/>
                <w:u w:val="single"/>
                <w:lang w:val="en-US" w:eastAsia="zh-CN"/>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（若中标供应商为中型企业须缴纳履约保证金金额：</w:t>
            </w:r>
            <w:r>
              <w:rPr>
                <w:rFonts w:hint="eastAsia" w:hAnsi="宋体"/>
                <w:color w:val="000000" w:themeColor="text1"/>
                <w:sz w:val="21"/>
                <w:highlight w:val="none"/>
                <w:u w:val="single"/>
                <w:lang w:val="en-US" w:eastAsia="zh-CN"/>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若中标供应商为小微企业或监狱企业或残疾人福利性单位：免收履约保证金），从中标供应商的基本账户转账到采购人指定账户，履约保证金在质保期满并对质保期结束前发现的问题完成整改后，中标供应商向采购人提交履约保证金退还申请，采购人在收到申请之日起5个工作日内，扣减中标供应商的赔偿金和其他应从中标供应商扣回的款项后，将履约金的余额退还给中标供应商（无息）。</w:t>
            </w:r>
          </w:p>
        </w:tc>
      </w:tr>
      <w:tr w14:paraId="73B389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3"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5FDAF6C1">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38.1</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31E18739">
            <w:pPr>
              <w:autoSpaceDE w:val="0"/>
              <w:autoSpaceDN w:val="0"/>
              <w:snapToGrid w:val="0"/>
              <w:spacing w:line="500" w:lineRule="exact"/>
              <w:textAlignment w:val="bottom"/>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签订合同携带的资格证件：</w:t>
            </w:r>
          </w:p>
          <w:p w14:paraId="0F7A784A">
            <w:pPr>
              <w:autoSpaceDE w:val="0"/>
              <w:autoSpaceDN w:val="0"/>
              <w:snapToGrid w:val="0"/>
              <w:spacing w:line="500" w:lineRule="exact"/>
              <w:ind w:firstLine="420" w:firstLineChars="200"/>
              <w:textAlignment w:val="bottom"/>
              <w:rPr>
                <w:rFonts w:hint="eastAsia"/>
                <w:color w:val="000000" w:themeColor="text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委托代理人负责签订合同的，须携带授权委托书及委托代理人身份证原件等资格证件。法定代表人负责签订合同的，须携带法定代表人身份证明原件及身份证原件等资格证件。</w:t>
            </w:r>
          </w:p>
        </w:tc>
      </w:tr>
      <w:tr w14:paraId="46936C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3"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2C2BEA13">
            <w:pPr>
              <w:snapToGrid w:val="0"/>
              <w:spacing w:line="5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39</w:t>
            </w:r>
          </w:p>
        </w:tc>
        <w:tc>
          <w:tcPr>
            <w:tcW w:w="8930" w:type="dxa"/>
            <w:tcBorders>
              <w:top w:val="single" w:color="auto" w:sz="4" w:space="0"/>
              <w:left w:val="single" w:color="auto" w:sz="4" w:space="0"/>
              <w:bottom w:val="single" w:color="auto" w:sz="4" w:space="0"/>
              <w:right w:val="single" w:color="auto" w:sz="4" w:space="0"/>
            </w:tcBorders>
            <w:noWrap w:val="0"/>
            <w:vAlign w:val="center"/>
          </w:tcPr>
          <w:p w14:paraId="64DFBC12">
            <w:pPr>
              <w:pStyle w:val="32"/>
              <w:snapToGrid w:val="0"/>
              <w:spacing w:line="500" w:lineRule="exact"/>
              <w:ind w:firstLine="420" w:firstLineChars="200"/>
              <w:rPr>
                <w:rFonts w:hint="eastAsia" w:hAnsi="宋体" w:cs="Courier New"/>
                <w:color w:val="000000" w:themeColor="text1"/>
                <w:kern w:val="2"/>
                <w:sz w:val="21"/>
                <w:highlight w:val="none"/>
                <w14:textFill>
                  <w14:solidFill>
                    <w14:schemeClr w14:val="tx1"/>
                  </w14:solidFill>
                </w14:textFill>
              </w:rPr>
            </w:pPr>
            <w:r>
              <w:rPr>
                <w:rFonts w:hint="eastAsia" w:hAnsi="宋体" w:cs="Courier New"/>
                <w:color w:val="000000" w:themeColor="text1"/>
                <w:kern w:val="2"/>
                <w:sz w:val="21"/>
                <w:highlight w:val="none"/>
                <w14:textFill>
                  <w14:solidFill>
                    <w14:schemeClr w14:val="tx1"/>
                  </w14:solidFill>
                </w14:textFill>
              </w:rPr>
              <w:t>政府采购合同公告：根据</w:t>
            </w:r>
            <w:r>
              <w:rPr>
                <w:rFonts w:hAnsi="宋体" w:cs="Courier New"/>
                <w:color w:val="000000" w:themeColor="text1"/>
                <w:kern w:val="2"/>
                <w:sz w:val="21"/>
                <w:highlight w:val="none"/>
                <w14:textFill>
                  <w14:solidFill>
                    <w14:schemeClr w14:val="tx1"/>
                  </w14:solidFill>
                </w14:textFill>
              </w:rPr>
              <w:t>《中华人民共和国政府采购法实施条例》第五十条</w:t>
            </w:r>
            <w:r>
              <w:rPr>
                <w:rFonts w:hint="eastAsia" w:hAnsi="宋体" w:cs="Courier New"/>
                <w:color w:val="000000" w:themeColor="text1"/>
                <w:kern w:val="2"/>
                <w:sz w:val="21"/>
                <w:highlight w:val="none"/>
                <w14:textFill>
                  <w14:solidFill>
                    <w14:schemeClr w14:val="tx1"/>
                  </w14:solidFill>
                </w14:textFill>
              </w:rPr>
              <w:t>规定，采购人应当自政府采购合同签订之日起2个工作日内，将政府采购合同在省级以上人民政府财政部门指定的媒体上公告，</w:t>
            </w:r>
            <w:r>
              <w:rPr>
                <w:rFonts w:hAnsi="宋体" w:cs="Courier New"/>
                <w:color w:val="000000" w:themeColor="text1"/>
                <w:kern w:val="2"/>
                <w:sz w:val="21"/>
                <w:highlight w:val="none"/>
                <w14:textFill>
                  <w14:solidFill>
                    <w14:schemeClr w14:val="tx1"/>
                  </w14:solidFill>
                </w14:textFill>
              </w:rPr>
              <w:t>但政府采购合同中涉及国家秘密、商业秘密的内容除外。因此请各投标人应在投标文件中注明投标内容中涉及商业秘密的部分，未注明的视为投标文件中不涉及商业秘密。</w:t>
            </w:r>
          </w:p>
        </w:tc>
      </w:tr>
      <w:tr w14:paraId="4BA62E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6EFE35F8">
            <w:pPr>
              <w:snapToGrid w:val="0"/>
              <w:spacing w:line="500" w:lineRule="exact"/>
              <w:jc w:val="center"/>
              <w:rPr>
                <w:rFonts w:hint="eastAsia" w:hAnsi="宋体"/>
                <w:color w:val="000000" w:themeColor="text1"/>
                <w:sz w:val="21"/>
                <w:highlight w:val="none"/>
                <w14:textFill>
                  <w14:solidFill>
                    <w14:schemeClr w14:val="tx1"/>
                  </w14:solidFill>
                </w14:textFill>
              </w:rPr>
            </w:pPr>
          </w:p>
        </w:tc>
        <w:tc>
          <w:tcPr>
            <w:tcW w:w="8930" w:type="dxa"/>
            <w:tcBorders>
              <w:top w:val="single" w:color="auto" w:sz="4" w:space="0"/>
              <w:left w:val="single" w:color="auto" w:sz="4" w:space="0"/>
              <w:bottom w:val="single" w:color="auto" w:sz="4" w:space="0"/>
              <w:right w:val="single" w:color="auto" w:sz="4" w:space="0"/>
            </w:tcBorders>
            <w:noWrap w:val="0"/>
            <w:vAlign w:val="center"/>
          </w:tcPr>
          <w:p w14:paraId="6FB6ACF4">
            <w:pPr>
              <w:snapToGrid w:val="0"/>
              <w:spacing w:line="500" w:lineRule="exac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解释：本招标文件的解释权属于采购代理机构。</w:t>
            </w:r>
          </w:p>
        </w:tc>
      </w:tr>
      <w:tr w14:paraId="44E986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959" w:type="dxa"/>
            <w:tcBorders>
              <w:top w:val="single" w:color="auto" w:sz="4" w:space="0"/>
              <w:left w:val="single" w:color="auto" w:sz="4" w:space="0"/>
              <w:bottom w:val="single" w:color="auto" w:sz="4" w:space="0"/>
              <w:right w:val="single" w:color="auto" w:sz="4" w:space="0"/>
            </w:tcBorders>
            <w:noWrap w:val="0"/>
            <w:vAlign w:val="center"/>
          </w:tcPr>
          <w:p w14:paraId="154C5DA5">
            <w:pPr>
              <w:snapToGrid w:val="0"/>
              <w:spacing w:line="500" w:lineRule="exact"/>
              <w:jc w:val="center"/>
              <w:rPr>
                <w:rFonts w:hint="eastAsia" w:hAnsi="宋体"/>
                <w:color w:val="000000" w:themeColor="text1"/>
                <w:sz w:val="21"/>
                <w:highlight w:val="none"/>
                <w14:textFill>
                  <w14:solidFill>
                    <w14:schemeClr w14:val="tx1"/>
                  </w14:solidFill>
                </w14:textFill>
              </w:rPr>
            </w:pPr>
          </w:p>
        </w:tc>
        <w:tc>
          <w:tcPr>
            <w:tcW w:w="8930" w:type="dxa"/>
            <w:tcBorders>
              <w:top w:val="single" w:color="auto" w:sz="4" w:space="0"/>
              <w:left w:val="single" w:color="auto" w:sz="4" w:space="0"/>
              <w:bottom w:val="single" w:color="auto" w:sz="4" w:space="0"/>
              <w:right w:val="single" w:color="auto" w:sz="4" w:space="0"/>
            </w:tcBorders>
            <w:noWrap w:val="0"/>
            <w:vAlign w:val="center"/>
          </w:tcPr>
          <w:p w14:paraId="591B60B4">
            <w:pPr>
              <w:widowControl/>
              <w:spacing w:line="500" w:lineRule="exact"/>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609F850C">
            <w:pPr>
              <w:widowControl/>
              <w:spacing w:line="500" w:lineRule="exact"/>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2.本招标文件所称的“电子签章”“电子公章”“电子印章”“电子签名”，是指经</w:t>
            </w:r>
            <w:r>
              <w:rPr>
                <w:rFonts w:hint="eastAsia" w:hAnsi="宋体"/>
                <w:color w:val="000000" w:themeColor="text1"/>
                <w:sz w:val="21"/>
                <w:highlight w:val="none"/>
                <w14:textFill>
                  <w14:solidFill>
                    <w14:schemeClr w14:val="tx1"/>
                  </w14:solidFill>
                </w14:textFill>
              </w:rPr>
              <w:t>广西政府采购云平台</w:t>
            </w:r>
            <w:r>
              <w:rPr>
                <w:rFonts w:hint="eastAsia" w:hAnsi="宋体" w:cs="宋体"/>
                <w:color w:val="000000" w:themeColor="text1"/>
                <w:sz w:val="21"/>
                <w:highlight w:val="none"/>
                <w14:textFill>
                  <w14:solidFill>
                    <w14:schemeClr w14:val="tx1"/>
                  </w14:solidFill>
                </w14:textFill>
              </w:rPr>
              <w:t>认可的CA认证的电子签名数据为表现形式的印章，可用于签署电子投标文件，电子印章与实物印章具有同等法律效力，不因其采用电子化表现形式而否定其法律效力。</w:t>
            </w:r>
          </w:p>
          <w:p w14:paraId="70FDEB27">
            <w:pPr>
              <w:widowControl/>
              <w:spacing w:line="500" w:lineRule="exact"/>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r>
              <w:rPr>
                <w:rFonts w:hAnsi="宋体" w:cs="宋体"/>
                <w:color w:val="000000" w:themeColor="text1"/>
                <w:sz w:val="21"/>
                <w:highlight w:val="none"/>
                <w14:textFill>
                  <w14:solidFill>
                    <w14:schemeClr w14:val="tx1"/>
                  </w14:solidFill>
                </w14:textFill>
              </w:rPr>
              <w:cr/>
            </w:r>
            <w:r>
              <w:rPr>
                <w:rFonts w:hAnsi="宋体" w:cs="宋体"/>
                <w:color w:val="000000" w:themeColor="text1"/>
                <w:sz w:val="21"/>
                <w:highlight w:val="none"/>
                <w14:textFill>
                  <w14:solidFill>
                    <w14:schemeClr w14:val="tx1"/>
                  </w14:solidFill>
                </w14:textFill>
              </w:rPr>
              <w:t xml:space="preserve">    </w:t>
            </w:r>
            <w:r>
              <w:rPr>
                <w:rFonts w:hAnsi="宋体"/>
                <w:color w:val="000000" w:themeColor="text1"/>
                <w:sz w:val="21"/>
                <w:highlight w:val="none"/>
                <w14:textFill>
                  <w14:solidFill>
                    <w14:schemeClr w14:val="tx1"/>
                  </w14:solidFill>
                </w14:textFill>
              </w:rPr>
              <w:t>4</w:t>
            </w:r>
            <w:r>
              <w:rPr>
                <w:rFonts w:hint="eastAsia" w:hAnsi="宋体"/>
                <w:color w:val="000000" w:themeColor="text1"/>
                <w:sz w:val="21"/>
                <w:highlight w:val="none"/>
                <w14:textFill>
                  <w14:solidFill>
                    <w14:schemeClr w14:val="tx1"/>
                  </w14:solidFill>
                </w14:textFill>
              </w:rPr>
              <w:t>.</w:t>
            </w:r>
            <w:r>
              <w:rPr>
                <w:rFonts w:hint="eastAsia" w:hAnsi="宋体" w:cs="宋体"/>
                <w:color w:val="000000" w:themeColor="text1"/>
                <w:sz w:val="21"/>
                <w:highlight w:val="none"/>
                <w14:textFill>
                  <w14:solidFill>
                    <w14:schemeClr w14:val="tx1"/>
                  </w14:solidFill>
                </w14:textFill>
              </w:rPr>
              <w:t>本招标文件中描述投标人的“签字”是指投标人的法定代表人或委托代理人亲自在招标文件规定签署处亲笔写上个人的名字的行为，私章、签字章、印鉴、影印等其他形式均不能代替亲笔签字。</w:t>
            </w:r>
          </w:p>
          <w:p w14:paraId="2F247670">
            <w:pPr>
              <w:widowControl/>
              <w:spacing w:line="500" w:lineRule="exact"/>
              <w:ind w:firstLine="420" w:firstLineChars="20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5.本招标文件所称的“以上”“以下”“以内”“届满”，包括本数；所称的“不满”“超过”“以外”，不包括本数。</w:t>
            </w:r>
          </w:p>
        </w:tc>
      </w:tr>
    </w:tbl>
    <w:p w14:paraId="6BB617ED">
      <w:pPr>
        <w:snapToGrid w:val="0"/>
        <w:spacing w:before="120" w:beforeLines="50" w:line="360" w:lineRule="auto"/>
        <w:jc w:val="center"/>
        <w:outlineLvl w:val="1"/>
        <w:rPr>
          <w:rFonts w:hint="eastAsia" w:hAnsi="宋体"/>
          <w:b/>
          <w:color w:val="000000" w:themeColor="text1"/>
          <w:sz w:val="21"/>
          <w:highlight w:val="none"/>
          <w14:textFill>
            <w14:solidFill>
              <w14:schemeClr w14:val="tx1"/>
            </w14:solidFill>
          </w14:textFill>
        </w:rPr>
      </w:pPr>
      <w:r>
        <w:rPr>
          <w:rFonts w:hint="eastAsia"/>
          <w:color w:val="000000" w:themeColor="text1"/>
          <w:szCs w:val="20"/>
          <w:highlight w:val="none"/>
          <w14:textFill>
            <w14:solidFill>
              <w14:schemeClr w14:val="tx1"/>
            </w14:solidFill>
          </w14:textFill>
        </w:rPr>
        <w:br w:type="page"/>
      </w:r>
      <w:bookmarkStart w:id="79" w:name="_Toc495387430"/>
      <w:bookmarkStart w:id="80" w:name="_Toc494266139"/>
      <w:r>
        <w:rPr>
          <w:rFonts w:hint="eastAsia" w:hAnsi="宋体"/>
          <w:b/>
          <w:color w:val="000000" w:themeColor="text1"/>
          <w:sz w:val="21"/>
          <w:highlight w:val="none"/>
          <w14:textFill>
            <w14:solidFill>
              <w14:schemeClr w14:val="tx1"/>
            </w14:solidFill>
          </w14:textFill>
        </w:rPr>
        <w:t>一、总  则</w:t>
      </w:r>
      <w:bookmarkEnd w:id="79"/>
      <w:bookmarkEnd w:id="80"/>
    </w:p>
    <w:p w14:paraId="0CACD6B7">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1.适用范围</w:t>
      </w:r>
    </w:p>
    <w:p w14:paraId="15932F0B">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本招标文件适用于</w:t>
      </w:r>
      <w:r>
        <w:rPr>
          <w:rFonts w:hint="eastAsia" w:hAnsi="宋体" w:cs="Arial"/>
          <w:color w:val="000000" w:themeColor="text1"/>
          <w:sz w:val="21"/>
          <w:highlight w:val="none"/>
          <w14:textFill>
            <w14:solidFill>
              <w14:schemeClr w14:val="tx1"/>
            </w14:solidFill>
          </w14:textFill>
        </w:rPr>
        <w:t>本</w:t>
      </w:r>
      <w:r>
        <w:rPr>
          <w:rFonts w:hint="eastAsia" w:hAnsi="宋体"/>
          <w:color w:val="000000" w:themeColor="text1"/>
          <w:sz w:val="21"/>
          <w:highlight w:val="none"/>
          <w14:textFill>
            <w14:solidFill>
              <w14:schemeClr w14:val="tx1"/>
            </w14:solidFill>
          </w14:textFill>
        </w:rPr>
        <w:t>项目的招标、投标、评标、定标、验收、合同履约、付款等行为（法律、法规另有规定的，从其规定）。</w:t>
      </w:r>
    </w:p>
    <w:p w14:paraId="10A12EA6">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2.定义</w:t>
      </w:r>
    </w:p>
    <w:p w14:paraId="0DB74C49">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2.1“采购人”是指依法进行政府采购的国家机关、事业单位、团体组织。</w:t>
      </w:r>
    </w:p>
    <w:p w14:paraId="64FAC3D3">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2.2“采购代理机构”是指政府采购集中采购机构和集中采购机构以外的采购代理机构。</w:t>
      </w:r>
    </w:p>
    <w:p w14:paraId="1B40C187">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2.3“供应商”是指向采购人提供货物、工程或者服务的法人、其他组织或者自然人。</w:t>
      </w:r>
    </w:p>
    <w:p w14:paraId="3BC31481">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2.4“投标人”是指响应招标、参加投标竞争的法人、其他组织或者自然人。</w:t>
      </w:r>
    </w:p>
    <w:p w14:paraId="6D065794">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2.5“服务”是指除货物和工程以外的其他政府采购对象。</w:t>
      </w:r>
    </w:p>
    <w:p w14:paraId="4A3339FA">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2.6“书面形式”是指合同书、信件和数据电文（包括电报、电传、传真、电子数据交换和电子邮件）等可以有形地表现所载内容的形式。</w:t>
      </w:r>
    </w:p>
    <w:p w14:paraId="78F299D3">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2.7“实质性要求”是指招标文件中已经指明不满足则投标无效的条款，或者不能负偏离的条款，或者采购需求中带“▲”的条款。</w:t>
      </w:r>
    </w:p>
    <w:p w14:paraId="01D40CBA">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2.8“正偏离”，是指投标文件对招标文件“采购需求”中有关条款作出的响应优于条款要求并有利于采购人的情形。</w:t>
      </w:r>
    </w:p>
    <w:p w14:paraId="697E6687">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2.9“负偏离”，是指投标文件对招标文件“采购需求”中有关条款作出的响应不满足条款要求，导致采购人要求不能得到满足的情形。</w:t>
      </w:r>
    </w:p>
    <w:p w14:paraId="2DE3992E">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2.10“允许负偏离的条款”是指采购需求中的不属于“实质性要求”的条款。</w:t>
      </w:r>
    </w:p>
    <w:p w14:paraId="164D0586">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3.招标方式</w:t>
      </w:r>
    </w:p>
    <w:p w14:paraId="2B08D84A">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公开招标方式。</w:t>
      </w:r>
    </w:p>
    <w:p w14:paraId="0E33AF85">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4.投标委托</w:t>
      </w:r>
    </w:p>
    <w:p w14:paraId="45D8BB0F">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投标人代表须携带个人有效身份证件。如投标人代表不是法定代表人，须有法定代表人出具的授权委托书（按第六章要求格式填写</w:t>
      </w: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w:t>
      </w:r>
    </w:p>
    <w:p w14:paraId="7E70D5C9">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5.投标费用</w:t>
      </w:r>
    </w:p>
    <w:p w14:paraId="639196F7">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投标人均应自行承担所有与投标有关的全部费用（招标文件有相关规定的除外）。</w:t>
      </w:r>
    </w:p>
    <w:p w14:paraId="3CAA705F">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6.联合体投标。</w:t>
      </w:r>
    </w:p>
    <w:p w14:paraId="7C0D1832">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本项目不接受联合体投标。</w:t>
      </w:r>
    </w:p>
    <w:p w14:paraId="60B8B798">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7.转包与分包             </w:t>
      </w:r>
    </w:p>
    <w:p w14:paraId="626460A0">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7.1本项目不允许转包。</w:t>
      </w:r>
    </w:p>
    <w:p w14:paraId="4E8435F3">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7.2本项目不可以分包。</w:t>
      </w:r>
    </w:p>
    <w:p w14:paraId="4525F15A">
      <w:pPr>
        <w:snapToGrid w:val="0"/>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8.特别说明：</w:t>
      </w:r>
    </w:p>
    <w:p w14:paraId="2B4776E6">
      <w:pPr>
        <w:pStyle w:val="32"/>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8.1如果本招标文件要求提供投标人或制造商的资格、信誉、荣誉、业绩与企业认证等材料的，资格、信誉、荣誉、业绩与企业认证等必须为投标人或者制造商所拥有或自身获得。</w:t>
      </w:r>
    </w:p>
    <w:p w14:paraId="453233DD">
      <w:pPr>
        <w:pStyle w:val="32"/>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8.2投标人应仔细阅读招标文件的所有内容，按照招标文件的要求提交投标文件，并对所提供的全部资料的真实性承担法律责任。</w:t>
      </w:r>
    </w:p>
    <w:p w14:paraId="2B3FB605">
      <w:pPr>
        <w:pStyle w:val="32"/>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8.3投标人在投标活动中提供任何虚假材料，</w:t>
      </w:r>
      <w:r>
        <w:rPr>
          <w:rFonts w:hint="eastAsia" w:hAnsi="宋体"/>
          <w:b/>
          <w:color w:val="000000" w:themeColor="text1"/>
          <w:highlight w:val="none"/>
          <w14:textFill>
            <w14:solidFill>
              <w14:schemeClr w14:val="tx1"/>
            </w14:solidFill>
          </w14:textFill>
        </w:rPr>
        <w:t>将</w:t>
      </w:r>
      <w:r>
        <w:rPr>
          <w:rFonts w:hint="eastAsia" w:hAnsi="宋体"/>
          <w:b/>
          <w:color w:val="000000" w:themeColor="text1"/>
          <w:sz w:val="21"/>
          <w:highlight w:val="none"/>
          <w14:textFill>
            <w14:solidFill>
              <w14:schemeClr w14:val="tx1"/>
            </w14:solidFill>
          </w14:textFill>
        </w:rPr>
        <w:t>报监管部门查处；中标后发现的，中标供应商须依照《中华人民共和国消费者权益保护法》规定赔偿采购人，且民事赔偿并不免除违法投标人的行政与刑事责任。</w:t>
      </w:r>
    </w:p>
    <w:p w14:paraId="69B69A02">
      <w:pPr>
        <w:pStyle w:val="32"/>
        <w:spacing w:line="360" w:lineRule="auto"/>
        <w:ind w:firstLine="420"/>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8.4</w:t>
      </w:r>
      <w:r>
        <w:rPr>
          <w:rFonts w:hAnsi="宋体"/>
          <w:b/>
          <w:color w:val="000000" w:themeColor="text1"/>
          <w:sz w:val="21"/>
          <w:highlight w:val="none"/>
          <w14:textFill>
            <w14:solidFill>
              <w14:schemeClr w14:val="tx1"/>
            </w14:solidFill>
          </w14:textFill>
        </w:rPr>
        <w:t>在政府采购活动中，采购人员及相关人员与</w:t>
      </w:r>
      <w:r>
        <w:rPr>
          <w:rFonts w:hint="eastAsia" w:hAnsi="宋体"/>
          <w:b/>
          <w:color w:val="000000" w:themeColor="text1"/>
          <w:sz w:val="21"/>
          <w:highlight w:val="none"/>
          <w14:textFill>
            <w14:solidFill>
              <w14:schemeClr w14:val="tx1"/>
            </w14:solidFill>
          </w14:textFill>
        </w:rPr>
        <w:t>投标人</w:t>
      </w:r>
      <w:r>
        <w:rPr>
          <w:rFonts w:hAnsi="宋体"/>
          <w:b/>
          <w:color w:val="000000" w:themeColor="text1"/>
          <w:sz w:val="21"/>
          <w:highlight w:val="none"/>
          <w14:textFill>
            <w14:solidFill>
              <w14:schemeClr w14:val="tx1"/>
            </w14:solidFill>
          </w14:textFill>
        </w:rPr>
        <w:t>有下列利害关系之一的，应当回避：</w:t>
      </w:r>
    </w:p>
    <w:p w14:paraId="29897CD8">
      <w:pPr>
        <w:pStyle w:val="32"/>
        <w:spacing w:line="360" w:lineRule="auto"/>
        <w:ind w:firstLine="420"/>
        <w:rPr>
          <w:rFonts w:hAnsi="宋体"/>
          <w:b/>
          <w:color w:val="000000" w:themeColor="text1"/>
          <w:sz w:val="21"/>
          <w:highlight w:val="none"/>
          <w14:textFill>
            <w14:solidFill>
              <w14:schemeClr w14:val="tx1"/>
            </w14:solidFill>
          </w14:textFill>
        </w:rPr>
      </w:pPr>
      <w:r>
        <w:rPr>
          <w:rFonts w:hAnsi="宋体"/>
          <w:b/>
          <w:color w:val="000000" w:themeColor="text1"/>
          <w:sz w:val="21"/>
          <w:highlight w:val="none"/>
          <w14:textFill>
            <w14:solidFill>
              <w14:schemeClr w14:val="tx1"/>
            </w14:solidFill>
          </w14:textFill>
        </w:rPr>
        <w:t>（</w:t>
      </w:r>
      <w:r>
        <w:rPr>
          <w:rFonts w:hint="eastAsia" w:hAnsi="宋体"/>
          <w:b/>
          <w:color w:val="000000" w:themeColor="text1"/>
          <w:sz w:val="21"/>
          <w:highlight w:val="none"/>
          <w14:textFill>
            <w14:solidFill>
              <w14:schemeClr w14:val="tx1"/>
            </w14:solidFill>
          </w14:textFill>
        </w:rPr>
        <w:t>1</w:t>
      </w:r>
      <w:r>
        <w:rPr>
          <w:rFonts w:hAnsi="宋体"/>
          <w:b/>
          <w:color w:val="000000" w:themeColor="text1"/>
          <w:sz w:val="21"/>
          <w:highlight w:val="none"/>
          <w14:textFill>
            <w14:solidFill>
              <w14:schemeClr w14:val="tx1"/>
            </w14:solidFill>
          </w14:textFill>
        </w:rPr>
        <w:t>）参加采购活动前3年内与</w:t>
      </w:r>
      <w:r>
        <w:rPr>
          <w:rFonts w:hint="eastAsia" w:hAnsi="宋体"/>
          <w:b/>
          <w:color w:val="000000" w:themeColor="text1"/>
          <w:sz w:val="21"/>
          <w:highlight w:val="none"/>
          <w14:textFill>
            <w14:solidFill>
              <w14:schemeClr w14:val="tx1"/>
            </w14:solidFill>
          </w14:textFill>
        </w:rPr>
        <w:t>投标人</w:t>
      </w:r>
      <w:r>
        <w:rPr>
          <w:rFonts w:hAnsi="宋体"/>
          <w:b/>
          <w:color w:val="000000" w:themeColor="text1"/>
          <w:sz w:val="21"/>
          <w:highlight w:val="none"/>
          <w14:textFill>
            <w14:solidFill>
              <w14:schemeClr w14:val="tx1"/>
            </w14:solidFill>
          </w14:textFill>
        </w:rPr>
        <w:t>存在劳动关系；</w:t>
      </w:r>
    </w:p>
    <w:p w14:paraId="38AB3D7A">
      <w:pPr>
        <w:pStyle w:val="32"/>
        <w:spacing w:line="360" w:lineRule="auto"/>
        <w:ind w:firstLine="420"/>
        <w:rPr>
          <w:rFonts w:hAnsi="宋体"/>
          <w:b/>
          <w:color w:val="000000" w:themeColor="text1"/>
          <w:sz w:val="21"/>
          <w:highlight w:val="none"/>
          <w14:textFill>
            <w14:solidFill>
              <w14:schemeClr w14:val="tx1"/>
            </w14:solidFill>
          </w14:textFill>
        </w:rPr>
      </w:pPr>
      <w:r>
        <w:rPr>
          <w:rFonts w:hAnsi="宋体"/>
          <w:b/>
          <w:color w:val="000000" w:themeColor="text1"/>
          <w:sz w:val="21"/>
          <w:highlight w:val="none"/>
          <w14:textFill>
            <w14:solidFill>
              <w14:schemeClr w14:val="tx1"/>
            </w14:solidFill>
          </w14:textFill>
        </w:rPr>
        <w:t>（</w:t>
      </w:r>
      <w:r>
        <w:rPr>
          <w:rFonts w:hint="eastAsia" w:hAnsi="宋体"/>
          <w:b/>
          <w:color w:val="000000" w:themeColor="text1"/>
          <w:sz w:val="21"/>
          <w:highlight w:val="none"/>
          <w14:textFill>
            <w14:solidFill>
              <w14:schemeClr w14:val="tx1"/>
            </w14:solidFill>
          </w14:textFill>
        </w:rPr>
        <w:t>2</w:t>
      </w:r>
      <w:r>
        <w:rPr>
          <w:rFonts w:hAnsi="宋体"/>
          <w:b/>
          <w:color w:val="000000" w:themeColor="text1"/>
          <w:sz w:val="21"/>
          <w:highlight w:val="none"/>
          <w14:textFill>
            <w14:solidFill>
              <w14:schemeClr w14:val="tx1"/>
            </w14:solidFill>
          </w14:textFill>
        </w:rPr>
        <w:t>）参加采购活动前3年内担任</w:t>
      </w:r>
      <w:r>
        <w:rPr>
          <w:rFonts w:hint="eastAsia" w:hAnsi="宋体"/>
          <w:b/>
          <w:color w:val="000000" w:themeColor="text1"/>
          <w:sz w:val="21"/>
          <w:highlight w:val="none"/>
          <w14:textFill>
            <w14:solidFill>
              <w14:schemeClr w14:val="tx1"/>
            </w14:solidFill>
          </w14:textFill>
        </w:rPr>
        <w:t>投标人</w:t>
      </w:r>
      <w:r>
        <w:rPr>
          <w:rFonts w:hAnsi="宋体"/>
          <w:b/>
          <w:color w:val="000000" w:themeColor="text1"/>
          <w:sz w:val="21"/>
          <w:highlight w:val="none"/>
          <w14:textFill>
            <w14:solidFill>
              <w14:schemeClr w14:val="tx1"/>
            </w14:solidFill>
          </w14:textFill>
        </w:rPr>
        <w:t>的董事、监事；</w:t>
      </w:r>
    </w:p>
    <w:p w14:paraId="53D9748F">
      <w:pPr>
        <w:pStyle w:val="32"/>
        <w:spacing w:line="360" w:lineRule="auto"/>
        <w:ind w:firstLine="420"/>
        <w:rPr>
          <w:rFonts w:hAnsi="宋体"/>
          <w:b/>
          <w:color w:val="000000" w:themeColor="text1"/>
          <w:sz w:val="21"/>
          <w:highlight w:val="none"/>
          <w14:textFill>
            <w14:solidFill>
              <w14:schemeClr w14:val="tx1"/>
            </w14:solidFill>
          </w14:textFill>
        </w:rPr>
      </w:pPr>
      <w:r>
        <w:rPr>
          <w:rFonts w:hAnsi="宋体"/>
          <w:b/>
          <w:color w:val="000000" w:themeColor="text1"/>
          <w:sz w:val="21"/>
          <w:highlight w:val="none"/>
          <w14:textFill>
            <w14:solidFill>
              <w14:schemeClr w14:val="tx1"/>
            </w14:solidFill>
          </w14:textFill>
        </w:rPr>
        <w:t>（</w:t>
      </w:r>
      <w:r>
        <w:rPr>
          <w:rFonts w:hint="eastAsia" w:hAnsi="宋体"/>
          <w:b/>
          <w:color w:val="000000" w:themeColor="text1"/>
          <w:sz w:val="21"/>
          <w:highlight w:val="none"/>
          <w14:textFill>
            <w14:solidFill>
              <w14:schemeClr w14:val="tx1"/>
            </w14:solidFill>
          </w14:textFill>
        </w:rPr>
        <w:t>3</w:t>
      </w:r>
      <w:r>
        <w:rPr>
          <w:rFonts w:hAnsi="宋体"/>
          <w:b/>
          <w:color w:val="000000" w:themeColor="text1"/>
          <w:sz w:val="21"/>
          <w:highlight w:val="none"/>
          <w14:textFill>
            <w14:solidFill>
              <w14:schemeClr w14:val="tx1"/>
            </w14:solidFill>
          </w14:textFill>
        </w:rPr>
        <w:t>）参加采购活动前3年内是</w:t>
      </w:r>
      <w:r>
        <w:rPr>
          <w:rFonts w:hint="eastAsia" w:hAnsi="宋体"/>
          <w:b/>
          <w:color w:val="000000" w:themeColor="text1"/>
          <w:sz w:val="21"/>
          <w:highlight w:val="none"/>
          <w14:textFill>
            <w14:solidFill>
              <w14:schemeClr w14:val="tx1"/>
            </w14:solidFill>
          </w14:textFill>
        </w:rPr>
        <w:t>投标人</w:t>
      </w:r>
      <w:r>
        <w:rPr>
          <w:rFonts w:hAnsi="宋体"/>
          <w:b/>
          <w:color w:val="000000" w:themeColor="text1"/>
          <w:sz w:val="21"/>
          <w:highlight w:val="none"/>
          <w14:textFill>
            <w14:solidFill>
              <w14:schemeClr w14:val="tx1"/>
            </w14:solidFill>
          </w14:textFill>
        </w:rPr>
        <w:t>的控股股东或者实际控制人；</w:t>
      </w:r>
    </w:p>
    <w:p w14:paraId="166A6DD6">
      <w:pPr>
        <w:pStyle w:val="32"/>
        <w:spacing w:line="360" w:lineRule="auto"/>
        <w:ind w:firstLine="420"/>
        <w:rPr>
          <w:rFonts w:hAnsi="宋体"/>
          <w:b/>
          <w:color w:val="000000" w:themeColor="text1"/>
          <w:sz w:val="21"/>
          <w:highlight w:val="none"/>
          <w14:textFill>
            <w14:solidFill>
              <w14:schemeClr w14:val="tx1"/>
            </w14:solidFill>
          </w14:textFill>
        </w:rPr>
      </w:pPr>
      <w:r>
        <w:rPr>
          <w:rFonts w:hAnsi="宋体"/>
          <w:b/>
          <w:color w:val="000000" w:themeColor="text1"/>
          <w:sz w:val="21"/>
          <w:highlight w:val="none"/>
          <w14:textFill>
            <w14:solidFill>
              <w14:schemeClr w14:val="tx1"/>
            </w14:solidFill>
          </w14:textFill>
        </w:rPr>
        <w:t>（</w:t>
      </w:r>
      <w:r>
        <w:rPr>
          <w:rFonts w:hint="eastAsia" w:hAnsi="宋体"/>
          <w:b/>
          <w:color w:val="000000" w:themeColor="text1"/>
          <w:sz w:val="21"/>
          <w:highlight w:val="none"/>
          <w14:textFill>
            <w14:solidFill>
              <w14:schemeClr w14:val="tx1"/>
            </w14:solidFill>
          </w14:textFill>
        </w:rPr>
        <w:t>4</w:t>
      </w:r>
      <w:r>
        <w:rPr>
          <w:rFonts w:hAnsi="宋体"/>
          <w:b/>
          <w:color w:val="000000" w:themeColor="text1"/>
          <w:sz w:val="21"/>
          <w:highlight w:val="none"/>
          <w14:textFill>
            <w14:solidFill>
              <w14:schemeClr w14:val="tx1"/>
            </w14:solidFill>
          </w14:textFill>
        </w:rPr>
        <w:t>）与</w:t>
      </w:r>
      <w:r>
        <w:rPr>
          <w:rFonts w:hint="eastAsia" w:hAnsi="宋体"/>
          <w:b/>
          <w:color w:val="000000" w:themeColor="text1"/>
          <w:sz w:val="21"/>
          <w:highlight w:val="none"/>
          <w14:textFill>
            <w14:solidFill>
              <w14:schemeClr w14:val="tx1"/>
            </w14:solidFill>
          </w14:textFill>
        </w:rPr>
        <w:t>投标人</w:t>
      </w:r>
      <w:r>
        <w:rPr>
          <w:rFonts w:hAnsi="宋体"/>
          <w:b/>
          <w:color w:val="000000" w:themeColor="text1"/>
          <w:sz w:val="21"/>
          <w:highlight w:val="none"/>
          <w14:textFill>
            <w14:solidFill>
              <w14:schemeClr w14:val="tx1"/>
            </w14:solidFill>
          </w14:textFill>
        </w:rPr>
        <w:t>的法定代表人（自然人）或者负责人有夫妻、直系血亲、三代以内旁系血亲或者近姻亲关系；</w:t>
      </w:r>
    </w:p>
    <w:p w14:paraId="5DE3B116">
      <w:pPr>
        <w:pStyle w:val="32"/>
        <w:spacing w:line="360" w:lineRule="auto"/>
        <w:ind w:firstLine="420"/>
        <w:rPr>
          <w:rFonts w:hAnsi="宋体"/>
          <w:b/>
          <w:color w:val="000000" w:themeColor="text1"/>
          <w:sz w:val="21"/>
          <w:highlight w:val="none"/>
          <w14:textFill>
            <w14:solidFill>
              <w14:schemeClr w14:val="tx1"/>
            </w14:solidFill>
          </w14:textFill>
        </w:rPr>
      </w:pPr>
      <w:r>
        <w:rPr>
          <w:rFonts w:hAnsi="宋体"/>
          <w:b/>
          <w:color w:val="000000" w:themeColor="text1"/>
          <w:sz w:val="21"/>
          <w:highlight w:val="none"/>
          <w14:textFill>
            <w14:solidFill>
              <w14:schemeClr w14:val="tx1"/>
            </w14:solidFill>
          </w14:textFill>
        </w:rPr>
        <w:t>（</w:t>
      </w:r>
      <w:r>
        <w:rPr>
          <w:rFonts w:hint="eastAsia" w:hAnsi="宋体"/>
          <w:b/>
          <w:color w:val="000000" w:themeColor="text1"/>
          <w:sz w:val="21"/>
          <w:highlight w:val="none"/>
          <w14:textFill>
            <w14:solidFill>
              <w14:schemeClr w14:val="tx1"/>
            </w14:solidFill>
          </w14:textFill>
        </w:rPr>
        <w:t>5</w:t>
      </w:r>
      <w:r>
        <w:rPr>
          <w:rFonts w:hAnsi="宋体"/>
          <w:b/>
          <w:color w:val="000000" w:themeColor="text1"/>
          <w:sz w:val="21"/>
          <w:highlight w:val="none"/>
          <w14:textFill>
            <w14:solidFill>
              <w14:schemeClr w14:val="tx1"/>
            </w14:solidFill>
          </w14:textFill>
        </w:rPr>
        <w:t>）与</w:t>
      </w:r>
      <w:r>
        <w:rPr>
          <w:rFonts w:hint="eastAsia" w:hAnsi="宋体"/>
          <w:b/>
          <w:color w:val="000000" w:themeColor="text1"/>
          <w:sz w:val="21"/>
          <w:highlight w:val="none"/>
          <w14:textFill>
            <w14:solidFill>
              <w14:schemeClr w14:val="tx1"/>
            </w14:solidFill>
          </w14:textFill>
        </w:rPr>
        <w:t>投标人</w:t>
      </w:r>
      <w:r>
        <w:rPr>
          <w:rFonts w:hAnsi="宋体"/>
          <w:b/>
          <w:color w:val="000000" w:themeColor="text1"/>
          <w:sz w:val="21"/>
          <w:highlight w:val="none"/>
          <w14:textFill>
            <w14:solidFill>
              <w14:schemeClr w14:val="tx1"/>
            </w14:solidFill>
          </w14:textFill>
        </w:rPr>
        <w:t>有其他可能影响政府采购活动公平、公正进行的关系。</w:t>
      </w:r>
    </w:p>
    <w:p w14:paraId="67360525">
      <w:pPr>
        <w:pStyle w:val="32"/>
        <w:spacing w:line="360" w:lineRule="auto"/>
        <w:ind w:firstLine="420"/>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投标人</w:t>
      </w:r>
      <w:r>
        <w:rPr>
          <w:rFonts w:hAnsi="宋体"/>
          <w:b/>
          <w:color w:val="000000" w:themeColor="text1"/>
          <w:sz w:val="21"/>
          <w:highlight w:val="none"/>
          <w14:textFill>
            <w14:solidFill>
              <w14:schemeClr w14:val="tx1"/>
            </w14:solidFill>
          </w14:textFill>
        </w:rPr>
        <w:t>认为采购人员及相关人员与其他</w:t>
      </w:r>
      <w:r>
        <w:rPr>
          <w:rFonts w:hint="eastAsia" w:hAnsi="宋体"/>
          <w:b/>
          <w:color w:val="000000" w:themeColor="text1"/>
          <w:sz w:val="21"/>
          <w:highlight w:val="none"/>
          <w14:textFill>
            <w14:solidFill>
              <w14:schemeClr w14:val="tx1"/>
            </w14:solidFill>
          </w14:textFill>
        </w:rPr>
        <w:t>投标人</w:t>
      </w:r>
      <w:r>
        <w:rPr>
          <w:rFonts w:hAnsi="宋体"/>
          <w:b/>
          <w:color w:val="000000" w:themeColor="text1"/>
          <w:sz w:val="21"/>
          <w:highlight w:val="none"/>
          <w14:textFill>
            <w14:solidFill>
              <w14:schemeClr w14:val="tx1"/>
            </w14:solidFill>
          </w14:textFill>
        </w:rPr>
        <w:t>有利害关系的，可以向采购人或者采购代理机构书面提出回避申请，并说明理由。采购人或者采购代理机构应当及时询问被申请回避人员，有利害关系的被申请回避人员应当回避。</w:t>
      </w:r>
    </w:p>
    <w:p w14:paraId="52ED1ED6">
      <w:pPr>
        <w:pStyle w:val="32"/>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8.5有下列情形之一的视为投标人相互串通投标，投标文件将被视为无效：</w:t>
      </w:r>
    </w:p>
    <w:p w14:paraId="04F33B2F">
      <w:pPr>
        <w:pStyle w:val="32"/>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（1）不同投标人的投标文件由同一单位或者个人编制；或不同投标人报名的IP地址一致的；</w:t>
      </w:r>
    </w:p>
    <w:p w14:paraId="4208EDBE">
      <w:pPr>
        <w:pStyle w:val="32"/>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（2）不同投标人委托同一单位或者个人办理投标事宜；</w:t>
      </w:r>
    </w:p>
    <w:p w14:paraId="4BC02350">
      <w:pPr>
        <w:pStyle w:val="32"/>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（3）不同的投标人的投标文件载明的项目管理员为同一个人；</w:t>
      </w:r>
    </w:p>
    <w:p w14:paraId="6CB5B048">
      <w:pPr>
        <w:pStyle w:val="32"/>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（4）不同投标人的投标文件异常一致或投标报价呈规律性差异；</w:t>
      </w:r>
    </w:p>
    <w:p w14:paraId="0D7F9F30">
      <w:pPr>
        <w:pStyle w:val="32"/>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（5）不同投标人的投标文件相互混装；</w:t>
      </w:r>
    </w:p>
    <w:p w14:paraId="213357E4">
      <w:pPr>
        <w:pStyle w:val="32"/>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（6）不同投标人的投标保证金从同一单位或者个人账户转出。</w:t>
      </w:r>
    </w:p>
    <w:p w14:paraId="5A9B6BF6">
      <w:pPr>
        <w:pStyle w:val="32"/>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8.6供应商有下列情形之一的，属于恶意串通行为：</w:t>
      </w:r>
    </w:p>
    <w:p w14:paraId="4A2D9C85">
      <w:pPr>
        <w:pStyle w:val="32"/>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（1）供应商直接或者间接从采购人或者采购代理机构处获得其他供应商的相关信息并修改其投标文件或者响应文件：</w:t>
      </w:r>
    </w:p>
    <w:p w14:paraId="38644F02">
      <w:pPr>
        <w:pStyle w:val="32"/>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（2）供应商按照采购人或者采购代理机构的授意撤换、修改投标文件或者响应文件；</w:t>
      </w:r>
    </w:p>
    <w:p w14:paraId="7C81C952">
      <w:pPr>
        <w:pStyle w:val="32"/>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（3）供应商之间协商报价、技术方案等投标文件或者响应文件的实质性内容；</w:t>
      </w:r>
    </w:p>
    <w:p w14:paraId="2FBD9940">
      <w:pPr>
        <w:pStyle w:val="32"/>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（4）属于同一集团、协会、商会等组织成员的供应商按照该组织要求协同参加政府采购活动；</w:t>
      </w:r>
    </w:p>
    <w:p w14:paraId="3AB3F533">
      <w:pPr>
        <w:pStyle w:val="32"/>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（5）供应商之间事先约定一致抬高或者压低投标报价，或者在招标项目中事先约定轮流以高价位或者低价位中标，或者事先约定由某一特定供应商中标，然后再参加投标；</w:t>
      </w:r>
    </w:p>
    <w:p w14:paraId="0C029AD3">
      <w:pPr>
        <w:pStyle w:val="32"/>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（6）供应商之间商定部分供应商放弃参加政府采购活动或者放弃中标；</w:t>
      </w:r>
    </w:p>
    <w:p w14:paraId="59785B4A">
      <w:pPr>
        <w:pStyle w:val="32"/>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（7）供应商与采购人或者采购代理机构之间、供应商相互之间，为谋求特定供应商中标或者排斥其他供应商的其他串通行为。</w:t>
      </w:r>
    </w:p>
    <w:p w14:paraId="4179355F">
      <w:pPr>
        <w:pStyle w:val="32"/>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9.质疑和投诉</w:t>
      </w:r>
    </w:p>
    <w:p w14:paraId="244845B0">
      <w:pPr>
        <w:pStyle w:val="32"/>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9.1投标人认为招标文件、采购过程或中标结果使自己的合法权益受到损害的，应当在知道或者应知其权益受到损害之日起七个工作日内，以书面形式向采购人、采购代理机构提出质疑。具体计算时间如下：</w:t>
      </w:r>
    </w:p>
    <w:p w14:paraId="34A41943">
      <w:pPr>
        <w:pStyle w:val="32"/>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（1）对可以质疑的招标文件提出质疑的，为收到招标文件之日或者招标文件公告期限届满之日；</w:t>
      </w:r>
    </w:p>
    <w:p w14:paraId="17A089A5">
      <w:pPr>
        <w:pStyle w:val="32"/>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（2）对采购过程提出质疑的，为各采购程序环节结束之日；</w:t>
      </w:r>
    </w:p>
    <w:p w14:paraId="483A9355">
      <w:pPr>
        <w:pStyle w:val="32"/>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（3）对中标结果提出质疑的，为中标结果公告期限届满之日。</w:t>
      </w:r>
    </w:p>
    <w:p w14:paraId="1F37D227">
      <w:pPr>
        <w:pStyle w:val="32"/>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投标人对采购人、采购代理机构的质疑答复不满意，或者采购人、采购代理机构未在规定时间内作出答复的，可以在答复期满后十五个工作日内向同级政府采购监管部门投诉。</w:t>
      </w:r>
    </w:p>
    <w:p w14:paraId="7277850C">
      <w:pPr>
        <w:pStyle w:val="32"/>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9.2质疑、投诉应当采用书面形式，质疑书、投诉书均应明确阐述招标文件、采购过程或中标结果中使自己合法权益受到损害的实质性内容，提供相关事实、依据和证据及其来源或线索，便于有关单位调查、答复和处理。</w:t>
      </w:r>
    </w:p>
    <w:p w14:paraId="51710E52">
      <w:pPr>
        <w:pStyle w:val="32"/>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供应商提出质疑应当提交质疑函和必要的证明材料，针对同一采购程序环节的质疑必须在法定质疑期内一次性提出。质疑函应当包括下列内容：</w:t>
      </w:r>
    </w:p>
    <w:p w14:paraId="7205FFC9">
      <w:pPr>
        <w:pStyle w:val="32"/>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（1）供应商的姓名或者名称、地址、邮编、联系人及联系电话；</w:t>
      </w:r>
    </w:p>
    <w:p w14:paraId="32E22D23">
      <w:pPr>
        <w:pStyle w:val="32"/>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（2）质疑项目的名称、编号；</w:t>
      </w:r>
    </w:p>
    <w:p w14:paraId="2D8DE08A">
      <w:pPr>
        <w:pStyle w:val="32"/>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（3）具体、明确的质疑事项和与质疑事项相关的请求；</w:t>
      </w:r>
    </w:p>
    <w:p w14:paraId="69A0401B">
      <w:pPr>
        <w:pStyle w:val="32"/>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（4）事实依据；</w:t>
      </w:r>
    </w:p>
    <w:p w14:paraId="1D5D2104">
      <w:pPr>
        <w:pStyle w:val="32"/>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（5）必要的法律依据；</w:t>
      </w:r>
    </w:p>
    <w:p w14:paraId="3E601D35">
      <w:pPr>
        <w:pStyle w:val="32"/>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（6）提出质疑的日期。</w:t>
      </w:r>
    </w:p>
    <w:p w14:paraId="42692F05">
      <w:pPr>
        <w:pStyle w:val="32"/>
        <w:snapToGrid w:val="0"/>
        <w:spacing w:line="360" w:lineRule="auto"/>
        <w:ind w:firstLine="424" w:firstLineChars="202"/>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供应商为自然人的，应当由本人签字；供应商为法人或者其他组织的，应当由法定代表人、主要负责人，或者其授权代表签字或者盖章，并加盖公章。</w:t>
      </w:r>
    </w:p>
    <w:p w14:paraId="677A8AD1">
      <w:pPr>
        <w:pStyle w:val="32"/>
        <w:snapToGrid w:val="0"/>
        <w:spacing w:line="360" w:lineRule="auto"/>
        <w:ind w:firstLine="424" w:firstLineChars="202"/>
        <w:rPr>
          <w:rFonts w:hint="eastAsia" w:hAnsi="宋体"/>
          <w:bCs/>
          <w:color w:val="000000" w:themeColor="text1"/>
          <w:sz w:val="21"/>
          <w:highlight w:val="none"/>
          <w14:textFill>
            <w14:solidFill>
              <w14:schemeClr w14:val="tx1"/>
            </w14:solidFill>
          </w14:textFill>
        </w:rPr>
      </w:pPr>
    </w:p>
    <w:p w14:paraId="631CDD38">
      <w:pPr>
        <w:snapToGrid w:val="0"/>
        <w:spacing w:before="120" w:beforeLines="50" w:line="360" w:lineRule="auto"/>
        <w:jc w:val="center"/>
        <w:outlineLvl w:val="1"/>
        <w:rPr>
          <w:rFonts w:hint="eastAsia" w:hAnsi="宋体"/>
          <w:b/>
          <w:color w:val="000000" w:themeColor="text1"/>
          <w:sz w:val="21"/>
          <w:highlight w:val="none"/>
          <w14:textFill>
            <w14:solidFill>
              <w14:schemeClr w14:val="tx1"/>
            </w14:solidFill>
          </w14:textFill>
        </w:rPr>
      </w:pPr>
      <w:bookmarkStart w:id="81" w:name="_Toc495387431"/>
      <w:bookmarkStart w:id="82" w:name="_Toc494266140"/>
      <w:r>
        <w:rPr>
          <w:rFonts w:hint="eastAsia" w:hAnsi="宋体"/>
          <w:b/>
          <w:color w:val="000000" w:themeColor="text1"/>
          <w:sz w:val="21"/>
          <w:highlight w:val="none"/>
          <w14:textFill>
            <w14:solidFill>
              <w14:schemeClr w14:val="tx1"/>
            </w14:solidFill>
          </w14:textFill>
        </w:rPr>
        <w:t>二、</w:t>
      </w:r>
      <w:r>
        <w:rPr>
          <w:rFonts w:hint="eastAsia" w:hAnsi="宋体" w:cs="Courier New"/>
          <w:b/>
          <w:color w:val="000000" w:themeColor="text1"/>
          <w:sz w:val="21"/>
          <w:highlight w:val="none"/>
          <w14:textFill>
            <w14:solidFill>
              <w14:schemeClr w14:val="tx1"/>
            </w14:solidFill>
          </w14:textFill>
        </w:rPr>
        <w:t>招标文件</w:t>
      </w:r>
      <w:bookmarkEnd w:id="81"/>
      <w:bookmarkEnd w:id="82"/>
    </w:p>
    <w:p w14:paraId="1B027BF9">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10.招标文件的构成。</w:t>
      </w:r>
    </w:p>
    <w:p w14:paraId="36B520BF">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（1）招标公告；</w:t>
      </w:r>
    </w:p>
    <w:p w14:paraId="3D0C33BA">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（2）采购需求； </w:t>
      </w:r>
    </w:p>
    <w:p w14:paraId="6D2C516D">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（3）投标人须知；</w:t>
      </w:r>
    </w:p>
    <w:p w14:paraId="1164409F">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（4）评标办法及标准；</w:t>
      </w:r>
    </w:p>
    <w:p w14:paraId="348A7F91">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（5）合同主要条款；</w:t>
      </w:r>
    </w:p>
    <w:p w14:paraId="5C4A2DD8">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（6）投标文件格式。</w:t>
      </w:r>
    </w:p>
    <w:p w14:paraId="1A06C1E8">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11.投标人的风险</w:t>
      </w:r>
    </w:p>
    <w:p w14:paraId="16089381">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投标人没有按照招标文件要求提供全部资料，或者投标人没有对招标文件在各方面作出实质性响应是投标人的风险，并可能导致其投标被拒绝。</w:t>
      </w:r>
    </w:p>
    <w:p w14:paraId="13CAAF6F">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12.招标文件的澄清与修改</w:t>
      </w:r>
    </w:p>
    <w:p w14:paraId="1682C45D">
      <w:pPr>
        <w:pStyle w:val="32"/>
        <w:snapToGrid w:val="0"/>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12.1投标人应认真阅读本招标文件，发现其中有误或有不合理要求的，投标人必须在</w:t>
      </w:r>
      <w:r>
        <w:rPr>
          <w:rFonts w:hint="eastAsia" w:hAnsi="宋体"/>
          <w:color w:val="000000" w:themeColor="text1"/>
          <w:sz w:val="21"/>
          <w:highlight w:val="none"/>
          <w:u w:val="single"/>
          <w14:textFill>
            <w14:solidFill>
              <w14:schemeClr w14:val="tx1"/>
            </w14:solidFill>
          </w14:textFill>
        </w:rPr>
        <w:t>收到招标文件之日起七个工作日内</w:t>
      </w:r>
      <w:r>
        <w:rPr>
          <w:rFonts w:hint="eastAsia" w:hAnsi="宋体"/>
          <w:color w:val="000000" w:themeColor="text1"/>
          <w:sz w:val="21"/>
          <w:highlight w:val="none"/>
          <w14:textFill>
            <w14:solidFill>
              <w14:schemeClr w14:val="tx1"/>
            </w14:solidFill>
          </w14:textFill>
        </w:rPr>
        <w:t>以书面形式要求采购人或者采购代理机构澄清。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3F4743BD">
      <w:pPr>
        <w:pStyle w:val="32"/>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r>
        <w:rPr>
          <w:rFonts w:hAnsi="宋体"/>
          <w:b/>
          <w:color w:val="000000" w:themeColor="text1"/>
          <w:sz w:val="21"/>
          <w:highlight w:val="none"/>
          <w14:textFill>
            <w14:solidFill>
              <w14:schemeClr w14:val="tx1"/>
            </w14:solidFill>
          </w14:textFill>
        </w:rPr>
        <w:t>投标人必须按照桂财采【2007】65号文件第二十九条规定，在澄清或修改通知发出后12小时内以书面形式进行确认，否则视为已经收到</w:t>
      </w:r>
      <w:r>
        <w:rPr>
          <w:rFonts w:hAnsi="宋体"/>
          <w:color w:val="000000" w:themeColor="text1"/>
          <w:sz w:val="21"/>
          <w:highlight w:val="none"/>
          <w14:textFill>
            <w14:solidFill>
              <w14:schemeClr w14:val="tx1"/>
            </w14:solidFill>
          </w14:textFill>
        </w:rPr>
        <w:t>。</w:t>
      </w:r>
    </w:p>
    <w:p w14:paraId="62DCC3EB">
      <w:pPr>
        <w:pStyle w:val="32"/>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12.2当招标文件与招标文件的澄清或者修改对同一内容的表述不一致时，以最后发出的书面文件为准。</w:t>
      </w:r>
    </w:p>
    <w:p w14:paraId="18ACE3ED">
      <w:pPr>
        <w:pStyle w:val="32"/>
        <w:snapToGrid w:val="0"/>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12.3招标文件的澄清或者修改都应当通过本采购代理机构以法定形式发布。</w:t>
      </w:r>
    </w:p>
    <w:p w14:paraId="7ABAA165">
      <w:pPr>
        <w:pStyle w:val="32"/>
        <w:snapToGrid w:val="0"/>
        <w:spacing w:line="360" w:lineRule="auto"/>
        <w:ind w:firstLine="420" w:firstLineChars="200"/>
        <w:rPr>
          <w:rFonts w:hint="eastAsia" w:hAnsi="宋体"/>
          <w:color w:val="000000" w:themeColor="text1"/>
          <w:sz w:val="21"/>
          <w:highlight w:val="none"/>
          <w14:textFill>
            <w14:solidFill>
              <w14:schemeClr w14:val="tx1"/>
            </w14:solidFill>
          </w14:textFill>
        </w:rPr>
      </w:pPr>
    </w:p>
    <w:p w14:paraId="01582035">
      <w:pPr>
        <w:snapToGrid w:val="0"/>
        <w:spacing w:before="120" w:beforeLines="50" w:line="360" w:lineRule="auto"/>
        <w:jc w:val="center"/>
        <w:outlineLvl w:val="1"/>
        <w:rPr>
          <w:rFonts w:hint="eastAsia" w:hAnsi="宋体" w:cs="Courier New"/>
          <w:b/>
          <w:color w:val="000000" w:themeColor="text1"/>
          <w:sz w:val="21"/>
          <w:highlight w:val="none"/>
          <w14:textFill>
            <w14:solidFill>
              <w14:schemeClr w14:val="tx1"/>
            </w14:solidFill>
          </w14:textFill>
        </w:rPr>
      </w:pPr>
      <w:bookmarkStart w:id="83" w:name="_Toc495387432"/>
      <w:bookmarkStart w:id="84" w:name="_Toc494266141"/>
      <w:r>
        <w:rPr>
          <w:rFonts w:hint="eastAsia" w:hAnsi="宋体" w:cs="Courier New"/>
          <w:b/>
          <w:color w:val="000000" w:themeColor="text1"/>
          <w:sz w:val="21"/>
          <w:highlight w:val="none"/>
          <w14:textFill>
            <w14:solidFill>
              <w14:schemeClr w14:val="tx1"/>
            </w14:solidFill>
          </w14:textFill>
        </w:rPr>
        <w:t>三、投标</w:t>
      </w:r>
      <w:r>
        <w:rPr>
          <w:rFonts w:hint="eastAsia" w:hAnsi="宋体"/>
          <w:b/>
          <w:color w:val="000000" w:themeColor="text1"/>
          <w:sz w:val="21"/>
          <w:highlight w:val="none"/>
          <w14:textFill>
            <w14:solidFill>
              <w14:schemeClr w14:val="tx1"/>
            </w14:solidFill>
          </w14:textFill>
        </w:rPr>
        <w:t>文件</w:t>
      </w:r>
      <w:r>
        <w:rPr>
          <w:rFonts w:hint="eastAsia" w:hAnsi="宋体" w:cs="Courier New"/>
          <w:b/>
          <w:color w:val="000000" w:themeColor="text1"/>
          <w:sz w:val="21"/>
          <w:highlight w:val="none"/>
          <w14:textFill>
            <w14:solidFill>
              <w14:schemeClr w14:val="tx1"/>
            </w14:solidFill>
          </w14:textFill>
        </w:rPr>
        <w:t>的编制</w:t>
      </w:r>
      <w:bookmarkEnd w:id="83"/>
      <w:bookmarkEnd w:id="84"/>
    </w:p>
    <w:p w14:paraId="0648A333">
      <w:pPr>
        <w:snapToGrid w:val="0"/>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13.投标文件的组成</w:t>
      </w:r>
    </w:p>
    <w:p w14:paraId="247E5FA1">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投标文件由报价文件、资格证明文件、商务文件、技术文件四部分组成。</w:t>
      </w:r>
    </w:p>
    <w:p w14:paraId="7A6C54A7">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13.1报价文件：</w:t>
      </w:r>
      <w:r>
        <w:rPr>
          <w:rFonts w:hAnsi="宋体"/>
          <w:color w:val="000000" w:themeColor="text1"/>
          <w:sz w:val="21"/>
          <w:highlight w:val="none"/>
          <w14:textFill>
            <w14:solidFill>
              <w14:schemeClr w14:val="tx1"/>
            </w14:solidFill>
          </w14:textFill>
        </w:rPr>
        <w:t>具体材料见“投标人须知前附表”</w:t>
      </w:r>
      <w:r>
        <w:rPr>
          <w:rFonts w:hint="eastAsia" w:hAnsi="宋体"/>
          <w:color w:val="000000" w:themeColor="text1"/>
          <w:sz w:val="21"/>
          <w:highlight w:val="none"/>
          <w14:textFill>
            <w14:solidFill>
              <w14:schemeClr w14:val="tx1"/>
            </w14:solidFill>
          </w14:textFill>
        </w:rPr>
        <w:t>。</w:t>
      </w:r>
    </w:p>
    <w:p w14:paraId="2507910D">
      <w:pPr>
        <w:snapToGrid w:val="0"/>
        <w:spacing w:line="360" w:lineRule="auto"/>
        <w:ind w:firstLine="420"/>
        <w:rPr>
          <w:rFonts w:hint="eastAsia" w:hAnsi="宋体" w:cs="Courier New"/>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13.2资格证明文件：</w:t>
      </w:r>
      <w:r>
        <w:rPr>
          <w:rFonts w:hAnsi="宋体"/>
          <w:color w:val="000000" w:themeColor="text1"/>
          <w:sz w:val="21"/>
          <w:highlight w:val="none"/>
          <w14:textFill>
            <w14:solidFill>
              <w14:schemeClr w14:val="tx1"/>
            </w14:solidFill>
          </w14:textFill>
        </w:rPr>
        <w:t>具体材料见“投标人须知前附表”</w:t>
      </w:r>
      <w:r>
        <w:rPr>
          <w:rFonts w:hint="eastAsia" w:hAnsi="宋体"/>
          <w:color w:val="000000" w:themeColor="text1"/>
          <w:sz w:val="21"/>
          <w:highlight w:val="none"/>
          <w14:textFill>
            <w14:solidFill>
              <w14:schemeClr w14:val="tx1"/>
            </w14:solidFill>
          </w14:textFill>
        </w:rPr>
        <w:t>。</w:t>
      </w:r>
    </w:p>
    <w:p w14:paraId="7E04CF0C">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13.3商务文件：</w:t>
      </w:r>
      <w:r>
        <w:rPr>
          <w:rFonts w:hAnsi="宋体"/>
          <w:color w:val="000000" w:themeColor="text1"/>
          <w:sz w:val="21"/>
          <w:highlight w:val="none"/>
          <w14:textFill>
            <w14:solidFill>
              <w14:schemeClr w14:val="tx1"/>
            </w14:solidFill>
          </w14:textFill>
        </w:rPr>
        <w:t>具体材料见“投标人须知前附表”</w:t>
      </w:r>
      <w:r>
        <w:rPr>
          <w:rFonts w:hint="eastAsia" w:hAnsi="宋体"/>
          <w:color w:val="000000" w:themeColor="text1"/>
          <w:sz w:val="21"/>
          <w:highlight w:val="none"/>
          <w14:textFill>
            <w14:solidFill>
              <w14:schemeClr w14:val="tx1"/>
            </w14:solidFill>
          </w14:textFill>
        </w:rPr>
        <w:t>。</w:t>
      </w:r>
    </w:p>
    <w:p w14:paraId="79D06535">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13.4技术文件：</w:t>
      </w:r>
      <w:r>
        <w:rPr>
          <w:rFonts w:hAnsi="宋体"/>
          <w:color w:val="000000" w:themeColor="text1"/>
          <w:sz w:val="21"/>
          <w:highlight w:val="none"/>
          <w14:textFill>
            <w14:solidFill>
              <w14:schemeClr w14:val="tx1"/>
            </w14:solidFill>
          </w14:textFill>
        </w:rPr>
        <w:t>具体材料见“投标人须知前附表”</w:t>
      </w:r>
      <w:r>
        <w:rPr>
          <w:rFonts w:hint="eastAsia" w:hAnsi="宋体"/>
          <w:color w:val="000000" w:themeColor="text1"/>
          <w:sz w:val="21"/>
          <w:highlight w:val="none"/>
          <w14:textFill>
            <w14:solidFill>
              <w14:schemeClr w14:val="tx1"/>
            </w14:solidFill>
          </w14:textFill>
        </w:rPr>
        <w:t>。</w:t>
      </w:r>
    </w:p>
    <w:p w14:paraId="303C8DE3">
      <w:pPr>
        <w:snapToGrid w:val="0"/>
        <w:spacing w:line="360" w:lineRule="auto"/>
        <w:ind w:firstLine="420"/>
        <w:rPr>
          <w:rFonts w:hint="eastAsia" w:hAnsi="宋体" w:cs="Courier New"/>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14.投标文件的语言及计量</w:t>
      </w:r>
    </w:p>
    <w:p w14:paraId="2F9507CA">
      <w:pPr>
        <w:pStyle w:val="32"/>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14.1投标文件以及投标方与招标方就有关投标事宜的所有来往函电，均应以中文汉语书写。对不同文字文本投标文件的解释发生异议的，以中文文本为准。</w:t>
      </w:r>
    </w:p>
    <w:p w14:paraId="787740A5">
      <w:pPr>
        <w:pStyle w:val="32"/>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14.2投标计量单位，招标文件已有明确规定的，使用招标文件规定的计量单位；招标文件没有规定的，应采用中华人民共和国法定计量单位（货币单位：人民币元），否则视同未响应。</w:t>
      </w:r>
    </w:p>
    <w:p w14:paraId="10833F08">
      <w:pPr>
        <w:snapToGrid w:val="0"/>
        <w:spacing w:line="360" w:lineRule="auto"/>
        <w:ind w:firstLine="420"/>
        <w:rPr>
          <w:rFonts w:hint="eastAsia" w:hAnsi="宋体" w:cs="Courier New"/>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15.投标报价</w:t>
      </w:r>
    </w:p>
    <w:p w14:paraId="4138F532">
      <w:pPr>
        <w:pStyle w:val="32"/>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15.1投标报价应按招标文件中相关附表格式填写。</w:t>
      </w:r>
    </w:p>
    <w:p w14:paraId="3475D41C">
      <w:pPr>
        <w:pStyle w:val="32"/>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15.2投标报价是履行合同的最终价格，即满足全部采购需求所应提供的服务的价格；包括但不限于投标产品及服务的成本、调试、检验、技术服务、税费、利润等所有费用。</w:t>
      </w:r>
      <w:r>
        <w:rPr>
          <w:rFonts w:hint="eastAsia" w:hAnsi="宋体"/>
          <w:b/>
          <w:color w:val="000000" w:themeColor="text1"/>
          <w:sz w:val="21"/>
          <w:highlight w:val="none"/>
          <w14:textFill>
            <w14:solidFill>
              <w14:schemeClr w14:val="tx1"/>
            </w14:solidFill>
          </w14:textFill>
        </w:rPr>
        <w:t>（采购需求另有约定的，从其约定）</w:t>
      </w:r>
      <w:r>
        <w:rPr>
          <w:rFonts w:hint="eastAsia" w:hAnsi="宋体"/>
          <w:color w:val="000000" w:themeColor="text1"/>
          <w:sz w:val="21"/>
          <w:highlight w:val="none"/>
          <w14:textFill>
            <w14:solidFill>
              <w14:schemeClr w14:val="tx1"/>
            </w14:solidFill>
          </w14:textFill>
        </w:rPr>
        <w:t>。</w:t>
      </w:r>
    </w:p>
    <w:p w14:paraId="0948DCF4">
      <w:pPr>
        <w:tabs>
          <w:tab w:val="left" w:pos="525"/>
        </w:tabs>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15.3投标人必须就所投全部内容作完整唯一报价，漏项报价的或有选择的或有条件的报价，其投标将视为无效。</w:t>
      </w:r>
    </w:p>
    <w:p w14:paraId="43EDA369">
      <w:pPr>
        <w:snapToGrid w:val="0"/>
        <w:spacing w:line="360" w:lineRule="auto"/>
        <w:ind w:firstLine="420"/>
        <w:rPr>
          <w:rFonts w:hint="eastAsia" w:hAnsi="宋体" w:cs="Courier New"/>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16.投标文件的有效期</w:t>
      </w:r>
    </w:p>
    <w:p w14:paraId="40398024">
      <w:pPr>
        <w:pStyle w:val="16"/>
        <w:widowControl w:val="0"/>
        <w:tabs>
          <w:tab w:val="clear" w:pos="454"/>
        </w:tabs>
        <w:snapToGrid w:val="0"/>
        <w:spacing w:afterLines="0" w:line="360" w:lineRule="auto"/>
        <w:ind w:left="0" w:firstLine="420" w:firstLineChars="200"/>
        <w:rPr>
          <w:rFonts w:hint="eastAsia"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14:textFill>
            <w14:solidFill>
              <w14:schemeClr w14:val="tx1"/>
            </w14:solidFill>
          </w14:textFill>
        </w:rPr>
        <w:t>16.1</w:t>
      </w:r>
      <w:r>
        <w:rPr>
          <w:rFonts w:hint="eastAsia" w:hAnsi="宋体"/>
          <w:b/>
          <w:color w:val="000000" w:themeColor="text1"/>
          <w:sz w:val="21"/>
          <w:szCs w:val="21"/>
          <w:highlight w:val="none"/>
          <w14:textFill>
            <w14:solidFill>
              <w14:schemeClr w14:val="tx1"/>
            </w14:solidFill>
          </w14:textFill>
        </w:rPr>
        <w:t>投标文件有效期按须知前附表规定的期限，有效期不足的投标文件将被拒绝</w:t>
      </w:r>
      <w:r>
        <w:rPr>
          <w:rFonts w:hint="eastAsia" w:hAnsi="宋体"/>
          <w:color w:val="000000" w:themeColor="text1"/>
          <w:sz w:val="21"/>
          <w:szCs w:val="21"/>
          <w:highlight w:val="none"/>
          <w14:textFill>
            <w14:solidFill>
              <w14:schemeClr w14:val="tx1"/>
            </w14:solidFill>
          </w14:textFill>
        </w:rPr>
        <w:t>。</w:t>
      </w:r>
    </w:p>
    <w:p w14:paraId="6D75BBC4">
      <w:pPr>
        <w:pStyle w:val="16"/>
        <w:widowControl w:val="0"/>
        <w:tabs>
          <w:tab w:val="clear" w:pos="454"/>
        </w:tabs>
        <w:snapToGrid w:val="0"/>
        <w:spacing w:afterLines="0" w:line="360" w:lineRule="auto"/>
        <w:ind w:left="0" w:firstLine="420" w:firstLineChars="200"/>
        <w:rPr>
          <w:rFonts w:hint="eastAsia" w:hAnsi="宋体"/>
          <w:color w:val="000000" w:themeColor="text1"/>
          <w:sz w:val="21"/>
          <w:szCs w:val="21"/>
          <w:highlight w:val="none"/>
          <w14:textFill>
            <w14:solidFill>
              <w14:schemeClr w14:val="tx1"/>
            </w14:solidFill>
          </w14:textFill>
        </w:rPr>
      </w:pPr>
      <w:r>
        <w:rPr>
          <w:rFonts w:hint="eastAsia" w:hAnsi="宋体"/>
          <w:color w:val="000000" w:themeColor="text1"/>
          <w:sz w:val="21"/>
          <w:szCs w:val="21"/>
          <w:highlight w:val="none"/>
          <w14:textFill>
            <w14:solidFill>
              <w14:schemeClr w14:val="tx1"/>
            </w14:solidFill>
          </w14:textFill>
        </w:rPr>
        <w:t>16.2</w:t>
      </w:r>
      <w:bookmarkStart w:id="85" w:name="_Toc254970681"/>
      <w:bookmarkStart w:id="86" w:name="_Toc254970540"/>
      <w:r>
        <w:rPr>
          <w:rFonts w:hint="eastAsia" w:hAnsi="宋体"/>
          <w:color w:val="000000" w:themeColor="text1"/>
          <w:sz w:val="21"/>
          <w:szCs w:val="21"/>
          <w:highlight w:val="none"/>
          <w14:textFill>
            <w14:solidFill>
              <w14:schemeClr w14:val="tx1"/>
            </w14:solidFill>
          </w14:textFill>
        </w:rPr>
        <w:t>未中标的投标文件在投标文件有效期内均应保持有效。</w:t>
      </w:r>
      <w:bookmarkEnd w:id="85"/>
      <w:bookmarkEnd w:id="86"/>
    </w:p>
    <w:p w14:paraId="18A0012C">
      <w:pPr>
        <w:snapToGrid w:val="0"/>
        <w:spacing w:line="360" w:lineRule="auto"/>
        <w:ind w:firstLine="420"/>
        <w:rPr>
          <w:rFonts w:hint="eastAsia" w:hAnsi="宋体" w:cs="Courier New"/>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17.投标保证金</w:t>
      </w:r>
    </w:p>
    <w:p w14:paraId="1A00C3E7">
      <w:pPr>
        <w:pStyle w:val="32"/>
        <w:spacing w:line="360" w:lineRule="auto"/>
        <w:ind w:firstLine="424" w:firstLineChars="202"/>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17.1投标人须按</w:t>
      </w:r>
      <w:r>
        <w:rPr>
          <w:rFonts w:hAnsi="宋体"/>
          <w:color w:val="000000" w:themeColor="text1"/>
          <w:sz w:val="21"/>
          <w:highlight w:val="none"/>
          <w14:textFill>
            <w14:solidFill>
              <w14:schemeClr w14:val="tx1"/>
            </w14:solidFill>
          </w14:textFill>
        </w:rPr>
        <w:t>“投标人须知前附表”</w:t>
      </w:r>
      <w:r>
        <w:rPr>
          <w:rFonts w:hint="eastAsia" w:hAnsi="宋体"/>
          <w:color w:val="000000" w:themeColor="text1"/>
          <w:sz w:val="21"/>
          <w:highlight w:val="none"/>
          <w14:textFill>
            <w14:solidFill>
              <w14:schemeClr w14:val="tx1"/>
            </w14:solidFill>
          </w14:textFill>
        </w:rPr>
        <w:t>的规定提交投标保证金。</w:t>
      </w:r>
    </w:p>
    <w:p w14:paraId="63CBA7FA">
      <w:pPr>
        <w:pStyle w:val="32"/>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17.2投标保证金的退还</w:t>
      </w:r>
    </w:p>
    <w:p w14:paraId="30EF0BD8">
      <w:pPr>
        <w:pStyle w:val="32"/>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17.2.1未中标供应商的投标保证金自中标通知书发出之日起5个工作日内退还，退还方式如下：</w:t>
      </w:r>
    </w:p>
    <w:p w14:paraId="0D69170C">
      <w:pPr>
        <w:pStyle w:val="32"/>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（1）采用银行转账支付方式的，均以转账方式退回到投标人银行账户。</w:t>
      </w:r>
    </w:p>
    <w:p w14:paraId="4BD4B8E0">
      <w:pPr>
        <w:pStyle w:val="32"/>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（2）采用支票、汇票或本票方式的，以转账方式退回到投标人银行账户或由投标人代表持相关授权证明材料至采购人或采购代理机构办理支票、汇票或本票原件退还手续。 </w:t>
      </w:r>
    </w:p>
    <w:p w14:paraId="6D8CEA00">
      <w:pPr>
        <w:pStyle w:val="32"/>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（3）采用金融机构、担保机构出具的保险、保函方式的，由投标人代表持相关授权证明材料至采购人或采购代理机构办理保险、保函原件退还手续。</w:t>
      </w:r>
    </w:p>
    <w:p w14:paraId="0CB90F26">
      <w:pPr>
        <w:pStyle w:val="32"/>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17.2.2中标供应商的投标保证金自签订合同之日起5个工作日内退还，退还方式同未中标供应商的投标保证金的退还方式。</w:t>
      </w:r>
    </w:p>
    <w:p w14:paraId="204CCA37">
      <w:pPr>
        <w:pStyle w:val="32"/>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17.3投标保证金不计息。</w:t>
      </w:r>
    </w:p>
    <w:p w14:paraId="1F35712B">
      <w:pPr>
        <w:snapToGrid w:val="0"/>
        <w:spacing w:line="360" w:lineRule="auto"/>
        <w:ind w:firstLine="413" w:firstLineChars="196"/>
        <w:rPr>
          <w:rFonts w:hint="eastAsia" w:hAnsi="宋体" w:cs="Courier New"/>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18.投标人有下列情形之一的，投标保证金将不予退还：</w:t>
      </w:r>
    </w:p>
    <w:p w14:paraId="20826B33">
      <w:pPr>
        <w:snapToGrid w:val="0"/>
        <w:spacing w:line="360" w:lineRule="auto"/>
        <w:ind w:firstLine="411" w:firstLineChars="196"/>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（1）投标人在投标有效期内撤销投标文件的；</w:t>
      </w:r>
    </w:p>
    <w:p w14:paraId="131BE3BD">
      <w:pPr>
        <w:snapToGrid w:val="0"/>
        <w:spacing w:line="360" w:lineRule="auto"/>
        <w:ind w:firstLine="411" w:firstLineChars="196"/>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（2）未按规定提交履约保证金的；</w:t>
      </w:r>
    </w:p>
    <w:p w14:paraId="40E39541">
      <w:pPr>
        <w:snapToGrid w:val="0"/>
        <w:spacing w:line="360" w:lineRule="auto"/>
        <w:ind w:firstLine="411" w:firstLineChars="196"/>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（3）投标人在投标过程中弄虚作假，提供虚假材料的；</w:t>
      </w:r>
    </w:p>
    <w:p w14:paraId="178DD351">
      <w:pPr>
        <w:snapToGrid w:val="0"/>
        <w:spacing w:line="360" w:lineRule="auto"/>
        <w:ind w:firstLine="411" w:firstLineChars="196"/>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（4）中标供应商无正当理由不与采购人签订合同的；</w:t>
      </w:r>
    </w:p>
    <w:p w14:paraId="7E19629D">
      <w:pPr>
        <w:snapToGrid w:val="0"/>
        <w:spacing w:line="360" w:lineRule="auto"/>
        <w:ind w:firstLine="411" w:firstLineChars="196"/>
        <w:rPr>
          <w:rFonts w:hint="eastAsia" w:hAnsi="宋体"/>
          <w:b/>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w:t>
      </w:r>
      <w:r>
        <w:rPr>
          <w:rFonts w:hint="eastAsia" w:hAnsi="宋体"/>
          <w:bCs/>
          <w:color w:val="000000" w:themeColor="text1"/>
          <w:sz w:val="21"/>
          <w:highlight w:val="none"/>
          <w14:textFill>
            <w14:solidFill>
              <w14:schemeClr w14:val="tx1"/>
            </w14:solidFill>
          </w14:textFill>
        </w:rPr>
        <w:t>将中标项目转让给他人或者在投标文件中未说明且未经招标采购人同意，将中标项目分包给他人的；</w:t>
      </w:r>
    </w:p>
    <w:p w14:paraId="782B0A8E">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（6）拒绝履行合同义务的；</w:t>
      </w:r>
    </w:p>
    <w:p w14:paraId="519C10D3">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（7）其他严重扰乱招投标程序的。</w:t>
      </w:r>
    </w:p>
    <w:p w14:paraId="42ACE8D7">
      <w:pPr>
        <w:snapToGrid w:val="0"/>
        <w:spacing w:line="360" w:lineRule="auto"/>
        <w:ind w:firstLine="420"/>
        <w:rPr>
          <w:rFonts w:hint="eastAsia" w:hAnsi="宋体" w:cs="Courier New"/>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19.投标文件的编制、签署和份数</w:t>
      </w:r>
    </w:p>
    <w:p w14:paraId="64DDDDF2">
      <w:pPr>
        <w:tabs>
          <w:tab w:val="left" w:pos="4962"/>
        </w:tabs>
        <w:wordWrap w:val="0"/>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19.1投标人应先安装“广西政府采购云平台新版客户端”[请自行前往“广西政府采购网（访问地址http://zfcg.gxzf.gov.cn/）”进行下载，下载路径：办事服务-下载专区]，并按照本项目招标文件规定的格式和顺序和广西政府采购云平台的要求编制并加密。投标文件内容不完整、编排混乱导致投标文件被误读、漏读或者查找不到相关内容的，由此引发的后果由投标人承担。 </w:t>
      </w:r>
    </w:p>
    <w:p w14:paraId="04542793">
      <w:pPr>
        <w:tabs>
          <w:tab w:val="left" w:pos="4962"/>
        </w:tabs>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19.2为确保网上操作合法、有效和安全，投标人应当在投标截止时间前完成在广西政府采购云平台的身份认证，确保在电子投标过程中能够对相关数据电文进行加密和使用电子签章。 </w:t>
      </w:r>
    </w:p>
    <w:p w14:paraId="29D8E0D1">
      <w:pPr>
        <w:tabs>
          <w:tab w:val="left" w:pos="4962"/>
        </w:tabs>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19.3投标文件须由投标人在规定位置签字（或者电子签名或者加盖电子印章）、盖章（具体以投标人须知前附表或投标文件格式规定为准），否则按无效投标处理。 </w:t>
      </w:r>
    </w:p>
    <w:p w14:paraId="340B6D2C">
      <w:pPr>
        <w:tabs>
          <w:tab w:val="left" w:pos="4962"/>
        </w:tabs>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否则按无效投标处理。</w:t>
      </w:r>
    </w:p>
    <w:p w14:paraId="53A9A938">
      <w:pPr>
        <w:tabs>
          <w:tab w:val="left" w:pos="4962"/>
        </w:tabs>
        <w:snapToGrid w:val="0"/>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19.5投标文件应尽量避免涂改、行间插字或者删除。如果出现上述情况，改动之处应由投标人的法定代表人或者其委托代理人签字（或者电子签名或者加盖电子印章）或者加盖电子公章。投标文件因字迹潦草或者表达不清所引起的后果由投标人承担。</w:t>
      </w:r>
    </w:p>
    <w:p w14:paraId="72C06F07">
      <w:pPr>
        <w:tabs>
          <w:tab w:val="left" w:pos="4962"/>
        </w:tabs>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19.6投标人应准确设置评审关联点。未设置或设置错误导致投标文件被误读、漏读或者查找不到相关内容的，是投标人的责任。</w:t>
      </w:r>
    </w:p>
    <w:p w14:paraId="113719D2">
      <w:pPr>
        <w:tabs>
          <w:tab w:val="left" w:pos="4962"/>
        </w:tabs>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19.7投标文件所提供的相关材料的尺寸和清晰度应该能够在电脑上被阅读、识别和判断。</w:t>
      </w:r>
    </w:p>
    <w:p w14:paraId="2C197F2D">
      <w:pPr>
        <w:tabs>
          <w:tab w:val="left" w:pos="4962"/>
        </w:tabs>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19.8投标文件内容无法阅读、识别和判断的，视为未提供。</w:t>
      </w:r>
    </w:p>
    <w:p w14:paraId="0272BB54">
      <w:pPr>
        <w:tabs>
          <w:tab w:val="left" w:pos="4962"/>
        </w:tabs>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19.9投标文件的容量大小须符合广西政府采购云平台规定。</w:t>
      </w:r>
    </w:p>
    <w:p w14:paraId="0D2B8750">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19.10投标文件份数：按广西政府采购云平台在线编制要求。</w:t>
      </w:r>
    </w:p>
    <w:p w14:paraId="77990002">
      <w:pPr>
        <w:snapToGrid w:val="0"/>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20.投标文件的提交、修改、补充和撤回</w:t>
      </w:r>
    </w:p>
    <w:p w14:paraId="15BE9BE6">
      <w:pPr>
        <w:snapToGrid w:val="0"/>
        <w:spacing w:line="360" w:lineRule="auto"/>
        <w:ind w:firstLine="420"/>
        <w:rPr>
          <w:rFonts w:hAnsi="宋体" w:cs="Courier New"/>
          <w:color w:val="000000" w:themeColor="text1"/>
          <w:sz w:val="21"/>
          <w:highlight w:val="none"/>
          <w14:textFill>
            <w14:solidFill>
              <w14:schemeClr w14:val="tx1"/>
            </w14:solidFill>
          </w14:textFill>
        </w:rPr>
      </w:pPr>
      <w:r>
        <w:rPr>
          <w:rFonts w:hint="eastAsia" w:hAnsi="宋体" w:cs="Courier New"/>
          <w:color w:val="000000" w:themeColor="text1"/>
          <w:sz w:val="21"/>
          <w:highlight w:val="none"/>
          <w14:textFill>
            <w14:solidFill>
              <w14:schemeClr w14:val="tx1"/>
            </w14:solidFill>
          </w14:textFill>
        </w:rPr>
        <w:t>20.</w:t>
      </w:r>
      <w:r>
        <w:rPr>
          <w:rFonts w:hAnsi="宋体" w:cs="Courier New"/>
          <w:color w:val="000000" w:themeColor="text1"/>
          <w:sz w:val="21"/>
          <w:highlight w:val="none"/>
          <w14:textFill>
            <w14:solidFill>
              <w14:schemeClr w14:val="tx1"/>
            </w14:solidFill>
          </w14:textFill>
        </w:rPr>
        <w:t>1</w:t>
      </w:r>
      <w:r>
        <w:rPr>
          <w:rFonts w:hint="eastAsia" w:hAnsi="宋体" w:cs="Courier New"/>
          <w:color w:val="000000" w:themeColor="text1"/>
          <w:sz w:val="21"/>
          <w:highlight w:val="none"/>
          <w14:textFill>
            <w14:solidFill>
              <w14:schemeClr w14:val="tx1"/>
            </w14:solidFill>
          </w14:textFill>
        </w:rPr>
        <w:t>投标文件的提交</w:t>
      </w:r>
    </w:p>
    <w:p w14:paraId="2F5BD5B0">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1）投标人必须在“投标人须知前附表”规定的投标文件提交截止时间前将电子投标文件提交至投标地点。电子投标文件应在制作完成后，在投标截止时间前通过有效数字证书（CA认证锁）进行电子签章、加密，然后通过网络将加密的电子投标文件递交至广西政府采购云平台。 </w:t>
      </w:r>
    </w:p>
    <w:p w14:paraId="592EB35F">
      <w:pPr>
        <w:snapToGrid w:val="0"/>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（2）未在规定时间内提交或者未按照招标文件要求加密的电子投标文件，广西政府采购云平台将拒收。</w:t>
      </w:r>
    </w:p>
    <w:p w14:paraId="165999F7">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Ansi="宋体" w:cs="Arial"/>
          <w:color w:val="000000" w:themeColor="text1"/>
          <w:sz w:val="21"/>
          <w:highlight w:val="none"/>
          <w14:textFill>
            <w14:solidFill>
              <w14:schemeClr w14:val="tx1"/>
            </w14:solidFill>
          </w14:textFill>
        </w:rPr>
        <w:t>20.2.</w:t>
      </w:r>
      <w:r>
        <w:rPr>
          <w:rFonts w:hint="eastAsia" w:hAnsi="宋体" w:cs="Arial"/>
          <w:color w:val="000000" w:themeColor="text1"/>
          <w:sz w:val="21"/>
          <w:highlight w:val="none"/>
          <w14:textFill>
            <w14:solidFill>
              <w14:schemeClr w14:val="tx1"/>
            </w14:solidFill>
          </w14:textFill>
        </w:rPr>
        <w:t>投标文件的</w:t>
      </w:r>
      <w:r>
        <w:rPr>
          <w:rFonts w:hint="eastAsia" w:hAnsi="宋体"/>
          <w:color w:val="000000" w:themeColor="text1"/>
          <w:sz w:val="21"/>
          <w:highlight w:val="none"/>
          <w14:textFill>
            <w14:solidFill>
              <w14:schemeClr w14:val="tx1"/>
            </w14:solidFill>
          </w14:textFill>
        </w:rPr>
        <w:t>修改、补充或撤回</w:t>
      </w:r>
    </w:p>
    <w:p w14:paraId="5869B313">
      <w:pPr>
        <w:snapToGrid w:val="0"/>
        <w:spacing w:line="36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补充、修改或者撤回方式可登录广西政府采购云平台，依次进入“服务中心”中查看“电子投标文件制作与投送教程”）。</w:t>
      </w:r>
    </w:p>
    <w:p w14:paraId="28C74F95">
      <w:pPr>
        <w:snapToGrid w:val="0"/>
        <w:spacing w:line="360" w:lineRule="auto"/>
        <w:ind w:firstLine="420"/>
        <w:rPr>
          <w:rFonts w:hint="eastAsia" w:hAnsi="宋体" w:cs="Courier New"/>
          <w:color w:val="000000" w:themeColor="text1"/>
          <w:sz w:val="21"/>
          <w:highlight w:val="none"/>
          <w14:textFill>
            <w14:solidFill>
              <w14:schemeClr w14:val="tx1"/>
            </w14:solidFill>
          </w14:textFill>
        </w:rPr>
      </w:pPr>
      <w:r>
        <w:rPr>
          <w:rFonts w:hint="eastAsia" w:hAnsi="宋体" w:cs="Courier New"/>
          <w:color w:val="000000" w:themeColor="text1"/>
          <w:sz w:val="21"/>
          <w:highlight w:val="none"/>
          <w14:textFill>
            <w14:solidFill>
              <w14:schemeClr w14:val="tx1"/>
            </w14:solidFill>
          </w14:textFill>
        </w:rPr>
        <w:t>（2）</w:t>
      </w:r>
      <w:r>
        <w:rPr>
          <w:rFonts w:hint="eastAsia" w:hAnsi="宋体"/>
          <w:color w:val="000000" w:themeColor="text1"/>
          <w:sz w:val="21"/>
          <w:highlight w:val="none"/>
          <w14:textFill>
            <w14:solidFill>
              <w14:schemeClr w14:val="tx1"/>
            </w14:solidFill>
          </w14:textFill>
        </w:rPr>
        <w:t>广西政府采购云平台</w:t>
      </w:r>
      <w:r>
        <w:rPr>
          <w:rFonts w:hint="eastAsia" w:hAnsi="宋体" w:cs="Courier New"/>
          <w:color w:val="000000" w:themeColor="text1"/>
          <w:sz w:val="21"/>
          <w:highlight w:val="none"/>
          <w14:textFill>
            <w14:solidFill>
              <w14:schemeClr w14:val="tx1"/>
            </w14:solidFill>
          </w14:textFill>
        </w:rPr>
        <w:t>收到投标文件后向供应商发出确认回执通知。在投标截止时间前，除供应商补充、修改或者撤回投标文件外，任何单位和个人不得解密或提取投标文件。</w:t>
      </w:r>
    </w:p>
    <w:p w14:paraId="6A01845E">
      <w:pPr>
        <w:snapToGrid w:val="0"/>
        <w:spacing w:line="360" w:lineRule="auto"/>
        <w:ind w:firstLine="420"/>
        <w:rPr>
          <w:rFonts w:hAnsi="宋体" w:cs="Courier New"/>
          <w:color w:val="000000" w:themeColor="text1"/>
          <w:sz w:val="21"/>
          <w:highlight w:val="none"/>
          <w14:textFill>
            <w14:solidFill>
              <w14:schemeClr w14:val="tx1"/>
            </w14:solidFill>
          </w14:textFill>
        </w:rPr>
      </w:pPr>
      <w:r>
        <w:rPr>
          <w:rFonts w:hint="eastAsia" w:hAnsi="宋体" w:cs="Courier New"/>
          <w:color w:val="000000" w:themeColor="text1"/>
          <w:sz w:val="21"/>
          <w:highlight w:val="none"/>
          <w14:textFill>
            <w14:solidFill>
              <w14:schemeClr w14:val="tx1"/>
            </w14:solidFill>
          </w14:textFill>
        </w:rPr>
        <w:t>（3）在投标截止时间后，采购人和采购代理机构对已提交的投标文件概不退回。</w:t>
      </w:r>
    </w:p>
    <w:p w14:paraId="3E679A19">
      <w:pPr>
        <w:snapToGrid w:val="0"/>
        <w:spacing w:line="360" w:lineRule="auto"/>
        <w:ind w:firstLine="420"/>
        <w:rPr>
          <w:rFonts w:hint="eastAsia" w:hAnsi="宋体"/>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2</w:t>
      </w:r>
      <w:r>
        <w:rPr>
          <w:rFonts w:hAnsi="宋体" w:cs="Courier New"/>
          <w:b/>
          <w:color w:val="000000" w:themeColor="text1"/>
          <w:sz w:val="21"/>
          <w:highlight w:val="none"/>
          <w14:textFill>
            <w14:solidFill>
              <w14:schemeClr w14:val="tx1"/>
            </w14:solidFill>
          </w14:textFill>
        </w:rPr>
        <w:t>1</w:t>
      </w:r>
      <w:r>
        <w:rPr>
          <w:rFonts w:hint="eastAsia" w:hAnsi="宋体" w:cs="Courier New"/>
          <w:b/>
          <w:color w:val="000000" w:themeColor="text1"/>
          <w:sz w:val="21"/>
          <w:highlight w:val="none"/>
          <w14:textFill>
            <w14:solidFill>
              <w14:schemeClr w14:val="tx1"/>
            </w14:solidFill>
          </w14:textFill>
        </w:rPr>
        <w:t>.投标无效的情形</w:t>
      </w:r>
    </w:p>
    <w:p w14:paraId="72CCDB80">
      <w:pPr>
        <w:snapToGrid w:val="0"/>
        <w:spacing w:line="360" w:lineRule="auto"/>
        <w:ind w:firstLine="422" w:firstLineChars="200"/>
        <w:rPr>
          <w:rFonts w:hint="eastAsia" w:hAnsi="宋体"/>
          <w:b/>
          <w:bCs/>
          <w:color w:val="000000" w:themeColor="text1"/>
          <w:sz w:val="21"/>
          <w:highlight w:val="none"/>
          <w14:textFill>
            <w14:solidFill>
              <w14:schemeClr w14:val="tx1"/>
            </w14:solidFill>
          </w14:textFill>
        </w:rPr>
      </w:pPr>
      <w:r>
        <w:rPr>
          <w:rFonts w:hint="eastAsia" w:hAnsi="宋体"/>
          <w:b/>
          <w:bCs/>
          <w:color w:val="000000" w:themeColor="text1"/>
          <w:sz w:val="21"/>
          <w:highlight w:val="none"/>
          <w14:textFill>
            <w14:solidFill>
              <w14:schemeClr w14:val="tx1"/>
            </w14:solidFill>
          </w14:textFill>
        </w:rPr>
        <w:t>投标人的投标文件中存在对招标文件的任何实质性要求和条件的负偏离，将被视为投标无效。</w:t>
      </w:r>
    </w:p>
    <w:p w14:paraId="3BC669FD">
      <w:pPr>
        <w:snapToGrid w:val="0"/>
        <w:spacing w:line="360" w:lineRule="auto"/>
        <w:ind w:firstLine="413" w:firstLineChars="196"/>
        <w:rPr>
          <w:rFonts w:hint="eastAsia" w:hAnsi="宋体"/>
          <w:b/>
          <w:bCs/>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2</w:t>
      </w:r>
      <w:r>
        <w:rPr>
          <w:rFonts w:hAnsi="宋体" w:cs="Courier New"/>
          <w:b/>
          <w:color w:val="000000" w:themeColor="text1"/>
          <w:sz w:val="21"/>
          <w:highlight w:val="none"/>
          <w14:textFill>
            <w14:solidFill>
              <w14:schemeClr w14:val="tx1"/>
            </w14:solidFill>
          </w14:textFill>
        </w:rPr>
        <w:t>1</w:t>
      </w:r>
      <w:r>
        <w:rPr>
          <w:rFonts w:hint="eastAsia" w:hAnsi="宋体" w:cs="Courier New"/>
          <w:b/>
          <w:color w:val="000000" w:themeColor="text1"/>
          <w:sz w:val="21"/>
          <w:highlight w:val="none"/>
          <w14:textFill>
            <w14:solidFill>
              <w14:schemeClr w14:val="tx1"/>
            </w14:solidFill>
          </w14:textFill>
        </w:rPr>
        <w:t>.1在报价评审时，如发现下列情形之一的，将被视为投标无效：</w:t>
      </w:r>
    </w:p>
    <w:p w14:paraId="16569B97">
      <w:pPr>
        <w:pStyle w:val="24"/>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（1）报价文件未提供“投标人须知前附表”第13.1条“报价文件”规定中“必须提供”的文件资料的；</w:t>
      </w:r>
    </w:p>
    <w:p w14:paraId="6C41DF90">
      <w:pPr>
        <w:pStyle w:val="24"/>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（2）未采用人民币报价或者未按照招标文件标明的币种报价的；</w:t>
      </w:r>
    </w:p>
    <w:p w14:paraId="5D96714D">
      <w:pPr>
        <w:pStyle w:val="24"/>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（3）本项目报价超出招标文件所规定最高限价，或者超出采购预算金额的；</w:t>
      </w:r>
    </w:p>
    <w:p w14:paraId="682FD377">
      <w:pPr>
        <w:pStyle w:val="24"/>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4）投标人未就本项目进行报价或者存在漏项报价；投标人未就本项目的单项内容作唯一报价；投标人未就本项目的全部内容作完整唯一总价报价；存在有选择、有条件报价的(招标文件允许有备选方案或者其他约定的除外)；</w:t>
      </w:r>
    </w:p>
    <w:p w14:paraId="2B548B02">
      <w:pPr>
        <w:pStyle w:val="24"/>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（5）修正后的报价，投标人不确认的；</w:t>
      </w:r>
    </w:p>
    <w:p w14:paraId="780D3B9E">
      <w:pPr>
        <w:pStyle w:val="24"/>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（6）投标人属于投标人须知正文第27.3条（2）项情形的；</w:t>
      </w:r>
    </w:p>
    <w:p w14:paraId="0EE7A2C7">
      <w:pPr>
        <w:pStyle w:val="24"/>
        <w:snapToGrid w:val="0"/>
        <w:spacing w:line="360" w:lineRule="auto"/>
        <w:ind w:firstLine="413" w:firstLineChars="196"/>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（7）报价文件响应的标的数量及单位与招标文件要求实质性不一致的；</w:t>
      </w:r>
    </w:p>
    <w:p w14:paraId="6AA6B540">
      <w:pPr>
        <w:pStyle w:val="24"/>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（8）开标结果（报价金额）与解密后的电子加密投标文件中《开标一览表》填写的金额不一致并拒绝按招标文件要求接受调整的。</w:t>
      </w:r>
    </w:p>
    <w:p w14:paraId="01369CC4">
      <w:pPr>
        <w:snapToGrid w:val="0"/>
        <w:spacing w:line="360" w:lineRule="auto"/>
        <w:ind w:firstLine="413" w:firstLineChars="196"/>
        <w:rPr>
          <w:rFonts w:hint="eastAsia" w:hAnsi="宋体"/>
          <w:b/>
          <w:bCs/>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2</w:t>
      </w:r>
      <w:r>
        <w:rPr>
          <w:rFonts w:hAnsi="宋体" w:cs="Courier New"/>
          <w:b/>
          <w:color w:val="000000" w:themeColor="text1"/>
          <w:sz w:val="21"/>
          <w:highlight w:val="none"/>
          <w14:textFill>
            <w14:solidFill>
              <w14:schemeClr w14:val="tx1"/>
            </w14:solidFill>
          </w14:textFill>
        </w:rPr>
        <w:t>1</w:t>
      </w:r>
      <w:r>
        <w:rPr>
          <w:rFonts w:hint="eastAsia" w:hAnsi="宋体" w:cs="Courier New"/>
          <w:b/>
          <w:color w:val="000000" w:themeColor="text1"/>
          <w:sz w:val="21"/>
          <w:highlight w:val="none"/>
          <w14:textFill>
            <w14:solidFill>
              <w14:schemeClr w14:val="tx1"/>
            </w14:solidFill>
          </w14:textFill>
        </w:rPr>
        <w:t>.2在资格评审时，如发现下列情形之一的，将被视为投标无效：</w:t>
      </w:r>
    </w:p>
    <w:p w14:paraId="3A9BE636">
      <w:pPr>
        <w:snapToGrid w:val="0"/>
        <w:spacing w:line="360" w:lineRule="auto"/>
        <w:ind w:firstLine="413" w:firstLineChars="196"/>
        <w:rPr>
          <w:rFonts w:hint="eastAsia" w:hAnsi="宋体"/>
          <w:b/>
          <w:color w:val="000000" w:themeColor="text1"/>
          <w:kern w:val="0"/>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（1）</w:t>
      </w:r>
      <w:r>
        <w:rPr>
          <w:rFonts w:hint="eastAsia" w:hAnsi="宋体"/>
          <w:b/>
          <w:color w:val="000000" w:themeColor="text1"/>
          <w:kern w:val="0"/>
          <w:sz w:val="21"/>
          <w:highlight w:val="none"/>
          <w14:textFill>
            <w14:solidFill>
              <w14:schemeClr w14:val="tx1"/>
            </w14:solidFill>
          </w14:textFill>
        </w:rPr>
        <w:t>不具备招标文件中规定的资格要求的；</w:t>
      </w:r>
    </w:p>
    <w:p w14:paraId="06D7D232">
      <w:pPr>
        <w:snapToGrid w:val="0"/>
        <w:spacing w:line="360" w:lineRule="auto"/>
        <w:ind w:firstLine="413" w:firstLineChars="196"/>
        <w:rPr>
          <w:rFonts w:hint="eastAsia" w:hAnsi="宋体"/>
          <w:b/>
          <w:color w:val="000000" w:themeColor="text1"/>
          <w:kern w:val="0"/>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（2）</w:t>
      </w:r>
      <w:r>
        <w:rPr>
          <w:rFonts w:hint="eastAsia" w:hAnsi="宋体"/>
          <w:b/>
          <w:color w:val="000000" w:themeColor="text1"/>
          <w:kern w:val="0"/>
          <w:sz w:val="21"/>
          <w:highlight w:val="none"/>
          <w14:textFill>
            <w14:solidFill>
              <w14:schemeClr w14:val="tx1"/>
            </w14:solidFill>
          </w14:textFill>
        </w:rPr>
        <w:t>在“信用中国"网站(www. creditchina. 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w:t>
      </w:r>
      <w:r>
        <w:rPr>
          <w:rFonts w:hint="eastAsia" w:hAnsi="宋体"/>
          <w:b/>
          <w:color w:val="000000" w:themeColor="text1"/>
          <w:sz w:val="21"/>
          <w:highlight w:val="none"/>
          <w14:textFill>
            <w14:solidFill>
              <w14:schemeClr w14:val="tx1"/>
            </w14:solidFill>
          </w14:textFill>
        </w:rPr>
        <w:t>广西政府采购云平台</w:t>
      </w:r>
      <w:r>
        <w:rPr>
          <w:rFonts w:hint="eastAsia" w:hAnsi="宋体"/>
          <w:b/>
          <w:color w:val="000000" w:themeColor="text1"/>
          <w:kern w:val="0"/>
          <w:sz w:val="21"/>
          <w:highlight w:val="none"/>
          <w14:textFill>
            <w14:solidFill>
              <w14:schemeClr w14:val="tx1"/>
            </w14:solidFill>
          </w14:textFill>
        </w:rPr>
        <w:t>已与“信用中国”网站、中国政府采购网实现数据对接。可直接在线查询)</w:t>
      </w:r>
    </w:p>
    <w:p w14:paraId="0D1AFC9D">
      <w:pPr>
        <w:snapToGrid w:val="0"/>
        <w:spacing w:line="360" w:lineRule="auto"/>
        <w:ind w:firstLine="413" w:firstLineChars="196"/>
        <w:rPr>
          <w:rFonts w:hint="eastAsia" w:hAnsi="宋体"/>
          <w:b/>
          <w:color w:val="000000" w:themeColor="text1"/>
          <w:kern w:val="0"/>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（3）</w:t>
      </w:r>
      <w:r>
        <w:rPr>
          <w:rFonts w:hint="eastAsia" w:hAnsi="宋体"/>
          <w:b/>
          <w:color w:val="000000" w:themeColor="text1"/>
          <w:kern w:val="0"/>
          <w:sz w:val="21"/>
          <w:highlight w:val="none"/>
          <w14:textFill>
            <w14:solidFill>
              <w14:schemeClr w14:val="tx1"/>
            </w14:solidFill>
          </w14:textFill>
        </w:rPr>
        <w:t>同一合同项下的不同投标人，单位负责人为同一人或者存在直接控股、管理关系的；为本项目提供过整体设计、规范编制或者项目管理、监理、检测等服务的供应商，再参加该采购项目的其他采购活动的；</w:t>
      </w:r>
    </w:p>
    <w:p w14:paraId="593630F3">
      <w:pPr>
        <w:snapToGrid w:val="0"/>
        <w:spacing w:line="360" w:lineRule="auto"/>
        <w:ind w:firstLine="413" w:firstLineChars="196"/>
        <w:rPr>
          <w:rFonts w:hint="eastAsia" w:hAnsi="宋体"/>
          <w:b/>
          <w:color w:val="000000" w:themeColor="text1"/>
          <w:kern w:val="0"/>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（4）</w:t>
      </w:r>
      <w:r>
        <w:rPr>
          <w:rFonts w:hint="eastAsia" w:hAnsi="宋体"/>
          <w:b/>
          <w:color w:val="000000" w:themeColor="text1"/>
          <w:kern w:val="0"/>
          <w:sz w:val="21"/>
          <w:highlight w:val="none"/>
          <w14:textFill>
            <w14:solidFill>
              <w14:schemeClr w14:val="tx1"/>
            </w14:solidFill>
          </w14:textFill>
        </w:rPr>
        <w:t>投标文件中的资格证明文件缺少任一项“投标人须知前附表”</w:t>
      </w:r>
      <w:r>
        <w:rPr>
          <w:rFonts w:hint="eastAsia" w:hAnsi="宋体"/>
          <w:b/>
          <w:color w:val="000000" w:themeColor="text1"/>
          <w:sz w:val="21"/>
          <w:highlight w:val="none"/>
          <w14:textFill>
            <w14:solidFill>
              <w14:schemeClr w14:val="tx1"/>
            </w14:solidFill>
          </w14:textFill>
        </w:rPr>
        <w:t>第13.2条“</w:t>
      </w:r>
      <w:r>
        <w:rPr>
          <w:rFonts w:hint="eastAsia" w:hAnsi="宋体"/>
          <w:b/>
          <w:color w:val="000000" w:themeColor="text1"/>
          <w:kern w:val="0"/>
          <w:sz w:val="21"/>
          <w:highlight w:val="none"/>
          <w14:textFill>
            <w14:solidFill>
              <w14:schemeClr w14:val="tx1"/>
            </w14:solidFill>
          </w14:textFill>
        </w:rPr>
        <w:t>资格证明文件</w:t>
      </w:r>
      <w:r>
        <w:rPr>
          <w:rFonts w:hint="eastAsia" w:hAnsi="宋体"/>
          <w:b/>
          <w:color w:val="000000" w:themeColor="text1"/>
          <w:sz w:val="21"/>
          <w:highlight w:val="none"/>
          <w14:textFill>
            <w14:solidFill>
              <w14:schemeClr w14:val="tx1"/>
            </w14:solidFill>
          </w14:textFill>
        </w:rPr>
        <w:t>”</w:t>
      </w:r>
      <w:r>
        <w:rPr>
          <w:rFonts w:hint="eastAsia" w:hAnsi="宋体"/>
          <w:b/>
          <w:color w:val="000000" w:themeColor="text1"/>
          <w:kern w:val="0"/>
          <w:sz w:val="21"/>
          <w:highlight w:val="none"/>
          <w14:textFill>
            <w14:solidFill>
              <w14:schemeClr w14:val="tx1"/>
            </w14:solidFill>
          </w14:textFill>
        </w:rPr>
        <w:t>规定“必须提供（符合不需提供的情形除外）”的文件资料的；</w:t>
      </w:r>
    </w:p>
    <w:p w14:paraId="46325C8D">
      <w:pPr>
        <w:snapToGrid w:val="0"/>
        <w:spacing w:line="360" w:lineRule="auto"/>
        <w:ind w:firstLine="413" w:firstLineChars="196"/>
        <w:rPr>
          <w:rFonts w:hint="eastAsia" w:hAnsi="宋体"/>
          <w:b/>
          <w:color w:val="000000" w:themeColor="text1"/>
          <w:kern w:val="0"/>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（5）</w:t>
      </w:r>
      <w:r>
        <w:rPr>
          <w:rFonts w:hint="eastAsia" w:hAnsi="宋体"/>
          <w:b/>
          <w:color w:val="000000" w:themeColor="text1"/>
          <w:kern w:val="0"/>
          <w:sz w:val="21"/>
          <w:highlight w:val="none"/>
          <w14:textFill>
            <w14:solidFill>
              <w14:schemeClr w14:val="tx1"/>
            </w14:solidFill>
          </w14:textFill>
        </w:rPr>
        <w:t>投标文件中的资格证明文件出现任一项不符合“投标人须知前附表”</w:t>
      </w:r>
      <w:r>
        <w:rPr>
          <w:rFonts w:hint="eastAsia" w:hAnsi="宋体"/>
          <w:b/>
          <w:color w:val="000000" w:themeColor="text1"/>
          <w:sz w:val="21"/>
          <w:highlight w:val="none"/>
          <w14:textFill>
            <w14:solidFill>
              <w14:schemeClr w14:val="tx1"/>
            </w14:solidFill>
          </w14:textFill>
        </w:rPr>
        <w:t>第13.2条“</w:t>
      </w:r>
      <w:r>
        <w:rPr>
          <w:rFonts w:hint="eastAsia" w:hAnsi="宋体"/>
          <w:b/>
          <w:color w:val="000000" w:themeColor="text1"/>
          <w:kern w:val="0"/>
          <w:sz w:val="21"/>
          <w:highlight w:val="none"/>
          <w14:textFill>
            <w14:solidFill>
              <w14:schemeClr w14:val="tx1"/>
            </w14:solidFill>
          </w14:textFill>
        </w:rPr>
        <w:t>资格证明文件</w:t>
      </w:r>
      <w:r>
        <w:rPr>
          <w:rFonts w:hint="eastAsia" w:hAnsi="宋体"/>
          <w:b/>
          <w:color w:val="000000" w:themeColor="text1"/>
          <w:sz w:val="21"/>
          <w:highlight w:val="none"/>
          <w14:textFill>
            <w14:solidFill>
              <w14:schemeClr w14:val="tx1"/>
            </w14:solidFill>
          </w14:textFill>
        </w:rPr>
        <w:t>”</w:t>
      </w:r>
      <w:r>
        <w:rPr>
          <w:rFonts w:hint="eastAsia" w:hAnsi="宋体"/>
          <w:b/>
          <w:color w:val="000000" w:themeColor="text1"/>
          <w:kern w:val="0"/>
          <w:sz w:val="21"/>
          <w:highlight w:val="none"/>
          <w14:textFill>
            <w14:solidFill>
              <w14:schemeClr w14:val="tx1"/>
            </w14:solidFill>
          </w14:textFill>
        </w:rPr>
        <w:t>规定“必须提供（符合不需提供的情形除外）”的文件资料要求或者无效的。</w:t>
      </w:r>
    </w:p>
    <w:p w14:paraId="2BCED141">
      <w:pPr>
        <w:snapToGrid w:val="0"/>
        <w:spacing w:line="360" w:lineRule="auto"/>
        <w:ind w:firstLine="413" w:firstLineChars="196"/>
        <w:rPr>
          <w:rFonts w:hint="eastAsia" w:hAnsi="宋体"/>
          <w:b/>
          <w:bCs/>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2</w:t>
      </w:r>
      <w:r>
        <w:rPr>
          <w:rFonts w:hAnsi="宋体" w:cs="Courier New"/>
          <w:b/>
          <w:color w:val="000000" w:themeColor="text1"/>
          <w:sz w:val="21"/>
          <w:highlight w:val="none"/>
          <w14:textFill>
            <w14:solidFill>
              <w14:schemeClr w14:val="tx1"/>
            </w14:solidFill>
          </w14:textFill>
        </w:rPr>
        <w:t>1</w:t>
      </w:r>
      <w:r>
        <w:rPr>
          <w:rFonts w:hint="eastAsia" w:hAnsi="宋体" w:cs="Courier New"/>
          <w:b/>
          <w:color w:val="000000" w:themeColor="text1"/>
          <w:sz w:val="21"/>
          <w:highlight w:val="none"/>
          <w14:textFill>
            <w14:solidFill>
              <w14:schemeClr w14:val="tx1"/>
            </w14:solidFill>
          </w14:textFill>
        </w:rPr>
        <w:t>.3在</w:t>
      </w:r>
      <w:r>
        <w:rPr>
          <w:rFonts w:hint="eastAsia"/>
          <w:b/>
          <w:bCs/>
          <w:color w:val="000000" w:themeColor="text1"/>
          <w:sz w:val="21"/>
          <w:highlight w:val="none"/>
          <w14:textFill>
            <w14:solidFill>
              <w14:schemeClr w14:val="tx1"/>
            </w14:solidFill>
          </w14:textFill>
        </w:rPr>
        <w:t>商务及技术</w:t>
      </w:r>
      <w:r>
        <w:rPr>
          <w:rFonts w:hint="eastAsia" w:hAnsi="宋体" w:cs="Courier New"/>
          <w:b/>
          <w:color w:val="000000" w:themeColor="text1"/>
          <w:sz w:val="21"/>
          <w:highlight w:val="none"/>
          <w14:textFill>
            <w14:solidFill>
              <w14:schemeClr w14:val="tx1"/>
            </w14:solidFill>
          </w14:textFill>
        </w:rPr>
        <w:t>评审时，如发现下列情形之一的，将被视为投标无效：</w:t>
      </w:r>
    </w:p>
    <w:p w14:paraId="125EF2F2">
      <w:pPr>
        <w:pStyle w:val="24"/>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（1）投标文件未按招标文件要求签署、盖章的；</w:t>
      </w:r>
    </w:p>
    <w:p w14:paraId="2897E4C1">
      <w:pPr>
        <w:pStyle w:val="24"/>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（2）委托代理人未能出具有效身份证或者出具的身份证与授权委托书中的信息不符的；</w:t>
      </w:r>
    </w:p>
    <w:p w14:paraId="492C42A6">
      <w:pPr>
        <w:pStyle w:val="24"/>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（3）为无效投标保证金的或者未按照招标文件的规定提交投标保证金的；</w:t>
      </w:r>
    </w:p>
    <w:p w14:paraId="69D97BF4">
      <w:pPr>
        <w:pStyle w:val="24"/>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（4）投标文件未提供“投标人须知前附表”第13.3条“商务文件”和第13.4条“技术文件”中规定“必须提供”的文件资料的；</w:t>
      </w:r>
    </w:p>
    <w:p w14:paraId="05123555">
      <w:pPr>
        <w:pStyle w:val="24"/>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（5）允许负偏离的条款数超过“投标人须知前附表”规定项数的；</w:t>
      </w:r>
    </w:p>
    <w:p w14:paraId="72FE7897">
      <w:pPr>
        <w:pStyle w:val="24"/>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（6）投标文件的实质性内容未使用中文表述、使用计量单位不符合招标文件要求的；</w:t>
      </w:r>
    </w:p>
    <w:p w14:paraId="49C9E419">
      <w:pPr>
        <w:pStyle w:val="24"/>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（7）投标文件中的文件资料因填写不齐全或者内容虚假或者出现其他情形而导致被评标委员会认定无效的；</w:t>
      </w:r>
    </w:p>
    <w:p w14:paraId="50139ECF">
      <w:pPr>
        <w:pStyle w:val="24"/>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（8）投标文件含有采购人不能接受的附加条件的；</w:t>
      </w:r>
    </w:p>
    <w:p w14:paraId="7E0762C7">
      <w:pPr>
        <w:pStyle w:val="24"/>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（9）投标人属于投标人须知正文第8.5条情形的；</w:t>
      </w:r>
    </w:p>
    <w:p w14:paraId="357D5F6D">
      <w:pPr>
        <w:pStyle w:val="24"/>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（10）投标文件标注的项目名称或者项目编号与招标文件标注的项目名称或者项目编号不一致的；</w:t>
      </w:r>
    </w:p>
    <w:p w14:paraId="2A69BDC7">
      <w:pPr>
        <w:pStyle w:val="24"/>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（11）投标文件中承诺的投标有效期低于招标文件要求的期限的；</w:t>
      </w:r>
    </w:p>
    <w:p w14:paraId="6BFF6963">
      <w:pPr>
        <w:pStyle w:val="24"/>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（12）招标文件明确不允许分包，投标文件拟分包的；</w:t>
      </w:r>
    </w:p>
    <w:p w14:paraId="04E4D838">
      <w:pPr>
        <w:pStyle w:val="24"/>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（13）虚假投标，或者出现其他情形而导致被评标委员会认定无效的；</w:t>
      </w:r>
    </w:p>
    <w:p w14:paraId="3CEE4FFE">
      <w:pPr>
        <w:pStyle w:val="24"/>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（14）招标文件未载明允许提供备选（替代）投标方案或明确不允许提供备选（替代）投标方案时，投标人提供了备选（替代）投标方案的；</w:t>
      </w:r>
    </w:p>
    <w:p w14:paraId="1121DEE6">
      <w:pPr>
        <w:pStyle w:val="24"/>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（15）未响应合同条款要求的；</w:t>
      </w:r>
    </w:p>
    <w:p w14:paraId="5370792E">
      <w:pPr>
        <w:pStyle w:val="24"/>
        <w:snapToGrid w:val="0"/>
        <w:spacing w:line="360" w:lineRule="auto"/>
        <w:ind w:firstLine="413" w:firstLineChars="196"/>
        <w:rPr>
          <w:rFonts w:hint="eastAsia"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（16）未响应招标文件实质性要求的；</w:t>
      </w:r>
    </w:p>
    <w:p w14:paraId="18CDFE40">
      <w:pPr>
        <w:tabs>
          <w:tab w:val="left" w:pos="525"/>
        </w:tabs>
        <w:snapToGrid w:val="0"/>
        <w:spacing w:line="360" w:lineRule="auto"/>
        <w:ind w:firstLine="422" w:firstLineChars="20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（17）法律、法规和招标文件规定的其他无效情形。</w:t>
      </w:r>
    </w:p>
    <w:p w14:paraId="6104C8F9">
      <w:pPr>
        <w:tabs>
          <w:tab w:val="left" w:pos="525"/>
        </w:tabs>
        <w:snapToGrid w:val="0"/>
        <w:spacing w:line="360" w:lineRule="auto"/>
        <w:ind w:firstLine="422" w:firstLineChars="200"/>
        <w:rPr>
          <w:rFonts w:hint="eastAsia" w:hAnsi="宋体"/>
          <w:b/>
          <w:color w:val="000000" w:themeColor="text1"/>
          <w:sz w:val="21"/>
          <w:highlight w:val="none"/>
          <w14:textFill>
            <w14:solidFill>
              <w14:schemeClr w14:val="tx1"/>
            </w14:solidFill>
          </w14:textFill>
        </w:rPr>
      </w:pPr>
    </w:p>
    <w:p w14:paraId="4F6B0201">
      <w:pPr>
        <w:snapToGrid w:val="0"/>
        <w:spacing w:before="120" w:beforeLines="50" w:line="360" w:lineRule="auto"/>
        <w:jc w:val="center"/>
        <w:outlineLvl w:val="1"/>
        <w:rPr>
          <w:rFonts w:hint="eastAsia" w:hAnsi="宋体" w:cs="Courier New"/>
          <w:b/>
          <w:color w:val="000000" w:themeColor="text1"/>
          <w:sz w:val="21"/>
          <w:highlight w:val="none"/>
          <w14:textFill>
            <w14:solidFill>
              <w14:schemeClr w14:val="tx1"/>
            </w14:solidFill>
          </w14:textFill>
        </w:rPr>
      </w:pPr>
      <w:bookmarkStart w:id="87" w:name="_Toc495387433"/>
      <w:bookmarkStart w:id="88" w:name="_Toc494266142"/>
      <w:r>
        <w:rPr>
          <w:rFonts w:hint="eastAsia" w:hAnsi="宋体" w:cs="Courier New"/>
          <w:b/>
          <w:color w:val="000000" w:themeColor="text1"/>
          <w:sz w:val="21"/>
          <w:highlight w:val="none"/>
          <w14:textFill>
            <w14:solidFill>
              <w14:schemeClr w14:val="tx1"/>
            </w14:solidFill>
          </w14:textFill>
        </w:rPr>
        <w:t>四、</w:t>
      </w:r>
      <w:r>
        <w:rPr>
          <w:rFonts w:hint="eastAsia" w:hAnsi="宋体"/>
          <w:b/>
          <w:color w:val="000000" w:themeColor="text1"/>
          <w:sz w:val="21"/>
          <w:highlight w:val="none"/>
          <w14:textFill>
            <w14:solidFill>
              <w14:schemeClr w14:val="tx1"/>
            </w14:solidFill>
          </w14:textFill>
        </w:rPr>
        <w:t>开    标</w:t>
      </w:r>
      <w:bookmarkEnd w:id="87"/>
      <w:bookmarkEnd w:id="88"/>
    </w:p>
    <w:p w14:paraId="70A12C59">
      <w:pPr>
        <w:pStyle w:val="32"/>
        <w:snapToGrid w:val="0"/>
        <w:spacing w:line="360" w:lineRule="auto"/>
        <w:ind w:firstLine="413" w:firstLineChars="196"/>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22</w:t>
      </w:r>
      <w:r>
        <w:rPr>
          <w:rFonts w:hAnsi="宋体"/>
          <w:b/>
          <w:color w:val="000000" w:themeColor="text1"/>
          <w:sz w:val="21"/>
          <w:highlight w:val="none"/>
          <w14:textFill>
            <w14:solidFill>
              <w14:schemeClr w14:val="tx1"/>
            </w14:solidFill>
          </w14:textFill>
        </w:rPr>
        <w:t>.</w:t>
      </w:r>
      <w:r>
        <w:rPr>
          <w:rFonts w:hint="eastAsia" w:hAnsi="宋体"/>
          <w:b/>
          <w:color w:val="000000" w:themeColor="text1"/>
          <w:sz w:val="21"/>
          <w:highlight w:val="none"/>
          <w14:textFill>
            <w14:solidFill>
              <w14:schemeClr w14:val="tx1"/>
            </w14:solidFill>
          </w14:textFill>
        </w:rPr>
        <w:t>开标时间及地点：</w:t>
      </w:r>
    </w:p>
    <w:p w14:paraId="789CB81D">
      <w:pPr>
        <w:pStyle w:val="32"/>
        <w:snapToGrid w:val="0"/>
        <w:spacing w:line="360" w:lineRule="auto"/>
        <w:ind w:firstLine="420" w:firstLineChars="200"/>
        <w:rPr>
          <w:rFonts w:hint="eastAsia"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采购代理机构将在“投标人须知前附表”规定的时间通过</w:t>
      </w:r>
      <w:r>
        <w:rPr>
          <w:rFonts w:hint="eastAsia" w:hAnsi="宋体"/>
          <w:color w:val="000000" w:themeColor="text1"/>
          <w:sz w:val="21"/>
          <w:highlight w:val="none"/>
          <w14:textFill>
            <w14:solidFill>
              <w14:schemeClr w14:val="tx1"/>
            </w14:solidFill>
          </w14:textFill>
        </w:rPr>
        <w:t>广西政府采购云平台</w:t>
      </w:r>
      <w:r>
        <w:rPr>
          <w:rFonts w:hint="eastAsia" w:hAnsi="宋体"/>
          <w:bCs/>
          <w:color w:val="000000" w:themeColor="text1"/>
          <w:sz w:val="21"/>
          <w:highlight w:val="none"/>
          <w14:textFill>
            <w14:solidFill>
              <w14:schemeClr w14:val="tx1"/>
            </w14:solidFill>
          </w14:textFill>
        </w:rPr>
        <w:t>组织开标、开启投标文件，所有投标人均应当准时在线参加。投标人如不参加开标会的，视同认可开标结果，事后不得对采购相关人员、开标过程和开标结果提出异议，同时投标人因未在线参加开标而导致投标文件无法按时解密等一切后果由投标人自己承担。</w:t>
      </w:r>
    </w:p>
    <w:p w14:paraId="502CCEE6">
      <w:pPr>
        <w:pStyle w:val="32"/>
        <w:snapToGrid w:val="0"/>
        <w:spacing w:line="360" w:lineRule="auto"/>
        <w:ind w:firstLine="413" w:firstLineChars="196"/>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23.开标程序：</w:t>
      </w:r>
    </w:p>
    <w:p w14:paraId="1F5FC54D">
      <w:pPr>
        <w:pStyle w:val="32"/>
        <w:snapToGrid w:val="0"/>
        <w:spacing w:line="360" w:lineRule="auto"/>
        <w:ind w:firstLine="420" w:firstLineChars="20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2</w:t>
      </w:r>
      <w:r>
        <w:rPr>
          <w:rFonts w:hint="eastAsia" w:hAnsi="宋体"/>
          <w:color w:val="000000" w:themeColor="text1"/>
          <w:sz w:val="21"/>
          <w:highlight w:val="none"/>
          <w14:textFill>
            <w14:solidFill>
              <w14:schemeClr w14:val="tx1"/>
            </w14:solidFill>
          </w14:textFill>
        </w:rPr>
        <w:t>3</w:t>
      </w: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1解密电子投标文件。广西政府采购云平台按开标时间自动提取所有投标文件。采购代理机构依托广西政府采购云平台向各投标人发出电子加密投标文件【开始解密】通知，由投标人按“投标人须知前附表”规定的时间内自行进行投标文件解密。投标人的法定代表人或其委托代理人须凭加密时所用的CA锁准时登录到广西政府采购云平台电子开标大厅签到并对电子投标文件解密，在线解密时间为30分钟。投标人未在规定的时间内解密投标文件或者解密失败的，投标人的投标文件作无效处理。</w:t>
      </w:r>
    </w:p>
    <w:p w14:paraId="674C116A">
      <w:pPr>
        <w:pStyle w:val="32"/>
        <w:snapToGrid w:val="0"/>
        <w:spacing w:line="360" w:lineRule="auto"/>
        <w:ind w:firstLine="420" w:firstLineChars="20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2</w:t>
      </w:r>
      <w:r>
        <w:rPr>
          <w:rFonts w:hint="eastAsia" w:hAnsi="宋体"/>
          <w:color w:val="000000" w:themeColor="text1"/>
          <w:sz w:val="21"/>
          <w:highlight w:val="none"/>
          <w14:textFill>
            <w14:solidFill>
              <w14:schemeClr w14:val="tx1"/>
            </w14:solidFill>
          </w14:textFill>
        </w:rPr>
        <w:t>3</w:t>
      </w:r>
      <w:r>
        <w:rPr>
          <w:rFonts w:hAnsi="宋体"/>
          <w:color w:val="000000" w:themeColor="text1"/>
          <w:sz w:val="21"/>
          <w:highlight w:val="none"/>
          <w14:textFill>
            <w14:solidFill>
              <w14:schemeClr w14:val="tx1"/>
            </w14:solidFill>
          </w14:textFill>
        </w:rPr>
        <w:t>.2</w:t>
      </w:r>
      <w:r>
        <w:rPr>
          <w:rFonts w:hint="eastAsia" w:hAnsi="宋体"/>
          <w:color w:val="000000" w:themeColor="text1"/>
          <w:sz w:val="21"/>
          <w:highlight w:val="none"/>
          <w14:textFill>
            <w14:solidFill>
              <w14:schemeClr w14:val="tx1"/>
            </w14:solidFill>
          </w14:textFill>
        </w:rPr>
        <w:t>电子唱标。投标文件解密结束，宣布的内容均在广西政府采购云平台远程开标大厅展示。</w:t>
      </w:r>
    </w:p>
    <w:p w14:paraId="47BB6A97">
      <w:pPr>
        <w:pStyle w:val="32"/>
        <w:snapToGrid w:val="0"/>
        <w:spacing w:line="360" w:lineRule="auto"/>
        <w:ind w:firstLine="420" w:firstLineChars="200"/>
        <w:rPr>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2</w:t>
      </w:r>
      <w:r>
        <w:rPr>
          <w:rFonts w:hint="eastAsia"/>
          <w:color w:val="000000" w:themeColor="text1"/>
          <w:sz w:val="21"/>
          <w:highlight w:val="none"/>
          <w14:textFill>
            <w14:solidFill>
              <w14:schemeClr w14:val="tx1"/>
            </w14:solidFill>
          </w14:textFill>
        </w:rPr>
        <w:t>3</w:t>
      </w:r>
      <w:r>
        <w:rPr>
          <w:color w:val="000000" w:themeColor="text1"/>
          <w:sz w:val="21"/>
          <w:highlight w:val="none"/>
          <w14:textFill>
            <w14:solidFill>
              <w14:schemeClr w14:val="tx1"/>
            </w14:solidFill>
          </w14:textFill>
        </w:rPr>
        <w:t>.3</w:t>
      </w:r>
      <w:r>
        <w:rPr>
          <w:rFonts w:hint="eastAsia"/>
          <w:color w:val="000000" w:themeColor="text1"/>
          <w:sz w:val="21"/>
          <w:highlight w:val="none"/>
          <w14:textFill>
            <w14:solidFill>
              <w14:schemeClr w14:val="tx1"/>
            </w14:solidFill>
          </w14:textFill>
        </w:rPr>
        <w:t>开标过程由采购代理机构如实记录，并电子留痕，由参加电子开标的各投标人代表对电子开标记录在开标记录公布后15分钟内进行当场校核及勘误，并线上确认是否有异议，未确认的视同认可开标结果。</w:t>
      </w:r>
    </w:p>
    <w:p w14:paraId="4A5E812C">
      <w:pPr>
        <w:pStyle w:val="32"/>
        <w:snapToGrid w:val="0"/>
        <w:spacing w:line="360" w:lineRule="auto"/>
        <w:ind w:firstLine="420" w:firstLineChars="200"/>
        <w:rPr>
          <w:rFonts w:hint="eastAsia"/>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2</w:t>
      </w:r>
      <w:r>
        <w:rPr>
          <w:rFonts w:hint="eastAsia"/>
          <w:color w:val="000000" w:themeColor="text1"/>
          <w:sz w:val="21"/>
          <w:highlight w:val="none"/>
          <w14:textFill>
            <w14:solidFill>
              <w14:schemeClr w14:val="tx1"/>
            </w14:solidFill>
          </w14:textFill>
        </w:rPr>
        <w:t>3</w:t>
      </w:r>
      <w:r>
        <w:rPr>
          <w:color w:val="000000" w:themeColor="text1"/>
          <w:sz w:val="21"/>
          <w:highlight w:val="none"/>
          <w14:textFill>
            <w14:solidFill>
              <w14:schemeClr w14:val="tx1"/>
            </w14:solidFill>
          </w14:textFill>
        </w:rPr>
        <w:t>.4</w:t>
      </w:r>
      <w:r>
        <w:rPr>
          <w:rFonts w:hint="eastAsia"/>
          <w:color w:val="000000" w:themeColor="text1"/>
          <w:sz w:val="21"/>
          <w:highlight w:val="none"/>
          <w14:textFill>
            <w14:solidFill>
              <w14:schemeClr w14:val="tx1"/>
            </w14:solidFill>
          </w14:textFill>
        </w:rPr>
        <w:t>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7DC2C7C1">
      <w:pPr>
        <w:pStyle w:val="32"/>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23.5开标结束后，如发现开标结果（报价金额）与解密后的电子加密投标文件中《开标一览表》填写的金额不一致的，由评标委员会按照投标人须知正文第30.4条进行修正。</w:t>
      </w:r>
    </w:p>
    <w:p w14:paraId="48C7D06E">
      <w:pPr>
        <w:pStyle w:val="32"/>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特别说明：如遇广西政府采购云平台电子化开标或评审程序调整的，按调整后程序执行。</w:t>
      </w:r>
    </w:p>
    <w:p w14:paraId="2F059774">
      <w:pPr>
        <w:pStyle w:val="32"/>
        <w:snapToGrid w:val="0"/>
        <w:spacing w:line="360" w:lineRule="auto"/>
        <w:ind w:left="758" w:leftChars="228" w:hanging="211" w:hangingChars="100"/>
        <w:rPr>
          <w:rFonts w:hint="eastAsia" w:hAnsi="宋体"/>
          <w:b/>
          <w:color w:val="000000" w:themeColor="text1"/>
          <w:sz w:val="21"/>
          <w:highlight w:val="none"/>
          <w14:textFill>
            <w14:solidFill>
              <w14:schemeClr w14:val="tx1"/>
            </w14:solidFill>
          </w14:textFill>
        </w:rPr>
      </w:pPr>
    </w:p>
    <w:p w14:paraId="18183F2B">
      <w:pPr>
        <w:snapToGrid w:val="0"/>
        <w:spacing w:before="120" w:beforeLines="50" w:line="360" w:lineRule="auto"/>
        <w:jc w:val="center"/>
        <w:outlineLvl w:val="1"/>
        <w:rPr>
          <w:rFonts w:hint="eastAsia" w:hAnsi="宋体"/>
          <w:b/>
          <w:color w:val="000000" w:themeColor="text1"/>
          <w:sz w:val="21"/>
          <w:highlight w:val="none"/>
          <w14:textFill>
            <w14:solidFill>
              <w14:schemeClr w14:val="tx1"/>
            </w14:solidFill>
          </w14:textFill>
        </w:rPr>
      </w:pPr>
      <w:bookmarkStart w:id="89" w:name="_Toc495387434"/>
      <w:bookmarkStart w:id="90" w:name="_Toc494266143"/>
      <w:r>
        <w:rPr>
          <w:rFonts w:hint="eastAsia" w:hAnsi="宋体"/>
          <w:b/>
          <w:color w:val="000000" w:themeColor="text1"/>
          <w:sz w:val="21"/>
          <w:highlight w:val="none"/>
          <w14:textFill>
            <w14:solidFill>
              <w14:schemeClr w14:val="tx1"/>
            </w14:solidFill>
          </w14:textFill>
        </w:rPr>
        <w:t>五、资格审查</w:t>
      </w:r>
      <w:bookmarkEnd w:id="89"/>
      <w:bookmarkEnd w:id="90"/>
    </w:p>
    <w:p w14:paraId="3947D88A">
      <w:pPr>
        <w:pStyle w:val="32"/>
        <w:snapToGrid w:val="0"/>
        <w:spacing w:line="360" w:lineRule="auto"/>
        <w:ind w:firstLine="422" w:firstLineChars="20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24.资格审查</w:t>
      </w:r>
    </w:p>
    <w:p w14:paraId="683AED18">
      <w:pPr>
        <w:pStyle w:val="32"/>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24.1</w:t>
      </w:r>
      <w:r>
        <w:rPr>
          <w:rFonts w:hAnsi="宋体"/>
          <w:color w:val="000000" w:themeColor="text1"/>
          <w:sz w:val="21"/>
          <w:highlight w:val="none"/>
          <w14:textFill>
            <w14:solidFill>
              <w14:schemeClr w14:val="tx1"/>
            </w14:solidFill>
          </w14:textFill>
        </w:rPr>
        <w:t>开标结束后，采购人</w:t>
      </w:r>
      <w:r>
        <w:rPr>
          <w:rFonts w:hint="eastAsia" w:hAnsi="宋体"/>
          <w:color w:val="000000" w:themeColor="text1"/>
          <w:sz w:val="21"/>
          <w:highlight w:val="none"/>
          <w14:textFill>
            <w14:solidFill>
              <w14:schemeClr w14:val="tx1"/>
            </w14:solidFill>
          </w14:textFill>
        </w:rPr>
        <w:t>、</w:t>
      </w:r>
      <w:r>
        <w:rPr>
          <w:rFonts w:hAnsi="宋体"/>
          <w:color w:val="000000" w:themeColor="text1"/>
          <w:sz w:val="21"/>
          <w:highlight w:val="none"/>
          <w14:textFill>
            <w14:solidFill>
              <w14:schemeClr w14:val="tx1"/>
            </w14:solidFill>
          </w14:textFill>
        </w:rPr>
        <w:t>采购代理机构</w:t>
      </w:r>
      <w:r>
        <w:rPr>
          <w:rFonts w:hint="eastAsia" w:hAnsi="宋体"/>
          <w:color w:val="000000" w:themeColor="text1"/>
          <w:sz w:val="21"/>
          <w:highlight w:val="none"/>
          <w14:textFill>
            <w14:solidFill>
              <w14:schemeClr w14:val="tx1"/>
            </w14:solidFill>
          </w14:textFill>
        </w:rPr>
        <w:t>根据双方签订的代理协议约定，</w:t>
      </w:r>
      <w:r>
        <w:rPr>
          <w:rFonts w:hAnsi="宋体"/>
          <w:color w:val="000000" w:themeColor="text1"/>
          <w:sz w:val="21"/>
          <w:highlight w:val="none"/>
          <w14:textFill>
            <w14:solidFill>
              <w14:schemeClr w14:val="tx1"/>
            </w14:solidFill>
          </w14:textFill>
        </w:rPr>
        <w:t>应当依法对投标人的资格进行审查。</w:t>
      </w:r>
    </w:p>
    <w:p w14:paraId="2DA56CF5">
      <w:pPr>
        <w:pStyle w:val="32"/>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24.2资格审查标准为本招标文件中载明对投标人资格要求的条件。本项目资格审查采用合格制，凡符合招标文件规定的投标人资格要求的投标人均通过资格审查。</w:t>
      </w:r>
    </w:p>
    <w:p w14:paraId="06F531B7">
      <w:pPr>
        <w:pStyle w:val="32"/>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w:t>
      </w:r>
      <w:r>
        <w:rPr>
          <w:rFonts w:hAnsi="宋体"/>
          <w:color w:val="000000" w:themeColor="text1"/>
          <w:sz w:val="21"/>
          <w:highlight w:val="none"/>
          <w14:textFill>
            <w14:solidFill>
              <w14:schemeClr w14:val="tx1"/>
            </w14:solidFill>
          </w14:textFill>
        </w:rPr>
        <w:t>4</w:t>
      </w:r>
      <w:r>
        <w:rPr>
          <w:rFonts w:hint="eastAsia" w:hAnsi="宋体"/>
          <w:color w:val="000000" w:themeColor="text1"/>
          <w:sz w:val="21"/>
          <w:highlight w:val="none"/>
          <w14:textFill>
            <w14:solidFill>
              <w14:schemeClr w14:val="tx1"/>
            </w14:solidFill>
          </w14:textFill>
        </w:rPr>
        <w:t>.3投标人资格审查不通过的情形详见投标人须知正文第21.2条。</w:t>
      </w:r>
    </w:p>
    <w:p w14:paraId="64F3D66A">
      <w:pPr>
        <w:pStyle w:val="32"/>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24.4资格审查的</w:t>
      </w:r>
      <w:r>
        <w:rPr>
          <w:rFonts w:hAnsi="宋体"/>
          <w:color w:val="000000" w:themeColor="text1"/>
          <w:sz w:val="21"/>
          <w:highlight w:val="none"/>
          <w14:textFill>
            <w14:solidFill>
              <w14:schemeClr w14:val="tx1"/>
            </w14:solidFill>
          </w14:textFill>
        </w:rPr>
        <w:t>合格投标人不足3家的，不得评标。</w:t>
      </w:r>
    </w:p>
    <w:p w14:paraId="7AD886AF">
      <w:pPr>
        <w:pStyle w:val="32"/>
        <w:snapToGrid w:val="0"/>
        <w:spacing w:line="360" w:lineRule="auto"/>
        <w:ind w:left="757" w:leftChars="228" w:hanging="210" w:hangingChars="100"/>
        <w:rPr>
          <w:rFonts w:hint="eastAsia" w:hAnsi="宋体"/>
          <w:color w:val="000000" w:themeColor="text1"/>
          <w:sz w:val="21"/>
          <w:highlight w:val="none"/>
          <w14:textFill>
            <w14:solidFill>
              <w14:schemeClr w14:val="tx1"/>
            </w14:solidFill>
          </w14:textFill>
        </w:rPr>
      </w:pPr>
    </w:p>
    <w:p w14:paraId="7F95BE6F">
      <w:pPr>
        <w:snapToGrid w:val="0"/>
        <w:spacing w:before="120" w:beforeLines="50" w:line="360" w:lineRule="auto"/>
        <w:jc w:val="center"/>
        <w:outlineLvl w:val="1"/>
        <w:rPr>
          <w:rFonts w:hint="eastAsia" w:hAnsi="宋体"/>
          <w:b/>
          <w:color w:val="000000" w:themeColor="text1"/>
          <w:sz w:val="21"/>
          <w:highlight w:val="none"/>
          <w14:textFill>
            <w14:solidFill>
              <w14:schemeClr w14:val="tx1"/>
            </w14:solidFill>
          </w14:textFill>
        </w:rPr>
      </w:pPr>
      <w:bookmarkStart w:id="91" w:name="_Toc495387435"/>
      <w:bookmarkStart w:id="92" w:name="_Toc494266144"/>
      <w:r>
        <w:rPr>
          <w:rFonts w:hint="eastAsia" w:hAnsi="宋体"/>
          <w:b/>
          <w:color w:val="000000" w:themeColor="text1"/>
          <w:sz w:val="21"/>
          <w:highlight w:val="none"/>
          <w14:textFill>
            <w14:solidFill>
              <w14:schemeClr w14:val="tx1"/>
            </w14:solidFill>
          </w14:textFill>
        </w:rPr>
        <w:t>六、评   标</w:t>
      </w:r>
      <w:bookmarkEnd w:id="91"/>
      <w:bookmarkEnd w:id="92"/>
    </w:p>
    <w:p w14:paraId="50922152">
      <w:pPr>
        <w:pStyle w:val="32"/>
        <w:snapToGrid w:val="0"/>
        <w:spacing w:line="360" w:lineRule="auto"/>
        <w:ind w:firstLine="422" w:firstLineChars="20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25.组建评标委员会</w:t>
      </w:r>
    </w:p>
    <w:p w14:paraId="5D6210EF">
      <w:pPr>
        <w:pStyle w:val="32"/>
        <w:snapToGrid w:val="0"/>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25</w:t>
      </w:r>
      <w:r>
        <w:rPr>
          <w:rFonts w:hAnsi="宋体"/>
          <w:color w:val="000000" w:themeColor="text1"/>
          <w:sz w:val="21"/>
          <w:highlight w:val="none"/>
          <w14:textFill>
            <w14:solidFill>
              <w14:schemeClr w14:val="tx1"/>
            </w14:solidFill>
          </w14:textFill>
        </w:rPr>
        <w:t>.1</w:t>
      </w:r>
      <w:r>
        <w:rPr>
          <w:rFonts w:hint="eastAsia" w:hAnsi="宋体"/>
          <w:color w:val="000000" w:themeColor="text1"/>
          <w:sz w:val="21"/>
          <w:highlight w:val="none"/>
          <w14:textFill>
            <w14:solidFill>
              <w14:schemeClr w14:val="tx1"/>
            </w14:solidFill>
          </w14:textFill>
        </w:rPr>
        <w:t>本项目的评标委员会由采购人代表和有关技术、经济等方面的专家组成，成员人数应当为</w:t>
      </w:r>
      <w:r>
        <w:rPr>
          <w:rFonts w:hint="eastAsia" w:hAnsi="宋体"/>
          <w:color w:val="000000" w:themeColor="text1"/>
          <w:sz w:val="21"/>
          <w:highlight w:val="none"/>
          <w:lang w:val="en-US" w:eastAsia="zh-CN"/>
          <w14:textFill>
            <w14:solidFill>
              <w14:schemeClr w14:val="tx1"/>
            </w14:solidFill>
          </w14:textFill>
        </w:rPr>
        <w:t>七</w:t>
      </w:r>
      <w:r>
        <w:rPr>
          <w:rFonts w:hint="eastAsia" w:hAnsi="宋体"/>
          <w:color w:val="000000" w:themeColor="text1"/>
          <w:sz w:val="21"/>
          <w:highlight w:val="none"/>
          <w14:textFill>
            <w14:solidFill>
              <w14:schemeClr w14:val="tx1"/>
            </w14:solidFill>
          </w14:textFill>
        </w:rPr>
        <w:t>人以上（含</w:t>
      </w:r>
      <w:r>
        <w:rPr>
          <w:rFonts w:hint="eastAsia" w:hAnsi="宋体"/>
          <w:color w:val="000000" w:themeColor="text1"/>
          <w:sz w:val="21"/>
          <w:highlight w:val="none"/>
          <w:lang w:val="en-US" w:eastAsia="zh-CN"/>
          <w14:textFill>
            <w14:solidFill>
              <w14:schemeClr w14:val="tx1"/>
            </w14:solidFill>
          </w14:textFill>
        </w:rPr>
        <w:t>七</w:t>
      </w:r>
      <w:r>
        <w:rPr>
          <w:rFonts w:hint="eastAsia" w:hAnsi="宋体"/>
          <w:color w:val="000000" w:themeColor="text1"/>
          <w:sz w:val="21"/>
          <w:highlight w:val="none"/>
          <w14:textFill>
            <w14:solidFill>
              <w14:schemeClr w14:val="tx1"/>
            </w14:solidFill>
          </w14:textFill>
        </w:rPr>
        <w:t>人）的单数。其中，技术、经济等方面的专家不得少于成员总数的三分之二。</w:t>
      </w:r>
    </w:p>
    <w:p w14:paraId="12BF1707">
      <w:pPr>
        <w:pStyle w:val="32"/>
        <w:snapToGrid w:val="0"/>
        <w:spacing w:line="360" w:lineRule="auto"/>
        <w:ind w:firstLine="420" w:firstLineChars="20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2</w:t>
      </w:r>
      <w:r>
        <w:rPr>
          <w:rFonts w:hint="eastAsia" w:hAnsi="宋体"/>
          <w:color w:val="000000" w:themeColor="text1"/>
          <w:sz w:val="21"/>
          <w:highlight w:val="none"/>
          <w14:textFill>
            <w14:solidFill>
              <w14:schemeClr w14:val="tx1"/>
            </w14:solidFill>
          </w14:textFill>
        </w:rPr>
        <w:t>5</w:t>
      </w:r>
      <w:r>
        <w:rPr>
          <w:rFonts w:hAnsi="宋体"/>
          <w:color w:val="000000" w:themeColor="text1"/>
          <w:sz w:val="21"/>
          <w:highlight w:val="none"/>
          <w14:textFill>
            <w14:solidFill>
              <w14:schemeClr w14:val="tx1"/>
            </w14:solidFill>
          </w14:textFill>
        </w:rPr>
        <w:t>.2参加过采购项目前期咨询论证的专家，不得参加该采购项目的评审活动。</w:t>
      </w:r>
    </w:p>
    <w:p w14:paraId="623EC988">
      <w:pPr>
        <w:pStyle w:val="32"/>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2</w:t>
      </w:r>
      <w:r>
        <w:rPr>
          <w:rFonts w:hint="eastAsia" w:hAnsi="宋体"/>
          <w:color w:val="000000" w:themeColor="text1"/>
          <w:sz w:val="21"/>
          <w:highlight w:val="none"/>
          <w14:textFill>
            <w14:solidFill>
              <w14:schemeClr w14:val="tx1"/>
            </w14:solidFill>
          </w14:textFill>
        </w:rPr>
        <w:t>5</w:t>
      </w:r>
      <w:r>
        <w:rPr>
          <w:rFonts w:hAnsi="宋体"/>
          <w:color w:val="000000" w:themeColor="text1"/>
          <w:sz w:val="21"/>
          <w:highlight w:val="none"/>
          <w14:textFill>
            <w14:solidFill>
              <w14:schemeClr w14:val="tx1"/>
            </w14:solidFill>
          </w14:textFill>
        </w:rPr>
        <w:t>.3采购代理机构应当基于</w:t>
      </w:r>
      <w:r>
        <w:rPr>
          <w:rFonts w:hint="eastAsia" w:hAnsi="宋体"/>
          <w:color w:val="000000" w:themeColor="text1"/>
          <w:sz w:val="21"/>
          <w:highlight w:val="none"/>
          <w14:textFill>
            <w14:solidFill>
              <w14:schemeClr w14:val="tx1"/>
            </w14:solidFill>
          </w14:textFill>
        </w:rPr>
        <w:t>广西政府采购云平台</w:t>
      </w:r>
      <w:r>
        <w:rPr>
          <w:rFonts w:hAnsi="宋体"/>
          <w:color w:val="000000" w:themeColor="text1"/>
          <w:sz w:val="21"/>
          <w:highlight w:val="none"/>
          <w14:textFill>
            <w14:solidFill>
              <w14:schemeClr w14:val="tx1"/>
            </w14:solidFill>
          </w14:textFill>
        </w:rPr>
        <w:t>抽（选）取评审专家。</w:t>
      </w:r>
    </w:p>
    <w:p w14:paraId="7BA79A40">
      <w:pPr>
        <w:pStyle w:val="32"/>
        <w:snapToGrid w:val="0"/>
        <w:spacing w:line="360" w:lineRule="auto"/>
        <w:ind w:firstLine="422" w:firstLineChars="20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26.评标的方式</w:t>
      </w:r>
    </w:p>
    <w:p w14:paraId="29A37E5B">
      <w:pPr>
        <w:pStyle w:val="32"/>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本项目采用不公开方式评标，评标的依据为招标文件和投标文件。</w:t>
      </w:r>
    </w:p>
    <w:p w14:paraId="66287A74">
      <w:pPr>
        <w:pStyle w:val="32"/>
        <w:snapToGrid w:val="0"/>
        <w:spacing w:line="360" w:lineRule="auto"/>
        <w:ind w:firstLine="422" w:firstLineChars="20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27.</w:t>
      </w:r>
      <w:r>
        <w:rPr>
          <w:rFonts w:hint="eastAsia" w:hAnsi="宋体"/>
          <w:b/>
          <w:bCs/>
          <w:color w:val="000000" w:themeColor="text1"/>
          <w:sz w:val="21"/>
          <w:highlight w:val="none"/>
          <w14:textFill>
            <w14:solidFill>
              <w14:schemeClr w14:val="tx1"/>
            </w14:solidFill>
          </w14:textFill>
        </w:rPr>
        <w:t>评标程序</w:t>
      </w:r>
    </w:p>
    <w:p w14:paraId="0D6F1B81">
      <w:pPr>
        <w:pStyle w:val="32"/>
        <w:snapToGrid w:val="0"/>
        <w:spacing w:line="360" w:lineRule="auto"/>
        <w:ind w:firstLine="420" w:firstLineChars="200"/>
        <w:rPr>
          <w:rFonts w:hint="eastAsia" w:hAnsi="宋体"/>
          <w:bCs/>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27</w:t>
      </w:r>
      <w:r>
        <w:rPr>
          <w:rFonts w:hint="eastAsia" w:hAnsi="宋体"/>
          <w:bCs/>
          <w:color w:val="000000" w:themeColor="text1"/>
          <w:sz w:val="21"/>
          <w:highlight w:val="none"/>
          <w14:textFill>
            <w14:solidFill>
              <w14:schemeClr w14:val="tx1"/>
            </w14:solidFill>
          </w14:textFill>
        </w:rPr>
        <w:t>.1符合性审查</w:t>
      </w:r>
    </w:p>
    <w:p w14:paraId="732A13EA">
      <w:pPr>
        <w:pStyle w:val="32"/>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评标委员会对通过资格审查的投标文件的完整性、合法性等进行符合性审查。</w:t>
      </w:r>
    </w:p>
    <w:p w14:paraId="5F16F422">
      <w:pPr>
        <w:pStyle w:val="32"/>
        <w:spacing w:line="360" w:lineRule="auto"/>
        <w:ind w:firstLine="420" w:firstLineChars="200"/>
        <w:rPr>
          <w:rFonts w:hint="eastAsia"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27.2澄清补正</w:t>
      </w:r>
    </w:p>
    <w:p w14:paraId="1ACFE3A1">
      <w:pPr>
        <w:pStyle w:val="32"/>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对投标文件中含义不明确、同类问题表述不一致或者有明显文字和计算错误的内容，评标委员会应当以书面形式要求投标人作出必要的澄清、说明或者纠正。投标人的澄清、说明或者补正应当采用书面形式，并加盖电子公章，或者由法定代表人或其授权的代表签字</w:t>
      </w:r>
      <w:r>
        <w:rPr>
          <w:rFonts w:hint="eastAsia" w:hAnsi="宋体" w:cs="Courier New"/>
          <w:color w:val="000000" w:themeColor="text1"/>
          <w:sz w:val="21"/>
          <w:highlight w:val="none"/>
          <w14:textFill>
            <w14:solidFill>
              <w14:schemeClr w14:val="tx1"/>
            </w14:solidFill>
          </w14:textFill>
        </w:rPr>
        <w:t>（或者电子签名或者加盖电子印章）</w:t>
      </w:r>
      <w:r>
        <w:rPr>
          <w:rFonts w:hint="eastAsia" w:hAnsi="宋体"/>
          <w:color w:val="000000" w:themeColor="text1"/>
          <w:sz w:val="21"/>
          <w:highlight w:val="none"/>
          <w14:textFill>
            <w14:solidFill>
              <w14:schemeClr w14:val="tx1"/>
            </w14:solidFill>
          </w14:textFill>
        </w:rPr>
        <w:t>。投标人的澄清、说明或者补正不得超出投标文件的范围或者改变投标文件的实质性内容。</w:t>
      </w:r>
    </w:p>
    <w:p w14:paraId="36323361">
      <w:pPr>
        <w:pStyle w:val="32"/>
        <w:snapToGrid w:val="0"/>
        <w:spacing w:line="360" w:lineRule="auto"/>
        <w:ind w:firstLine="567" w:firstLineChars="27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27.3比较与评价</w:t>
      </w:r>
    </w:p>
    <w:p w14:paraId="0B803162">
      <w:pPr>
        <w:pStyle w:val="32"/>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（1）评标委员会按照招标文件中规定的评标方法和标准，对符合性审查合格的投标文件进行商务和技术评估，综合比较与评价。</w:t>
      </w:r>
    </w:p>
    <w:p w14:paraId="1598E0B7">
      <w:pPr>
        <w:pStyle w:val="32"/>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（2）评标委员会应当独立对每个投标人的投标文件进行评价，并汇总每个投标人的得分。</w:t>
      </w:r>
    </w:p>
    <w:p w14:paraId="5BE2B468">
      <w:pPr>
        <w:pStyle w:val="32"/>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评审中出现下列情形之一的，评标委员会应当启动异常低价投标审查程序：</w:t>
      </w:r>
    </w:p>
    <w:p w14:paraId="79018B7C">
      <w:pPr>
        <w:pStyle w:val="32"/>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①投标报价低于全部通过符合性审查供应商投标报价平均值50%的，即投标报价＜全部通过符合性审查供应商投标报价平均值×50%；</w:t>
      </w:r>
    </w:p>
    <w:p w14:paraId="374B0BD7">
      <w:pPr>
        <w:pStyle w:val="32"/>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②投标报价低于通过符合性审查的次低报价供应商投标报价50%的，即投标报价＜通过符合性审查的次低报价供应商投标报价×50%；</w:t>
      </w:r>
    </w:p>
    <w:p w14:paraId="1E4DC6AC">
      <w:pPr>
        <w:pStyle w:val="32"/>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③投标报价低于采购项目最高限价45%的，即投标报价＜采购项目最高限价×45%；</w:t>
      </w:r>
    </w:p>
    <w:p w14:paraId="5F46FABE">
      <w:pPr>
        <w:pStyle w:val="32"/>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④评标委员会基于专业判断，认为供应商报价过低，有可能影响产品质量或者不能诚信履约的其他情形。</w:t>
      </w:r>
    </w:p>
    <w:p w14:paraId="2A5E5D8E">
      <w:pPr>
        <w:pStyle w:val="32"/>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评标委员会启动异常低价投标审查后，属于前述第①项至第④项情形的，应当要求相关供应商在评审现场合理的时间内对投标价格作出解释，提供项目具体成本测算等与报价合理性相关的书面说明及必要的证明材料，包括但不限于原材料成本、人工成本、制造费用等。其中，属于第③项情形，供应商已随投标文件一并提交相关书面说明及必要的证明材料的，在评审现场可不再重复提交。</w:t>
      </w:r>
    </w:p>
    <w:p w14:paraId="5F72639F">
      <w:pPr>
        <w:pStyle w:val="32"/>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评标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w:t>
      </w:r>
      <w:r>
        <w:rPr>
          <w:rFonts w:hint="eastAsia" w:hAnsi="宋体"/>
          <w:b/>
          <w:color w:val="000000" w:themeColor="text1"/>
          <w:sz w:val="21"/>
          <w:highlight w:val="none"/>
          <w14:textFill>
            <w14:solidFill>
              <w14:schemeClr w14:val="tx1"/>
            </w14:solidFill>
          </w14:textFill>
        </w:rPr>
        <w:t>评标委员会应当将其作为无效投标处理</w:t>
      </w:r>
      <w:r>
        <w:rPr>
          <w:rFonts w:hint="eastAsia" w:hAnsi="宋体"/>
          <w:color w:val="000000" w:themeColor="text1"/>
          <w:sz w:val="21"/>
          <w:highlight w:val="none"/>
          <w14:textFill>
            <w14:solidFill>
              <w14:schemeClr w14:val="tx1"/>
            </w14:solidFill>
          </w14:textFill>
        </w:rPr>
        <w:t>。</w:t>
      </w:r>
    </w:p>
    <w:p w14:paraId="18CE9151">
      <w:pPr>
        <w:pStyle w:val="32"/>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（3）评标委员会按照招标文件中规定的评标方法和标准计算各投标人的报价得分。在计算过程中，不得去掉最高报价或最低报价。</w:t>
      </w:r>
    </w:p>
    <w:p w14:paraId="49F79256">
      <w:pPr>
        <w:pStyle w:val="32"/>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（4）各投标人的得分为所有评委的有效评分的算术平均数。</w:t>
      </w:r>
    </w:p>
    <w:p w14:paraId="21D4D892">
      <w:pPr>
        <w:pStyle w:val="32"/>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（5）评标委员会按照招标文件中规定推荐中标候选人。</w:t>
      </w:r>
    </w:p>
    <w:p w14:paraId="51DE0CED">
      <w:pPr>
        <w:pStyle w:val="32"/>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（6）起草并签署评标报告。评标委员会根据全体评标成员</w:t>
      </w:r>
      <w:r>
        <w:rPr>
          <w:rFonts w:hint="eastAsia" w:hAnsi="宋体" w:cs="Courier New"/>
          <w:color w:val="000000" w:themeColor="text1"/>
          <w:sz w:val="21"/>
          <w:highlight w:val="none"/>
          <w14:textFill>
            <w14:solidFill>
              <w14:schemeClr w14:val="tx1"/>
            </w14:solidFill>
          </w14:textFill>
        </w:rPr>
        <w:t>电子签名</w:t>
      </w:r>
      <w:r>
        <w:rPr>
          <w:rFonts w:hint="eastAsia" w:hAnsi="宋体"/>
          <w:color w:val="000000" w:themeColor="text1"/>
          <w:sz w:val="21"/>
          <w:highlight w:val="none"/>
          <w14:textFill>
            <w14:solidFill>
              <w14:schemeClr w14:val="tx1"/>
            </w14:solidFill>
          </w14:textFill>
        </w:rPr>
        <w:t>的原始评标记录和评标结果编写评标报告。评标委员会应当在评标报告上</w:t>
      </w:r>
      <w:r>
        <w:rPr>
          <w:rFonts w:hint="eastAsia" w:hAnsi="宋体" w:cs="Courier New"/>
          <w:color w:val="000000" w:themeColor="text1"/>
          <w:sz w:val="21"/>
          <w:highlight w:val="none"/>
          <w14:textFill>
            <w14:solidFill>
              <w14:schemeClr w14:val="tx1"/>
            </w14:solidFill>
          </w14:textFill>
        </w:rPr>
        <w:t>电子签名</w:t>
      </w:r>
      <w:r>
        <w:rPr>
          <w:rFonts w:hint="eastAsia" w:hAnsi="宋体"/>
          <w:color w:val="000000" w:themeColor="text1"/>
          <w:sz w:val="21"/>
          <w:highlight w:val="none"/>
          <w14:textFill>
            <w14:solidFill>
              <w14:schemeClr w14:val="tx1"/>
            </w14:solidFill>
          </w14:textFill>
        </w:rPr>
        <w:t>，对自己的评标意见承担法律责任。对评标过程中需要共同认定的事项存在争议的，应当按照少数服从多数的原则作出结论。持不同意见的评标委员会应当在评标报告上签署不同意见及理由，否则视为同意评标报告。</w:t>
      </w:r>
    </w:p>
    <w:p w14:paraId="2994438F">
      <w:pPr>
        <w:pStyle w:val="32"/>
        <w:snapToGrid w:val="0"/>
        <w:spacing w:line="360" w:lineRule="auto"/>
        <w:ind w:firstLine="422" w:firstLineChars="200"/>
        <w:rPr>
          <w:rFonts w:hint="eastAsia" w:hAnsi="宋体"/>
          <w:b/>
          <w:bCs/>
          <w:color w:val="000000" w:themeColor="text1"/>
          <w:sz w:val="21"/>
          <w:highlight w:val="none"/>
          <w14:textFill>
            <w14:solidFill>
              <w14:schemeClr w14:val="tx1"/>
            </w14:solidFill>
          </w14:textFill>
        </w:rPr>
      </w:pPr>
      <w:r>
        <w:rPr>
          <w:rFonts w:hint="eastAsia" w:hAnsi="宋体"/>
          <w:b/>
          <w:bCs/>
          <w:color w:val="000000" w:themeColor="text1"/>
          <w:sz w:val="21"/>
          <w:highlight w:val="none"/>
          <w14:textFill>
            <w14:solidFill>
              <w14:schemeClr w14:val="tx1"/>
            </w14:solidFill>
          </w14:textFill>
        </w:rPr>
        <w:t>28.评委表决</w:t>
      </w:r>
    </w:p>
    <w:p w14:paraId="22C02732">
      <w:pPr>
        <w:pStyle w:val="32"/>
        <w:snapToGrid w:val="0"/>
        <w:spacing w:line="360" w:lineRule="auto"/>
        <w:ind w:firstLine="422" w:firstLineChars="200"/>
        <w:rPr>
          <w:rFonts w:hint="eastAsia" w:hAnsi="宋体"/>
          <w:b/>
          <w:bCs/>
          <w:color w:val="000000" w:themeColor="text1"/>
          <w:sz w:val="21"/>
          <w:highlight w:val="none"/>
          <w14:textFill>
            <w14:solidFill>
              <w14:schemeClr w14:val="tx1"/>
            </w14:solidFill>
          </w14:textFill>
        </w:rPr>
      </w:pPr>
      <w:r>
        <w:rPr>
          <w:rFonts w:hint="eastAsia" w:hAnsi="宋体"/>
          <w:b/>
          <w:bCs/>
          <w:color w:val="000000" w:themeColor="text1"/>
          <w:sz w:val="21"/>
          <w:highlight w:val="none"/>
          <w14:textFill>
            <w14:solidFill>
              <w14:schemeClr w14:val="tx1"/>
            </w14:solidFill>
          </w14:textFill>
        </w:rPr>
        <w:t>在评标过程中出现法律法规和招标文件均没有明确规定的情形时，由评标委员会现场协商解决，协商不一致的，由全体评委投票表决，以得票率二分之一以上专家的意见为准。</w:t>
      </w:r>
    </w:p>
    <w:p w14:paraId="543A6B19">
      <w:pPr>
        <w:pStyle w:val="32"/>
        <w:tabs>
          <w:tab w:val="left" w:pos="630"/>
        </w:tabs>
        <w:snapToGrid w:val="0"/>
        <w:spacing w:line="360" w:lineRule="auto"/>
        <w:ind w:firstLine="413" w:firstLineChars="196"/>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29.评标原则和评标办法</w:t>
      </w:r>
    </w:p>
    <w:p w14:paraId="0ACA8C5C">
      <w:pPr>
        <w:pStyle w:val="32"/>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29.1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0D483DDE">
      <w:pPr>
        <w:pStyle w:val="32"/>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29.2评标办法。本项目将按须知前附表规定的评标办法进行评标，具体评标内容及评分标准等详见第四章：评标办法及评分标准。</w:t>
      </w:r>
    </w:p>
    <w:p w14:paraId="1B00B746">
      <w:pPr>
        <w:pStyle w:val="32"/>
        <w:snapToGrid w:val="0"/>
        <w:spacing w:line="360" w:lineRule="auto"/>
        <w:ind w:firstLine="422" w:firstLineChars="200"/>
        <w:rPr>
          <w:rFonts w:hint="eastAsia" w:hAnsi="宋体"/>
          <w:b/>
          <w:color w:val="000000" w:themeColor="text1"/>
          <w:sz w:val="21"/>
          <w:highlight w:val="none"/>
          <w14:textFill>
            <w14:solidFill>
              <w14:schemeClr w14:val="tx1"/>
            </w14:solidFill>
          </w14:textFill>
        </w:rPr>
      </w:pPr>
      <w:r>
        <w:rPr>
          <w:rFonts w:hAnsi="宋体"/>
          <w:b/>
          <w:color w:val="000000" w:themeColor="text1"/>
          <w:sz w:val="21"/>
          <w:highlight w:val="none"/>
          <w14:textFill>
            <w14:solidFill>
              <w14:schemeClr w14:val="tx1"/>
            </w14:solidFill>
          </w14:textFill>
        </w:rPr>
        <w:t>3</w:t>
      </w:r>
      <w:r>
        <w:rPr>
          <w:rFonts w:hint="eastAsia" w:hAnsi="宋体"/>
          <w:b/>
          <w:color w:val="000000" w:themeColor="text1"/>
          <w:sz w:val="21"/>
          <w:highlight w:val="none"/>
          <w14:textFill>
            <w14:solidFill>
              <w14:schemeClr w14:val="tx1"/>
            </w14:solidFill>
          </w14:textFill>
        </w:rPr>
        <w:t>0.投标文件修正</w:t>
      </w:r>
    </w:p>
    <w:p w14:paraId="0C8658F0">
      <w:pPr>
        <w:pStyle w:val="32"/>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30</w:t>
      </w:r>
      <w:r>
        <w:rPr>
          <w:rFonts w:hint="eastAsia" w:hAnsi="宋体"/>
          <w:color w:val="000000" w:themeColor="text1"/>
          <w:sz w:val="21"/>
          <w:highlight w:val="none"/>
          <w14:textFill>
            <w14:solidFill>
              <w14:schemeClr w14:val="tx1"/>
            </w14:solidFill>
          </w14:textFill>
        </w:rPr>
        <w:t>.1投标文件报价出现前后不一致的，按照下列规定修正：</w:t>
      </w:r>
    </w:p>
    <w:p w14:paraId="2C5B4EE8">
      <w:pPr>
        <w:pStyle w:val="32"/>
        <w:snapToGrid w:val="0"/>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（1）投标文件中开标一览表（报价表）内容与投标文件中相应内容不一致的，以开标一览表（报价表）为准；</w:t>
      </w:r>
    </w:p>
    <w:p w14:paraId="1D831517">
      <w:pPr>
        <w:pStyle w:val="32"/>
        <w:snapToGrid w:val="0"/>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（2）大写金额和小写金额不一致的，以大写金额为准；</w:t>
      </w:r>
    </w:p>
    <w:p w14:paraId="7565DE27">
      <w:pPr>
        <w:pStyle w:val="32"/>
        <w:snapToGrid w:val="0"/>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（3）单价金额小数点或者百分比有明显错位的，以开标一览表的总价为准，并修改单价；</w:t>
      </w:r>
    </w:p>
    <w:p w14:paraId="5DAEBE4B">
      <w:pPr>
        <w:pStyle w:val="32"/>
        <w:snapToGrid w:val="0"/>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（4）总价金额与按单价汇总金额不一致的，以单价金额计算结果为准。</w:t>
      </w:r>
    </w:p>
    <w:p w14:paraId="237924B5">
      <w:pPr>
        <w:pStyle w:val="32"/>
        <w:snapToGrid w:val="0"/>
        <w:spacing w:line="360" w:lineRule="auto"/>
        <w:ind w:firstLine="420" w:firstLineChars="200"/>
        <w:rPr>
          <w:rFonts w:hint="eastAsia" w:hAnsi="宋体"/>
          <w:b/>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同时出现两种以上不一致的，按照前款规定的顺序修正。修正后的报价经投标人确认后产生约束力，投标人不确认的，</w:t>
      </w:r>
      <w:r>
        <w:rPr>
          <w:rFonts w:hint="eastAsia" w:hAnsi="宋体"/>
          <w:b/>
          <w:color w:val="000000" w:themeColor="text1"/>
          <w:sz w:val="21"/>
          <w:highlight w:val="none"/>
          <w14:textFill>
            <w14:solidFill>
              <w14:schemeClr w14:val="tx1"/>
            </w14:solidFill>
          </w14:textFill>
        </w:rPr>
        <w:t>其投标无效</w:t>
      </w:r>
      <w:r>
        <w:rPr>
          <w:rFonts w:hint="eastAsia" w:hAnsi="宋体"/>
          <w:color w:val="000000" w:themeColor="text1"/>
          <w:sz w:val="21"/>
          <w:highlight w:val="none"/>
          <w14:textFill>
            <w14:solidFill>
              <w14:schemeClr w14:val="tx1"/>
            </w14:solidFill>
          </w14:textFill>
        </w:rPr>
        <w:t>。</w:t>
      </w:r>
    </w:p>
    <w:p w14:paraId="50CBF6B1">
      <w:pPr>
        <w:pStyle w:val="32"/>
        <w:snapToGrid w:val="0"/>
        <w:spacing w:line="360" w:lineRule="auto"/>
        <w:ind w:firstLine="420" w:firstLineChars="200"/>
        <w:jc w:val="both"/>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w:t>
      </w:r>
      <w:r>
        <w:rPr>
          <w:rFonts w:hAnsi="宋体"/>
          <w:color w:val="000000" w:themeColor="text1"/>
          <w:sz w:val="21"/>
          <w:highlight w:val="none"/>
          <w14:textFill>
            <w14:solidFill>
              <w14:schemeClr w14:val="tx1"/>
            </w14:solidFill>
          </w14:textFill>
        </w:rPr>
        <w:t>0</w:t>
      </w:r>
      <w:r>
        <w:rPr>
          <w:rFonts w:hint="eastAsia" w:hAnsi="宋体"/>
          <w:color w:val="000000" w:themeColor="text1"/>
          <w:sz w:val="21"/>
          <w:highlight w:val="none"/>
          <w14:textFill>
            <w14:solidFill>
              <w14:schemeClr w14:val="tx1"/>
            </w14:solidFill>
          </w14:textFill>
        </w:rPr>
        <w:t>.2经投标人确认修正后的报价若超过采购预算金额或最高限价，</w:t>
      </w:r>
      <w:r>
        <w:rPr>
          <w:rFonts w:hint="eastAsia" w:hAnsi="宋体"/>
          <w:b/>
          <w:color w:val="000000" w:themeColor="text1"/>
          <w:sz w:val="21"/>
          <w:highlight w:val="none"/>
          <w14:textFill>
            <w14:solidFill>
              <w14:schemeClr w14:val="tx1"/>
            </w14:solidFill>
          </w14:textFill>
        </w:rPr>
        <w:t>投标人的投标文件作无效投标处理</w:t>
      </w:r>
      <w:r>
        <w:rPr>
          <w:rFonts w:hint="eastAsia" w:hAnsi="宋体"/>
          <w:color w:val="000000" w:themeColor="text1"/>
          <w:sz w:val="21"/>
          <w:highlight w:val="none"/>
          <w14:textFill>
            <w14:solidFill>
              <w14:schemeClr w14:val="tx1"/>
            </w14:solidFill>
          </w14:textFill>
        </w:rPr>
        <w:t>。</w:t>
      </w:r>
    </w:p>
    <w:p w14:paraId="217D09C4">
      <w:pPr>
        <w:pStyle w:val="32"/>
        <w:snapToGrid w:val="0"/>
        <w:spacing w:line="360" w:lineRule="auto"/>
        <w:ind w:firstLine="420" w:firstLineChars="200"/>
        <w:jc w:val="both"/>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30</w:t>
      </w:r>
      <w:r>
        <w:rPr>
          <w:rFonts w:hint="eastAsia" w:hAnsi="宋体"/>
          <w:color w:val="000000" w:themeColor="text1"/>
          <w:sz w:val="21"/>
          <w:highlight w:val="none"/>
          <w14:textFill>
            <w14:solidFill>
              <w14:schemeClr w14:val="tx1"/>
            </w14:solidFill>
          </w14:textFill>
        </w:rPr>
        <w:t>.3经投标人确认修正后的报价作为签订合同的依据，并以此报价计算价格分。</w:t>
      </w:r>
    </w:p>
    <w:p w14:paraId="318658E9">
      <w:pPr>
        <w:pStyle w:val="32"/>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w:t>
      </w:r>
      <w:r>
        <w:rPr>
          <w:rFonts w:hAnsi="宋体"/>
          <w:color w:val="000000" w:themeColor="text1"/>
          <w:sz w:val="21"/>
          <w:highlight w:val="none"/>
          <w14:textFill>
            <w14:solidFill>
              <w14:schemeClr w14:val="tx1"/>
            </w14:solidFill>
          </w14:textFill>
        </w:rPr>
        <w:t>0.4</w:t>
      </w:r>
      <w:r>
        <w:rPr>
          <w:rFonts w:hint="eastAsia" w:hAnsi="宋体"/>
          <w:color w:val="000000" w:themeColor="text1"/>
          <w:sz w:val="21"/>
          <w:highlight w:val="none"/>
          <w14:textFill>
            <w14:solidFill>
              <w14:schemeClr w14:val="tx1"/>
            </w14:solidFill>
          </w14:textFill>
        </w:rPr>
        <w:t>开标结果（报价金额）与解密后的电子加密投标文件中《开标一览表》填写的金额不一致的，以解密后“电子加密投标文件”中《开标一览表》填写的金额为准，投标人拒绝接受此调整的，</w:t>
      </w:r>
      <w:r>
        <w:rPr>
          <w:rFonts w:hint="eastAsia" w:hAnsi="宋体"/>
          <w:b/>
          <w:color w:val="000000" w:themeColor="text1"/>
          <w:sz w:val="21"/>
          <w:highlight w:val="none"/>
          <w14:textFill>
            <w14:solidFill>
              <w14:schemeClr w14:val="tx1"/>
            </w14:solidFill>
          </w14:textFill>
        </w:rPr>
        <w:t>按无效投标处理</w:t>
      </w:r>
      <w:r>
        <w:rPr>
          <w:rFonts w:hint="eastAsia" w:hAnsi="宋体"/>
          <w:color w:val="000000" w:themeColor="text1"/>
          <w:sz w:val="21"/>
          <w:highlight w:val="none"/>
          <w14:textFill>
            <w14:solidFill>
              <w14:schemeClr w14:val="tx1"/>
            </w14:solidFill>
          </w14:textFill>
        </w:rPr>
        <w:t>。</w:t>
      </w:r>
    </w:p>
    <w:p w14:paraId="770418B1">
      <w:pPr>
        <w:pStyle w:val="32"/>
        <w:snapToGrid w:val="0"/>
        <w:spacing w:line="360" w:lineRule="auto"/>
        <w:ind w:firstLine="422" w:firstLineChars="20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31.评标过程的监控</w:t>
      </w:r>
    </w:p>
    <w:p w14:paraId="595C7EB0">
      <w:pPr>
        <w:pStyle w:val="32"/>
        <w:spacing w:line="360" w:lineRule="auto"/>
        <w:ind w:firstLine="422" w:firstLineChars="20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本项目评标过程实行全程录音、录像监控，投标人在评标过程中所进行的试图影响评标结果的不公正活动，可能导致其投标按无效处理。</w:t>
      </w:r>
    </w:p>
    <w:p w14:paraId="4254B5B7">
      <w:pPr>
        <w:pStyle w:val="32"/>
        <w:snapToGrid w:val="0"/>
        <w:spacing w:line="360" w:lineRule="auto"/>
        <w:rPr>
          <w:rFonts w:hint="eastAsia" w:hAnsi="宋体"/>
          <w:color w:val="000000" w:themeColor="text1"/>
          <w:sz w:val="21"/>
          <w:highlight w:val="none"/>
          <w14:textFill>
            <w14:solidFill>
              <w14:schemeClr w14:val="tx1"/>
            </w14:solidFill>
          </w14:textFill>
        </w:rPr>
      </w:pPr>
    </w:p>
    <w:p w14:paraId="247E3E75">
      <w:pPr>
        <w:snapToGrid w:val="0"/>
        <w:spacing w:before="120" w:beforeLines="50" w:line="360" w:lineRule="auto"/>
        <w:jc w:val="center"/>
        <w:outlineLvl w:val="1"/>
        <w:rPr>
          <w:rFonts w:hint="eastAsia" w:hAnsi="宋体"/>
          <w:b/>
          <w:color w:val="000000" w:themeColor="text1"/>
          <w:sz w:val="21"/>
          <w:highlight w:val="none"/>
          <w14:textFill>
            <w14:solidFill>
              <w14:schemeClr w14:val="tx1"/>
            </w14:solidFill>
          </w14:textFill>
        </w:rPr>
      </w:pPr>
      <w:bookmarkStart w:id="93" w:name="_Toc254970546"/>
      <w:bookmarkStart w:id="94" w:name="_Toc254970687"/>
      <w:bookmarkStart w:id="95" w:name="_Toc494266145"/>
      <w:bookmarkStart w:id="96" w:name="_Toc495387436"/>
      <w:r>
        <w:rPr>
          <w:rFonts w:hint="eastAsia" w:hAnsi="宋体"/>
          <w:b/>
          <w:color w:val="000000" w:themeColor="text1"/>
          <w:sz w:val="21"/>
          <w:highlight w:val="none"/>
          <w14:textFill>
            <w14:solidFill>
              <w14:schemeClr w14:val="tx1"/>
            </w14:solidFill>
          </w14:textFill>
        </w:rPr>
        <w:t>七、</w:t>
      </w:r>
      <w:bookmarkEnd w:id="93"/>
      <w:bookmarkEnd w:id="94"/>
      <w:r>
        <w:rPr>
          <w:rFonts w:hint="eastAsia" w:hAnsi="宋体"/>
          <w:b/>
          <w:color w:val="000000" w:themeColor="text1"/>
          <w:sz w:val="21"/>
          <w:highlight w:val="none"/>
          <w14:textFill>
            <w14:solidFill>
              <w14:schemeClr w14:val="tx1"/>
            </w14:solidFill>
          </w14:textFill>
        </w:rPr>
        <w:t>中标和合同</w:t>
      </w:r>
      <w:bookmarkEnd w:id="95"/>
      <w:bookmarkEnd w:id="96"/>
    </w:p>
    <w:p w14:paraId="7AA07862">
      <w:pPr>
        <w:snapToGrid w:val="0"/>
        <w:spacing w:line="360" w:lineRule="auto"/>
        <w:ind w:firstLine="420" w:firstLineChars="200"/>
        <w:rPr>
          <w:rFonts w:hint="eastAsia" w:hAnsi="宋体" w:cs="Courier New"/>
          <w:color w:val="000000" w:themeColor="text1"/>
          <w:sz w:val="21"/>
          <w:highlight w:val="none"/>
          <w14:textFill>
            <w14:solidFill>
              <w14:schemeClr w14:val="tx1"/>
            </w14:solidFill>
          </w14:textFill>
        </w:rPr>
      </w:pPr>
      <w:r>
        <w:rPr>
          <w:rFonts w:hint="eastAsia" w:hAnsi="宋体" w:cs="Courier New"/>
          <w:color w:val="000000" w:themeColor="text1"/>
          <w:sz w:val="21"/>
          <w:highlight w:val="none"/>
          <w14:textFill>
            <w14:solidFill>
              <w14:schemeClr w14:val="tx1"/>
            </w14:solidFill>
          </w14:textFill>
        </w:rPr>
        <w:t>32.采购代理机构在评标结束之日起2个工作日内将评标报告送采购人，采购人在收到评标报告之日起5个工作日内，在评标报告确定的中标候选人名单中按顺序确定中标供应商。中标候选人并列的，由采购人或者采购人委托评标委员会采取随机抽取的方式确定中标供应商。</w:t>
      </w:r>
    </w:p>
    <w:p w14:paraId="2E024AD6">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s="Courier New"/>
          <w:color w:val="000000" w:themeColor="text1"/>
          <w:sz w:val="21"/>
          <w:highlight w:val="none"/>
          <w14:textFill>
            <w14:solidFill>
              <w14:schemeClr w14:val="tx1"/>
            </w14:solidFill>
          </w14:textFill>
        </w:rPr>
        <w:t>3</w:t>
      </w:r>
      <w:r>
        <w:rPr>
          <w:rFonts w:hAnsi="宋体" w:cs="Courier New"/>
          <w:color w:val="000000" w:themeColor="text1"/>
          <w:sz w:val="21"/>
          <w:highlight w:val="none"/>
          <w14:textFill>
            <w14:solidFill>
              <w14:schemeClr w14:val="tx1"/>
            </w14:solidFill>
          </w14:textFill>
        </w:rPr>
        <w:t>3</w:t>
      </w:r>
      <w:r>
        <w:rPr>
          <w:rFonts w:hint="eastAsia" w:hAnsi="宋体" w:cs="Courier New"/>
          <w:color w:val="000000" w:themeColor="text1"/>
          <w:sz w:val="21"/>
          <w:highlight w:val="none"/>
          <w14:textFill>
            <w14:solidFill>
              <w14:schemeClr w14:val="tx1"/>
            </w14:solidFill>
          </w14:textFill>
        </w:rPr>
        <w:t>.中标供应商确定后，中标结果将</w:t>
      </w:r>
      <w:r>
        <w:rPr>
          <w:rFonts w:hint="eastAsia" w:hAnsi="宋体"/>
          <w:color w:val="000000" w:themeColor="text1"/>
          <w:sz w:val="21"/>
          <w:highlight w:val="none"/>
          <w14:textFill>
            <w14:solidFill>
              <w14:schemeClr w14:val="tx1"/>
            </w14:solidFill>
          </w14:textFill>
        </w:rPr>
        <w:t>在招标公告发布媒体上公告</w:t>
      </w:r>
      <w:r>
        <w:rPr>
          <w:rFonts w:hint="eastAsia" w:hAnsi="宋体" w:cs="Courier New"/>
          <w:color w:val="000000" w:themeColor="text1"/>
          <w:sz w:val="21"/>
          <w:highlight w:val="none"/>
          <w14:textFill>
            <w14:solidFill>
              <w14:schemeClr w14:val="tx1"/>
            </w14:solidFill>
          </w14:textFill>
        </w:rPr>
        <w:t>。采购人或采购代理发出中标通知书前，应当对中标供应商信用进行查询，对</w:t>
      </w:r>
      <w:r>
        <w:rPr>
          <w:rFonts w:hint="eastAsia" w:hAnsi="宋体"/>
          <w:color w:val="000000" w:themeColor="text1"/>
          <w:sz w:val="21"/>
          <w:highlight w:val="none"/>
          <w14:textFill>
            <w14:solidFill>
              <w14:schemeClr w14:val="tx1"/>
            </w14:solidFill>
          </w14:textFill>
        </w:rPr>
        <w:t>列入失信被执行人、重大税收违法失信主体、政府采购严重违法失信行为记录名单及其他不符合《中华人民共和国政府采购法》第二十二条规定条件的供应商，取消其中标资格，并确定排名第二的中标候选人为中标供应商。</w:t>
      </w:r>
    </w:p>
    <w:p w14:paraId="3C47F482">
      <w:pPr>
        <w:snapToGrid w:val="0"/>
        <w:spacing w:line="360" w:lineRule="auto"/>
        <w:ind w:firstLine="420" w:firstLineChars="200"/>
        <w:rPr>
          <w:rFonts w:hint="eastAsia" w:hAnsi="宋体" w:cs="Courier New"/>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排名第二的中标候选人因前款规定的同样原因被取消中标资格的，采购人可以确定排名第三的中标候选人为中标供应商。</w:t>
      </w:r>
    </w:p>
    <w:p w14:paraId="663D2050">
      <w:pPr>
        <w:snapToGrid w:val="0"/>
        <w:spacing w:line="360" w:lineRule="auto"/>
        <w:ind w:firstLine="420" w:firstLineChars="200"/>
        <w:rPr>
          <w:rFonts w:hint="eastAsia" w:hAnsi="宋体" w:cs="Courier New"/>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以上信息查询记录及相关证据与采购文件一并保存。</w:t>
      </w:r>
    </w:p>
    <w:p w14:paraId="34E0DF76">
      <w:pPr>
        <w:snapToGrid w:val="0"/>
        <w:spacing w:line="360" w:lineRule="auto"/>
        <w:ind w:firstLine="420" w:firstLineChars="200"/>
        <w:rPr>
          <w:rFonts w:hint="eastAsia" w:hAnsi="宋体" w:cs="Courier New"/>
          <w:color w:val="000000" w:themeColor="text1"/>
          <w:sz w:val="21"/>
          <w:highlight w:val="none"/>
          <w14:textFill>
            <w14:solidFill>
              <w14:schemeClr w14:val="tx1"/>
            </w14:solidFill>
          </w14:textFill>
        </w:rPr>
      </w:pPr>
      <w:r>
        <w:rPr>
          <w:rFonts w:hint="eastAsia" w:hAnsi="宋体" w:cs="Courier New"/>
          <w:color w:val="000000" w:themeColor="text1"/>
          <w:sz w:val="21"/>
          <w:highlight w:val="none"/>
          <w14:textFill>
            <w14:solidFill>
              <w14:schemeClr w14:val="tx1"/>
            </w14:solidFill>
          </w14:textFill>
        </w:rPr>
        <w:t>34.在发布中标公告的同时，采购代理机构向中标供应商发出中标通知书。对未通过资格审查的投标人，应当告知其未通过的原因；采用综合评分办法评审的，还应当告知未中标供应商本人的评审得分与排序。</w:t>
      </w:r>
    </w:p>
    <w:p w14:paraId="62671386">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s="Courier New"/>
          <w:color w:val="000000" w:themeColor="text1"/>
          <w:sz w:val="21"/>
          <w:highlight w:val="none"/>
          <w14:textFill>
            <w14:solidFill>
              <w14:schemeClr w14:val="tx1"/>
            </w14:solidFill>
          </w14:textFill>
        </w:rPr>
        <w:t>35.</w:t>
      </w:r>
      <w:r>
        <w:rPr>
          <w:rFonts w:hint="eastAsia" w:hAnsi="宋体"/>
          <w:color w:val="000000" w:themeColor="text1"/>
          <w:sz w:val="21"/>
          <w:highlight w:val="none"/>
          <w14:textFill>
            <w14:solidFill>
              <w14:schemeClr w14:val="tx1"/>
            </w14:solidFill>
          </w14:textFill>
        </w:rPr>
        <w:t>采购代理机构无义务向未中标的投标人解释未中标原因和向投标人退还投标文件。</w:t>
      </w:r>
    </w:p>
    <w:p w14:paraId="3D4DA341">
      <w:pPr>
        <w:pStyle w:val="32"/>
        <w:snapToGrid w:val="0"/>
        <w:spacing w:line="360" w:lineRule="auto"/>
        <w:ind w:firstLine="413" w:firstLineChars="196"/>
        <w:rPr>
          <w:rFonts w:hint="eastAsia" w:hAnsi="宋体"/>
          <w:b/>
          <w:bCs/>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36.合同授予标准</w:t>
      </w:r>
    </w:p>
    <w:p w14:paraId="53A1E4A8">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s="Courier New"/>
          <w:color w:val="000000" w:themeColor="text1"/>
          <w:sz w:val="21"/>
          <w:highlight w:val="none"/>
          <w14:textFill>
            <w14:solidFill>
              <w14:schemeClr w14:val="tx1"/>
            </w14:solidFill>
          </w14:textFill>
        </w:rPr>
        <w:t>合同将授予被确定实质上响应招标文件要求，具备履行合同能力，综合评分排名第一的投标人。</w:t>
      </w:r>
    </w:p>
    <w:p w14:paraId="1DA2C294">
      <w:pPr>
        <w:snapToGrid w:val="0"/>
        <w:spacing w:line="360" w:lineRule="auto"/>
        <w:ind w:firstLine="422" w:firstLineChars="200"/>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37.履约保证金（如有）</w:t>
      </w:r>
    </w:p>
    <w:p w14:paraId="796C091C">
      <w:pPr>
        <w:pStyle w:val="32"/>
        <w:spacing w:line="360" w:lineRule="auto"/>
        <w:ind w:firstLine="411" w:firstLineChars="196"/>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37.1中标供应商须于签订合同前按本须知前附表规定的金额和递交方式缴纳，否则不予签订合同。</w:t>
      </w:r>
    </w:p>
    <w:p w14:paraId="2E5E372D">
      <w:pPr>
        <w:pStyle w:val="32"/>
        <w:spacing w:line="360" w:lineRule="auto"/>
        <w:ind w:firstLine="411" w:firstLineChars="196"/>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37.2签订合同后，如中标供应商在合同执行过程中违反合同规定或违约，则扣除相应履约保证金，并按合同相关条款追究中标供应商责任，履约保证金不足以赔偿损失的，按实际损失赔偿。</w:t>
      </w:r>
    </w:p>
    <w:p w14:paraId="53486120">
      <w:pPr>
        <w:pStyle w:val="32"/>
        <w:spacing w:line="360" w:lineRule="auto"/>
        <w:ind w:firstLine="411" w:firstLineChars="196"/>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37.3中标供应商按合同约定完成服务验收合格后，应在7个工作日内向广西大德项目管理有限公司提供《政府采购项目合同验收报告》（详见附件）。</w:t>
      </w:r>
    </w:p>
    <w:p w14:paraId="13128C33">
      <w:pPr>
        <w:pStyle w:val="32"/>
        <w:spacing w:line="360" w:lineRule="auto"/>
        <w:ind w:firstLine="411" w:firstLineChars="196"/>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37.4在履约保证金退还日期前，若中标供应商的开户名称、开户银行、账号有变动的，请以书面形式通知保证金收取单位，否则由此产生的后果由中标供应商自负。</w:t>
      </w:r>
    </w:p>
    <w:p w14:paraId="41EBBA9E">
      <w:pPr>
        <w:pStyle w:val="32"/>
        <w:snapToGrid w:val="0"/>
        <w:spacing w:line="360" w:lineRule="auto"/>
        <w:ind w:firstLine="413" w:firstLineChars="196"/>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38.签订合同</w:t>
      </w:r>
    </w:p>
    <w:p w14:paraId="4AFFBE99">
      <w:pPr>
        <w:pStyle w:val="32"/>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38.1投标人接到中标通知书后，按须知前附表规定向采购人出示相关资格证件，经采购人核验合格后方可签订合同。</w:t>
      </w:r>
    </w:p>
    <w:p w14:paraId="77107378">
      <w:pPr>
        <w:pStyle w:val="32"/>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38.2签订合同时间：按中标通知书规定的时间与采购人签订合同。</w:t>
      </w:r>
    </w:p>
    <w:p w14:paraId="17E935D9">
      <w:pPr>
        <w:pStyle w:val="32"/>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38.3如中标供应商不按中标通知书的规定签订合同，则按中标供应商违约处理，采购代理机构将没收中标供应商投标的全部投标保证金并上缴同级财政国库。</w:t>
      </w:r>
    </w:p>
    <w:p w14:paraId="05C87890">
      <w:pPr>
        <w:pStyle w:val="32"/>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38.4中标供应商因不可抗力或者自身原因不能履行采购合同的，采购人可以按照评标报告推荐的中标候选人名单排序，确定下一候选人为中标供应商，也可以重新开展政府采购活动。</w:t>
      </w:r>
    </w:p>
    <w:p w14:paraId="00B67360">
      <w:pPr>
        <w:pStyle w:val="32"/>
        <w:snapToGrid w:val="0"/>
        <w:spacing w:line="360" w:lineRule="auto"/>
        <w:ind w:firstLine="422" w:firstLineChars="20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39.政府采购合同公告</w:t>
      </w:r>
    </w:p>
    <w:p w14:paraId="48C539A4">
      <w:pPr>
        <w:pStyle w:val="32"/>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根据</w:t>
      </w:r>
      <w:r>
        <w:rPr>
          <w:rFonts w:hAnsi="宋体"/>
          <w:color w:val="000000" w:themeColor="text1"/>
          <w:sz w:val="21"/>
          <w:highlight w:val="none"/>
          <w14:textFill>
            <w14:solidFill>
              <w14:schemeClr w14:val="tx1"/>
            </w14:solidFill>
          </w14:textFill>
        </w:rPr>
        <w:t>《中华人民共和国政府采购法实施条例》第五十条</w:t>
      </w:r>
      <w:r>
        <w:rPr>
          <w:rFonts w:hint="eastAsia" w:hAnsi="宋体"/>
          <w:color w:val="000000" w:themeColor="text1"/>
          <w:sz w:val="21"/>
          <w:highlight w:val="none"/>
          <w14:textFill>
            <w14:solidFill>
              <w14:schemeClr w14:val="tx1"/>
            </w14:solidFill>
          </w14:textFill>
        </w:rPr>
        <w:t>规定，采购人应当自政府采购合同签订之日起2个工作日内，将政府采购合同在省级以上人民政府财政部门指定的媒体上公告，</w:t>
      </w:r>
      <w:r>
        <w:rPr>
          <w:rFonts w:hAnsi="宋体"/>
          <w:color w:val="000000" w:themeColor="text1"/>
          <w:sz w:val="21"/>
          <w:highlight w:val="none"/>
          <w14:textFill>
            <w14:solidFill>
              <w14:schemeClr w14:val="tx1"/>
            </w14:solidFill>
          </w14:textFill>
        </w:rPr>
        <w:t>但政府采购合同中涉及国家秘密、商业秘密的内容除外。</w:t>
      </w:r>
    </w:p>
    <w:p w14:paraId="75B36AB0">
      <w:pPr>
        <w:pStyle w:val="32"/>
        <w:snapToGrid w:val="0"/>
        <w:spacing w:line="360" w:lineRule="auto"/>
        <w:ind w:firstLine="420" w:firstLineChars="200"/>
        <w:rPr>
          <w:rFonts w:hint="eastAsia" w:hAnsi="宋体"/>
          <w:color w:val="000000" w:themeColor="text1"/>
          <w:sz w:val="21"/>
          <w:highlight w:val="none"/>
          <w14:textFill>
            <w14:solidFill>
              <w14:schemeClr w14:val="tx1"/>
            </w14:solidFill>
          </w14:textFill>
        </w:rPr>
      </w:pPr>
    </w:p>
    <w:p w14:paraId="451745DC">
      <w:pPr>
        <w:snapToGrid w:val="0"/>
        <w:spacing w:before="120" w:beforeLines="50" w:line="360" w:lineRule="auto"/>
        <w:jc w:val="center"/>
        <w:outlineLvl w:val="1"/>
        <w:rPr>
          <w:rFonts w:hint="eastAsia" w:hAnsi="宋体"/>
          <w:b/>
          <w:color w:val="000000" w:themeColor="text1"/>
          <w:sz w:val="21"/>
          <w:highlight w:val="none"/>
          <w14:textFill>
            <w14:solidFill>
              <w14:schemeClr w14:val="tx1"/>
            </w14:solidFill>
          </w14:textFill>
        </w:rPr>
      </w:pPr>
      <w:bookmarkStart w:id="97" w:name="_Toc494266146"/>
      <w:bookmarkStart w:id="98" w:name="_Toc495387437"/>
      <w:r>
        <w:rPr>
          <w:rFonts w:hint="eastAsia" w:hAnsi="宋体"/>
          <w:b/>
          <w:color w:val="000000" w:themeColor="text1"/>
          <w:sz w:val="21"/>
          <w:highlight w:val="none"/>
          <w14:textFill>
            <w14:solidFill>
              <w14:schemeClr w14:val="tx1"/>
            </w14:solidFill>
          </w14:textFill>
        </w:rPr>
        <w:t>八、其他事项</w:t>
      </w:r>
      <w:bookmarkEnd w:id="97"/>
      <w:bookmarkEnd w:id="98"/>
    </w:p>
    <w:p w14:paraId="11696DD5">
      <w:pPr>
        <w:pStyle w:val="32"/>
        <w:snapToGrid w:val="0"/>
        <w:spacing w:line="360" w:lineRule="auto"/>
        <w:ind w:firstLine="422" w:firstLineChars="20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40.代理服务费</w:t>
      </w:r>
    </w:p>
    <w:p w14:paraId="6E0A558C">
      <w:pPr>
        <w:pStyle w:val="32"/>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40.1代理服务费由中标供应商向采购代理机构支付。在领取中标通知书时，中标供应商须向采购代理机构一次性付清代理服务费。</w:t>
      </w:r>
    </w:p>
    <w:p w14:paraId="7420473A">
      <w:pPr>
        <w:pStyle w:val="32"/>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40.2代理服务收费标准：</w:t>
      </w:r>
    </w:p>
    <w:tbl>
      <w:tblPr>
        <w:tblStyle w:val="61"/>
        <w:tblW w:w="8477"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41AB7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noWrap w:val="0"/>
            <w:vAlign w:val="top"/>
          </w:tcPr>
          <w:p w14:paraId="58CDFBB4">
            <w:pPr>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               费率</w:t>
            </w:r>
          </w:p>
          <w:p w14:paraId="61C6D515">
            <w:pPr>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中标金额</w:t>
            </w:r>
          </w:p>
        </w:tc>
        <w:tc>
          <w:tcPr>
            <w:tcW w:w="1659" w:type="dxa"/>
            <w:noWrap w:val="0"/>
            <w:vAlign w:val="center"/>
          </w:tcPr>
          <w:p w14:paraId="4DFAC0D7">
            <w:pPr>
              <w:spacing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货物招标</w:t>
            </w:r>
          </w:p>
        </w:tc>
        <w:tc>
          <w:tcPr>
            <w:tcW w:w="1687" w:type="dxa"/>
            <w:noWrap w:val="0"/>
            <w:vAlign w:val="center"/>
          </w:tcPr>
          <w:p w14:paraId="3D417864">
            <w:pPr>
              <w:spacing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服务招标</w:t>
            </w:r>
          </w:p>
        </w:tc>
        <w:tc>
          <w:tcPr>
            <w:tcW w:w="1659" w:type="dxa"/>
            <w:noWrap w:val="0"/>
            <w:vAlign w:val="center"/>
          </w:tcPr>
          <w:p w14:paraId="4B1176FE">
            <w:pPr>
              <w:spacing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工程招标</w:t>
            </w:r>
          </w:p>
        </w:tc>
      </w:tr>
      <w:tr w14:paraId="25F62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20A880E7">
            <w:pPr>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100万元以下</w:t>
            </w:r>
          </w:p>
        </w:tc>
        <w:tc>
          <w:tcPr>
            <w:tcW w:w="1659" w:type="dxa"/>
            <w:noWrap w:val="0"/>
            <w:vAlign w:val="top"/>
          </w:tcPr>
          <w:p w14:paraId="11E1518C">
            <w:pPr>
              <w:spacing w:line="360" w:lineRule="auto"/>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 </w:t>
            </w:r>
            <w:r>
              <w:rPr>
                <w:rFonts w:hAnsi="宋体"/>
                <w:color w:val="000000" w:themeColor="text1"/>
                <w:sz w:val="21"/>
                <w:highlight w:val="non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 xml:space="preserve">  </w:t>
            </w:r>
            <w:r>
              <w:rPr>
                <w:rFonts w:hAnsi="宋体"/>
                <w:color w:val="000000" w:themeColor="text1"/>
                <w:sz w:val="21"/>
                <w:highlight w:val="none"/>
                <w14:textFill>
                  <w14:solidFill>
                    <w14:schemeClr w14:val="tx1"/>
                  </w14:solidFill>
                </w14:textFill>
              </w:rPr>
              <w:t xml:space="preserve">1.5% </w:t>
            </w:r>
            <w:r>
              <w:rPr>
                <w:rFonts w:hint="eastAsia" w:hAnsi="宋体"/>
                <w:color w:val="000000" w:themeColor="text1"/>
                <w:sz w:val="21"/>
                <w:highlight w:val="none"/>
                <w14:textFill>
                  <w14:solidFill>
                    <w14:schemeClr w14:val="tx1"/>
                  </w14:solidFill>
                </w14:textFill>
              </w:rPr>
              <w:t xml:space="preserve">          </w:t>
            </w:r>
            <w:r>
              <w:rPr>
                <w:rFonts w:hAnsi="宋体"/>
                <w:color w:val="000000" w:themeColor="text1"/>
                <w:sz w:val="21"/>
                <w:highlight w:val="non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 xml:space="preserve">    </w:t>
            </w:r>
          </w:p>
        </w:tc>
        <w:tc>
          <w:tcPr>
            <w:tcW w:w="1687" w:type="dxa"/>
            <w:noWrap w:val="0"/>
            <w:vAlign w:val="top"/>
          </w:tcPr>
          <w:p w14:paraId="57B26956">
            <w:pPr>
              <w:spacing w:line="360" w:lineRule="auto"/>
              <w:ind w:firstLine="420" w:firstLineChars="20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1.5%</w:t>
            </w:r>
          </w:p>
        </w:tc>
        <w:tc>
          <w:tcPr>
            <w:tcW w:w="1659" w:type="dxa"/>
            <w:noWrap w:val="0"/>
            <w:vAlign w:val="top"/>
          </w:tcPr>
          <w:p w14:paraId="1D60336E">
            <w:pPr>
              <w:spacing w:line="360" w:lineRule="auto"/>
              <w:ind w:firstLine="420" w:firstLineChars="200"/>
              <w:rPr>
                <w:rFonts w:hint="eastAsia"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 xml:space="preserve">1.0% </w:t>
            </w:r>
          </w:p>
        </w:tc>
      </w:tr>
      <w:tr w14:paraId="0946C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03F27218">
            <w:pPr>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100～500万元</w:t>
            </w:r>
          </w:p>
        </w:tc>
        <w:tc>
          <w:tcPr>
            <w:tcW w:w="1659" w:type="dxa"/>
            <w:noWrap w:val="0"/>
            <w:vAlign w:val="top"/>
          </w:tcPr>
          <w:p w14:paraId="5F499BF9">
            <w:pPr>
              <w:spacing w:line="360" w:lineRule="auto"/>
              <w:ind w:firstLine="420" w:firstLineChars="20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 xml:space="preserve">1.1% </w:t>
            </w:r>
            <w:r>
              <w:rPr>
                <w:rFonts w:hint="eastAsia" w:hAnsi="宋体"/>
                <w:color w:val="000000" w:themeColor="text1"/>
                <w:sz w:val="21"/>
                <w:highlight w:val="none"/>
                <w14:textFill>
                  <w14:solidFill>
                    <w14:schemeClr w14:val="tx1"/>
                  </w14:solidFill>
                </w14:textFill>
              </w:rPr>
              <w:t xml:space="preserve">                </w:t>
            </w:r>
          </w:p>
        </w:tc>
        <w:tc>
          <w:tcPr>
            <w:tcW w:w="1687" w:type="dxa"/>
            <w:noWrap w:val="0"/>
            <w:vAlign w:val="top"/>
          </w:tcPr>
          <w:p w14:paraId="4E5066D2">
            <w:pPr>
              <w:spacing w:line="360" w:lineRule="auto"/>
              <w:ind w:firstLine="420" w:firstLineChars="20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0.8%</w:t>
            </w:r>
          </w:p>
        </w:tc>
        <w:tc>
          <w:tcPr>
            <w:tcW w:w="1659" w:type="dxa"/>
            <w:noWrap w:val="0"/>
            <w:vAlign w:val="top"/>
          </w:tcPr>
          <w:p w14:paraId="458D762A">
            <w:pPr>
              <w:spacing w:line="360" w:lineRule="auto"/>
              <w:ind w:firstLine="420" w:firstLineChars="200"/>
              <w:rPr>
                <w:rFonts w:hint="eastAsia"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 xml:space="preserve">0.7% </w:t>
            </w:r>
          </w:p>
        </w:tc>
      </w:tr>
      <w:tr w14:paraId="76B14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0B52087">
            <w:pPr>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500～1000万元</w:t>
            </w:r>
          </w:p>
        </w:tc>
        <w:tc>
          <w:tcPr>
            <w:tcW w:w="1659" w:type="dxa"/>
            <w:noWrap w:val="0"/>
            <w:vAlign w:val="top"/>
          </w:tcPr>
          <w:p w14:paraId="04CEC229">
            <w:pPr>
              <w:spacing w:line="360" w:lineRule="auto"/>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    </w:t>
            </w:r>
            <w:r>
              <w:rPr>
                <w:rFonts w:hAnsi="宋体"/>
                <w:color w:val="000000" w:themeColor="text1"/>
                <w:sz w:val="21"/>
                <w:highlight w:val="none"/>
                <w14:textFill>
                  <w14:solidFill>
                    <w14:schemeClr w14:val="tx1"/>
                  </w14:solidFill>
                </w14:textFill>
              </w:rPr>
              <w:t xml:space="preserve">0.8% </w:t>
            </w:r>
            <w:r>
              <w:rPr>
                <w:rFonts w:hint="eastAsia" w:hAnsi="宋体"/>
                <w:color w:val="000000" w:themeColor="text1"/>
                <w:sz w:val="21"/>
                <w:highlight w:val="none"/>
                <w14:textFill>
                  <w14:solidFill>
                    <w14:schemeClr w14:val="tx1"/>
                  </w14:solidFill>
                </w14:textFill>
              </w:rPr>
              <w:t xml:space="preserve">               </w:t>
            </w:r>
          </w:p>
        </w:tc>
        <w:tc>
          <w:tcPr>
            <w:tcW w:w="1687" w:type="dxa"/>
            <w:noWrap w:val="0"/>
            <w:vAlign w:val="top"/>
          </w:tcPr>
          <w:p w14:paraId="3AEDEAF3">
            <w:pPr>
              <w:spacing w:line="360" w:lineRule="auto"/>
              <w:ind w:firstLine="420" w:firstLineChars="20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0.45%</w:t>
            </w:r>
          </w:p>
        </w:tc>
        <w:tc>
          <w:tcPr>
            <w:tcW w:w="1659" w:type="dxa"/>
            <w:noWrap w:val="0"/>
            <w:vAlign w:val="top"/>
          </w:tcPr>
          <w:p w14:paraId="1572C6EC">
            <w:pPr>
              <w:spacing w:line="360" w:lineRule="auto"/>
              <w:ind w:firstLine="420" w:firstLineChars="20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0.55%</w:t>
            </w:r>
          </w:p>
        </w:tc>
      </w:tr>
      <w:tr w14:paraId="31D42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1B6A4BD5">
            <w:pPr>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1000～5000万元</w:t>
            </w:r>
          </w:p>
        </w:tc>
        <w:tc>
          <w:tcPr>
            <w:tcW w:w="1659" w:type="dxa"/>
            <w:noWrap w:val="0"/>
            <w:vAlign w:val="top"/>
          </w:tcPr>
          <w:p w14:paraId="0D1513E1">
            <w:pPr>
              <w:spacing w:line="360" w:lineRule="auto"/>
              <w:ind w:firstLine="420" w:firstLineChars="20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 xml:space="preserve">0.5% </w:t>
            </w:r>
            <w:r>
              <w:rPr>
                <w:rFonts w:hint="eastAsia" w:hAnsi="宋体"/>
                <w:color w:val="000000" w:themeColor="text1"/>
                <w:sz w:val="21"/>
                <w:highlight w:val="none"/>
                <w14:textFill>
                  <w14:solidFill>
                    <w14:schemeClr w14:val="tx1"/>
                  </w14:solidFill>
                </w14:textFill>
              </w:rPr>
              <w:t xml:space="preserve">               </w:t>
            </w:r>
          </w:p>
        </w:tc>
        <w:tc>
          <w:tcPr>
            <w:tcW w:w="1687" w:type="dxa"/>
            <w:noWrap w:val="0"/>
            <w:vAlign w:val="top"/>
          </w:tcPr>
          <w:p w14:paraId="13F3E3A5">
            <w:pPr>
              <w:spacing w:line="360" w:lineRule="auto"/>
              <w:ind w:firstLine="420" w:firstLineChars="20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0.25%</w:t>
            </w:r>
          </w:p>
        </w:tc>
        <w:tc>
          <w:tcPr>
            <w:tcW w:w="1659" w:type="dxa"/>
            <w:noWrap w:val="0"/>
            <w:vAlign w:val="top"/>
          </w:tcPr>
          <w:p w14:paraId="49A19DD8">
            <w:pPr>
              <w:spacing w:line="360" w:lineRule="auto"/>
              <w:ind w:firstLine="420" w:firstLineChars="200"/>
              <w:rPr>
                <w:rFonts w:hint="eastAsia"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 xml:space="preserve">0.35% </w:t>
            </w:r>
          </w:p>
        </w:tc>
      </w:tr>
      <w:tr w14:paraId="3F67C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4B70ED92">
            <w:pPr>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5000万元～1亿元</w:t>
            </w:r>
          </w:p>
        </w:tc>
        <w:tc>
          <w:tcPr>
            <w:tcW w:w="1659" w:type="dxa"/>
            <w:noWrap w:val="0"/>
            <w:vAlign w:val="top"/>
          </w:tcPr>
          <w:p w14:paraId="4D6C0135">
            <w:pPr>
              <w:spacing w:line="360" w:lineRule="auto"/>
              <w:ind w:firstLine="420" w:firstLineChars="200"/>
              <w:rPr>
                <w:rFonts w:hint="eastAsia"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 xml:space="preserve">0.25% </w:t>
            </w:r>
            <w:r>
              <w:rPr>
                <w:rFonts w:hint="eastAsia" w:hAnsi="宋体"/>
                <w:color w:val="000000" w:themeColor="text1"/>
                <w:sz w:val="21"/>
                <w:highlight w:val="none"/>
                <w14:textFill>
                  <w14:solidFill>
                    <w14:schemeClr w14:val="tx1"/>
                  </w14:solidFill>
                </w14:textFill>
              </w:rPr>
              <w:t xml:space="preserve">      </w:t>
            </w:r>
            <w:r>
              <w:rPr>
                <w:rFonts w:hAnsi="宋体"/>
                <w:color w:val="000000" w:themeColor="text1"/>
                <w:sz w:val="21"/>
                <w:highlight w:val="non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 xml:space="preserve">         </w:t>
            </w:r>
          </w:p>
        </w:tc>
        <w:tc>
          <w:tcPr>
            <w:tcW w:w="1687" w:type="dxa"/>
            <w:noWrap w:val="0"/>
            <w:vAlign w:val="top"/>
          </w:tcPr>
          <w:p w14:paraId="52EBE5A3">
            <w:pPr>
              <w:spacing w:line="360" w:lineRule="auto"/>
              <w:ind w:firstLine="420" w:firstLineChars="20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0.1%</w:t>
            </w:r>
          </w:p>
        </w:tc>
        <w:tc>
          <w:tcPr>
            <w:tcW w:w="1659" w:type="dxa"/>
            <w:noWrap w:val="0"/>
            <w:vAlign w:val="top"/>
          </w:tcPr>
          <w:p w14:paraId="2833A5F2">
            <w:pPr>
              <w:spacing w:line="360" w:lineRule="auto"/>
              <w:ind w:firstLine="420" w:firstLineChars="20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0.2%</w:t>
            </w:r>
          </w:p>
        </w:tc>
      </w:tr>
      <w:tr w14:paraId="2AC0F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8F85B6A">
            <w:pPr>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1～5亿元</w:t>
            </w:r>
          </w:p>
        </w:tc>
        <w:tc>
          <w:tcPr>
            <w:tcW w:w="1659" w:type="dxa"/>
            <w:noWrap w:val="0"/>
            <w:vAlign w:val="top"/>
          </w:tcPr>
          <w:p w14:paraId="550D79C5">
            <w:pPr>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0.05%</w:t>
            </w:r>
          </w:p>
        </w:tc>
        <w:tc>
          <w:tcPr>
            <w:tcW w:w="1687" w:type="dxa"/>
            <w:noWrap w:val="0"/>
            <w:vAlign w:val="top"/>
          </w:tcPr>
          <w:p w14:paraId="4C5A4795">
            <w:pPr>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0.05%</w:t>
            </w:r>
          </w:p>
        </w:tc>
        <w:tc>
          <w:tcPr>
            <w:tcW w:w="1659" w:type="dxa"/>
            <w:noWrap w:val="0"/>
            <w:vAlign w:val="top"/>
          </w:tcPr>
          <w:p w14:paraId="3DBC3F97">
            <w:pPr>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0.05%</w:t>
            </w:r>
          </w:p>
        </w:tc>
      </w:tr>
      <w:tr w14:paraId="1EF2C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8D04F37">
            <w:pPr>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5～10亿元</w:t>
            </w:r>
          </w:p>
        </w:tc>
        <w:tc>
          <w:tcPr>
            <w:tcW w:w="1659" w:type="dxa"/>
            <w:noWrap w:val="0"/>
            <w:vAlign w:val="top"/>
          </w:tcPr>
          <w:p w14:paraId="4E29A2E4">
            <w:pPr>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0.035%</w:t>
            </w:r>
          </w:p>
        </w:tc>
        <w:tc>
          <w:tcPr>
            <w:tcW w:w="1687" w:type="dxa"/>
            <w:noWrap w:val="0"/>
            <w:vAlign w:val="top"/>
          </w:tcPr>
          <w:p w14:paraId="0CE6E76C">
            <w:pPr>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0.035%</w:t>
            </w:r>
          </w:p>
        </w:tc>
        <w:tc>
          <w:tcPr>
            <w:tcW w:w="1659" w:type="dxa"/>
            <w:noWrap w:val="0"/>
            <w:vAlign w:val="top"/>
          </w:tcPr>
          <w:p w14:paraId="5FEFDC24">
            <w:pPr>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0.035%</w:t>
            </w:r>
          </w:p>
        </w:tc>
      </w:tr>
      <w:tr w14:paraId="7EC86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7BD7C224">
            <w:pPr>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10～50亿元</w:t>
            </w:r>
          </w:p>
        </w:tc>
        <w:tc>
          <w:tcPr>
            <w:tcW w:w="1659" w:type="dxa"/>
            <w:noWrap w:val="0"/>
            <w:vAlign w:val="top"/>
          </w:tcPr>
          <w:p w14:paraId="28212933">
            <w:pPr>
              <w:spacing w:line="360" w:lineRule="auto"/>
              <w:ind w:firstLine="420" w:firstLineChars="200"/>
              <w:rPr>
                <w:rFonts w:hint="eastAsia"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0.</w:t>
            </w:r>
            <w:r>
              <w:rPr>
                <w:rFonts w:hint="eastAsia" w:hAnsi="宋体"/>
                <w:color w:val="000000" w:themeColor="text1"/>
                <w:sz w:val="21"/>
                <w:highlight w:val="none"/>
                <w14:textFill>
                  <w14:solidFill>
                    <w14:schemeClr w14:val="tx1"/>
                  </w14:solidFill>
                </w14:textFill>
              </w:rPr>
              <w:t>008%</w:t>
            </w:r>
          </w:p>
        </w:tc>
        <w:tc>
          <w:tcPr>
            <w:tcW w:w="1687" w:type="dxa"/>
            <w:noWrap w:val="0"/>
            <w:vAlign w:val="top"/>
          </w:tcPr>
          <w:p w14:paraId="59E9C769">
            <w:pPr>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0.008%</w:t>
            </w:r>
          </w:p>
        </w:tc>
        <w:tc>
          <w:tcPr>
            <w:tcW w:w="1659" w:type="dxa"/>
            <w:noWrap w:val="0"/>
            <w:vAlign w:val="top"/>
          </w:tcPr>
          <w:p w14:paraId="0A25DEC0">
            <w:pPr>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0.008%</w:t>
            </w:r>
          </w:p>
        </w:tc>
      </w:tr>
      <w:tr w14:paraId="63645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5263F91D">
            <w:pPr>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50～100亿元</w:t>
            </w:r>
          </w:p>
        </w:tc>
        <w:tc>
          <w:tcPr>
            <w:tcW w:w="1659" w:type="dxa"/>
            <w:noWrap w:val="0"/>
            <w:vAlign w:val="top"/>
          </w:tcPr>
          <w:p w14:paraId="412FB84F">
            <w:pPr>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 </w:t>
            </w:r>
            <w:r>
              <w:rPr>
                <w:rFonts w:hAnsi="宋体"/>
                <w:color w:val="000000" w:themeColor="text1"/>
                <w:sz w:val="21"/>
                <w:highlight w:val="non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 xml:space="preserve">  0.006%</w:t>
            </w:r>
          </w:p>
        </w:tc>
        <w:tc>
          <w:tcPr>
            <w:tcW w:w="1687" w:type="dxa"/>
            <w:noWrap w:val="0"/>
            <w:vAlign w:val="top"/>
          </w:tcPr>
          <w:p w14:paraId="299C5E9E">
            <w:pPr>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0.006%</w:t>
            </w:r>
          </w:p>
        </w:tc>
        <w:tc>
          <w:tcPr>
            <w:tcW w:w="1659" w:type="dxa"/>
            <w:noWrap w:val="0"/>
            <w:vAlign w:val="top"/>
          </w:tcPr>
          <w:p w14:paraId="696CB2DE">
            <w:pPr>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0.006%</w:t>
            </w:r>
          </w:p>
        </w:tc>
      </w:tr>
      <w:tr w14:paraId="08E88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14:paraId="62B23F57">
            <w:pPr>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100亿以上</w:t>
            </w:r>
          </w:p>
        </w:tc>
        <w:tc>
          <w:tcPr>
            <w:tcW w:w="1659" w:type="dxa"/>
            <w:noWrap w:val="0"/>
            <w:vAlign w:val="top"/>
          </w:tcPr>
          <w:p w14:paraId="0ACF650F">
            <w:pPr>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 </w:t>
            </w:r>
            <w:r>
              <w:rPr>
                <w:rFonts w:hAnsi="宋体"/>
                <w:color w:val="000000" w:themeColor="text1"/>
                <w:sz w:val="21"/>
                <w:highlight w:val="non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 xml:space="preserve">  0.004%</w:t>
            </w:r>
          </w:p>
        </w:tc>
        <w:tc>
          <w:tcPr>
            <w:tcW w:w="1687" w:type="dxa"/>
            <w:noWrap w:val="0"/>
            <w:vAlign w:val="top"/>
          </w:tcPr>
          <w:p w14:paraId="5352B421">
            <w:pPr>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0.004%</w:t>
            </w:r>
          </w:p>
        </w:tc>
        <w:tc>
          <w:tcPr>
            <w:tcW w:w="1659" w:type="dxa"/>
            <w:noWrap w:val="0"/>
            <w:vAlign w:val="top"/>
          </w:tcPr>
          <w:p w14:paraId="5A6F737C">
            <w:pPr>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0.004%</w:t>
            </w:r>
          </w:p>
        </w:tc>
      </w:tr>
    </w:tbl>
    <w:p w14:paraId="1B706C34">
      <w:pPr>
        <w:pStyle w:val="32"/>
        <w:snapToGrid w:val="0"/>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注:招标代理服务收费按差额定率累进法计算。</w:t>
      </w:r>
    </w:p>
    <w:p w14:paraId="63E12773">
      <w:pPr>
        <w:pStyle w:val="32"/>
        <w:snapToGrid w:val="0"/>
        <w:spacing w:line="360" w:lineRule="auto"/>
        <w:ind w:firstLine="422" w:firstLineChars="200"/>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4</w:t>
      </w:r>
      <w:r>
        <w:rPr>
          <w:rFonts w:hAnsi="宋体"/>
          <w:b/>
          <w:color w:val="000000" w:themeColor="text1"/>
          <w:sz w:val="21"/>
          <w:highlight w:val="none"/>
          <w14:textFill>
            <w14:solidFill>
              <w14:schemeClr w14:val="tx1"/>
            </w14:solidFill>
          </w14:textFill>
        </w:rPr>
        <w:t>1.</w:t>
      </w:r>
      <w:r>
        <w:rPr>
          <w:rFonts w:hint="eastAsia" w:hAnsi="宋体"/>
          <w:b/>
          <w:color w:val="000000" w:themeColor="text1"/>
          <w:sz w:val="21"/>
          <w:highlight w:val="none"/>
          <w14:textFill>
            <w14:solidFill>
              <w14:schemeClr w14:val="tx1"/>
            </w14:solidFill>
          </w14:textFill>
        </w:rPr>
        <w:t>需要补充的其他内容</w:t>
      </w:r>
    </w:p>
    <w:p w14:paraId="42DB5B57">
      <w:pPr>
        <w:pStyle w:val="32"/>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064DE4FF">
      <w:pPr>
        <w:pStyle w:val="32"/>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（1）在货物采购项目中，货物由中小企业制造，即货物由中小企业生产且使用该中小企业商号或者注册商标，不对其中涉及的工程承建商和服务的承接商作出要求；</w:t>
      </w:r>
    </w:p>
    <w:p w14:paraId="0235B186">
      <w:pPr>
        <w:pStyle w:val="32"/>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（2）在工程采购项目中，工程由中小企业承建，即工程施工单位为中小企业，不对其中涉及的货物的制造商和服务的承接商作出要求；</w:t>
      </w:r>
    </w:p>
    <w:p w14:paraId="742D8DD3">
      <w:pPr>
        <w:pStyle w:val="32"/>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（3）在服务采购项目中，服务由中小企业承接，即提供服务的人员为中小企业依照《中华人民共和国劳动合同法》订立劳动合同的从业人员，不对其中涉及的货物的制造商和工程承建商作出要求。</w:t>
      </w:r>
    </w:p>
    <w:p w14:paraId="61914170">
      <w:pPr>
        <w:pStyle w:val="32"/>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1C65909B">
      <w:pPr>
        <w:pStyle w:val="32"/>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依据本招标文件规定享受扶持政策获得政府采购合同的，小微企业不得将合同分包给大中型企业，中型企业不得将合同分包给大型企业。</w:t>
      </w:r>
    </w:p>
    <w:p w14:paraId="693D8377">
      <w:pPr>
        <w:rPr>
          <w:rFonts w:hint="eastAsia"/>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r>
        <w:rPr>
          <w:rFonts w:hint="eastAsia"/>
          <w:color w:val="000000" w:themeColor="text1"/>
          <w:highlight w:val="none"/>
          <w14:textFill>
            <w14:solidFill>
              <w14:schemeClr w14:val="tx1"/>
            </w14:solidFill>
          </w14:textFill>
        </w:rPr>
        <w:t>附件1：</w:t>
      </w:r>
    </w:p>
    <w:p w14:paraId="6B470AD3">
      <w:pPr>
        <w:pStyle w:val="32"/>
        <w:snapToGrid w:val="0"/>
        <w:ind w:firstLine="400" w:firstLineChars="200"/>
        <w:rPr>
          <w:rFonts w:hint="eastAsia" w:hAnsi="宋体"/>
          <w:color w:val="000000" w:themeColor="text1"/>
          <w:highlight w:val="none"/>
          <w14:textFill>
            <w14:solidFill>
              <w14:schemeClr w14:val="tx1"/>
            </w14:solidFill>
          </w14:textFill>
        </w:rPr>
      </w:pPr>
    </w:p>
    <w:p w14:paraId="1DB5209C">
      <w:pPr>
        <w:widowControl/>
        <w:shd w:val="clear" w:color="auto" w:fill="FFFFFF"/>
        <w:spacing w:line="480" w:lineRule="atLeast"/>
        <w:jc w:val="center"/>
        <w:rPr>
          <w:rFonts w:hint="eastAsia" w:ascii="仿宋" w:hAnsi="仿宋" w:eastAsia="仿宋" w:cs="宋体"/>
          <w:color w:val="000000" w:themeColor="text1"/>
          <w:kern w:val="0"/>
          <w:sz w:val="32"/>
          <w:szCs w:val="32"/>
          <w:highlight w:val="none"/>
          <w14:textFill>
            <w14:solidFill>
              <w14:schemeClr w14:val="tx1"/>
            </w14:solidFill>
          </w14:textFill>
        </w:rPr>
      </w:pPr>
      <w:r>
        <w:rPr>
          <w:rFonts w:hint="eastAsia" w:ascii="黑体" w:hAnsi="黑体" w:eastAsia="黑体" w:cs="黑体"/>
          <w:color w:val="000000" w:themeColor="text1"/>
          <w:kern w:val="0"/>
          <w:sz w:val="32"/>
          <w:szCs w:val="32"/>
          <w:highlight w:val="none"/>
          <w14:textFill>
            <w14:solidFill>
              <w14:schemeClr w14:val="tx1"/>
            </w14:solidFill>
          </w14:textFill>
        </w:rPr>
        <w:t>广西壮族自治区政府采购项目合同验收书</w:t>
      </w:r>
      <w:r>
        <w:rPr>
          <w:rFonts w:hint="eastAsia" w:ascii="仿宋" w:hAnsi="仿宋" w:eastAsia="仿宋" w:cs="宋体"/>
          <w:color w:val="000000" w:themeColor="text1"/>
          <w:kern w:val="0"/>
          <w:sz w:val="32"/>
          <w:szCs w:val="32"/>
          <w:highlight w:val="none"/>
          <w14:textFill>
            <w14:solidFill>
              <w14:schemeClr w14:val="tx1"/>
            </w14:solidFill>
          </w14:textFill>
        </w:rPr>
        <w:t>（格式）</w:t>
      </w:r>
    </w:p>
    <w:p w14:paraId="2F824714">
      <w:pPr>
        <w:widowControl/>
        <w:shd w:val="clear" w:color="auto" w:fill="FFFFFF"/>
        <w:spacing w:line="480" w:lineRule="atLeast"/>
        <w:jc w:val="center"/>
        <w:rPr>
          <w:rFonts w:hint="eastAsia" w:ascii="仿宋" w:hAnsi="仿宋" w:eastAsia="仿宋" w:cs="宋体"/>
          <w:color w:val="000000" w:themeColor="text1"/>
          <w:kern w:val="0"/>
          <w:sz w:val="32"/>
          <w:szCs w:val="32"/>
          <w:highlight w:val="none"/>
          <w14:textFill>
            <w14:solidFill>
              <w14:schemeClr w14:val="tx1"/>
            </w14:solidFill>
          </w14:textFill>
        </w:rPr>
      </w:pPr>
    </w:p>
    <w:p w14:paraId="3DAD19E0">
      <w:pPr>
        <w:widowControl/>
        <w:shd w:val="clear" w:color="auto" w:fill="FFFFFF"/>
        <w:snapToGrid w:val="0"/>
        <w:spacing w:line="320" w:lineRule="atLeast"/>
        <w:ind w:firstLine="480"/>
        <w:rPr>
          <w:rFonts w:hint="eastAsia" w:hAnsi="宋体" w:cs="宋体"/>
          <w:color w:val="000000" w:themeColor="text1"/>
          <w:kern w:val="0"/>
          <w:sz w:val="21"/>
          <w:highlight w:val="none"/>
          <w14:textFill>
            <w14:solidFill>
              <w14:schemeClr w14:val="tx1"/>
            </w14:solidFill>
          </w14:textFill>
        </w:rPr>
      </w:pPr>
      <w:r>
        <w:rPr>
          <w:rFonts w:hint="eastAsia" w:hAnsi="宋体" w:cs="宋体"/>
          <w:color w:val="000000" w:themeColor="text1"/>
          <w:kern w:val="0"/>
          <w:sz w:val="21"/>
          <w:highlight w:val="none"/>
          <w14:textFill>
            <w14:solidFill>
              <w14:schemeClr w14:val="tx1"/>
            </w14:solidFill>
          </w14:textFill>
        </w:rPr>
        <w:t>根据政府采购项目（</w:t>
      </w:r>
      <w:r>
        <w:rPr>
          <w:rFonts w:hint="eastAsia" w:hAnsi="宋体" w:cs="宋体"/>
          <w:color w:val="000000" w:themeColor="text1"/>
          <w:kern w:val="0"/>
          <w:sz w:val="21"/>
          <w:highlight w:val="none"/>
          <w:u w:val="single"/>
          <w14:textFill>
            <w14:solidFill>
              <w14:schemeClr w14:val="tx1"/>
            </w14:solidFill>
          </w14:textFill>
        </w:rPr>
        <w:t>采购合同编号：</w:t>
      </w:r>
      <w:r>
        <w:rPr>
          <w:rFonts w:hint="eastAsia" w:hAnsi="宋体" w:cs="宋体"/>
          <w:color w:val="000000" w:themeColor="text1"/>
          <w:kern w:val="0"/>
          <w:sz w:val="21"/>
          <w:highlight w:val="none"/>
          <w:u w:val="single"/>
          <w14:textFill>
            <w14:solidFill>
              <w14:schemeClr w14:val="tx1"/>
            </w14:solidFill>
          </w14:textFill>
        </w:rPr>
        <w:softHyphen/>
      </w:r>
      <w:r>
        <w:rPr>
          <w:rFonts w:hint="eastAsia" w:hAnsi="宋体" w:cs="宋体"/>
          <w:color w:val="000000" w:themeColor="text1"/>
          <w:kern w:val="0"/>
          <w:sz w:val="21"/>
          <w:highlight w:val="none"/>
          <w:u w:val="single"/>
          <w14:textFill>
            <w14:solidFill>
              <w14:schemeClr w14:val="tx1"/>
            </w14:solidFill>
          </w14:textFill>
        </w:rPr>
        <w:t xml:space="preserve"> </w:t>
      </w:r>
      <w:r>
        <w:rPr>
          <w:rFonts w:hint="eastAsia" w:hAnsi="宋体" w:cs="宋体"/>
          <w:color w:val="000000" w:themeColor="text1"/>
          <w:kern w:val="0"/>
          <w:sz w:val="21"/>
          <w:highlight w:val="none"/>
          <w14:textFill>
            <w14:solidFill>
              <w14:schemeClr w14:val="tx1"/>
            </w14:solidFill>
          </w14:textFill>
        </w:rPr>
        <w:t>）的约定，我单位对（</w:t>
      </w:r>
      <w:r>
        <w:rPr>
          <w:rFonts w:hint="eastAsia" w:hAnsi="宋体" w:cs="宋体"/>
          <w:color w:val="000000" w:themeColor="text1"/>
          <w:kern w:val="0"/>
          <w:sz w:val="21"/>
          <w:highlight w:val="none"/>
          <w:u w:val="single"/>
          <w14:textFill>
            <w14:solidFill>
              <w14:schemeClr w14:val="tx1"/>
            </w14:solidFill>
          </w14:textFill>
        </w:rPr>
        <w:t xml:space="preserve"> 项目名称 </w:t>
      </w:r>
      <w:r>
        <w:rPr>
          <w:rFonts w:hint="eastAsia" w:hAnsi="宋体" w:cs="宋体"/>
          <w:color w:val="000000" w:themeColor="text1"/>
          <w:kern w:val="0"/>
          <w:sz w:val="21"/>
          <w:highlight w:val="none"/>
          <w14:textFill>
            <w14:solidFill>
              <w14:schemeClr w14:val="tx1"/>
            </w14:solidFill>
          </w14:textFill>
        </w:rPr>
        <w:t>） 政府采购项目中标（或成交）供应商（</w:t>
      </w:r>
      <w:r>
        <w:rPr>
          <w:rFonts w:hint="eastAsia" w:hAnsi="宋体" w:cs="宋体"/>
          <w:color w:val="000000" w:themeColor="text1"/>
          <w:kern w:val="0"/>
          <w:sz w:val="21"/>
          <w:highlight w:val="none"/>
          <w:u w:val="single"/>
          <w14:textFill>
            <w14:solidFill>
              <w14:schemeClr w14:val="tx1"/>
            </w14:solidFill>
          </w14:textFill>
        </w:rPr>
        <w:t xml:space="preserve"> 公司名称 </w:t>
      </w:r>
      <w:r>
        <w:rPr>
          <w:rFonts w:hint="eastAsia" w:hAnsi="宋体" w:cs="宋体"/>
          <w:color w:val="000000" w:themeColor="text1"/>
          <w:kern w:val="0"/>
          <w:sz w:val="21"/>
          <w:highlight w:val="none"/>
          <w14:textFill>
            <w14:solidFill>
              <w14:schemeClr w14:val="tx1"/>
            </w14:solidFill>
          </w14:textFill>
        </w:rPr>
        <w:t>） 提供的货物（或工程、服务）进行了验收，验收情况如下：</w:t>
      </w:r>
    </w:p>
    <w:tbl>
      <w:tblPr>
        <w:tblStyle w:val="61"/>
        <w:tblW w:w="8445" w:type="dxa"/>
        <w:jc w:val="center"/>
        <w:tblLayout w:type="fixed"/>
        <w:tblCellMar>
          <w:top w:w="0" w:type="dxa"/>
          <w:left w:w="0" w:type="dxa"/>
          <w:bottom w:w="0" w:type="dxa"/>
          <w:right w:w="0" w:type="dxa"/>
        </w:tblCellMar>
      </w:tblPr>
      <w:tblGrid>
        <w:gridCol w:w="1502"/>
        <w:gridCol w:w="1750"/>
        <w:gridCol w:w="798"/>
        <w:gridCol w:w="102"/>
        <w:gridCol w:w="2002"/>
        <w:gridCol w:w="178"/>
        <w:gridCol w:w="685"/>
        <w:gridCol w:w="1428"/>
      </w:tblGrid>
      <w:tr w14:paraId="27110D90">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noWrap w:val="0"/>
            <w:vAlign w:val="center"/>
          </w:tcPr>
          <w:p w14:paraId="2D2A36ED">
            <w:pPr>
              <w:widowControl/>
              <w:snapToGrid w:val="0"/>
              <w:spacing w:before="100" w:beforeAutospacing="1" w:after="100" w:afterAutospacing="1" w:line="320" w:lineRule="atLeast"/>
              <w:ind w:firstLine="5"/>
              <w:jc w:val="center"/>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验收方式：</w:t>
            </w:r>
          </w:p>
        </w:tc>
        <w:tc>
          <w:tcPr>
            <w:tcW w:w="5193" w:type="dxa"/>
            <w:gridSpan w:val="6"/>
            <w:tcBorders>
              <w:top w:val="single" w:color="auto" w:sz="8" w:space="0"/>
              <w:left w:val="nil"/>
              <w:bottom w:val="single" w:color="auto" w:sz="8" w:space="0"/>
              <w:right w:val="single" w:color="auto" w:sz="8" w:space="0"/>
            </w:tcBorders>
            <w:noWrap w:val="0"/>
            <w:vAlign w:val="center"/>
          </w:tcPr>
          <w:p w14:paraId="1AC60A50">
            <w:pPr>
              <w:widowControl/>
              <w:snapToGrid w:val="0"/>
              <w:spacing w:before="100" w:beforeAutospacing="1" w:after="100" w:afterAutospacing="1" w:line="320" w:lineRule="atLeast"/>
              <w:ind w:firstLine="480"/>
              <w:jc w:val="center"/>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□自行验收 □委托验收</w:t>
            </w:r>
          </w:p>
        </w:tc>
      </w:tr>
      <w:tr w14:paraId="70B27331">
        <w:tblPrEx>
          <w:tblCellMar>
            <w:top w:w="0" w:type="dxa"/>
            <w:left w:w="0" w:type="dxa"/>
            <w:bottom w:w="0" w:type="dxa"/>
            <w:right w:w="0" w:type="dxa"/>
          </w:tblCellMar>
        </w:tblPrEx>
        <w:trPr>
          <w:trHeight w:val="622" w:hRule="atLeast"/>
          <w:jc w:val="center"/>
        </w:trPr>
        <w:tc>
          <w:tcPr>
            <w:tcW w:w="1502" w:type="dxa"/>
            <w:tcBorders>
              <w:top w:val="nil"/>
              <w:left w:val="single" w:color="auto" w:sz="8" w:space="0"/>
              <w:bottom w:val="single" w:color="auto" w:sz="8" w:space="0"/>
              <w:right w:val="single" w:color="auto" w:sz="8" w:space="0"/>
            </w:tcBorders>
            <w:noWrap w:val="0"/>
            <w:vAlign w:val="center"/>
          </w:tcPr>
          <w:p w14:paraId="4DB06ACF">
            <w:pPr>
              <w:widowControl/>
              <w:snapToGrid w:val="0"/>
              <w:spacing w:before="100" w:beforeAutospacing="1" w:after="100" w:afterAutospacing="1" w:line="320" w:lineRule="atLeast"/>
              <w:ind w:firstLine="2"/>
              <w:jc w:val="center"/>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序号</w:t>
            </w:r>
          </w:p>
        </w:tc>
        <w:tc>
          <w:tcPr>
            <w:tcW w:w="1750" w:type="dxa"/>
            <w:tcBorders>
              <w:top w:val="nil"/>
              <w:left w:val="nil"/>
              <w:bottom w:val="single" w:color="auto" w:sz="8" w:space="0"/>
              <w:right w:val="single" w:color="auto" w:sz="8" w:space="0"/>
            </w:tcBorders>
            <w:noWrap w:val="0"/>
            <w:vAlign w:val="center"/>
          </w:tcPr>
          <w:p w14:paraId="21596023">
            <w:pPr>
              <w:widowControl/>
              <w:snapToGrid w:val="0"/>
              <w:spacing w:before="100" w:beforeAutospacing="1" w:after="100" w:afterAutospacing="1" w:line="320" w:lineRule="atLeast"/>
              <w:ind w:firstLine="2"/>
              <w:jc w:val="center"/>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名 称</w:t>
            </w:r>
          </w:p>
        </w:tc>
        <w:tc>
          <w:tcPr>
            <w:tcW w:w="2902" w:type="dxa"/>
            <w:gridSpan w:val="3"/>
            <w:tcBorders>
              <w:top w:val="nil"/>
              <w:left w:val="nil"/>
              <w:bottom w:val="single" w:color="auto" w:sz="8" w:space="0"/>
              <w:right w:val="single" w:color="auto" w:sz="8" w:space="0"/>
            </w:tcBorders>
            <w:noWrap w:val="0"/>
            <w:vAlign w:val="center"/>
          </w:tcPr>
          <w:p w14:paraId="537A3E45">
            <w:pPr>
              <w:widowControl/>
              <w:snapToGrid w:val="0"/>
              <w:spacing w:before="100" w:beforeAutospacing="1" w:after="100" w:afterAutospacing="1" w:line="320" w:lineRule="atLeast"/>
              <w:ind w:firstLine="2"/>
              <w:jc w:val="center"/>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货物型号规格、标准及配置等（或服务内容、标准）</w:t>
            </w:r>
          </w:p>
        </w:tc>
        <w:tc>
          <w:tcPr>
            <w:tcW w:w="863" w:type="dxa"/>
            <w:gridSpan w:val="2"/>
            <w:tcBorders>
              <w:top w:val="nil"/>
              <w:left w:val="nil"/>
              <w:bottom w:val="single" w:color="auto" w:sz="8" w:space="0"/>
              <w:right w:val="single" w:color="auto" w:sz="8" w:space="0"/>
            </w:tcBorders>
            <w:noWrap w:val="0"/>
            <w:vAlign w:val="center"/>
          </w:tcPr>
          <w:p w14:paraId="537D5F4F">
            <w:pPr>
              <w:widowControl/>
              <w:snapToGrid w:val="0"/>
              <w:spacing w:before="100" w:beforeAutospacing="1" w:after="100" w:afterAutospacing="1" w:line="320" w:lineRule="atLeast"/>
              <w:jc w:val="center"/>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数量</w:t>
            </w:r>
          </w:p>
        </w:tc>
        <w:tc>
          <w:tcPr>
            <w:tcW w:w="1428" w:type="dxa"/>
            <w:tcBorders>
              <w:top w:val="nil"/>
              <w:left w:val="nil"/>
              <w:bottom w:val="single" w:color="auto" w:sz="8" w:space="0"/>
              <w:right w:val="single" w:color="auto" w:sz="8" w:space="0"/>
            </w:tcBorders>
            <w:noWrap w:val="0"/>
            <w:vAlign w:val="center"/>
          </w:tcPr>
          <w:p w14:paraId="57403CC4">
            <w:pPr>
              <w:widowControl/>
              <w:snapToGrid w:val="0"/>
              <w:spacing w:before="100" w:beforeAutospacing="1" w:after="100" w:afterAutospacing="1" w:line="320" w:lineRule="atLeast"/>
              <w:ind w:firstLine="2"/>
              <w:jc w:val="center"/>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金 额</w:t>
            </w:r>
          </w:p>
        </w:tc>
      </w:tr>
      <w:tr w14:paraId="5DB4B573">
        <w:tblPrEx>
          <w:tblCellMar>
            <w:top w:w="0" w:type="dxa"/>
            <w:left w:w="0" w:type="dxa"/>
            <w:bottom w:w="0" w:type="dxa"/>
            <w:right w:w="0" w:type="dxa"/>
          </w:tblCellMar>
        </w:tblPrEx>
        <w:trPr>
          <w:trHeight w:val="487" w:hRule="atLeast"/>
          <w:jc w:val="center"/>
        </w:trPr>
        <w:tc>
          <w:tcPr>
            <w:tcW w:w="1502" w:type="dxa"/>
            <w:tcBorders>
              <w:top w:val="nil"/>
              <w:left w:val="single" w:color="auto" w:sz="8" w:space="0"/>
              <w:bottom w:val="single" w:color="auto" w:sz="8" w:space="0"/>
              <w:right w:val="single" w:color="auto" w:sz="8" w:space="0"/>
            </w:tcBorders>
            <w:noWrap w:val="0"/>
            <w:vAlign w:val="center"/>
          </w:tcPr>
          <w:p w14:paraId="4CFDD475">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c>
          <w:tcPr>
            <w:tcW w:w="1750" w:type="dxa"/>
            <w:tcBorders>
              <w:top w:val="nil"/>
              <w:left w:val="nil"/>
              <w:bottom w:val="single" w:color="auto" w:sz="8" w:space="0"/>
              <w:right w:val="single" w:color="auto" w:sz="8" w:space="0"/>
            </w:tcBorders>
            <w:noWrap w:val="0"/>
            <w:vAlign w:val="center"/>
          </w:tcPr>
          <w:p w14:paraId="688455F2">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c>
          <w:tcPr>
            <w:tcW w:w="2902" w:type="dxa"/>
            <w:gridSpan w:val="3"/>
            <w:tcBorders>
              <w:top w:val="nil"/>
              <w:left w:val="nil"/>
              <w:bottom w:val="single" w:color="auto" w:sz="8" w:space="0"/>
              <w:right w:val="single" w:color="auto" w:sz="8" w:space="0"/>
            </w:tcBorders>
            <w:noWrap w:val="0"/>
            <w:vAlign w:val="center"/>
          </w:tcPr>
          <w:p w14:paraId="209CD208">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c>
          <w:tcPr>
            <w:tcW w:w="863" w:type="dxa"/>
            <w:gridSpan w:val="2"/>
            <w:tcBorders>
              <w:top w:val="nil"/>
              <w:left w:val="nil"/>
              <w:bottom w:val="single" w:color="auto" w:sz="8" w:space="0"/>
              <w:right w:val="single" w:color="auto" w:sz="8" w:space="0"/>
            </w:tcBorders>
            <w:noWrap w:val="0"/>
            <w:vAlign w:val="center"/>
          </w:tcPr>
          <w:p w14:paraId="378E30ED">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c>
          <w:tcPr>
            <w:tcW w:w="1428" w:type="dxa"/>
            <w:tcBorders>
              <w:top w:val="nil"/>
              <w:left w:val="nil"/>
              <w:bottom w:val="single" w:color="auto" w:sz="8" w:space="0"/>
              <w:right w:val="single" w:color="auto" w:sz="8" w:space="0"/>
            </w:tcBorders>
            <w:noWrap w:val="0"/>
            <w:vAlign w:val="center"/>
          </w:tcPr>
          <w:p w14:paraId="23DD0854">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r>
      <w:tr w14:paraId="2B27A9EB">
        <w:tblPrEx>
          <w:tblCellMar>
            <w:top w:w="0" w:type="dxa"/>
            <w:left w:w="0" w:type="dxa"/>
            <w:bottom w:w="0" w:type="dxa"/>
            <w:right w:w="0" w:type="dxa"/>
          </w:tblCellMar>
        </w:tblPrEx>
        <w:trPr>
          <w:trHeight w:val="487" w:hRule="atLeast"/>
          <w:jc w:val="center"/>
        </w:trPr>
        <w:tc>
          <w:tcPr>
            <w:tcW w:w="1502" w:type="dxa"/>
            <w:tcBorders>
              <w:top w:val="nil"/>
              <w:left w:val="single" w:color="auto" w:sz="8" w:space="0"/>
              <w:bottom w:val="single" w:color="auto" w:sz="8" w:space="0"/>
              <w:right w:val="single" w:color="auto" w:sz="8" w:space="0"/>
            </w:tcBorders>
            <w:noWrap w:val="0"/>
            <w:vAlign w:val="center"/>
          </w:tcPr>
          <w:p w14:paraId="3165E317">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c>
          <w:tcPr>
            <w:tcW w:w="1750" w:type="dxa"/>
            <w:tcBorders>
              <w:top w:val="nil"/>
              <w:left w:val="nil"/>
              <w:bottom w:val="single" w:color="auto" w:sz="8" w:space="0"/>
              <w:right w:val="single" w:color="auto" w:sz="8" w:space="0"/>
            </w:tcBorders>
            <w:noWrap w:val="0"/>
            <w:vAlign w:val="center"/>
          </w:tcPr>
          <w:p w14:paraId="659A6DA4">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c>
          <w:tcPr>
            <w:tcW w:w="2902" w:type="dxa"/>
            <w:gridSpan w:val="3"/>
            <w:tcBorders>
              <w:top w:val="nil"/>
              <w:left w:val="nil"/>
              <w:bottom w:val="single" w:color="auto" w:sz="8" w:space="0"/>
              <w:right w:val="single" w:color="auto" w:sz="8" w:space="0"/>
            </w:tcBorders>
            <w:noWrap w:val="0"/>
            <w:vAlign w:val="center"/>
          </w:tcPr>
          <w:p w14:paraId="7C921415">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c>
          <w:tcPr>
            <w:tcW w:w="863" w:type="dxa"/>
            <w:gridSpan w:val="2"/>
            <w:tcBorders>
              <w:top w:val="nil"/>
              <w:left w:val="nil"/>
              <w:bottom w:val="single" w:color="auto" w:sz="8" w:space="0"/>
              <w:right w:val="single" w:color="auto" w:sz="8" w:space="0"/>
            </w:tcBorders>
            <w:noWrap w:val="0"/>
            <w:vAlign w:val="center"/>
          </w:tcPr>
          <w:p w14:paraId="412D344C">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c>
          <w:tcPr>
            <w:tcW w:w="1428" w:type="dxa"/>
            <w:tcBorders>
              <w:top w:val="nil"/>
              <w:left w:val="nil"/>
              <w:bottom w:val="single" w:color="auto" w:sz="8" w:space="0"/>
              <w:right w:val="single" w:color="auto" w:sz="8" w:space="0"/>
            </w:tcBorders>
            <w:noWrap w:val="0"/>
            <w:vAlign w:val="center"/>
          </w:tcPr>
          <w:p w14:paraId="5595AE21">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r>
      <w:tr w14:paraId="039A8148">
        <w:tblPrEx>
          <w:tblCellMar>
            <w:top w:w="0" w:type="dxa"/>
            <w:left w:w="0" w:type="dxa"/>
            <w:bottom w:w="0" w:type="dxa"/>
            <w:right w:w="0" w:type="dxa"/>
          </w:tblCellMar>
        </w:tblPrEx>
        <w:trPr>
          <w:trHeight w:val="487" w:hRule="atLeast"/>
          <w:jc w:val="center"/>
        </w:trPr>
        <w:tc>
          <w:tcPr>
            <w:tcW w:w="1502" w:type="dxa"/>
            <w:tcBorders>
              <w:top w:val="nil"/>
              <w:left w:val="single" w:color="auto" w:sz="8" w:space="0"/>
              <w:bottom w:val="single" w:color="auto" w:sz="8" w:space="0"/>
              <w:right w:val="single" w:color="auto" w:sz="8" w:space="0"/>
            </w:tcBorders>
            <w:noWrap w:val="0"/>
            <w:vAlign w:val="center"/>
          </w:tcPr>
          <w:p w14:paraId="5EEF4468">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c>
          <w:tcPr>
            <w:tcW w:w="1750" w:type="dxa"/>
            <w:tcBorders>
              <w:top w:val="nil"/>
              <w:left w:val="nil"/>
              <w:bottom w:val="single" w:color="auto" w:sz="8" w:space="0"/>
              <w:right w:val="single" w:color="auto" w:sz="8" w:space="0"/>
            </w:tcBorders>
            <w:noWrap w:val="0"/>
            <w:vAlign w:val="center"/>
          </w:tcPr>
          <w:p w14:paraId="6096471D">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c>
          <w:tcPr>
            <w:tcW w:w="2902" w:type="dxa"/>
            <w:gridSpan w:val="3"/>
            <w:tcBorders>
              <w:top w:val="nil"/>
              <w:left w:val="nil"/>
              <w:bottom w:val="single" w:color="auto" w:sz="8" w:space="0"/>
              <w:right w:val="single" w:color="auto" w:sz="8" w:space="0"/>
            </w:tcBorders>
            <w:noWrap w:val="0"/>
            <w:vAlign w:val="center"/>
          </w:tcPr>
          <w:p w14:paraId="1F1A46B0">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c>
          <w:tcPr>
            <w:tcW w:w="863" w:type="dxa"/>
            <w:gridSpan w:val="2"/>
            <w:tcBorders>
              <w:top w:val="nil"/>
              <w:left w:val="nil"/>
              <w:bottom w:val="single" w:color="auto" w:sz="8" w:space="0"/>
              <w:right w:val="single" w:color="auto" w:sz="8" w:space="0"/>
            </w:tcBorders>
            <w:noWrap w:val="0"/>
            <w:vAlign w:val="center"/>
          </w:tcPr>
          <w:p w14:paraId="3098B6D2">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c>
          <w:tcPr>
            <w:tcW w:w="1428" w:type="dxa"/>
            <w:tcBorders>
              <w:top w:val="nil"/>
              <w:left w:val="nil"/>
              <w:bottom w:val="single" w:color="auto" w:sz="8" w:space="0"/>
              <w:right w:val="single" w:color="auto" w:sz="8" w:space="0"/>
            </w:tcBorders>
            <w:noWrap w:val="0"/>
            <w:vAlign w:val="center"/>
          </w:tcPr>
          <w:p w14:paraId="54F44F84">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r>
      <w:tr w14:paraId="07D26CE8">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noWrap w:val="0"/>
            <w:vAlign w:val="center"/>
          </w:tcPr>
          <w:p w14:paraId="6D2FABDB">
            <w:pPr>
              <w:widowControl/>
              <w:snapToGrid w:val="0"/>
              <w:spacing w:before="100" w:beforeAutospacing="1" w:after="100" w:afterAutospacing="1" w:line="320" w:lineRule="atLeast"/>
              <w:ind w:firstLine="5"/>
              <w:jc w:val="center"/>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合 计</w:t>
            </w:r>
          </w:p>
        </w:tc>
        <w:tc>
          <w:tcPr>
            <w:tcW w:w="863" w:type="dxa"/>
            <w:gridSpan w:val="2"/>
            <w:tcBorders>
              <w:top w:val="nil"/>
              <w:left w:val="nil"/>
              <w:bottom w:val="single" w:color="auto" w:sz="8" w:space="0"/>
              <w:right w:val="single" w:color="auto" w:sz="8" w:space="0"/>
            </w:tcBorders>
            <w:noWrap w:val="0"/>
            <w:vAlign w:val="center"/>
          </w:tcPr>
          <w:p w14:paraId="4D053A4E">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c>
          <w:tcPr>
            <w:tcW w:w="1428" w:type="dxa"/>
            <w:tcBorders>
              <w:top w:val="nil"/>
              <w:left w:val="nil"/>
              <w:bottom w:val="single" w:color="auto" w:sz="8" w:space="0"/>
              <w:right w:val="single" w:color="auto" w:sz="8" w:space="0"/>
            </w:tcBorders>
            <w:noWrap w:val="0"/>
            <w:vAlign w:val="center"/>
          </w:tcPr>
          <w:p w14:paraId="40C7DE23">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r>
      <w:tr w14:paraId="0C1980A0">
        <w:tblPrEx>
          <w:tblCellMar>
            <w:top w:w="0" w:type="dxa"/>
            <w:left w:w="0" w:type="dxa"/>
            <w:bottom w:w="0" w:type="dxa"/>
            <w:right w:w="0" w:type="dxa"/>
          </w:tblCellMar>
        </w:tblPrEx>
        <w:trPr>
          <w:trHeight w:val="641" w:hRule="atLeast"/>
          <w:jc w:val="center"/>
        </w:trPr>
        <w:tc>
          <w:tcPr>
            <w:tcW w:w="8445" w:type="dxa"/>
            <w:gridSpan w:val="8"/>
            <w:tcBorders>
              <w:top w:val="nil"/>
              <w:left w:val="single" w:color="auto" w:sz="8" w:space="0"/>
              <w:bottom w:val="single" w:color="auto" w:sz="8" w:space="0"/>
              <w:right w:val="single" w:color="auto" w:sz="8" w:space="0"/>
            </w:tcBorders>
            <w:noWrap w:val="0"/>
            <w:vAlign w:val="center"/>
          </w:tcPr>
          <w:p w14:paraId="536BE186">
            <w:pPr>
              <w:widowControl/>
              <w:snapToGrid w:val="0"/>
              <w:spacing w:before="100" w:beforeAutospacing="1" w:after="100" w:afterAutospacing="1" w:line="320" w:lineRule="atLeast"/>
              <w:ind w:firstLine="2"/>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合计大写金额： 仟 佰 拾 万 仟 佰 拾 元</w:t>
            </w:r>
          </w:p>
        </w:tc>
      </w:tr>
      <w:tr w14:paraId="0C9BA3D9">
        <w:tblPrEx>
          <w:tblCellMar>
            <w:top w:w="0" w:type="dxa"/>
            <w:left w:w="0" w:type="dxa"/>
            <w:bottom w:w="0" w:type="dxa"/>
            <w:right w:w="0" w:type="dxa"/>
          </w:tblCellMar>
        </w:tblPrEx>
        <w:trPr>
          <w:trHeight w:val="641" w:hRule="atLeast"/>
          <w:jc w:val="center"/>
        </w:trPr>
        <w:tc>
          <w:tcPr>
            <w:tcW w:w="1502" w:type="dxa"/>
            <w:tcBorders>
              <w:top w:val="nil"/>
              <w:left w:val="single" w:color="auto" w:sz="8" w:space="0"/>
              <w:bottom w:val="single" w:color="auto" w:sz="8" w:space="0"/>
              <w:right w:val="single" w:color="auto" w:sz="8" w:space="0"/>
            </w:tcBorders>
            <w:noWrap w:val="0"/>
            <w:vAlign w:val="center"/>
          </w:tcPr>
          <w:p w14:paraId="7D456B5A">
            <w:pPr>
              <w:widowControl/>
              <w:snapToGrid w:val="0"/>
              <w:spacing w:before="100" w:beforeAutospacing="1" w:after="100" w:afterAutospacing="1" w:line="320" w:lineRule="atLeast"/>
              <w:ind w:firstLine="2"/>
              <w:jc w:val="center"/>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实际供货日期</w:t>
            </w:r>
          </w:p>
        </w:tc>
        <w:tc>
          <w:tcPr>
            <w:tcW w:w="2548" w:type="dxa"/>
            <w:gridSpan w:val="2"/>
            <w:tcBorders>
              <w:top w:val="nil"/>
              <w:left w:val="nil"/>
              <w:bottom w:val="single" w:color="auto" w:sz="8" w:space="0"/>
              <w:right w:val="single" w:color="auto" w:sz="8" w:space="0"/>
            </w:tcBorders>
            <w:noWrap w:val="0"/>
            <w:vAlign w:val="center"/>
          </w:tcPr>
          <w:p w14:paraId="2ADD3DC4">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c>
          <w:tcPr>
            <w:tcW w:w="2282" w:type="dxa"/>
            <w:gridSpan w:val="3"/>
            <w:tcBorders>
              <w:top w:val="nil"/>
              <w:left w:val="nil"/>
              <w:bottom w:val="single" w:color="auto" w:sz="8" w:space="0"/>
              <w:right w:val="single" w:color="auto" w:sz="8" w:space="0"/>
            </w:tcBorders>
            <w:noWrap w:val="0"/>
            <w:vAlign w:val="center"/>
          </w:tcPr>
          <w:p w14:paraId="5E1BE73B">
            <w:pPr>
              <w:widowControl/>
              <w:snapToGrid w:val="0"/>
              <w:spacing w:before="100" w:beforeAutospacing="1" w:after="100" w:afterAutospacing="1" w:line="320" w:lineRule="atLeast"/>
              <w:ind w:firstLine="46"/>
              <w:jc w:val="center"/>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合同交货验收日期</w:t>
            </w:r>
          </w:p>
        </w:tc>
        <w:tc>
          <w:tcPr>
            <w:tcW w:w="2113" w:type="dxa"/>
            <w:gridSpan w:val="2"/>
            <w:tcBorders>
              <w:top w:val="nil"/>
              <w:left w:val="nil"/>
              <w:bottom w:val="single" w:color="auto" w:sz="8" w:space="0"/>
              <w:right w:val="single" w:color="auto" w:sz="8" w:space="0"/>
            </w:tcBorders>
            <w:noWrap w:val="0"/>
            <w:vAlign w:val="center"/>
          </w:tcPr>
          <w:p w14:paraId="734469EE">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r>
      <w:tr w14:paraId="09E06E91">
        <w:tblPrEx>
          <w:tblCellMar>
            <w:top w:w="0" w:type="dxa"/>
            <w:left w:w="0" w:type="dxa"/>
            <w:bottom w:w="0" w:type="dxa"/>
            <w:right w:w="0" w:type="dxa"/>
          </w:tblCellMar>
        </w:tblPrEx>
        <w:trPr>
          <w:trHeight w:val="715" w:hRule="atLeast"/>
          <w:jc w:val="center"/>
        </w:trPr>
        <w:tc>
          <w:tcPr>
            <w:tcW w:w="1502" w:type="dxa"/>
            <w:tcBorders>
              <w:top w:val="nil"/>
              <w:left w:val="single" w:color="auto" w:sz="8" w:space="0"/>
              <w:bottom w:val="single" w:color="auto" w:sz="8" w:space="0"/>
              <w:right w:val="single" w:color="auto" w:sz="8" w:space="0"/>
            </w:tcBorders>
            <w:noWrap w:val="0"/>
            <w:vAlign w:val="center"/>
          </w:tcPr>
          <w:p w14:paraId="4590ADB4">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c>
          <w:tcPr>
            <w:tcW w:w="2548" w:type="dxa"/>
            <w:gridSpan w:val="2"/>
            <w:tcBorders>
              <w:top w:val="nil"/>
              <w:left w:val="nil"/>
              <w:bottom w:val="single" w:color="auto" w:sz="8" w:space="0"/>
              <w:right w:val="single" w:color="auto" w:sz="8" w:space="0"/>
            </w:tcBorders>
            <w:noWrap w:val="0"/>
            <w:vAlign w:val="center"/>
          </w:tcPr>
          <w:p w14:paraId="45F384B7">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c>
          <w:tcPr>
            <w:tcW w:w="2282" w:type="dxa"/>
            <w:gridSpan w:val="3"/>
            <w:tcBorders>
              <w:top w:val="nil"/>
              <w:left w:val="nil"/>
              <w:bottom w:val="single" w:color="auto" w:sz="8" w:space="0"/>
              <w:right w:val="single" w:color="auto" w:sz="8" w:space="0"/>
            </w:tcBorders>
            <w:noWrap w:val="0"/>
            <w:vAlign w:val="center"/>
          </w:tcPr>
          <w:p w14:paraId="3160F21C">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c>
          <w:tcPr>
            <w:tcW w:w="2113" w:type="dxa"/>
            <w:gridSpan w:val="2"/>
            <w:tcBorders>
              <w:top w:val="nil"/>
              <w:left w:val="nil"/>
              <w:bottom w:val="single" w:color="auto" w:sz="8" w:space="0"/>
              <w:right w:val="single" w:color="auto" w:sz="8" w:space="0"/>
            </w:tcBorders>
            <w:noWrap w:val="0"/>
            <w:vAlign w:val="center"/>
          </w:tcPr>
          <w:p w14:paraId="6EF130A0">
            <w:pPr>
              <w:widowControl/>
              <w:spacing w:before="100" w:beforeAutospacing="1" w:after="100" w:afterAutospacing="1" w:line="240" w:lineRule="atLeast"/>
              <w:jc w:val="center"/>
              <w:rPr>
                <w:rFonts w:hAnsi="宋体" w:cs="宋体"/>
                <w:color w:val="000000" w:themeColor="text1"/>
                <w:kern w:val="0"/>
                <w:sz w:val="21"/>
                <w:highlight w:val="none"/>
                <w14:textFill>
                  <w14:solidFill>
                    <w14:schemeClr w14:val="tx1"/>
                  </w14:solidFill>
                </w14:textFill>
              </w:rPr>
            </w:pPr>
          </w:p>
        </w:tc>
      </w:tr>
      <w:tr w14:paraId="02071C1F">
        <w:tblPrEx>
          <w:tblCellMar>
            <w:top w:w="0" w:type="dxa"/>
            <w:left w:w="0" w:type="dxa"/>
            <w:bottom w:w="0" w:type="dxa"/>
            <w:right w:w="0" w:type="dxa"/>
          </w:tblCellMar>
        </w:tblPrEx>
        <w:trPr>
          <w:trHeight w:val="693" w:hRule="atLeast"/>
          <w:jc w:val="center"/>
        </w:trPr>
        <w:tc>
          <w:tcPr>
            <w:tcW w:w="1502"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FD87BA8">
            <w:pPr>
              <w:widowControl/>
              <w:snapToGrid w:val="0"/>
              <w:spacing w:before="100" w:beforeAutospacing="1" w:after="100" w:afterAutospacing="1" w:line="320" w:lineRule="atLeast"/>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验收具体内容</w:t>
            </w:r>
          </w:p>
        </w:tc>
        <w:tc>
          <w:tcPr>
            <w:tcW w:w="6943"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D4D8510">
            <w:pPr>
              <w:widowControl/>
              <w:snapToGrid w:val="0"/>
              <w:spacing w:before="100" w:beforeAutospacing="1" w:after="100" w:afterAutospacing="1" w:line="320" w:lineRule="atLeast"/>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应按采购合同、采购文件、投标响应文件及验收方案等进行验收；并核对中标或者成交供应商在安装调试等方面是否违反合同约定或服务规范要求、提供的质量保证证明材料是否齐全、应有的配件及附件是否达到合同约定等。可附件)</w:t>
            </w:r>
          </w:p>
        </w:tc>
      </w:tr>
      <w:tr w14:paraId="788FF0C0">
        <w:tblPrEx>
          <w:tblCellMar>
            <w:top w:w="0" w:type="dxa"/>
            <w:left w:w="0" w:type="dxa"/>
            <w:bottom w:w="0" w:type="dxa"/>
            <w:right w:w="0" w:type="dxa"/>
          </w:tblCellMar>
        </w:tblPrEx>
        <w:trPr>
          <w:trHeight w:val="1281" w:hRule="atLeast"/>
          <w:jc w:val="center"/>
        </w:trPr>
        <w:tc>
          <w:tcPr>
            <w:tcW w:w="1502"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FDFEE60">
            <w:pPr>
              <w:widowControl/>
              <w:spacing w:before="100" w:beforeAutospacing="1" w:after="100" w:afterAutospacing="1" w:line="320" w:lineRule="atLeast"/>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验收小组意见</w:t>
            </w:r>
          </w:p>
        </w:tc>
        <w:tc>
          <w:tcPr>
            <w:tcW w:w="6943" w:type="dxa"/>
            <w:gridSpan w:val="7"/>
            <w:tcBorders>
              <w:top w:val="nil"/>
              <w:left w:val="nil"/>
              <w:bottom w:val="single" w:color="auto" w:sz="8" w:space="0"/>
              <w:right w:val="single" w:color="auto" w:sz="8" w:space="0"/>
            </w:tcBorders>
            <w:noWrap w:val="0"/>
            <w:vAlign w:val="center"/>
          </w:tcPr>
          <w:p w14:paraId="6A705A4B">
            <w:pPr>
              <w:widowControl/>
              <w:spacing w:before="100" w:beforeAutospacing="1" w:after="100" w:afterAutospacing="1" w:line="320" w:lineRule="atLeast"/>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验收结论性意见：</w:t>
            </w:r>
          </w:p>
        </w:tc>
      </w:tr>
      <w:tr w14:paraId="44CD39B2">
        <w:tblPrEx>
          <w:tblCellMar>
            <w:top w:w="0" w:type="dxa"/>
            <w:left w:w="0" w:type="dxa"/>
            <w:bottom w:w="0" w:type="dxa"/>
            <w:right w:w="0" w:type="dxa"/>
          </w:tblCellMar>
        </w:tblPrEx>
        <w:trPr>
          <w:trHeight w:val="607" w:hRule="atLeast"/>
          <w:jc w:val="center"/>
        </w:trPr>
        <w:tc>
          <w:tcPr>
            <w:tcW w:w="1502" w:type="dxa"/>
            <w:vMerge w:val="continue"/>
            <w:tcBorders>
              <w:top w:val="nil"/>
              <w:left w:val="single" w:color="auto" w:sz="8" w:space="0"/>
              <w:bottom w:val="single" w:color="auto" w:sz="8" w:space="0"/>
              <w:right w:val="single" w:color="auto" w:sz="8" w:space="0"/>
            </w:tcBorders>
            <w:noWrap w:val="0"/>
            <w:vAlign w:val="center"/>
          </w:tcPr>
          <w:p w14:paraId="4365F35A">
            <w:pPr>
              <w:widowControl/>
              <w:rPr>
                <w:rFonts w:hAnsi="宋体" w:cs="宋体"/>
                <w:color w:val="000000" w:themeColor="text1"/>
                <w:kern w:val="0"/>
                <w:sz w:val="21"/>
                <w:highlight w:val="none"/>
                <w14:textFill>
                  <w14:solidFill>
                    <w14:schemeClr w14:val="tx1"/>
                  </w14:solidFill>
                </w14:textFill>
              </w:rPr>
            </w:pPr>
          </w:p>
        </w:tc>
        <w:tc>
          <w:tcPr>
            <w:tcW w:w="6943" w:type="dxa"/>
            <w:gridSpan w:val="7"/>
            <w:tcBorders>
              <w:top w:val="nil"/>
              <w:left w:val="nil"/>
              <w:bottom w:val="single" w:color="auto" w:sz="8" w:space="0"/>
              <w:right w:val="single" w:color="auto" w:sz="8" w:space="0"/>
            </w:tcBorders>
            <w:noWrap w:val="0"/>
            <w:vAlign w:val="center"/>
          </w:tcPr>
          <w:p w14:paraId="1F75F11D">
            <w:pPr>
              <w:widowControl/>
              <w:spacing w:before="100" w:beforeAutospacing="1" w:after="100" w:afterAutospacing="1" w:line="320" w:lineRule="atLeast"/>
              <w:ind w:firstLine="96"/>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有异议的意见和说明理由：</w:t>
            </w:r>
          </w:p>
          <w:p w14:paraId="74DE8C68">
            <w:pPr>
              <w:widowControl/>
              <w:spacing w:before="100" w:beforeAutospacing="1" w:after="100" w:afterAutospacing="1" w:line="320" w:lineRule="atLeast"/>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签字：</w:t>
            </w:r>
          </w:p>
        </w:tc>
      </w:tr>
      <w:tr w14:paraId="3E7D0175">
        <w:tblPrEx>
          <w:tblCellMar>
            <w:top w:w="0" w:type="dxa"/>
            <w:left w:w="0" w:type="dxa"/>
            <w:bottom w:w="0" w:type="dxa"/>
            <w:right w:w="0" w:type="dxa"/>
          </w:tblCellMar>
        </w:tblPrEx>
        <w:trPr>
          <w:trHeight w:val="507" w:hRule="atLeast"/>
          <w:jc w:val="center"/>
        </w:trPr>
        <w:tc>
          <w:tcPr>
            <w:tcW w:w="8445"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9A14732">
            <w:pPr>
              <w:widowControl/>
              <w:spacing w:before="100" w:beforeAutospacing="1" w:after="100" w:afterAutospacing="1" w:line="320" w:lineRule="atLeast"/>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验收小组成员签字：</w:t>
            </w:r>
          </w:p>
        </w:tc>
      </w:tr>
      <w:tr w14:paraId="4274FBF2">
        <w:tblPrEx>
          <w:tblCellMar>
            <w:top w:w="0" w:type="dxa"/>
            <w:left w:w="0" w:type="dxa"/>
            <w:bottom w:w="0" w:type="dxa"/>
            <w:right w:w="0" w:type="dxa"/>
          </w:tblCellMar>
        </w:tblPrEx>
        <w:trPr>
          <w:trHeight w:val="736" w:hRule="atLeast"/>
          <w:jc w:val="center"/>
        </w:trPr>
        <w:tc>
          <w:tcPr>
            <w:tcW w:w="8445"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0D6D776">
            <w:pPr>
              <w:widowControl/>
              <w:spacing w:before="100" w:beforeAutospacing="1" w:after="100" w:afterAutospacing="1" w:line="320" w:lineRule="atLeast"/>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监督人员或其他相关人员签字：</w:t>
            </w:r>
          </w:p>
          <w:p w14:paraId="1ABB241C">
            <w:pPr>
              <w:widowControl/>
              <w:spacing w:before="100" w:beforeAutospacing="1" w:after="100" w:afterAutospacing="1" w:line="320" w:lineRule="atLeast"/>
              <w:ind w:firstLine="74"/>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或受邀机构的意见（盖章）：</w:t>
            </w:r>
          </w:p>
        </w:tc>
      </w:tr>
      <w:tr w14:paraId="42627C16">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nil"/>
            </w:tcBorders>
            <w:noWrap w:val="0"/>
            <w:tcMar>
              <w:top w:w="0" w:type="dxa"/>
              <w:left w:w="108" w:type="dxa"/>
              <w:bottom w:w="0" w:type="dxa"/>
              <w:right w:w="108" w:type="dxa"/>
            </w:tcMar>
            <w:vAlign w:val="center"/>
          </w:tcPr>
          <w:p w14:paraId="0D8A8F11">
            <w:pPr>
              <w:widowControl/>
              <w:spacing w:before="100" w:beforeAutospacing="1" w:after="100" w:afterAutospacing="1" w:line="320" w:lineRule="atLeast"/>
              <w:ind w:firstLine="74"/>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中标或者成交供应商负责人签字或盖章：</w:t>
            </w:r>
          </w:p>
          <w:p w14:paraId="18BB06EF">
            <w:pPr>
              <w:widowControl/>
              <w:spacing w:before="100" w:beforeAutospacing="1" w:after="100" w:afterAutospacing="1" w:line="320" w:lineRule="atLeast"/>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联系电话：   年    月</w:t>
            </w:r>
            <w:r>
              <w:rPr>
                <w:rFonts w:hint="eastAsia" w:hAnsi="宋体" w:cs="宋体"/>
                <w:color w:val="000000" w:themeColor="text1"/>
                <w:kern w:val="0"/>
                <w:sz w:val="21"/>
                <w:highlight w:val="none"/>
                <w14:textFill>
                  <w14:solidFill>
                    <w14:schemeClr w14:val="tx1"/>
                  </w14:solidFill>
                </w14:textFill>
              </w:rPr>
              <w:t xml:space="preserve"> </w:t>
            </w:r>
            <w:r>
              <w:rPr>
                <w:rFonts w:hAnsi="宋体" w:cs="宋体"/>
                <w:color w:val="000000" w:themeColor="text1"/>
                <w:kern w:val="0"/>
                <w:sz w:val="21"/>
                <w:highlight w:val="none"/>
                <w14:textFill>
                  <w14:solidFill>
                    <w14:schemeClr w14:val="tx1"/>
                  </w14:solidFill>
                </w14:textFill>
              </w:rPr>
              <w:t xml:space="preserve">  日</w:t>
            </w:r>
          </w:p>
        </w:tc>
        <w:tc>
          <w:tcPr>
            <w:tcW w:w="4293" w:type="dxa"/>
            <w:gridSpan w:val="4"/>
            <w:tcBorders>
              <w:top w:val="nil"/>
              <w:left w:val="nil"/>
              <w:bottom w:val="single" w:color="auto" w:sz="8" w:space="0"/>
              <w:right w:val="single" w:color="auto" w:sz="8" w:space="0"/>
            </w:tcBorders>
            <w:noWrap w:val="0"/>
            <w:vAlign w:val="center"/>
          </w:tcPr>
          <w:p w14:paraId="627E4EE5">
            <w:pPr>
              <w:widowControl/>
              <w:spacing w:before="100" w:beforeAutospacing="1" w:after="100" w:afterAutospacing="1" w:line="320" w:lineRule="atLeast"/>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采购人或受托机构的意见（盖章）：</w:t>
            </w:r>
          </w:p>
          <w:p w14:paraId="435EBDA4">
            <w:pPr>
              <w:widowControl/>
              <w:spacing w:before="100" w:beforeAutospacing="1" w:after="100" w:afterAutospacing="1" w:line="320" w:lineRule="atLeast"/>
              <w:rPr>
                <w:rFonts w:hAnsi="宋体" w:cs="宋体"/>
                <w:color w:val="000000" w:themeColor="text1"/>
                <w:kern w:val="0"/>
                <w:sz w:val="21"/>
                <w:highlight w:val="none"/>
                <w14:textFill>
                  <w14:solidFill>
                    <w14:schemeClr w14:val="tx1"/>
                  </w14:solidFill>
                </w14:textFill>
              </w:rPr>
            </w:pPr>
            <w:r>
              <w:rPr>
                <w:rFonts w:hAnsi="宋体" w:cs="宋体"/>
                <w:color w:val="000000" w:themeColor="text1"/>
                <w:kern w:val="0"/>
                <w:sz w:val="21"/>
                <w:highlight w:val="none"/>
                <w14:textFill>
                  <w14:solidFill>
                    <w14:schemeClr w14:val="tx1"/>
                  </w14:solidFill>
                </w14:textFill>
              </w:rPr>
              <w:t>联系电话：    年</w:t>
            </w:r>
            <w:r>
              <w:rPr>
                <w:rFonts w:hint="eastAsia" w:hAnsi="宋体" w:cs="宋体"/>
                <w:color w:val="000000" w:themeColor="text1"/>
                <w:kern w:val="0"/>
                <w:sz w:val="21"/>
                <w:highlight w:val="none"/>
                <w14:textFill>
                  <w14:solidFill>
                    <w14:schemeClr w14:val="tx1"/>
                  </w14:solidFill>
                </w14:textFill>
              </w:rPr>
              <w:t xml:space="preserve"> </w:t>
            </w:r>
            <w:r>
              <w:rPr>
                <w:rFonts w:hAnsi="宋体" w:cs="宋体"/>
                <w:color w:val="000000" w:themeColor="text1"/>
                <w:kern w:val="0"/>
                <w:sz w:val="21"/>
                <w:highlight w:val="none"/>
                <w14:textFill>
                  <w14:solidFill>
                    <w14:schemeClr w14:val="tx1"/>
                  </w14:solidFill>
                </w14:textFill>
              </w:rPr>
              <w:t xml:space="preserve">   月</w:t>
            </w:r>
            <w:r>
              <w:rPr>
                <w:rFonts w:hint="eastAsia" w:hAnsi="宋体" w:cs="宋体"/>
                <w:color w:val="000000" w:themeColor="text1"/>
                <w:kern w:val="0"/>
                <w:sz w:val="21"/>
                <w:highlight w:val="none"/>
                <w14:textFill>
                  <w14:solidFill>
                    <w14:schemeClr w14:val="tx1"/>
                  </w14:solidFill>
                </w14:textFill>
              </w:rPr>
              <w:t xml:space="preserve"> </w:t>
            </w:r>
            <w:r>
              <w:rPr>
                <w:rFonts w:hAnsi="宋体" w:cs="宋体"/>
                <w:color w:val="000000" w:themeColor="text1"/>
                <w:kern w:val="0"/>
                <w:sz w:val="21"/>
                <w:highlight w:val="none"/>
                <w14:textFill>
                  <w14:solidFill>
                    <w14:schemeClr w14:val="tx1"/>
                  </w14:solidFill>
                </w14:textFill>
              </w:rPr>
              <w:t xml:space="preserve">   日</w:t>
            </w:r>
          </w:p>
        </w:tc>
      </w:tr>
    </w:tbl>
    <w:p w14:paraId="3F0313D7">
      <w:pPr>
        <w:rPr>
          <w:rFonts w:hint="eastAsia" w:hAnsi="宋体"/>
          <w:color w:val="000000" w:themeColor="text1"/>
          <w:highlight w:val="none"/>
          <w14:textFill>
            <w14:solidFill>
              <w14:schemeClr w14:val="tx1"/>
            </w14:solidFill>
          </w14:textFill>
        </w:rPr>
      </w:pPr>
      <w:r>
        <w:rPr>
          <w:rFonts w:hAnsi="宋体"/>
          <w:color w:val="000000" w:themeColor="text1"/>
          <w:highlight w:val="none"/>
          <w14:textFill>
            <w14:solidFill>
              <w14:schemeClr w14:val="tx1"/>
            </w14:solidFill>
          </w14:textFill>
        </w:rPr>
        <w:br w:type="page"/>
      </w:r>
    </w:p>
    <w:p w14:paraId="1A892795">
      <w:pPr>
        <w:pStyle w:val="32"/>
        <w:snapToGrid w:val="0"/>
        <w:rPr>
          <w:rFonts w:hint="eastAsia"/>
          <w:color w:val="000000" w:themeColor="text1"/>
          <w:sz w:val="24"/>
          <w:szCs w:val="24"/>
          <w:highlight w:val="none"/>
          <w14:textFill>
            <w14:solidFill>
              <w14:schemeClr w14:val="tx1"/>
            </w14:solidFill>
          </w14:textFill>
        </w:rPr>
      </w:pPr>
    </w:p>
    <w:p w14:paraId="32BA95EC">
      <w:pPr>
        <w:rPr>
          <w:color w:val="000000" w:themeColor="text1"/>
          <w:highlight w:val="none"/>
          <w14:textFill>
            <w14:solidFill>
              <w14:schemeClr w14:val="tx1"/>
            </w14:solidFill>
          </w14:textFill>
        </w:rPr>
      </w:pPr>
    </w:p>
    <w:p w14:paraId="6BD633D3">
      <w:pPr>
        <w:pStyle w:val="32"/>
        <w:snapToGrid w:val="0"/>
        <w:spacing w:before="120" w:after="120"/>
        <w:rPr>
          <w:rFonts w:hint="eastAsia"/>
          <w:color w:val="000000" w:themeColor="text1"/>
          <w:highlight w:val="none"/>
          <w14:textFill>
            <w14:solidFill>
              <w14:schemeClr w14:val="tx1"/>
            </w14:solidFill>
          </w14:textFill>
        </w:rPr>
      </w:pPr>
    </w:p>
    <w:p w14:paraId="73968213">
      <w:pPr>
        <w:pStyle w:val="32"/>
        <w:snapToGrid w:val="0"/>
        <w:spacing w:before="120" w:after="120"/>
        <w:rPr>
          <w:rFonts w:hint="eastAsia"/>
          <w:color w:val="000000" w:themeColor="text1"/>
          <w:highlight w:val="none"/>
          <w14:textFill>
            <w14:solidFill>
              <w14:schemeClr w14:val="tx1"/>
            </w14:solidFill>
          </w14:textFill>
        </w:rPr>
      </w:pPr>
    </w:p>
    <w:p w14:paraId="54BE6551">
      <w:pPr>
        <w:pStyle w:val="32"/>
        <w:snapToGrid w:val="0"/>
        <w:spacing w:before="120" w:after="120"/>
        <w:rPr>
          <w:rFonts w:hint="eastAsia"/>
          <w:color w:val="000000" w:themeColor="text1"/>
          <w:highlight w:val="none"/>
          <w14:textFill>
            <w14:solidFill>
              <w14:schemeClr w14:val="tx1"/>
            </w14:solidFill>
          </w14:textFill>
        </w:rPr>
      </w:pPr>
    </w:p>
    <w:p w14:paraId="1E071AA4">
      <w:pPr>
        <w:pStyle w:val="32"/>
        <w:snapToGrid w:val="0"/>
        <w:spacing w:before="120" w:after="120"/>
        <w:rPr>
          <w:rFonts w:hint="eastAsia"/>
          <w:color w:val="000000" w:themeColor="text1"/>
          <w:highlight w:val="none"/>
          <w14:textFill>
            <w14:solidFill>
              <w14:schemeClr w14:val="tx1"/>
            </w14:solidFill>
          </w14:textFill>
        </w:rPr>
      </w:pPr>
    </w:p>
    <w:p w14:paraId="1444555B">
      <w:pPr>
        <w:pStyle w:val="32"/>
        <w:snapToGrid w:val="0"/>
        <w:spacing w:before="120" w:after="120"/>
        <w:rPr>
          <w:rFonts w:hint="eastAsia"/>
          <w:color w:val="000000" w:themeColor="text1"/>
          <w:highlight w:val="none"/>
          <w14:textFill>
            <w14:solidFill>
              <w14:schemeClr w14:val="tx1"/>
            </w14:solidFill>
          </w14:textFill>
        </w:rPr>
      </w:pPr>
    </w:p>
    <w:p w14:paraId="7A40FD8F">
      <w:pPr>
        <w:pStyle w:val="32"/>
        <w:snapToGrid w:val="0"/>
        <w:spacing w:before="120" w:after="120"/>
        <w:rPr>
          <w:rFonts w:hint="eastAsia"/>
          <w:color w:val="000000" w:themeColor="text1"/>
          <w:highlight w:val="none"/>
          <w14:textFill>
            <w14:solidFill>
              <w14:schemeClr w14:val="tx1"/>
            </w14:solidFill>
          </w14:textFill>
        </w:rPr>
      </w:pPr>
    </w:p>
    <w:p w14:paraId="7BC1510B">
      <w:pPr>
        <w:pStyle w:val="32"/>
        <w:snapToGrid w:val="0"/>
        <w:spacing w:before="120" w:after="120"/>
        <w:rPr>
          <w:rFonts w:hint="eastAsia"/>
          <w:color w:val="000000" w:themeColor="text1"/>
          <w:highlight w:val="none"/>
          <w14:textFill>
            <w14:solidFill>
              <w14:schemeClr w14:val="tx1"/>
            </w14:solidFill>
          </w14:textFill>
        </w:rPr>
      </w:pPr>
    </w:p>
    <w:p w14:paraId="58F5A7B5">
      <w:pPr>
        <w:pStyle w:val="32"/>
        <w:snapToGrid w:val="0"/>
        <w:spacing w:before="120" w:after="120"/>
        <w:rPr>
          <w:rFonts w:hint="eastAsia"/>
          <w:color w:val="000000" w:themeColor="text1"/>
          <w:highlight w:val="none"/>
          <w14:textFill>
            <w14:solidFill>
              <w14:schemeClr w14:val="tx1"/>
            </w14:solidFill>
          </w14:textFill>
        </w:rPr>
      </w:pPr>
    </w:p>
    <w:p w14:paraId="51E627A4">
      <w:pPr>
        <w:pStyle w:val="32"/>
        <w:snapToGrid w:val="0"/>
        <w:spacing w:before="120" w:after="120"/>
        <w:rPr>
          <w:rFonts w:hint="eastAsia"/>
          <w:color w:val="000000" w:themeColor="text1"/>
          <w:highlight w:val="none"/>
          <w14:textFill>
            <w14:solidFill>
              <w14:schemeClr w14:val="tx1"/>
            </w14:solidFill>
          </w14:textFill>
        </w:rPr>
      </w:pPr>
    </w:p>
    <w:p w14:paraId="2319840E">
      <w:pPr>
        <w:pStyle w:val="32"/>
        <w:snapToGrid w:val="0"/>
        <w:spacing w:before="120" w:after="120"/>
        <w:rPr>
          <w:rFonts w:hint="eastAsia"/>
          <w:color w:val="000000" w:themeColor="text1"/>
          <w:highlight w:val="none"/>
          <w14:textFill>
            <w14:solidFill>
              <w14:schemeClr w14:val="tx1"/>
            </w14:solidFill>
          </w14:textFill>
        </w:rPr>
      </w:pPr>
    </w:p>
    <w:p w14:paraId="7ED965F3">
      <w:pPr>
        <w:pStyle w:val="32"/>
        <w:snapToGrid w:val="0"/>
        <w:spacing w:before="120" w:after="120"/>
        <w:rPr>
          <w:rFonts w:hint="eastAsia"/>
          <w:color w:val="000000" w:themeColor="text1"/>
          <w:highlight w:val="none"/>
          <w14:textFill>
            <w14:solidFill>
              <w14:schemeClr w14:val="tx1"/>
            </w14:solidFill>
          </w14:textFill>
        </w:rPr>
      </w:pPr>
    </w:p>
    <w:p w14:paraId="2D9BDC8B">
      <w:pPr>
        <w:pStyle w:val="32"/>
        <w:snapToGrid w:val="0"/>
        <w:spacing w:before="120" w:after="120"/>
        <w:rPr>
          <w:rFonts w:hint="eastAsia"/>
          <w:color w:val="000000" w:themeColor="text1"/>
          <w:highlight w:val="none"/>
          <w14:textFill>
            <w14:solidFill>
              <w14:schemeClr w14:val="tx1"/>
            </w14:solidFill>
          </w14:textFill>
        </w:rPr>
      </w:pPr>
    </w:p>
    <w:p w14:paraId="375634FE">
      <w:pPr>
        <w:pStyle w:val="32"/>
        <w:snapToGrid w:val="0"/>
        <w:spacing w:before="120" w:after="120"/>
        <w:rPr>
          <w:rFonts w:hint="eastAsia"/>
          <w:color w:val="000000" w:themeColor="text1"/>
          <w:highlight w:val="none"/>
          <w14:textFill>
            <w14:solidFill>
              <w14:schemeClr w14:val="tx1"/>
            </w14:solidFill>
          </w14:textFill>
        </w:rPr>
      </w:pPr>
    </w:p>
    <w:p w14:paraId="078A023B">
      <w:pPr>
        <w:pStyle w:val="4"/>
        <w:jc w:val="center"/>
        <w:rPr>
          <w:rFonts w:hint="eastAsia"/>
          <w:color w:val="000000" w:themeColor="text1"/>
          <w:highlight w:val="none"/>
          <w14:textFill>
            <w14:solidFill>
              <w14:schemeClr w14:val="tx1"/>
            </w14:solidFill>
          </w14:textFill>
        </w:rPr>
      </w:pPr>
      <w:bookmarkStart w:id="99" w:name="_Toc254970548"/>
      <w:bookmarkStart w:id="100" w:name="_Toc495387438"/>
      <w:bookmarkStart w:id="101" w:name="_Toc330456896"/>
      <w:bookmarkStart w:id="102" w:name="_Toc254970689"/>
      <w:r>
        <w:rPr>
          <w:rFonts w:hint="eastAsia"/>
          <w:color w:val="000000" w:themeColor="text1"/>
          <w:highlight w:val="none"/>
          <w14:textFill>
            <w14:solidFill>
              <w14:schemeClr w14:val="tx1"/>
            </w14:solidFill>
          </w14:textFill>
        </w:rPr>
        <w:t>第四章  评标办法及评分标准</w:t>
      </w:r>
      <w:bookmarkEnd w:id="99"/>
      <w:bookmarkEnd w:id="100"/>
      <w:bookmarkEnd w:id="101"/>
      <w:bookmarkEnd w:id="102"/>
    </w:p>
    <w:p w14:paraId="23102247">
      <w:pPr>
        <w:rPr>
          <w:rFonts w:hint="eastAsia"/>
          <w:color w:val="000000" w:themeColor="text1"/>
          <w:highlight w:val="none"/>
          <w14:textFill>
            <w14:solidFill>
              <w14:schemeClr w14:val="tx1"/>
            </w14:solidFill>
          </w14:textFill>
        </w:rPr>
      </w:pPr>
      <w:bookmarkStart w:id="103" w:name="_Toc254970690"/>
      <w:bookmarkStart w:id="104" w:name="_Toc254970549"/>
    </w:p>
    <w:bookmarkEnd w:id="103"/>
    <w:bookmarkEnd w:id="104"/>
    <w:p w14:paraId="5CF56CD7">
      <w:pPr>
        <w:rPr>
          <w:rFonts w:hint="eastAsia"/>
          <w:bCs/>
          <w:color w:val="000000" w:themeColor="text1"/>
          <w:sz w:val="32"/>
          <w:szCs w:val="32"/>
          <w:highlight w:val="none"/>
          <w14:textFill>
            <w14:solidFill>
              <w14:schemeClr w14:val="tx1"/>
            </w14:solidFill>
          </w14:textFill>
        </w:rPr>
      </w:pPr>
    </w:p>
    <w:p w14:paraId="6376FDFB">
      <w:pPr>
        <w:rPr>
          <w:rFonts w:hint="eastAsia"/>
          <w:bCs/>
          <w:color w:val="000000" w:themeColor="text1"/>
          <w:sz w:val="32"/>
          <w:szCs w:val="32"/>
          <w:highlight w:val="none"/>
          <w14:textFill>
            <w14:solidFill>
              <w14:schemeClr w14:val="tx1"/>
            </w14:solidFill>
          </w14:textFill>
        </w:rPr>
      </w:pPr>
    </w:p>
    <w:p w14:paraId="55EB5136">
      <w:pPr>
        <w:rPr>
          <w:rFonts w:hint="eastAsia"/>
          <w:bCs/>
          <w:color w:val="000000" w:themeColor="text1"/>
          <w:sz w:val="32"/>
          <w:szCs w:val="32"/>
          <w:highlight w:val="none"/>
          <w14:textFill>
            <w14:solidFill>
              <w14:schemeClr w14:val="tx1"/>
            </w14:solidFill>
          </w14:textFill>
        </w:rPr>
      </w:pPr>
    </w:p>
    <w:p w14:paraId="01883937">
      <w:pPr>
        <w:rPr>
          <w:rFonts w:hint="eastAsia"/>
          <w:color w:val="000000" w:themeColor="text1"/>
          <w:highlight w:val="none"/>
          <w14:textFill>
            <w14:solidFill>
              <w14:schemeClr w14:val="tx1"/>
            </w14:solidFill>
          </w14:textFill>
        </w:rPr>
      </w:pPr>
    </w:p>
    <w:p w14:paraId="26709F7B">
      <w:pPr>
        <w:rPr>
          <w:rFonts w:hint="eastAsia"/>
          <w:color w:val="000000" w:themeColor="text1"/>
          <w:highlight w:val="none"/>
          <w14:textFill>
            <w14:solidFill>
              <w14:schemeClr w14:val="tx1"/>
            </w14:solidFill>
          </w14:textFill>
        </w:rPr>
      </w:pPr>
    </w:p>
    <w:p w14:paraId="12BB82C0">
      <w:pPr>
        <w:rPr>
          <w:rFonts w:hint="eastAsia"/>
          <w:color w:val="000000" w:themeColor="text1"/>
          <w:highlight w:val="none"/>
          <w14:textFill>
            <w14:solidFill>
              <w14:schemeClr w14:val="tx1"/>
            </w14:solidFill>
          </w14:textFill>
        </w:rPr>
      </w:pPr>
    </w:p>
    <w:p w14:paraId="152BF55A">
      <w:pPr>
        <w:rPr>
          <w:rFonts w:hint="eastAsia"/>
          <w:color w:val="000000" w:themeColor="text1"/>
          <w:highlight w:val="none"/>
          <w14:textFill>
            <w14:solidFill>
              <w14:schemeClr w14:val="tx1"/>
            </w14:solidFill>
          </w14:textFill>
        </w:rPr>
      </w:pPr>
    </w:p>
    <w:p w14:paraId="5F187470">
      <w:pPr>
        <w:rPr>
          <w:rFonts w:hint="eastAsia"/>
          <w:color w:val="000000" w:themeColor="text1"/>
          <w:highlight w:val="none"/>
          <w14:textFill>
            <w14:solidFill>
              <w14:schemeClr w14:val="tx1"/>
            </w14:solidFill>
          </w14:textFill>
        </w:rPr>
      </w:pPr>
    </w:p>
    <w:p w14:paraId="09B9A889">
      <w:pPr>
        <w:rPr>
          <w:rFonts w:hint="eastAsia"/>
          <w:color w:val="000000" w:themeColor="text1"/>
          <w:highlight w:val="none"/>
          <w14:textFill>
            <w14:solidFill>
              <w14:schemeClr w14:val="tx1"/>
            </w14:solidFill>
          </w14:textFill>
        </w:rPr>
      </w:pPr>
    </w:p>
    <w:p w14:paraId="7F18313B">
      <w:pPr>
        <w:rPr>
          <w:rFonts w:hint="eastAsia"/>
          <w:color w:val="000000" w:themeColor="text1"/>
          <w:highlight w:val="none"/>
          <w14:textFill>
            <w14:solidFill>
              <w14:schemeClr w14:val="tx1"/>
            </w14:solidFill>
          </w14:textFill>
        </w:rPr>
      </w:pPr>
    </w:p>
    <w:p w14:paraId="00795CC8">
      <w:pPr>
        <w:pStyle w:val="32"/>
        <w:spacing w:line="360" w:lineRule="exact"/>
        <w:jc w:val="center"/>
        <w:rPr>
          <w:rFonts w:hint="eastAsia" w:hAnsi="宋体"/>
          <w:b/>
          <w:color w:val="000000" w:themeColor="text1"/>
          <w:sz w:val="32"/>
          <w:szCs w:val="32"/>
          <w:highlight w:val="none"/>
          <w14:textFill>
            <w14:solidFill>
              <w14:schemeClr w14:val="tx1"/>
            </w14:solidFill>
          </w14:textFill>
        </w:rPr>
      </w:pPr>
      <w:r>
        <w:rPr>
          <w:b/>
          <w:color w:val="000000" w:themeColor="text1"/>
          <w:sz w:val="24"/>
          <w:highlight w:val="none"/>
          <w14:textFill>
            <w14:solidFill>
              <w14:schemeClr w14:val="tx1"/>
            </w14:solidFill>
          </w14:textFill>
        </w:rPr>
        <w:br w:type="page"/>
      </w:r>
      <w:r>
        <w:rPr>
          <w:rFonts w:hint="eastAsia" w:hAnsi="宋体"/>
          <w:b/>
          <w:color w:val="000000" w:themeColor="text1"/>
          <w:sz w:val="32"/>
          <w:szCs w:val="32"/>
          <w:highlight w:val="none"/>
          <w14:textFill>
            <w14:solidFill>
              <w14:schemeClr w14:val="tx1"/>
            </w14:solidFill>
          </w14:textFill>
        </w:rPr>
        <w:t>评标办法及评分标准</w:t>
      </w:r>
    </w:p>
    <w:p w14:paraId="35460FFA">
      <w:pPr>
        <w:pStyle w:val="32"/>
        <w:adjustRightInd w:val="0"/>
        <w:snapToGrid w:val="0"/>
        <w:spacing w:line="400" w:lineRule="exact"/>
        <w:ind w:firstLine="422" w:firstLineChars="20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一、评标原则</w:t>
      </w:r>
    </w:p>
    <w:p w14:paraId="22A244AA">
      <w:pPr>
        <w:pStyle w:val="32"/>
        <w:adjustRightInd w:val="0"/>
        <w:snapToGrid w:val="0"/>
        <w:spacing w:line="40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（一）评委构成：本招标采购项目的评委分别由依法组成的评审专家、采购单位代表共</w:t>
      </w:r>
      <w:r>
        <w:rPr>
          <w:rFonts w:hint="eastAsia" w:hAnsi="宋体"/>
          <w:color w:val="000000" w:themeColor="text1"/>
          <w:sz w:val="21"/>
          <w:highlight w:val="none"/>
          <w:lang w:val="en-US" w:eastAsia="zh-CN"/>
          <w14:textFill>
            <w14:solidFill>
              <w14:schemeClr w14:val="tx1"/>
            </w14:solidFill>
          </w14:textFill>
        </w:rPr>
        <w:t>七</w:t>
      </w:r>
      <w:r>
        <w:rPr>
          <w:rFonts w:hint="eastAsia" w:hAnsi="宋体"/>
          <w:color w:val="000000" w:themeColor="text1"/>
          <w:sz w:val="21"/>
          <w:highlight w:val="none"/>
          <w14:textFill>
            <w14:solidFill>
              <w14:schemeClr w14:val="tx1"/>
            </w14:solidFill>
          </w14:textFill>
        </w:rPr>
        <w:t>人及以上单数构成，其中专家人数不少于成员总数的三分之二。</w:t>
      </w:r>
    </w:p>
    <w:p w14:paraId="0CF982BE">
      <w:pPr>
        <w:pStyle w:val="32"/>
        <w:adjustRightInd w:val="0"/>
        <w:snapToGrid w:val="0"/>
        <w:spacing w:line="40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（二）评标依据：评委将以招标文件为评标依据，对投标人的投标文件按百分制进行打分。</w:t>
      </w:r>
    </w:p>
    <w:p w14:paraId="63589146">
      <w:pPr>
        <w:pStyle w:val="32"/>
        <w:adjustRightInd w:val="0"/>
        <w:snapToGrid w:val="0"/>
        <w:spacing w:line="400" w:lineRule="exact"/>
        <w:ind w:firstLine="422" w:firstLineChars="20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二、评标方法</w:t>
      </w:r>
    </w:p>
    <w:p w14:paraId="261DF3CB">
      <w:pPr>
        <w:pStyle w:val="32"/>
        <w:adjustRightInd w:val="0"/>
        <w:snapToGrid w:val="0"/>
        <w:spacing w:line="40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（一）对进入详评的，采用百分制综合评分法。</w:t>
      </w:r>
    </w:p>
    <w:p w14:paraId="46E002F4">
      <w:pPr>
        <w:pStyle w:val="32"/>
        <w:adjustRightInd w:val="0"/>
        <w:snapToGrid w:val="0"/>
        <w:spacing w:line="400" w:lineRule="exact"/>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（二）计分办法。</w:t>
      </w:r>
    </w:p>
    <w:tbl>
      <w:tblPr>
        <w:tblStyle w:val="61"/>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1497"/>
        <w:gridCol w:w="1631"/>
        <w:gridCol w:w="6299"/>
      </w:tblGrid>
      <w:tr w14:paraId="154EA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noWrap w:val="0"/>
            <w:vAlign w:val="center"/>
          </w:tcPr>
          <w:p w14:paraId="3A731637">
            <w:pPr>
              <w:adjustRightInd w:val="0"/>
              <w:spacing w:line="400" w:lineRule="exact"/>
              <w:jc w:val="center"/>
              <w:textAlignment w:val="baseline"/>
              <w:rPr>
                <w:rFonts w:hAnsi="宋体"/>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序号</w:t>
            </w:r>
          </w:p>
        </w:tc>
        <w:tc>
          <w:tcPr>
            <w:tcW w:w="1497" w:type="dxa"/>
            <w:noWrap w:val="0"/>
            <w:vAlign w:val="center"/>
          </w:tcPr>
          <w:p w14:paraId="058B1794">
            <w:pPr>
              <w:adjustRightInd w:val="0"/>
              <w:spacing w:line="400" w:lineRule="exact"/>
              <w:jc w:val="center"/>
              <w:textAlignment w:val="baseline"/>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类型</w:t>
            </w:r>
          </w:p>
        </w:tc>
        <w:tc>
          <w:tcPr>
            <w:tcW w:w="1631" w:type="dxa"/>
            <w:noWrap w:val="0"/>
            <w:vAlign w:val="center"/>
          </w:tcPr>
          <w:p w14:paraId="2F8A309C">
            <w:pPr>
              <w:adjustRightInd w:val="0"/>
              <w:spacing w:line="400" w:lineRule="exact"/>
              <w:jc w:val="center"/>
              <w:textAlignment w:val="baseline"/>
              <w:rPr>
                <w:rFonts w:hAnsi="宋体"/>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评分因素</w:t>
            </w:r>
          </w:p>
        </w:tc>
        <w:tc>
          <w:tcPr>
            <w:tcW w:w="6299" w:type="dxa"/>
            <w:noWrap w:val="0"/>
            <w:vAlign w:val="center"/>
          </w:tcPr>
          <w:p w14:paraId="551E13DF">
            <w:pPr>
              <w:adjustRightInd w:val="0"/>
              <w:spacing w:line="400" w:lineRule="exact"/>
              <w:jc w:val="center"/>
              <w:textAlignment w:val="baseline"/>
              <w:rPr>
                <w:rFonts w:hAnsi="宋体"/>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评分标准</w:t>
            </w:r>
          </w:p>
        </w:tc>
      </w:tr>
      <w:tr w14:paraId="49472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noWrap w:val="0"/>
            <w:vAlign w:val="center"/>
          </w:tcPr>
          <w:p w14:paraId="3C9F4B34">
            <w:pPr>
              <w:adjustRightInd w:val="0"/>
              <w:spacing w:line="400" w:lineRule="exact"/>
              <w:jc w:val="center"/>
              <w:textAlignment w:val="baseline"/>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w:t>
            </w:r>
          </w:p>
        </w:tc>
        <w:tc>
          <w:tcPr>
            <w:tcW w:w="1497" w:type="dxa"/>
            <w:noWrap w:val="0"/>
            <w:vAlign w:val="center"/>
          </w:tcPr>
          <w:p w14:paraId="512586D2">
            <w:pPr>
              <w:adjustRightInd w:val="0"/>
              <w:spacing w:line="400" w:lineRule="exact"/>
              <w:jc w:val="center"/>
              <w:textAlignment w:val="baseline"/>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价格分</w:t>
            </w:r>
          </w:p>
          <w:p w14:paraId="0F6239BC">
            <w:pPr>
              <w:adjustRightInd w:val="0"/>
              <w:spacing w:line="400" w:lineRule="exact"/>
              <w:jc w:val="center"/>
              <w:textAlignment w:val="baseline"/>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（满分</w:t>
            </w:r>
            <w:r>
              <w:rPr>
                <w:rFonts w:hint="eastAsia" w:hAnsi="宋体"/>
                <w:color w:val="000000" w:themeColor="text1"/>
                <w:sz w:val="21"/>
                <w:highlight w:val="none"/>
                <w:lang w:val="en-US" w:eastAsia="zh-CN"/>
                <w14:textFill>
                  <w14:solidFill>
                    <w14:schemeClr w14:val="tx1"/>
                  </w14:solidFill>
                </w14:textFill>
              </w:rPr>
              <w:t>2</w:t>
            </w:r>
            <w:r>
              <w:rPr>
                <w:rFonts w:hAnsi="宋体"/>
                <w:color w:val="000000" w:themeColor="text1"/>
                <w:sz w:val="21"/>
                <w:highlight w:val="none"/>
                <w14:textFill>
                  <w14:solidFill>
                    <w14:schemeClr w14:val="tx1"/>
                  </w14:solidFill>
                </w14:textFill>
              </w:rPr>
              <w:t>0</w:t>
            </w:r>
            <w:r>
              <w:rPr>
                <w:rFonts w:hint="eastAsia" w:hAnsi="宋体"/>
                <w:color w:val="000000" w:themeColor="text1"/>
                <w:sz w:val="21"/>
                <w:highlight w:val="none"/>
                <w14:textFill>
                  <w14:solidFill>
                    <w14:schemeClr w14:val="tx1"/>
                  </w14:solidFill>
                </w14:textFill>
              </w:rPr>
              <w:t>分）</w:t>
            </w:r>
          </w:p>
        </w:tc>
        <w:tc>
          <w:tcPr>
            <w:tcW w:w="1631" w:type="dxa"/>
            <w:noWrap w:val="0"/>
            <w:vAlign w:val="center"/>
          </w:tcPr>
          <w:p w14:paraId="2B76811D">
            <w:pPr>
              <w:adjustRightInd w:val="0"/>
              <w:spacing w:line="400" w:lineRule="exact"/>
              <w:jc w:val="center"/>
              <w:textAlignment w:val="baseline"/>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投标报价</w:t>
            </w:r>
          </w:p>
        </w:tc>
        <w:tc>
          <w:tcPr>
            <w:tcW w:w="6299" w:type="dxa"/>
            <w:noWrap w:val="0"/>
            <w:vAlign w:val="center"/>
          </w:tcPr>
          <w:p w14:paraId="2B42F8E8">
            <w:pPr>
              <w:snapToGrid w:val="0"/>
              <w:spacing w:line="400" w:lineRule="exact"/>
              <w:ind w:firstLine="420" w:firstLineChars="200"/>
              <w:jc w:val="both"/>
              <w:rPr>
                <w:rFonts w:hint="eastAsia"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（1）满足招标文件要求且投标报价最低的投标报价为评标基准价，其价格分为满分</w:t>
            </w:r>
            <w:r>
              <w:rPr>
                <w:rFonts w:hint="eastAsia" w:hAnsi="宋体"/>
                <w:color w:val="000000" w:themeColor="text1"/>
                <w:sz w:val="21"/>
                <w:highlight w:val="none"/>
                <w:lang w:val="en-US" w:eastAsia="zh-CN"/>
                <w14:textFill>
                  <w14:solidFill>
                    <w14:schemeClr w14:val="tx1"/>
                  </w14:solidFill>
                </w14:textFill>
              </w:rPr>
              <w:t>20</w:t>
            </w:r>
            <w:r>
              <w:rPr>
                <w:rFonts w:hint="eastAsia" w:hAnsi="宋体"/>
                <w:color w:val="000000" w:themeColor="text1"/>
                <w:sz w:val="21"/>
                <w:highlight w:val="none"/>
                <w14:textFill>
                  <w14:solidFill>
                    <w14:schemeClr w14:val="tx1"/>
                  </w14:solidFill>
                </w14:textFill>
              </w:rPr>
              <w:t>分</w:t>
            </w:r>
            <w:r>
              <w:rPr>
                <w:rFonts w:hint="eastAsia" w:hAnsi="宋体"/>
                <w:bCs/>
                <w:color w:val="000000" w:themeColor="text1"/>
                <w:sz w:val="21"/>
                <w:highlight w:val="none"/>
                <w14:textFill>
                  <w14:solidFill>
                    <w14:schemeClr w14:val="tx1"/>
                  </w14:solidFill>
                </w14:textFill>
              </w:rPr>
              <w:t>。</w:t>
            </w:r>
          </w:p>
          <w:p w14:paraId="1975EEE4">
            <w:pPr>
              <w:snapToGrid w:val="0"/>
              <w:spacing w:line="400" w:lineRule="exact"/>
              <w:ind w:firstLine="420" w:firstLineChars="200"/>
              <w:jc w:val="both"/>
              <w:rPr>
                <w:rFonts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（2）价格分计算公式：</w:t>
            </w:r>
          </w:p>
          <w:p w14:paraId="4B66D21D">
            <w:pPr>
              <w:snapToGrid w:val="0"/>
              <w:spacing w:line="400" w:lineRule="exact"/>
              <w:ind w:firstLine="420" w:firstLineChars="200"/>
              <w:jc w:val="both"/>
              <w:rPr>
                <w:rFonts w:hint="eastAsia"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某供应商价格分=评标基准价/某供应商投标报价×</w:t>
            </w:r>
            <w:r>
              <w:rPr>
                <w:rFonts w:hint="eastAsia" w:hAnsi="宋体"/>
                <w:bCs/>
                <w:color w:val="000000" w:themeColor="text1"/>
                <w:sz w:val="21"/>
                <w:highlight w:val="none"/>
                <w:lang w:val="en-US" w:eastAsia="zh-CN"/>
                <w14:textFill>
                  <w14:solidFill>
                    <w14:schemeClr w14:val="tx1"/>
                  </w14:solidFill>
                </w14:textFill>
              </w:rPr>
              <w:t>20</w:t>
            </w:r>
            <w:r>
              <w:rPr>
                <w:rFonts w:hint="eastAsia" w:hAnsi="宋体"/>
                <w:bCs/>
                <w:color w:val="000000" w:themeColor="text1"/>
                <w:sz w:val="21"/>
                <w:highlight w:val="none"/>
                <w14:textFill>
                  <w14:solidFill>
                    <w14:schemeClr w14:val="tx1"/>
                  </w14:solidFill>
                </w14:textFill>
              </w:rPr>
              <w:t>分</w:t>
            </w:r>
          </w:p>
          <w:p w14:paraId="0A2E858C">
            <w:pPr>
              <w:snapToGrid w:val="0"/>
              <w:spacing w:line="400" w:lineRule="exact"/>
              <w:ind w:firstLine="420" w:firstLineChars="200"/>
              <w:jc w:val="both"/>
              <w:rPr>
                <w:rFonts w:hint="default" w:hAnsi="宋体" w:eastAsia="宋体"/>
                <w:bCs/>
                <w:color w:val="000000" w:themeColor="text1"/>
                <w:sz w:val="21"/>
                <w:highlight w:val="none"/>
                <w:lang w:val="en-US" w:eastAsia="zh-CN"/>
                <w14:textFill>
                  <w14:solidFill>
                    <w14:schemeClr w14:val="tx1"/>
                  </w14:solidFill>
                </w14:textFill>
              </w:rPr>
            </w:pPr>
            <w:r>
              <w:rPr>
                <w:rFonts w:hint="eastAsia" w:hAnsi="宋体"/>
                <w:bCs/>
                <w:color w:val="000000" w:themeColor="text1"/>
                <w:sz w:val="21"/>
                <w:highlight w:val="none"/>
                <w:lang w:val="en-US" w:eastAsia="zh-CN"/>
                <w14:textFill>
                  <w14:solidFill>
                    <w14:schemeClr w14:val="tx1"/>
                  </w14:solidFill>
                </w14:textFill>
              </w:rPr>
              <w:t>注：投标报价指投标人的投标总报价。</w:t>
            </w:r>
          </w:p>
        </w:tc>
      </w:tr>
      <w:tr w14:paraId="3A2A7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7" w:type="dxa"/>
            <w:vMerge w:val="restart"/>
            <w:noWrap w:val="0"/>
            <w:vAlign w:val="center"/>
          </w:tcPr>
          <w:p w14:paraId="78EA8267">
            <w:pPr>
              <w:adjustRightInd w:val="0"/>
              <w:spacing w:line="400" w:lineRule="exact"/>
              <w:jc w:val="center"/>
              <w:textAlignment w:val="baseline"/>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w:t>
            </w:r>
          </w:p>
        </w:tc>
        <w:tc>
          <w:tcPr>
            <w:tcW w:w="1497" w:type="dxa"/>
            <w:vMerge w:val="restart"/>
            <w:noWrap w:val="0"/>
            <w:vAlign w:val="center"/>
          </w:tcPr>
          <w:p w14:paraId="616D2D93">
            <w:pPr>
              <w:adjustRightInd w:val="0"/>
              <w:spacing w:line="400" w:lineRule="exact"/>
              <w:ind w:left="-120" w:leftChars="-50" w:right="-120" w:rightChars="-50"/>
              <w:jc w:val="center"/>
              <w:textAlignment w:val="baseline"/>
              <w:rPr>
                <w:rFonts w:hint="eastAsia"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技术分</w:t>
            </w:r>
          </w:p>
          <w:p w14:paraId="5793D83E">
            <w:pPr>
              <w:adjustRightInd w:val="0"/>
              <w:spacing w:line="400" w:lineRule="exact"/>
              <w:textAlignment w:val="baseline"/>
              <w:rPr>
                <w:rFonts w:hint="eastAsia" w:hAnsi="宋体"/>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满分</w:t>
            </w:r>
            <w:r>
              <w:rPr>
                <w:rFonts w:hint="eastAsia" w:hAnsi="宋体"/>
                <w:color w:val="000000" w:themeColor="text1"/>
                <w:sz w:val="21"/>
                <w:highlight w:val="none"/>
                <w:lang w:val="en-US" w:eastAsia="zh-CN"/>
                <w14:textFill>
                  <w14:solidFill>
                    <w14:schemeClr w14:val="tx1"/>
                  </w14:solidFill>
                </w14:textFill>
              </w:rPr>
              <w:t>72</w:t>
            </w:r>
            <w:r>
              <w:rPr>
                <w:rFonts w:hint="eastAsia" w:hAnsi="宋体"/>
                <w:bCs/>
                <w:color w:val="000000" w:themeColor="text1"/>
                <w:sz w:val="21"/>
                <w:highlight w:val="none"/>
                <w14:textFill>
                  <w14:solidFill>
                    <w14:schemeClr w14:val="tx1"/>
                  </w14:solidFill>
                </w14:textFill>
              </w:rPr>
              <w:t>分）</w:t>
            </w:r>
          </w:p>
        </w:tc>
        <w:tc>
          <w:tcPr>
            <w:tcW w:w="1631" w:type="dxa"/>
            <w:noWrap w:val="0"/>
            <w:tcMar>
              <w:left w:w="57" w:type="dxa"/>
              <w:right w:w="57" w:type="dxa"/>
            </w:tcMar>
            <w:vAlign w:val="center"/>
          </w:tcPr>
          <w:p w14:paraId="0C55DAD3">
            <w:pPr>
              <w:spacing w:line="360" w:lineRule="auto"/>
              <w:ind w:firstLine="0" w:firstLineChars="0"/>
              <w:jc w:val="center"/>
              <w:rPr>
                <w:rFonts w:hint="eastAsia" w:ascii="宋体" w:hAnsi="宋体" w:eastAsia="宋体"/>
                <w:bCs/>
                <w:color w:val="000000" w:themeColor="text1"/>
                <w:sz w:val="21"/>
                <w:szCs w:val="21"/>
                <w:highlight w:val="none"/>
                <w:lang w:eastAsia="zh-CN"/>
                <w14:textFill>
                  <w14:solidFill>
                    <w14:schemeClr w14:val="tx1"/>
                  </w14:solidFill>
                </w14:textFill>
              </w:rPr>
            </w:pPr>
            <w:r>
              <w:rPr>
                <w:rFonts w:hint="eastAsia" w:ascii="宋体" w:hAnsi="宋体"/>
                <w:bCs/>
                <w:color w:val="000000" w:themeColor="text1"/>
                <w:sz w:val="21"/>
                <w:szCs w:val="21"/>
                <w:highlight w:val="none"/>
                <w14:textFill>
                  <w14:solidFill>
                    <w14:schemeClr w14:val="tx1"/>
                  </w14:solidFill>
                </w14:textFill>
              </w:rPr>
              <w:t>管理机构设置及管理</w:t>
            </w:r>
            <w:r>
              <w:rPr>
                <w:rFonts w:hint="eastAsia" w:hAnsi="宋体"/>
                <w:bCs/>
                <w:color w:val="000000" w:themeColor="text1"/>
                <w:sz w:val="21"/>
                <w:szCs w:val="21"/>
                <w:highlight w:val="none"/>
                <w:lang w:val="en-US" w:eastAsia="zh-CN"/>
                <w14:textFill>
                  <w14:solidFill>
                    <w14:schemeClr w14:val="tx1"/>
                  </w14:solidFill>
                </w14:textFill>
              </w:rPr>
              <w:t>制度</w:t>
            </w:r>
          </w:p>
          <w:p w14:paraId="432FC2E9">
            <w:pPr>
              <w:spacing w:line="360" w:lineRule="auto"/>
              <w:ind w:firstLine="0" w:firstLineChars="0"/>
              <w:jc w:val="center"/>
              <w:rPr>
                <w:rFonts w:hint="eastAsia" w:hAnsi="宋体"/>
                <w:color w:val="000000" w:themeColor="text1"/>
                <w:sz w:val="21"/>
                <w:szCs w:val="21"/>
                <w:highlight w:val="none"/>
                <w14:textFill>
                  <w14:solidFill>
                    <w14:schemeClr w14:val="tx1"/>
                  </w14:solidFill>
                </w14:textFill>
              </w:rPr>
            </w:pPr>
            <w:r>
              <w:rPr>
                <w:rFonts w:hint="eastAsia" w:ascii="宋体" w:hAnsi="宋体"/>
                <w:bCs/>
                <w:color w:val="000000" w:themeColor="text1"/>
                <w:sz w:val="21"/>
                <w:szCs w:val="21"/>
                <w:highlight w:val="none"/>
                <w14:textFill>
                  <w14:solidFill>
                    <w14:schemeClr w14:val="tx1"/>
                  </w14:solidFill>
                </w14:textFill>
              </w:rPr>
              <w:t>（满分1</w:t>
            </w:r>
            <w:r>
              <w:rPr>
                <w:rFonts w:hint="eastAsia" w:hAnsi="宋体"/>
                <w:bCs/>
                <w:color w:val="000000" w:themeColor="text1"/>
                <w:sz w:val="21"/>
                <w:szCs w:val="21"/>
                <w:highlight w:val="none"/>
                <w:lang w:val="en-US" w:eastAsia="zh-CN"/>
                <w14:textFill>
                  <w14:solidFill>
                    <w14:schemeClr w14:val="tx1"/>
                  </w14:solidFill>
                </w14:textFill>
              </w:rPr>
              <w:t>5</w:t>
            </w:r>
            <w:r>
              <w:rPr>
                <w:rFonts w:hint="eastAsia" w:ascii="宋体" w:hAnsi="宋体"/>
                <w:bCs/>
                <w:color w:val="000000" w:themeColor="text1"/>
                <w:sz w:val="21"/>
                <w:szCs w:val="21"/>
                <w:highlight w:val="none"/>
                <w14:textFill>
                  <w14:solidFill>
                    <w14:schemeClr w14:val="tx1"/>
                  </w14:solidFill>
                </w14:textFill>
              </w:rPr>
              <w:t>分）</w:t>
            </w:r>
          </w:p>
        </w:tc>
        <w:tc>
          <w:tcPr>
            <w:tcW w:w="6299" w:type="dxa"/>
            <w:noWrap w:val="0"/>
            <w:vAlign w:val="center"/>
          </w:tcPr>
          <w:p w14:paraId="22F11778">
            <w:pPr>
              <w:spacing w:line="360" w:lineRule="auto"/>
              <w:ind w:firstLine="420"/>
              <w:rPr>
                <w:rFonts w:hint="eastAsia"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由评委根据各供应商</w:t>
            </w:r>
            <w:r>
              <w:rPr>
                <w:rFonts w:hint="eastAsia" w:hAnsi="宋体" w:cs="宋体"/>
                <w:bCs/>
                <w:color w:val="000000" w:themeColor="text1"/>
                <w:sz w:val="21"/>
                <w:szCs w:val="21"/>
                <w:highlight w:val="none"/>
                <w:lang w:val="en-US" w:eastAsia="zh-CN"/>
                <w14:textFill>
                  <w14:solidFill>
                    <w14:schemeClr w14:val="tx1"/>
                  </w14:solidFill>
                </w14:textFill>
              </w:rPr>
              <w:t>的</w:t>
            </w:r>
            <w:r>
              <w:rPr>
                <w:rFonts w:hint="eastAsia" w:ascii="宋体" w:hAnsi="宋体"/>
                <w:bCs/>
                <w:color w:val="000000" w:themeColor="text1"/>
                <w:sz w:val="21"/>
                <w:szCs w:val="21"/>
                <w:highlight w:val="none"/>
                <w14:textFill>
                  <w14:solidFill>
                    <w14:schemeClr w14:val="tx1"/>
                  </w14:solidFill>
                </w14:textFill>
              </w:rPr>
              <w:t>管理机构设置及</w:t>
            </w:r>
            <w:r>
              <w:rPr>
                <w:rFonts w:hint="eastAsia" w:ascii="宋体" w:hAnsi="宋体" w:cs="宋体"/>
                <w:bCs/>
                <w:color w:val="000000" w:themeColor="text1"/>
                <w:sz w:val="21"/>
                <w:szCs w:val="21"/>
                <w:highlight w:val="none"/>
                <w14:textFill>
                  <w14:solidFill>
                    <w14:schemeClr w14:val="tx1"/>
                  </w14:solidFill>
                </w14:textFill>
              </w:rPr>
              <w:t>管理</w:t>
            </w:r>
            <w:r>
              <w:rPr>
                <w:rFonts w:hint="eastAsia" w:hAnsi="宋体" w:cs="宋体"/>
                <w:bCs/>
                <w:color w:val="000000" w:themeColor="text1"/>
                <w:sz w:val="21"/>
                <w:szCs w:val="21"/>
                <w:highlight w:val="none"/>
                <w:lang w:val="en-US" w:eastAsia="zh-CN"/>
                <w14:textFill>
                  <w14:solidFill>
                    <w14:schemeClr w14:val="tx1"/>
                  </w14:solidFill>
                </w14:textFill>
              </w:rPr>
              <w:t>制度</w:t>
            </w:r>
            <w:r>
              <w:rPr>
                <w:rFonts w:hint="eastAsia" w:ascii="宋体" w:hAnsi="宋体" w:cs="宋体"/>
                <w:bCs/>
                <w:color w:val="000000" w:themeColor="text1"/>
                <w:sz w:val="21"/>
                <w:szCs w:val="21"/>
                <w:highlight w:val="none"/>
                <w14:textFill>
                  <w14:solidFill>
                    <w14:schemeClr w14:val="tx1"/>
                  </w14:solidFill>
                </w14:textFill>
              </w:rPr>
              <w:t>进行评审，独立打分。</w:t>
            </w:r>
          </w:p>
          <w:p w14:paraId="7A48B720">
            <w:pPr>
              <w:spacing w:line="360" w:lineRule="auto"/>
              <w:ind w:firstLine="420"/>
              <w:rPr>
                <w:rFonts w:hint="eastAsia"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一档（0分）：未提供管理机构设置及管理方案</w:t>
            </w:r>
            <w:r>
              <w:rPr>
                <w:rFonts w:hint="eastAsia" w:hAnsi="宋体" w:cs="宋体"/>
                <w:bCs/>
                <w:color w:val="000000" w:themeColor="text1"/>
                <w:sz w:val="21"/>
                <w:szCs w:val="21"/>
                <w:highlight w:val="none"/>
                <w:lang w:eastAsia="zh-CN"/>
                <w14:textFill>
                  <w14:solidFill>
                    <w14:schemeClr w14:val="tx1"/>
                  </w14:solidFill>
                </w14:textFill>
              </w:rPr>
              <w:t>或提供</w:t>
            </w:r>
            <w:r>
              <w:rPr>
                <w:rFonts w:hint="eastAsia" w:hAnsi="宋体" w:cs="宋体"/>
                <w:bCs/>
                <w:color w:val="000000" w:themeColor="text1"/>
                <w:sz w:val="21"/>
                <w:szCs w:val="21"/>
                <w:highlight w:val="none"/>
                <w:lang w:val="en-US" w:eastAsia="zh-CN"/>
                <w14:textFill>
                  <w14:solidFill>
                    <w14:schemeClr w14:val="tx1"/>
                  </w14:solidFill>
                </w14:textFill>
              </w:rPr>
              <w:t>的</w:t>
            </w:r>
            <w:r>
              <w:rPr>
                <w:rFonts w:hint="eastAsia" w:hAnsi="宋体" w:cs="宋体"/>
                <w:bCs/>
                <w:color w:val="000000" w:themeColor="text1"/>
                <w:sz w:val="21"/>
                <w:szCs w:val="21"/>
                <w:highlight w:val="none"/>
                <w:lang w:eastAsia="zh-CN"/>
                <w14:textFill>
                  <w14:solidFill>
                    <w14:schemeClr w14:val="tx1"/>
                  </w14:solidFill>
                </w14:textFill>
              </w:rPr>
              <w:t>内容与项目实际情况不符或提供的内容未达“二档”要求。</w:t>
            </w:r>
          </w:p>
          <w:p w14:paraId="06A6B6DA">
            <w:pPr>
              <w:spacing w:line="360" w:lineRule="auto"/>
              <w:ind w:firstLine="420"/>
              <w:rPr>
                <w:rFonts w:hint="eastAsia"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二档（</w:t>
            </w:r>
            <w:r>
              <w:rPr>
                <w:rFonts w:hint="eastAsia" w:hAnsi="宋体" w:cs="宋体"/>
                <w:bCs/>
                <w:color w:val="000000" w:themeColor="text1"/>
                <w:sz w:val="21"/>
                <w:szCs w:val="21"/>
                <w:highlight w:val="none"/>
                <w:lang w:val="en-US" w:eastAsia="zh-CN"/>
                <w14:textFill>
                  <w14:solidFill>
                    <w14:schemeClr w14:val="tx1"/>
                  </w14:solidFill>
                </w14:textFill>
              </w:rPr>
              <w:t>5</w:t>
            </w:r>
            <w:r>
              <w:rPr>
                <w:rFonts w:hint="eastAsia" w:ascii="宋体" w:hAnsi="宋体" w:cs="宋体"/>
                <w:bCs/>
                <w:color w:val="000000" w:themeColor="text1"/>
                <w:sz w:val="21"/>
                <w:szCs w:val="21"/>
                <w:highlight w:val="none"/>
                <w14:textFill>
                  <w14:solidFill>
                    <w14:schemeClr w14:val="tx1"/>
                  </w14:solidFill>
                </w14:textFill>
              </w:rPr>
              <w:t>分）：有基本的内部管理架构，并提供有</w:t>
            </w:r>
            <w:r>
              <w:rPr>
                <w:rFonts w:hint="eastAsia" w:hAnsi="宋体" w:cs="宋体"/>
                <w:bCs/>
                <w:color w:val="000000" w:themeColor="text1"/>
                <w:sz w:val="21"/>
                <w:szCs w:val="21"/>
                <w:highlight w:val="none"/>
                <w:lang w:val="en-US" w:eastAsia="zh-CN"/>
                <w14:textFill>
                  <w14:solidFill>
                    <w14:schemeClr w14:val="tx1"/>
                  </w14:solidFill>
                </w14:textFill>
              </w:rPr>
              <w:t>合理可行的岗位责任制度和</w:t>
            </w:r>
            <w:r>
              <w:rPr>
                <w:rFonts w:hint="eastAsia" w:ascii="宋体" w:hAnsi="宋体" w:eastAsia="宋体" w:cs="宋体"/>
                <w:bCs/>
                <w:color w:val="000000" w:themeColor="text1"/>
                <w:kern w:val="2"/>
                <w:sz w:val="21"/>
                <w:szCs w:val="21"/>
                <w:highlight w:val="none"/>
                <w:lang w:val="en-US" w:eastAsia="zh-CN" w:bidi="ar-SA"/>
                <w14:textFill>
                  <w14:solidFill>
                    <w14:schemeClr w14:val="tx1"/>
                  </w14:solidFill>
                </w14:textFill>
              </w:rPr>
              <w:t>日常运作管理制度</w:t>
            </w:r>
            <w:r>
              <w:rPr>
                <w:rFonts w:hint="eastAsia" w:ascii="宋体" w:hAnsi="宋体" w:cs="宋体"/>
                <w:bCs/>
                <w:color w:val="000000" w:themeColor="text1"/>
                <w:sz w:val="21"/>
                <w:szCs w:val="21"/>
                <w:highlight w:val="none"/>
                <w14:textFill>
                  <w14:solidFill>
                    <w14:schemeClr w14:val="tx1"/>
                  </w14:solidFill>
                </w14:textFill>
              </w:rPr>
              <w:t>。</w:t>
            </w:r>
          </w:p>
          <w:p w14:paraId="7C4B1A49">
            <w:pPr>
              <w:spacing w:line="360" w:lineRule="auto"/>
              <w:ind w:firstLine="420"/>
              <w:rPr>
                <w:rFonts w:hint="eastAsia"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三档（</w:t>
            </w:r>
            <w:r>
              <w:rPr>
                <w:rFonts w:hint="eastAsia" w:hAnsi="宋体" w:cs="宋体"/>
                <w:bCs/>
                <w:color w:val="000000" w:themeColor="text1"/>
                <w:sz w:val="21"/>
                <w:szCs w:val="21"/>
                <w:highlight w:val="none"/>
                <w:lang w:val="en-US" w:eastAsia="zh-CN"/>
                <w14:textFill>
                  <w14:solidFill>
                    <w14:schemeClr w14:val="tx1"/>
                  </w14:solidFill>
                </w14:textFill>
              </w:rPr>
              <w:t>10</w:t>
            </w:r>
            <w:r>
              <w:rPr>
                <w:rFonts w:hint="eastAsia" w:ascii="宋体" w:hAnsi="宋体" w:cs="宋体"/>
                <w:bCs/>
                <w:color w:val="000000" w:themeColor="text1"/>
                <w:sz w:val="21"/>
                <w:szCs w:val="21"/>
                <w:highlight w:val="none"/>
                <w14:textFill>
                  <w14:solidFill>
                    <w14:schemeClr w14:val="tx1"/>
                  </w14:solidFill>
                </w14:textFill>
              </w:rPr>
              <w:t>分）：有健全的内部管理架构，项目</w:t>
            </w:r>
            <w:r>
              <w:rPr>
                <w:rFonts w:hint="eastAsia" w:hAnsi="宋体" w:cs="宋体"/>
                <w:bCs/>
                <w:color w:val="000000" w:themeColor="text1"/>
                <w:sz w:val="21"/>
                <w:szCs w:val="21"/>
                <w:highlight w:val="none"/>
                <w:lang w:val="en-US" w:eastAsia="zh-CN"/>
                <w14:textFill>
                  <w14:solidFill>
                    <w14:schemeClr w14:val="tx1"/>
                  </w14:solidFill>
                </w14:textFill>
              </w:rPr>
              <w:t>管理人员</w:t>
            </w:r>
            <w:r>
              <w:rPr>
                <w:rFonts w:hint="eastAsia" w:ascii="宋体" w:hAnsi="宋体" w:cs="宋体"/>
                <w:bCs/>
                <w:color w:val="000000" w:themeColor="text1"/>
                <w:sz w:val="21"/>
                <w:szCs w:val="21"/>
                <w:highlight w:val="none"/>
                <w14:textFill>
                  <w14:solidFill>
                    <w14:schemeClr w14:val="tx1"/>
                  </w14:solidFill>
                </w14:textFill>
              </w:rPr>
              <w:t>的日常管理内容、职责、工作流程等内容明确，提供有与采购人的配合、沟通方案</w:t>
            </w:r>
            <w:r>
              <w:rPr>
                <w:rFonts w:hint="eastAsia" w:hAnsi="宋体" w:cs="宋体"/>
                <w:bCs/>
                <w:color w:val="000000" w:themeColor="text1"/>
                <w:sz w:val="21"/>
                <w:szCs w:val="21"/>
                <w:highlight w:val="none"/>
                <w:lang w:eastAsia="zh-CN"/>
                <w14:textFill>
                  <w14:solidFill>
                    <w14:schemeClr w14:val="tx1"/>
                  </w14:solidFill>
                </w14:textFill>
              </w:rPr>
              <w:t>；</w:t>
            </w:r>
            <w:r>
              <w:rPr>
                <w:rFonts w:hint="eastAsia" w:hAnsi="宋体"/>
                <w:bCs/>
                <w:color w:val="000000" w:themeColor="text1"/>
                <w:sz w:val="21"/>
                <w:highlight w:val="none"/>
                <w14:textFill>
                  <w14:solidFill>
                    <w14:schemeClr w14:val="tx1"/>
                  </w14:solidFill>
                </w14:textFill>
              </w:rPr>
              <w:t>有较完善管理制度（包含</w:t>
            </w:r>
            <w:r>
              <w:rPr>
                <w:rFonts w:hint="eastAsia" w:hAnsi="宋体" w:cs="宋体"/>
                <w:bCs/>
                <w:color w:val="000000" w:themeColor="text1"/>
                <w:sz w:val="21"/>
                <w:szCs w:val="21"/>
                <w:highlight w:val="none"/>
                <w:lang w:val="en-US" w:eastAsia="zh-CN"/>
                <w14:textFill>
                  <w14:solidFill>
                    <w14:schemeClr w14:val="tx1"/>
                  </w14:solidFill>
                </w14:textFill>
              </w:rPr>
              <w:t>合理可行的岗位责任制度、</w:t>
            </w:r>
            <w:r>
              <w:rPr>
                <w:rFonts w:hint="eastAsia" w:hAnsi="宋体"/>
                <w:bCs/>
                <w:color w:val="000000" w:themeColor="text1"/>
                <w:sz w:val="21"/>
                <w:highlight w:val="none"/>
                <w14:textFill>
                  <w14:solidFill>
                    <w14:schemeClr w14:val="tx1"/>
                  </w14:solidFill>
                </w14:textFill>
              </w:rPr>
              <w:t>日常运作管理制度</w:t>
            </w:r>
            <w:r>
              <w:rPr>
                <w:rFonts w:hint="eastAsia" w:hAnsi="宋体"/>
                <w:bCs/>
                <w:color w:val="000000" w:themeColor="text1"/>
                <w:sz w:val="21"/>
                <w:highlight w:val="none"/>
                <w:lang w:eastAsia="zh-CN"/>
                <w14:textFill>
                  <w14:solidFill>
                    <w14:schemeClr w14:val="tx1"/>
                  </w14:solidFill>
                </w14:textFill>
              </w:rPr>
              <w:t>、</w:t>
            </w:r>
            <w:r>
              <w:rPr>
                <w:rFonts w:hint="eastAsia" w:hAnsi="宋体"/>
                <w:bCs/>
                <w:color w:val="000000" w:themeColor="text1"/>
                <w:sz w:val="21"/>
                <w:highlight w:val="none"/>
                <w14:textFill>
                  <w14:solidFill>
                    <w14:schemeClr w14:val="tx1"/>
                  </w14:solidFill>
                </w14:textFill>
              </w:rPr>
              <w:t>人员管理制度，保密制度等）</w:t>
            </w:r>
            <w:r>
              <w:rPr>
                <w:rFonts w:hint="eastAsia" w:ascii="宋体" w:hAnsi="宋体" w:cs="宋体"/>
                <w:bCs/>
                <w:color w:val="000000" w:themeColor="text1"/>
                <w:sz w:val="21"/>
                <w:szCs w:val="21"/>
                <w:highlight w:val="none"/>
                <w14:textFill>
                  <w14:solidFill>
                    <w14:schemeClr w14:val="tx1"/>
                  </w14:solidFill>
                </w14:textFill>
              </w:rPr>
              <w:t>。</w:t>
            </w:r>
          </w:p>
          <w:p w14:paraId="703B751F">
            <w:pPr>
              <w:spacing w:line="360" w:lineRule="auto"/>
              <w:ind w:firstLine="420" w:firstLineChars="0"/>
              <w:rPr>
                <w:rFonts w:hint="eastAsia" w:hAnsi="宋体"/>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四档（1</w:t>
            </w:r>
            <w:r>
              <w:rPr>
                <w:rFonts w:hint="eastAsia" w:hAnsi="宋体" w:cs="宋体"/>
                <w:bCs/>
                <w:color w:val="000000" w:themeColor="text1"/>
                <w:sz w:val="21"/>
                <w:szCs w:val="21"/>
                <w:highlight w:val="none"/>
                <w:lang w:val="en-US" w:eastAsia="zh-CN"/>
                <w14:textFill>
                  <w14:solidFill>
                    <w14:schemeClr w14:val="tx1"/>
                  </w14:solidFill>
                </w14:textFill>
              </w:rPr>
              <w:t>5</w:t>
            </w:r>
            <w:r>
              <w:rPr>
                <w:rFonts w:hint="eastAsia" w:ascii="宋体" w:hAnsi="宋体" w:cs="宋体"/>
                <w:bCs/>
                <w:color w:val="000000" w:themeColor="text1"/>
                <w:sz w:val="21"/>
                <w:szCs w:val="21"/>
                <w:highlight w:val="none"/>
                <w14:textFill>
                  <w14:solidFill>
                    <w14:schemeClr w14:val="tx1"/>
                  </w14:solidFill>
                </w14:textFill>
              </w:rPr>
              <w:t>分）：</w:t>
            </w:r>
            <w:r>
              <w:rPr>
                <w:rFonts w:hint="eastAsia" w:hAnsi="宋体"/>
                <w:bCs/>
                <w:color w:val="000000" w:themeColor="text1"/>
                <w:sz w:val="21"/>
                <w:szCs w:val="21"/>
                <w:highlight w:val="none"/>
                <w14:textFill>
                  <w14:solidFill>
                    <w14:schemeClr w14:val="tx1"/>
                  </w14:solidFill>
                </w14:textFill>
              </w:rPr>
              <w:t>设立针对本项目的</w:t>
            </w:r>
            <w:r>
              <w:rPr>
                <w:rFonts w:hint="eastAsia" w:ascii="宋体" w:hAnsi="宋体" w:cs="宋体"/>
                <w:bCs/>
                <w:color w:val="000000" w:themeColor="text1"/>
                <w:sz w:val="21"/>
                <w:szCs w:val="21"/>
                <w:highlight w:val="none"/>
                <w14:textFill>
                  <w14:solidFill>
                    <w14:schemeClr w14:val="tx1"/>
                  </w14:solidFill>
                </w14:textFill>
              </w:rPr>
              <w:t>内部管理架构</w:t>
            </w:r>
            <w:r>
              <w:rPr>
                <w:rFonts w:hint="eastAsia" w:hAnsi="宋体"/>
                <w:bCs/>
                <w:color w:val="000000" w:themeColor="text1"/>
                <w:sz w:val="21"/>
                <w:szCs w:val="21"/>
                <w:highlight w:val="none"/>
                <w14:textFill>
                  <w14:solidFill>
                    <w14:schemeClr w14:val="tx1"/>
                  </w14:solidFill>
                </w14:textFill>
              </w:rPr>
              <w:t>，</w:t>
            </w:r>
            <w:r>
              <w:rPr>
                <w:rFonts w:hint="eastAsia" w:hAnsi="宋体" w:cs="宋体"/>
                <w:bCs/>
                <w:color w:val="000000" w:themeColor="text1"/>
                <w:sz w:val="21"/>
                <w:szCs w:val="21"/>
                <w:highlight w:val="none"/>
                <w:lang w:val="en-US" w:eastAsia="zh-CN"/>
                <w14:textFill>
                  <w14:solidFill>
                    <w14:schemeClr w14:val="tx1"/>
                  </w14:solidFill>
                </w14:textFill>
              </w:rPr>
              <w:t>管理人员</w:t>
            </w:r>
            <w:r>
              <w:rPr>
                <w:rFonts w:hint="eastAsia" w:ascii="宋体" w:hAnsi="宋体" w:cs="宋体"/>
                <w:bCs/>
                <w:color w:val="000000" w:themeColor="text1"/>
                <w:sz w:val="21"/>
                <w:szCs w:val="21"/>
                <w:highlight w:val="none"/>
                <w14:textFill>
                  <w14:solidFill>
                    <w14:schemeClr w14:val="tx1"/>
                  </w14:solidFill>
                </w14:textFill>
              </w:rPr>
              <w:t>的日常管理内容、职责、工作流程等内容</w:t>
            </w:r>
            <w:r>
              <w:rPr>
                <w:rFonts w:hint="eastAsia" w:hAnsi="宋体" w:cs="宋体"/>
                <w:bCs/>
                <w:color w:val="000000" w:themeColor="text1"/>
                <w:sz w:val="21"/>
                <w:szCs w:val="21"/>
                <w:highlight w:val="none"/>
                <w:lang w:val="en-US" w:eastAsia="zh-CN"/>
                <w14:textFill>
                  <w14:solidFill>
                    <w14:schemeClr w14:val="tx1"/>
                  </w14:solidFill>
                </w14:textFill>
              </w:rPr>
              <w:t>及</w:t>
            </w:r>
            <w:r>
              <w:rPr>
                <w:rFonts w:hint="eastAsia" w:ascii="宋体" w:hAnsi="宋体" w:cs="宋体"/>
                <w:bCs/>
                <w:color w:val="000000" w:themeColor="text1"/>
                <w:sz w:val="21"/>
                <w:szCs w:val="21"/>
                <w:highlight w:val="none"/>
                <w14:textFill>
                  <w14:solidFill>
                    <w14:schemeClr w14:val="tx1"/>
                  </w14:solidFill>
                </w14:textFill>
              </w:rPr>
              <w:t>与采购人</w:t>
            </w:r>
            <w:r>
              <w:rPr>
                <w:rFonts w:hint="eastAsia" w:hAnsi="宋体" w:cs="宋体"/>
                <w:bCs/>
                <w:color w:val="000000" w:themeColor="text1"/>
                <w:sz w:val="21"/>
                <w:szCs w:val="21"/>
                <w:highlight w:val="none"/>
                <w:lang w:val="en-US" w:eastAsia="zh-CN"/>
                <w14:textFill>
                  <w14:solidFill>
                    <w14:schemeClr w14:val="tx1"/>
                  </w14:solidFill>
                </w14:textFill>
              </w:rPr>
              <w:t>的</w:t>
            </w:r>
            <w:r>
              <w:rPr>
                <w:rFonts w:hint="eastAsia" w:ascii="宋体" w:hAnsi="宋体" w:cs="宋体"/>
                <w:bCs/>
                <w:color w:val="000000" w:themeColor="text1"/>
                <w:sz w:val="21"/>
                <w:szCs w:val="21"/>
                <w:highlight w:val="none"/>
                <w14:textFill>
                  <w14:solidFill>
                    <w14:schemeClr w14:val="tx1"/>
                  </w14:solidFill>
                </w14:textFill>
              </w:rPr>
              <w:t>配合、沟通方案</w:t>
            </w:r>
            <w:r>
              <w:rPr>
                <w:rFonts w:hint="eastAsia" w:hAnsi="宋体" w:cs="宋体"/>
                <w:bCs/>
                <w:color w:val="000000" w:themeColor="text1"/>
                <w:sz w:val="21"/>
                <w:szCs w:val="21"/>
                <w:highlight w:val="none"/>
                <w:lang w:val="en-US" w:eastAsia="zh-CN"/>
                <w14:textFill>
                  <w14:solidFill>
                    <w14:schemeClr w14:val="tx1"/>
                  </w14:solidFill>
                </w14:textFill>
              </w:rPr>
              <w:t>针对项目实际、</w:t>
            </w:r>
            <w:r>
              <w:rPr>
                <w:rFonts w:hint="eastAsia" w:ascii="宋体" w:hAnsi="宋体" w:cs="宋体"/>
                <w:bCs/>
                <w:color w:val="000000" w:themeColor="text1"/>
                <w:sz w:val="21"/>
                <w:szCs w:val="21"/>
                <w:highlight w:val="none"/>
                <w14:textFill>
                  <w14:solidFill>
                    <w14:schemeClr w14:val="tx1"/>
                  </w14:solidFill>
                </w14:textFill>
              </w:rPr>
              <w:t>描述详细</w:t>
            </w:r>
            <w:r>
              <w:rPr>
                <w:rFonts w:hint="eastAsia" w:hAnsi="宋体" w:cs="宋体"/>
                <w:bCs/>
                <w:color w:val="000000" w:themeColor="text1"/>
                <w:sz w:val="21"/>
                <w:szCs w:val="21"/>
                <w:highlight w:val="none"/>
                <w:lang w:eastAsia="zh-CN"/>
                <w14:textFill>
                  <w14:solidFill>
                    <w14:schemeClr w14:val="tx1"/>
                  </w14:solidFill>
                </w14:textFill>
              </w:rPr>
              <w:t>，提供针对项目</w:t>
            </w:r>
            <w:r>
              <w:rPr>
                <w:rFonts w:hint="eastAsia" w:hAnsi="宋体" w:cs="宋体"/>
                <w:bCs/>
                <w:color w:val="000000" w:themeColor="text1"/>
                <w:sz w:val="21"/>
                <w:szCs w:val="21"/>
                <w:highlight w:val="none"/>
                <w:lang w:val="en-US" w:eastAsia="zh-CN"/>
                <w14:textFill>
                  <w14:solidFill>
                    <w14:schemeClr w14:val="tx1"/>
                  </w14:solidFill>
                </w14:textFill>
              </w:rPr>
              <w:t>管理人员</w:t>
            </w:r>
            <w:r>
              <w:rPr>
                <w:rFonts w:hint="eastAsia" w:hAnsi="宋体" w:cs="宋体"/>
                <w:bCs/>
                <w:color w:val="000000" w:themeColor="text1"/>
                <w:sz w:val="21"/>
                <w:szCs w:val="21"/>
                <w:highlight w:val="none"/>
                <w:lang w:eastAsia="zh-CN"/>
                <w14:textFill>
                  <w14:solidFill>
                    <w14:schemeClr w14:val="tx1"/>
                  </w14:solidFill>
                </w14:textFill>
              </w:rPr>
              <w:t>的管理、考核方案（提供相应管理、考核表单或其他相关证明材料）；</w:t>
            </w:r>
            <w:r>
              <w:rPr>
                <w:rFonts w:hint="eastAsia" w:hAnsi="宋体"/>
                <w:bCs/>
                <w:color w:val="000000" w:themeColor="text1"/>
                <w:sz w:val="21"/>
                <w:highlight w:val="none"/>
                <w14:textFill>
                  <w14:solidFill>
                    <w14:schemeClr w14:val="tx1"/>
                  </w14:solidFill>
                </w14:textFill>
              </w:rPr>
              <w:t>有完善健全的管理制度（包含岗位责任制度</w:t>
            </w:r>
            <w:r>
              <w:rPr>
                <w:rFonts w:hint="eastAsia" w:hAnsi="宋体"/>
                <w:bCs/>
                <w:color w:val="000000" w:themeColor="text1"/>
                <w:sz w:val="21"/>
                <w:highlight w:val="none"/>
                <w:lang w:eastAsia="zh-CN"/>
                <w14:textFill>
                  <w14:solidFill>
                    <w14:schemeClr w14:val="tx1"/>
                  </w14:solidFill>
                </w14:textFill>
              </w:rPr>
              <w:t>、</w:t>
            </w:r>
            <w:r>
              <w:rPr>
                <w:rFonts w:hint="eastAsia" w:hAnsi="宋体"/>
                <w:bCs/>
                <w:color w:val="000000" w:themeColor="text1"/>
                <w:sz w:val="21"/>
                <w:highlight w:val="none"/>
                <w14:textFill>
                  <w14:solidFill>
                    <w14:schemeClr w14:val="tx1"/>
                  </w14:solidFill>
                </w14:textFill>
              </w:rPr>
              <w:t>日常运作管理制度</w:t>
            </w:r>
            <w:r>
              <w:rPr>
                <w:rFonts w:hint="eastAsia" w:hAnsi="宋体"/>
                <w:bCs/>
                <w:color w:val="000000" w:themeColor="text1"/>
                <w:sz w:val="21"/>
                <w:highlight w:val="none"/>
                <w:lang w:eastAsia="zh-CN"/>
                <w14:textFill>
                  <w14:solidFill>
                    <w14:schemeClr w14:val="tx1"/>
                  </w14:solidFill>
                </w14:textFill>
              </w:rPr>
              <w:t>、</w:t>
            </w:r>
            <w:r>
              <w:rPr>
                <w:rFonts w:hint="eastAsia" w:hAnsi="宋体"/>
                <w:bCs/>
                <w:color w:val="000000" w:themeColor="text1"/>
                <w:sz w:val="21"/>
                <w:highlight w:val="none"/>
                <w14:textFill>
                  <w14:solidFill>
                    <w14:schemeClr w14:val="tx1"/>
                  </w14:solidFill>
                </w14:textFill>
              </w:rPr>
              <w:t>人员管理制度</w:t>
            </w:r>
            <w:r>
              <w:rPr>
                <w:rFonts w:hint="eastAsia" w:hAnsi="宋体"/>
                <w:bCs/>
                <w:color w:val="000000" w:themeColor="text1"/>
                <w:sz w:val="21"/>
                <w:highlight w:val="none"/>
                <w:lang w:eastAsia="zh-CN"/>
                <w14:textFill>
                  <w14:solidFill>
                    <w14:schemeClr w14:val="tx1"/>
                  </w14:solidFill>
                </w14:textFill>
              </w:rPr>
              <w:t>、</w:t>
            </w:r>
            <w:r>
              <w:rPr>
                <w:rFonts w:hint="eastAsia" w:hAnsi="宋体"/>
                <w:bCs/>
                <w:color w:val="000000" w:themeColor="text1"/>
                <w:sz w:val="21"/>
                <w:highlight w:val="none"/>
                <w14:textFill>
                  <w14:solidFill>
                    <w14:schemeClr w14:val="tx1"/>
                  </w14:solidFill>
                </w14:textFill>
              </w:rPr>
              <w:t>保密制度</w:t>
            </w:r>
            <w:r>
              <w:rPr>
                <w:rFonts w:hint="eastAsia" w:hAnsi="宋体"/>
                <w:bCs/>
                <w:color w:val="000000" w:themeColor="text1"/>
                <w:sz w:val="21"/>
                <w:highlight w:val="none"/>
                <w:lang w:eastAsia="zh-CN"/>
                <w14:textFill>
                  <w14:solidFill>
                    <w14:schemeClr w14:val="tx1"/>
                  </w14:solidFill>
                </w14:textFill>
              </w:rPr>
              <w:t>、</w:t>
            </w:r>
            <w:r>
              <w:rPr>
                <w:rFonts w:hint="eastAsia" w:hAnsi="宋体"/>
                <w:bCs/>
                <w:color w:val="000000" w:themeColor="text1"/>
                <w:sz w:val="21"/>
                <w:highlight w:val="none"/>
                <w:lang w:val="en-US" w:eastAsia="zh-CN"/>
                <w14:textFill>
                  <w14:solidFill>
                    <w14:schemeClr w14:val="tx1"/>
                  </w14:solidFill>
                </w14:textFill>
              </w:rPr>
              <w:t>应急处置制度、</w:t>
            </w:r>
            <w:r>
              <w:rPr>
                <w:rFonts w:hint="eastAsia" w:hAnsi="宋体"/>
                <w:bCs/>
                <w:color w:val="000000" w:themeColor="text1"/>
                <w:sz w:val="21"/>
                <w:highlight w:val="none"/>
                <w14:textFill>
                  <w14:solidFill>
                    <w14:schemeClr w14:val="tx1"/>
                  </w14:solidFill>
                </w14:textFill>
              </w:rPr>
              <w:t>投诉处理办法等）</w:t>
            </w:r>
            <w:r>
              <w:rPr>
                <w:rFonts w:hint="eastAsia" w:ascii="宋体" w:hAnsi="宋体" w:cs="宋体"/>
                <w:bCs/>
                <w:color w:val="000000" w:themeColor="text1"/>
                <w:sz w:val="21"/>
                <w:szCs w:val="21"/>
                <w:highlight w:val="none"/>
                <w14:textFill>
                  <w14:solidFill>
                    <w14:schemeClr w14:val="tx1"/>
                  </w14:solidFill>
                </w14:textFill>
              </w:rPr>
              <w:t>。</w:t>
            </w:r>
          </w:p>
        </w:tc>
      </w:tr>
      <w:tr w14:paraId="43EA0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427" w:type="dxa"/>
            <w:vMerge w:val="continue"/>
            <w:noWrap w:val="0"/>
            <w:vAlign w:val="center"/>
          </w:tcPr>
          <w:p w14:paraId="25422008">
            <w:pPr>
              <w:adjustRightInd w:val="0"/>
              <w:spacing w:line="400" w:lineRule="exact"/>
              <w:jc w:val="center"/>
              <w:textAlignment w:val="baseline"/>
              <w:rPr>
                <w:rFonts w:hint="eastAsia" w:hAnsi="宋体"/>
                <w:color w:val="000000" w:themeColor="text1"/>
                <w:sz w:val="21"/>
                <w:highlight w:val="none"/>
                <w14:textFill>
                  <w14:solidFill>
                    <w14:schemeClr w14:val="tx1"/>
                  </w14:solidFill>
                </w14:textFill>
              </w:rPr>
            </w:pPr>
          </w:p>
        </w:tc>
        <w:tc>
          <w:tcPr>
            <w:tcW w:w="1497" w:type="dxa"/>
            <w:vMerge w:val="continue"/>
            <w:noWrap w:val="0"/>
            <w:vAlign w:val="center"/>
          </w:tcPr>
          <w:p w14:paraId="256147DC">
            <w:pPr>
              <w:adjustRightInd w:val="0"/>
              <w:spacing w:line="400" w:lineRule="exact"/>
              <w:ind w:left="-120" w:leftChars="-50" w:right="-120" w:rightChars="-50"/>
              <w:jc w:val="center"/>
              <w:textAlignment w:val="baseline"/>
              <w:rPr>
                <w:rFonts w:hint="eastAsia" w:hAnsi="宋体"/>
                <w:bCs/>
                <w:color w:val="000000" w:themeColor="text1"/>
                <w:sz w:val="21"/>
                <w:highlight w:val="none"/>
                <w14:textFill>
                  <w14:solidFill>
                    <w14:schemeClr w14:val="tx1"/>
                  </w14:solidFill>
                </w14:textFill>
              </w:rPr>
            </w:pPr>
          </w:p>
        </w:tc>
        <w:tc>
          <w:tcPr>
            <w:tcW w:w="1631" w:type="dxa"/>
            <w:noWrap w:val="0"/>
            <w:tcMar>
              <w:left w:w="57" w:type="dxa"/>
              <w:right w:w="57" w:type="dxa"/>
            </w:tcMar>
            <w:vAlign w:val="center"/>
          </w:tcPr>
          <w:p w14:paraId="0894E0EB">
            <w:pPr>
              <w:spacing w:line="360" w:lineRule="auto"/>
              <w:ind w:left="-122" w:leftChars="-51" w:firstLine="31" w:firstLineChars="15"/>
              <w:jc w:val="center"/>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服务方案</w:t>
            </w:r>
          </w:p>
          <w:p w14:paraId="3C71E3B1">
            <w:pPr>
              <w:spacing w:line="360" w:lineRule="auto"/>
              <w:ind w:left="-122" w:leftChars="-51" w:firstLine="31" w:firstLineChars="15"/>
              <w:jc w:val="center"/>
              <w:rPr>
                <w:rFonts w:hint="eastAsia" w:hAnsi="宋体"/>
                <w:bCs/>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（满分</w:t>
            </w:r>
            <w:r>
              <w:rPr>
                <w:rFonts w:hint="eastAsia" w:hAnsi="宋体" w:cs="宋体"/>
                <w:color w:val="000000" w:themeColor="text1"/>
                <w:sz w:val="21"/>
                <w:highlight w:val="none"/>
                <w:lang w:val="en-US" w:eastAsia="zh-CN"/>
                <w14:textFill>
                  <w14:solidFill>
                    <w14:schemeClr w14:val="tx1"/>
                  </w14:solidFill>
                </w14:textFill>
              </w:rPr>
              <w:t>20</w:t>
            </w:r>
            <w:r>
              <w:rPr>
                <w:rFonts w:hint="eastAsia" w:hAnsi="宋体" w:cs="宋体"/>
                <w:color w:val="000000" w:themeColor="text1"/>
                <w:sz w:val="21"/>
                <w:highlight w:val="none"/>
                <w14:textFill>
                  <w14:solidFill>
                    <w14:schemeClr w14:val="tx1"/>
                  </w14:solidFill>
                </w14:textFill>
              </w:rPr>
              <w:t>分）</w:t>
            </w:r>
          </w:p>
        </w:tc>
        <w:tc>
          <w:tcPr>
            <w:tcW w:w="6299" w:type="dxa"/>
            <w:noWrap w:val="0"/>
            <w:vAlign w:val="center"/>
          </w:tcPr>
          <w:p w14:paraId="0F6252D1">
            <w:pPr>
              <w:snapToGrid w:val="0"/>
              <w:spacing w:line="400" w:lineRule="exact"/>
              <w:ind w:firstLine="420" w:firstLineChars="200"/>
              <w:jc w:val="both"/>
              <w:rPr>
                <w:rFonts w:hint="eastAsia"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由评委根据各供应商的服务方案进行评审，独立打分。</w:t>
            </w:r>
          </w:p>
          <w:p w14:paraId="3C70D3E2">
            <w:pPr>
              <w:snapToGrid w:val="0"/>
              <w:spacing w:line="400" w:lineRule="exact"/>
              <w:ind w:firstLine="420" w:firstLineChars="200"/>
              <w:jc w:val="both"/>
              <w:rPr>
                <w:rFonts w:hint="eastAsia"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一档（0分）：未提供服务方案或</w:t>
            </w:r>
            <w:r>
              <w:rPr>
                <w:rFonts w:hint="eastAsia" w:hAnsi="宋体" w:cs="宋体"/>
                <w:bCs/>
                <w:color w:val="000000" w:themeColor="text1"/>
                <w:sz w:val="21"/>
                <w:szCs w:val="21"/>
                <w:highlight w:val="none"/>
                <w:lang w:eastAsia="zh-CN"/>
                <w14:textFill>
                  <w14:solidFill>
                    <w14:schemeClr w14:val="tx1"/>
                  </w14:solidFill>
                </w14:textFill>
              </w:rPr>
              <w:t>提供</w:t>
            </w:r>
            <w:r>
              <w:rPr>
                <w:rFonts w:hint="eastAsia" w:hAnsi="宋体" w:cs="宋体"/>
                <w:bCs/>
                <w:color w:val="000000" w:themeColor="text1"/>
                <w:sz w:val="21"/>
                <w:szCs w:val="21"/>
                <w:highlight w:val="none"/>
                <w:lang w:val="en-US" w:eastAsia="zh-CN"/>
                <w14:textFill>
                  <w14:solidFill>
                    <w14:schemeClr w14:val="tx1"/>
                  </w14:solidFill>
                </w14:textFill>
              </w:rPr>
              <w:t>的</w:t>
            </w:r>
            <w:r>
              <w:rPr>
                <w:rFonts w:hint="eastAsia" w:hAnsi="宋体" w:cs="宋体"/>
                <w:bCs/>
                <w:color w:val="000000" w:themeColor="text1"/>
                <w:sz w:val="21"/>
                <w:szCs w:val="21"/>
                <w:highlight w:val="none"/>
                <w:lang w:eastAsia="zh-CN"/>
                <w14:textFill>
                  <w14:solidFill>
                    <w14:schemeClr w14:val="tx1"/>
                  </w14:solidFill>
                </w14:textFill>
              </w:rPr>
              <w:t>内容与项目实际情况不符或提供的内容未达“二档”要求。</w:t>
            </w:r>
          </w:p>
          <w:p w14:paraId="5A256542">
            <w:pPr>
              <w:snapToGrid w:val="0"/>
              <w:spacing w:line="400" w:lineRule="exact"/>
              <w:ind w:firstLine="420" w:firstLineChars="200"/>
              <w:jc w:val="both"/>
              <w:rPr>
                <w:rFonts w:hint="eastAsia"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二档（</w:t>
            </w:r>
            <w:r>
              <w:rPr>
                <w:rFonts w:hint="eastAsia" w:hAnsi="宋体"/>
                <w:bCs/>
                <w:color w:val="000000" w:themeColor="text1"/>
                <w:sz w:val="21"/>
                <w:highlight w:val="none"/>
                <w:lang w:val="en-US" w:eastAsia="zh-CN"/>
                <w14:textFill>
                  <w14:solidFill>
                    <w14:schemeClr w14:val="tx1"/>
                  </w14:solidFill>
                </w14:textFill>
              </w:rPr>
              <w:t>5</w:t>
            </w:r>
            <w:r>
              <w:rPr>
                <w:rFonts w:hint="eastAsia" w:hAnsi="宋体"/>
                <w:bCs/>
                <w:color w:val="000000" w:themeColor="text1"/>
                <w:sz w:val="21"/>
                <w:highlight w:val="none"/>
                <w14:textFill>
                  <w14:solidFill>
                    <w14:schemeClr w14:val="tx1"/>
                  </w14:solidFill>
                </w14:textFill>
              </w:rPr>
              <w:t>分）：各</w:t>
            </w:r>
            <w:r>
              <w:rPr>
                <w:rFonts w:hint="eastAsia" w:hAnsi="宋体"/>
                <w:bCs/>
                <w:color w:val="000000" w:themeColor="text1"/>
                <w:sz w:val="21"/>
                <w:highlight w:val="none"/>
                <w:lang w:val="en-US" w:eastAsia="zh-CN"/>
                <w14:textFill>
                  <w14:solidFill>
                    <w14:schemeClr w14:val="tx1"/>
                  </w14:solidFill>
                </w14:textFill>
              </w:rPr>
              <w:t>岗位服务内容、职责、</w:t>
            </w:r>
            <w:r>
              <w:rPr>
                <w:rFonts w:hint="eastAsia" w:hAnsi="宋体"/>
                <w:bCs/>
                <w:color w:val="000000" w:themeColor="text1"/>
                <w:sz w:val="21"/>
                <w:highlight w:val="none"/>
                <w14:textFill>
                  <w14:solidFill>
                    <w14:schemeClr w14:val="tx1"/>
                  </w14:solidFill>
                </w14:textFill>
              </w:rPr>
              <w:t>工作流程基本明确，服务方案</w:t>
            </w:r>
            <w:r>
              <w:rPr>
                <w:rFonts w:hint="eastAsia" w:hAnsi="宋体"/>
                <w:bCs/>
                <w:color w:val="000000" w:themeColor="text1"/>
                <w:sz w:val="21"/>
                <w:highlight w:val="none"/>
                <w:lang w:val="en-US" w:eastAsia="zh-CN"/>
                <w14:textFill>
                  <w14:solidFill>
                    <w14:schemeClr w14:val="tx1"/>
                  </w14:solidFill>
                </w14:textFill>
              </w:rPr>
              <w:t>可以保障</w:t>
            </w:r>
            <w:r>
              <w:rPr>
                <w:rFonts w:hint="eastAsia" w:hAnsi="宋体"/>
                <w:bCs/>
                <w:color w:val="000000" w:themeColor="text1"/>
                <w:sz w:val="21"/>
                <w:highlight w:val="none"/>
                <w14:textFill>
                  <w14:solidFill>
                    <w14:schemeClr w14:val="tx1"/>
                  </w14:solidFill>
                </w14:textFill>
              </w:rPr>
              <w:t>基本</w:t>
            </w:r>
            <w:r>
              <w:rPr>
                <w:rFonts w:hint="eastAsia" w:hAnsi="宋体"/>
                <w:bCs/>
                <w:color w:val="000000" w:themeColor="text1"/>
                <w:sz w:val="21"/>
                <w:highlight w:val="none"/>
                <w:lang w:val="en-US" w:eastAsia="zh-CN"/>
                <w14:textFill>
                  <w14:solidFill>
                    <w14:schemeClr w14:val="tx1"/>
                  </w14:solidFill>
                </w14:textFill>
              </w:rPr>
              <w:t>服务</w:t>
            </w:r>
            <w:r>
              <w:rPr>
                <w:rFonts w:hint="eastAsia" w:hAnsi="宋体"/>
                <w:bCs/>
                <w:color w:val="000000" w:themeColor="text1"/>
                <w:sz w:val="21"/>
                <w:highlight w:val="none"/>
                <w14:textFill>
                  <w14:solidFill>
                    <w14:schemeClr w14:val="tx1"/>
                  </w14:solidFill>
                </w14:textFill>
              </w:rPr>
              <w:t>需求。</w:t>
            </w:r>
          </w:p>
          <w:p w14:paraId="3EBF333F">
            <w:pPr>
              <w:snapToGrid w:val="0"/>
              <w:spacing w:line="400" w:lineRule="exact"/>
              <w:ind w:firstLine="420" w:firstLineChars="200"/>
              <w:jc w:val="both"/>
              <w:rPr>
                <w:rFonts w:hint="eastAsia"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三档（</w:t>
            </w:r>
            <w:r>
              <w:rPr>
                <w:rFonts w:hint="eastAsia" w:hAnsi="宋体"/>
                <w:bCs/>
                <w:color w:val="000000" w:themeColor="text1"/>
                <w:sz w:val="21"/>
                <w:highlight w:val="none"/>
                <w:lang w:val="en-US" w:eastAsia="zh-CN"/>
                <w14:textFill>
                  <w14:solidFill>
                    <w14:schemeClr w14:val="tx1"/>
                  </w14:solidFill>
                </w14:textFill>
              </w:rPr>
              <w:t>10</w:t>
            </w:r>
            <w:r>
              <w:rPr>
                <w:rFonts w:hint="eastAsia" w:hAnsi="宋体"/>
                <w:bCs/>
                <w:color w:val="000000" w:themeColor="text1"/>
                <w:sz w:val="21"/>
                <w:highlight w:val="none"/>
                <w14:textFill>
                  <w14:solidFill>
                    <w14:schemeClr w14:val="tx1"/>
                  </w14:solidFill>
                </w14:textFill>
              </w:rPr>
              <w:t>分）：各</w:t>
            </w:r>
            <w:r>
              <w:rPr>
                <w:rFonts w:hint="eastAsia" w:hAnsi="宋体"/>
                <w:bCs/>
                <w:color w:val="000000" w:themeColor="text1"/>
                <w:sz w:val="21"/>
                <w:highlight w:val="none"/>
                <w:lang w:val="en-US" w:eastAsia="zh-CN"/>
                <w14:textFill>
                  <w14:solidFill>
                    <w14:schemeClr w14:val="tx1"/>
                  </w14:solidFill>
                </w14:textFill>
              </w:rPr>
              <w:t>岗位服务内容、职责、</w:t>
            </w:r>
            <w:r>
              <w:rPr>
                <w:rFonts w:hint="eastAsia" w:hAnsi="宋体"/>
                <w:bCs/>
                <w:color w:val="000000" w:themeColor="text1"/>
                <w:sz w:val="21"/>
                <w:highlight w:val="none"/>
                <w14:textFill>
                  <w14:solidFill>
                    <w14:schemeClr w14:val="tx1"/>
                  </w14:solidFill>
                </w14:textFill>
              </w:rPr>
              <w:t>工作流程明确，</w:t>
            </w:r>
            <w:r>
              <w:rPr>
                <w:rFonts w:hint="eastAsia" w:hAnsi="宋体"/>
                <w:bCs/>
                <w:color w:val="000000" w:themeColor="text1"/>
                <w:sz w:val="21"/>
                <w:highlight w:val="none"/>
                <w:lang w:val="en-US" w:eastAsia="zh-CN"/>
                <w14:textFill>
                  <w14:solidFill>
                    <w14:schemeClr w14:val="tx1"/>
                  </w14:solidFill>
                </w14:textFill>
              </w:rPr>
              <w:t>有</w:t>
            </w:r>
            <w:r>
              <w:rPr>
                <w:rFonts w:hint="eastAsia" w:ascii="宋体" w:hAnsi="宋体" w:eastAsia="宋体" w:cs="宋体"/>
                <w:bCs/>
                <w:color w:val="000000" w:themeColor="text1"/>
                <w:sz w:val="21"/>
                <w:highlight w:val="none"/>
                <w:lang w:eastAsia="zh-CN"/>
                <w14:textFill>
                  <w14:solidFill>
                    <w14:schemeClr w14:val="tx1"/>
                  </w14:solidFill>
                </w14:textFill>
              </w:rPr>
              <w:t>服务</w:t>
            </w:r>
            <w:r>
              <w:rPr>
                <w:rFonts w:hint="eastAsia" w:hAnsi="宋体" w:cs="宋体"/>
                <w:bCs/>
                <w:color w:val="000000" w:themeColor="text1"/>
                <w:sz w:val="21"/>
                <w:highlight w:val="none"/>
                <w:lang w:val="en-US" w:eastAsia="zh-CN"/>
                <w14:textFill>
                  <w14:solidFill>
                    <w14:schemeClr w14:val="tx1"/>
                  </w14:solidFill>
                </w14:textFill>
              </w:rPr>
              <w:t>项目</w:t>
            </w:r>
            <w:r>
              <w:rPr>
                <w:rFonts w:hint="eastAsia" w:ascii="宋体" w:hAnsi="宋体" w:eastAsia="宋体" w:cs="宋体"/>
                <w:bCs/>
                <w:color w:val="000000" w:themeColor="text1"/>
                <w:sz w:val="21"/>
                <w:highlight w:val="none"/>
                <w:lang w:eastAsia="zh-CN"/>
                <w14:textFill>
                  <w14:solidFill>
                    <w14:schemeClr w14:val="tx1"/>
                  </w14:solidFill>
                </w14:textFill>
              </w:rPr>
              <w:t>重点或难点</w:t>
            </w:r>
            <w:r>
              <w:rPr>
                <w:rFonts w:hint="eastAsia" w:hAnsi="宋体" w:cs="宋体"/>
                <w:bCs/>
                <w:color w:val="000000" w:themeColor="text1"/>
                <w:sz w:val="21"/>
                <w:highlight w:val="none"/>
                <w:lang w:val="en-US" w:eastAsia="zh-CN"/>
                <w14:textFill>
                  <w14:solidFill>
                    <w14:schemeClr w14:val="tx1"/>
                  </w14:solidFill>
                </w14:textFill>
              </w:rPr>
              <w:t>分析，</w:t>
            </w:r>
            <w:r>
              <w:rPr>
                <w:rFonts w:hint="eastAsia" w:hAnsi="宋体"/>
                <w:bCs/>
                <w:color w:val="000000" w:themeColor="text1"/>
                <w:sz w:val="21"/>
                <w:highlight w:val="none"/>
                <w:lang w:val="en-US" w:eastAsia="zh-CN"/>
                <w14:textFill>
                  <w14:solidFill>
                    <w14:schemeClr w14:val="tx1"/>
                  </w14:solidFill>
                </w14:textFill>
              </w:rPr>
              <w:t>有</w:t>
            </w:r>
            <w:r>
              <w:rPr>
                <w:rFonts w:hint="eastAsia" w:hAnsi="宋体"/>
                <w:bCs/>
                <w:color w:val="000000" w:themeColor="text1"/>
                <w:sz w:val="21"/>
                <w:highlight w:val="none"/>
                <w14:textFill>
                  <w14:solidFill>
                    <w14:schemeClr w14:val="tx1"/>
                  </w14:solidFill>
                </w14:textFill>
              </w:rPr>
              <w:t>质量保证措施。</w:t>
            </w:r>
          </w:p>
          <w:p w14:paraId="42DA3A63">
            <w:pPr>
              <w:snapToGrid w:val="0"/>
              <w:spacing w:line="400" w:lineRule="exact"/>
              <w:ind w:firstLine="420" w:firstLineChars="200"/>
              <w:jc w:val="both"/>
              <w:rPr>
                <w:rFonts w:hint="default" w:hAnsi="宋体" w:cs="宋体"/>
                <w:bCs/>
                <w:color w:val="000000" w:themeColor="text1"/>
                <w:sz w:val="21"/>
                <w:highlight w:val="none"/>
                <w:lang w:val="en-US" w:eastAsia="zh-CN"/>
                <w14:textFill>
                  <w14:solidFill>
                    <w14:schemeClr w14:val="tx1"/>
                  </w14:solidFill>
                </w14:textFill>
              </w:rPr>
            </w:pPr>
            <w:r>
              <w:rPr>
                <w:rFonts w:hint="eastAsia" w:hAnsi="宋体"/>
                <w:bCs/>
                <w:color w:val="000000" w:themeColor="text1"/>
                <w:sz w:val="21"/>
                <w:highlight w:val="none"/>
                <w14:textFill>
                  <w14:solidFill>
                    <w14:schemeClr w14:val="tx1"/>
                  </w14:solidFill>
                </w14:textFill>
              </w:rPr>
              <w:t>四档（</w:t>
            </w:r>
            <w:r>
              <w:rPr>
                <w:rFonts w:hint="eastAsia" w:hAnsi="宋体"/>
                <w:bCs/>
                <w:color w:val="000000" w:themeColor="text1"/>
                <w:sz w:val="21"/>
                <w:highlight w:val="none"/>
                <w:lang w:val="en-US" w:eastAsia="zh-CN"/>
                <w14:textFill>
                  <w14:solidFill>
                    <w14:schemeClr w14:val="tx1"/>
                  </w14:solidFill>
                </w14:textFill>
              </w:rPr>
              <w:t>15</w:t>
            </w:r>
            <w:r>
              <w:rPr>
                <w:rFonts w:hint="eastAsia" w:hAnsi="宋体"/>
                <w:bCs/>
                <w:color w:val="000000" w:themeColor="text1"/>
                <w:sz w:val="21"/>
                <w:highlight w:val="none"/>
                <w14:textFill>
                  <w14:solidFill>
                    <w14:schemeClr w14:val="tx1"/>
                  </w14:solidFill>
                </w14:textFill>
              </w:rPr>
              <w:t>分）：各</w:t>
            </w:r>
            <w:r>
              <w:rPr>
                <w:rFonts w:hint="eastAsia" w:hAnsi="宋体"/>
                <w:bCs/>
                <w:color w:val="000000" w:themeColor="text1"/>
                <w:sz w:val="21"/>
                <w:highlight w:val="none"/>
                <w:lang w:val="en-US" w:eastAsia="zh-CN"/>
                <w14:textFill>
                  <w14:solidFill>
                    <w14:schemeClr w14:val="tx1"/>
                  </w14:solidFill>
                </w14:textFill>
              </w:rPr>
              <w:t>岗位服务内容、职责、</w:t>
            </w:r>
            <w:r>
              <w:rPr>
                <w:rFonts w:hint="eastAsia" w:hAnsi="宋体"/>
                <w:bCs/>
                <w:color w:val="000000" w:themeColor="text1"/>
                <w:sz w:val="21"/>
                <w:highlight w:val="none"/>
                <w14:textFill>
                  <w14:solidFill>
                    <w14:schemeClr w14:val="tx1"/>
                  </w14:solidFill>
                </w14:textFill>
              </w:rPr>
              <w:t>工作流程</w:t>
            </w:r>
            <w:r>
              <w:rPr>
                <w:rFonts w:hint="eastAsia" w:hAnsi="宋体"/>
                <w:bCs/>
                <w:color w:val="000000" w:themeColor="text1"/>
                <w:sz w:val="21"/>
                <w:highlight w:val="none"/>
                <w:lang w:val="en-US" w:eastAsia="zh-CN"/>
                <w14:textFill>
                  <w14:solidFill>
                    <w14:schemeClr w14:val="tx1"/>
                  </w14:solidFill>
                </w14:textFill>
              </w:rPr>
              <w:t>清晰</w:t>
            </w:r>
            <w:r>
              <w:rPr>
                <w:rFonts w:hint="eastAsia" w:hAnsi="宋体"/>
                <w:bCs/>
                <w:color w:val="000000" w:themeColor="text1"/>
                <w:sz w:val="21"/>
                <w:highlight w:val="none"/>
                <w:lang w:eastAsia="zh-CN"/>
                <w14:textFill>
                  <w14:solidFill>
                    <w14:schemeClr w14:val="tx1"/>
                  </w14:solidFill>
                </w14:textFill>
              </w:rPr>
              <w:t>、</w:t>
            </w:r>
            <w:r>
              <w:rPr>
                <w:rFonts w:hint="eastAsia" w:hAnsi="宋体"/>
                <w:bCs/>
                <w:color w:val="000000" w:themeColor="text1"/>
                <w:sz w:val="21"/>
                <w:highlight w:val="none"/>
                <w:lang w:val="en-US" w:eastAsia="zh-CN"/>
                <w14:textFill>
                  <w14:solidFill>
                    <w14:schemeClr w14:val="tx1"/>
                  </w14:solidFill>
                </w14:textFill>
              </w:rPr>
              <w:t>完善</w:t>
            </w:r>
            <w:r>
              <w:rPr>
                <w:rFonts w:hint="eastAsia" w:hAnsi="宋体"/>
                <w:bCs/>
                <w:color w:val="000000" w:themeColor="text1"/>
                <w:sz w:val="21"/>
                <w:highlight w:val="none"/>
                <w14:textFill>
                  <w14:solidFill>
                    <w14:schemeClr w14:val="tx1"/>
                  </w14:solidFill>
                </w14:textFill>
              </w:rPr>
              <w:t>，</w:t>
            </w:r>
            <w:r>
              <w:rPr>
                <w:rFonts w:hint="eastAsia" w:hAnsi="宋体"/>
                <w:bCs/>
                <w:color w:val="000000" w:themeColor="text1"/>
                <w:sz w:val="21"/>
                <w:highlight w:val="none"/>
                <w:lang w:val="en-US" w:eastAsia="zh-CN"/>
                <w14:textFill>
                  <w14:solidFill>
                    <w14:schemeClr w14:val="tx1"/>
                  </w14:solidFill>
                </w14:textFill>
              </w:rPr>
              <w:t>服务人员工作安排合理、组织管理科学，</w:t>
            </w:r>
            <w:r>
              <w:rPr>
                <w:rFonts w:hint="eastAsia" w:ascii="宋体" w:hAnsi="宋体" w:eastAsia="宋体" w:cs="宋体"/>
                <w:bCs/>
                <w:color w:val="000000" w:themeColor="text1"/>
                <w:sz w:val="21"/>
                <w:highlight w:val="none"/>
                <w:lang w:val="en-US" w:eastAsia="zh-CN"/>
                <w14:textFill>
                  <w14:solidFill>
                    <w14:schemeClr w14:val="tx1"/>
                  </w14:solidFill>
                </w14:textFill>
              </w:rPr>
              <w:t>准确定位项目服务的</w:t>
            </w:r>
            <w:r>
              <w:rPr>
                <w:rFonts w:hint="eastAsia" w:ascii="宋体" w:hAnsi="宋体" w:eastAsia="宋体" w:cs="宋体"/>
                <w:bCs/>
                <w:color w:val="000000" w:themeColor="text1"/>
                <w:sz w:val="21"/>
                <w:highlight w:val="none"/>
                <w:lang w:eastAsia="zh-CN"/>
                <w14:textFill>
                  <w14:solidFill>
                    <w14:schemeClr w14:val="tx1"/>
                  </w14:solidFill>
                </w14:textFill>
              </w:rPr>
              <w:t>重点和难点，</w:t>
            </w:r>
            <w:r>
              <w:rPr>
                <w:rFonts w:hint="eastAsia" w:ascii="宋体" w:hAnsi="宋体" w:eastAsia="宋体" w:cs="宋体"/>
                <w:bCs/>
                <w:color w:val="000000" w:themeColor="text1"/>
                <w:sz w:val="21"/>
                <w:highlight w:val="none"/>
                <w:lang w:val="en-US" w:eastAsia="zh-CN"/>
                <w14:textFill>
                  <w14:solidFill>
                    <w14:schemeClr w14:val="tx1"/>
                  </w14:solidFill>
                </w14:textFill>
              </w:rPr>
              <w:t>并提出</w:t>
            </w:r>
            <w:r>
              <w:rPr>
                <w:rFonts w:hint="eastAsia" w:ascii="宋体" w:hAnsi="宋体" w:eastAsia="宋体" w:cs="宋体"/>
                <w:bCs/>
                <w:color w:val="000000" w:themeColor="text1"/>
                <w:sz w:val="21"/>
                <w:highlight w:val="none"/>
                <w:lang w:eastAsia="zh-CN"/>
                <w14:textFill>
                  <w14:solidFill>
                    <w14:schemeClr w14:val="tx1"/>
                  </w14:solidFill>
                </w14:textFill>
              </w:rPr>
              <w:t>相应解决措施</w:t>
            </w:r>
            <w:r>
              <w:rPr>
                <w:rFonts w:hint="eastAsia" w:hAnsi="宋体" w:cs="宋体"/>
                <w:bCs/>
                <w:color w:val="000000" w:themeColor="text1"/>
                <w:sz w:val="21"/>
                <w:highlight w:val="none"/>
                <w:lang w:eastAsia="zh-CN"/>
                <w14:textFill>
                  <w14:solidFill>
                    <w14:schemeClr w14:val="tx1"/>
                  </w14:solidFill>
                </w14:textFill>
              </w:rPr>
              <w:t>，</w:t>
            </w:r>
            <w:r>
              <w:rPr>
                <w:rFonts w:hint="eastAsia" w:ascii="宋体" w:hAnsi="宋体" w:eastAsia="宋体" w:cs="宋体"/>
                <w:bCs/>
                <w:color w:val="000000" w:themeColor="text1"/>
                <w:sz w:val="21"/>
                <w:highlight w:val="none"/>
                <w:lang w:val="en-US" w:eastAsia="zh-CN"/>
                <w14:textFill>
                  <w14:solidFill>
                    <w14:schemeClr w14:val="tx1"/>
                  </w14:solidFill>
                </w14:textFill>
              </w:rPr>
              <w:t>有服务质量自查管控机制</w:t>
            </w:r>
            <w:r>
              <w:rPr>
                <w:rFonts w:hint="eastAsia" w:hAnsi="宋体" w:cs="宋体"/>
                <w:bCs/>
                <w:color w:val="000000" w:themeColor="text1"/>
                <w:sz w:val="21"/>
                <w:highlight w:val="none"/>
                <w:lang w:val="en-US" w:eastAsia="zh-CN"/>
                <w14:textFill>
                  <w14:solidFill>
                    <w14:schemeClr w14:val="tx1"/>
                  </w14:solidFill>
                </w14:textFill>
              </w:rPr>
              <w:t>。</w:t>
            </w:r>
          </w:p>
          <w:p w14:paraId="3471A936">
            <w:pPr>
              <w:snapToGrid w:val="0"/>
              <w:spacing w:line="400" w:lineRule="exact"/>
              <w:ind w:firstLine="420" w:firstLineChars="200"/>
              <w:jc w:val="both"/>
              <w:rPr>
                <w:rFonts w:hint="default" w:hAnsi="宋体" w:eastAsia="宋体"/>
                <w:b/>
                <w:bCs/>
                <w:color w:val="000000" w:themeColor="text1"/>
                <w:sz w:val="21"/>
                <w:highlight w:val="none"/>
                <w:lang w:val="en-US" w:eastAsia="zh-CN"/>
                <w14:textFill>
                  <w14:solidFill>
                    <w14:schemeClr w14:val="tx1"/>
                  </w14:solidFill>
                </w14:textFill>
              </w:rPr>
            </w:pPr>
            <w:r>
              <w:rPr>
                <w:rFonts w:hint="eastAsia" w:hAnsi="宋体"/>
                <w:bCs/>
                <w:color w:val="000000" w:themeColor="text1"/>
                <w:sz w:val="21"/>
                <w:highlight w:val="none"/>
                <w14:textFill>
                  <w14:solidFill>
                    <w14:schemeClr w14:val="tx1"/>
                  </w14:solidFill>
                </w14:textFill>
              </w:rPr>
              <w:t>五档（</w:t>
            </w:r>
            <w:r>
              <w:rPr>
                <w:rFonts w:hint="eastAsia" w:hAnsi="宋体"/>
                <w:bCs/>
                <w:color w:val="000000" w:themeColor="text1"/>
                <w:sz w:val="21"/>
                <w:highlight w:val="none"/>
                <w:lang w:val="en-US" w:eastAsia="zh-CN"/>
                <w14:textFill>
                  <w14:solidFill>
                    <w14:schemeClr w14:val="tx1"/>
                  </w14:solidFill>
                </w14:textFill>
              </w:rPr>
              <w:t>20</w:t>
            </w:r>
            <w:r>
              <w:rPr>
                <w:rFonts w:hint="eastAsia" w:hAnsi="宋体"/>
                <w:bCs/>
                <w:color w:val="000000" w:themeColor="text1"/>
                <w:sz w:val="21"/>
                <w:highlight w:val="none"/>
                <w14:textFill>
                  <w14:solidFill>
                    <w14:schemeClr w14:val="tx1"/>
                  </w14:solidFill>
                </w14:textFill>
              </w:rPr>
              <w:t>分）：</w:t>
            </w:r>
            <w:r>
              <w:rPr>
                <w:rFonts w:hint="eastAsia" w:ascii="宋体" w:hAnsi="宋体" w:eastAsia="宋体" w:cs="宋体"/>
                <w:bCs/>
                <w:color w:val="000000" w:themeColor="text1"/>
                <w:sz w:val="21"/>
                <w:highlight w:val="none"/>
                <w:lang w:val="en-US" w:eastAsia="zh-CN"/>
                <w14:textFill>
                  <w14:solidFill>
                    <w14:schemeClr w14:val="tx1"/>
                  </w14:solidFill>
                </w14:textFill>
              </w:rPr>
              <w:t>在</w:t>
            </w:r>
            <w:r>
              <w:rPr>
                <w:rFonts w:hint="eastAsia" w:hAnsi="宋体" w:cs="宋体"/>
                <w:bCs/>
                <w:color w:val="000000" w:themeColor="text1"/>
                <w:sz w:val="21"/>
                <w:highlight w:val="none"/>
                <w:lang w:val="en-US" w:eastAsia="zh-CN"/>
                <w14:textFill>
                  <w14:solidFill>
                    <w14:schemeClr w14:val="tx1"/>
                  </w14:solidFill>
                </w14:textFill>
              </w:rPr>
              <w:t>四</w:t>
            </w:r>
            <w:r>
              <w:rPr>
                <w:rFonts w:hint="eastAsia" w:ascii="宋体" w:hAnsi="宋体" w:eastAsia="宋体" w:cs="宋体"/>
                <w:bCs/>
                <w:color w:val="000000" w:themeColor="text1"/>
                <w:sz w:val="21"/>
                <w:highlight w:val="none"/>
                <w:lang w:val="en-US" w:eastAsia="zh-CN"/>
                <w14:textFill>
                  <w14:solidFill>
                    <w14:schemeClr w14:val="tx1"/>
                  </w14:solidFill>
                </w14:textFill>
              </w:rPr>
              <w:t>档的基础上，</w:t>
            </w:r>
            <w:r>
              <w:rPr>
                <w:rFonts w:hint="eastAsia" w:hAnsi="宋体" w:cs="宋体"/>
                <w:bCs/>
                <w:color w:val="000000" w:themeColor="text1"/>
                <w:sz w:val="21"/>
                <w:highlight w:val="none"/>
                <w:lang w:val="en-US" w:eastAsia="zh-CN"/>
                <w14:textFill>
                  <w14:solidFill>
                    <w14:schemeClr w14:val="tx1"/>
                  </w14:solidFill>
                </w14:textFill>
              </w:rPr>
              <w:t>提供周全的</w:t>
            </w:r>
            <w:r>
              <w:rPr>
                <w:rFonts w:hint="eastAsia" w:ascii="宋体" w:hAnsi="宋体" w:eastAsia="宋体" w:cs="宋体"/>
                <w:bCs/>
                <w:color w:val="000000" w:themeColor="text1"/>
                <w:sz w:val="21"/>
                <w:highlight w:val="none"/>
                <w:lang w:val="en-US" w:eastAsia="zh-CN"/>
                <w14:textFill>
                  <w14:solidFill>
                    <w14:schemeClr w14:val="tx1"/>
                  </w14:solidFill>
                </w14:textFill>
              </w:rPr>
              <w:t>进退场服务交接方案</w:t>
            </w:r>
            <w:r>
              <w:rPr>
                <w:rFonts w:hint="eastAsia" w:hAnsi="宋体" w:cs="宋体"/>
                <w:bCs/>
                <w:color w:val="000000" w:themeColor="text1"/>
                <w:sz w:val="21"/>
                <w:highlight w:val="none"/>
                <w:lang w:val="en-US" w:eastAsia="zh-CN"/>
                <w14:textFill>
                  <w14:solidFill>
                    <w14:schemeClr w14:val="tx1"/>
                  </w14:solidFill>
                </w14:textFill>
              </w:rPr>
              <w:t>，</w:t>
            </w:r>
            <w:r>
              <w:rPr>
                <w:rFonts w:hint="eastAsia" w:ascii="宋体" w:hAnsi="宋体" w:eastAsia="宋体" w:cs="宋体"/>
                <w:bCs/>
                <w:color w:val="000000" w:themeColor="text1"/>
                <w:sz w:val="21"/>
                <w:highlight w:val="none"/>
                <w:lang w:eastAsia="zh-CN"/>
                <w14:textFill>
                  <w14:solidFill>
                    <w14:schemeClr w14:val="tx1"/>
                  </w14:solidFill>
                </w14:textFill>
              </w:rPr>
              <w:t>针对项目特点提出工作思路及方案</w:t>
            </w:r>
            <w:r>
              <w:rPr>
                <w:rFonts w:hint="eastAsia" w:hAnsi="宋体" w:cs="宋体"/>
                <w:bCs/>
                <w:color w:val="000000" w:themeColor="text1"/>
                <w:sz w:val="21"/>
                <w:highlight w:val="none"/>
                <w:lang w:eastAsia="zh-CN"/>
                <w14:textFill>
                  <w14:solidFill>
                    <w14:schemeClr w14:val="tx1"/>
                  </w14:solidFill>
                </w14:textFill>
              </w:rPr>
              <w:t>，</w:t>
            </w:r>
            <w:r>
              <w:rPr>
                <w:rFonts w:hint="eastAsia" w:hAnsi="宋体"/>
                <w:bCs/>
                <w:color w:val="000000" w:themeColor="text1"/>
                <w:sz w:val="21"/>
                <w:highlight w:val="none"/>
                <w14:textFill>
                  <w14:solidFill>
                    <w14:schemeClr w14:val="tx1"/>
                  </w14:solidFill>
                </w14:textFill>
              </w:rPr>
              <w:t>针对本项目的服务人员制定有完善的处罚、激励条例</w:t>
            </w:r>
            <w:r>
              <w:rPr>
                <w:rFonts w:hint="eastAsia" w:hAnsi="宋体"/>
                <w:bCs/>
                <w:color w:val="000000" w:themeColor="text1"/>
                <w:sz w:val="21"/>
                <w:highlight w:val="none"/>
                <w:lang w:val="en-US" w:eastAsia="zh-CN"/>
                <w14:textFill>
                  <w14:solidFill>
                    <w14:schemeClr w14:val="tx1"/>
                  </w14:solidFill>
                </w14:textFill>
              </w:rPr>
              <w:t>和</w:t>
            </w:r>
            <w:r>
              <w:rPr>
                <w:rFonts w:hint="eastAsia" w:hAnsi="宋体"/>
                <w:bCs/>
                <w:color w:val="000000" w:themeColor="text1"/>
                <w:sz w:val="21"/>
                <w:highlight w:val="none"/>
                <w14:textFill>
                  <w14:solidFill>
                    <w14:schemeClr w14:val="tx1"/>
                  </w14:solidFill>
                </w14:textFill>
              </w:rPr>
              <w:t>培训</w:t>
            </w:r>
            <w:r>
              <w:rPr>
                <w:rFonts w:hint="eastAsia" w:hAnsi="宋体"/>
                <w:bCs/>
                <w:color w:val="000000" w:themeColor="text1"/>
                <w:sz w:val="21"/>
                <w:highlight w:val="none"/>
                <w:lang w:val="en-US" w:eastAsia="zh-CN"/>
                <w14:textFill>
                  <w14:solidFill>
                    <w14:schemeClr w14:val="tx1"/>
                  </w14:solidFill>
                </w14:textFill>
              </w:rPr>
              <w:t>方案[有培训计划（包含培训安排、培训内容、培训时间、培训方式等）、培训方法（包含理论知识、示范演示、实际操作、反馈与评估等），有培训案例]</w:t>
            </w:r>
            <w:r>
              <w:rPr>
                <w:rFonts w:hint="eastAsia" w:hAnsi="宋体"/>
                <w:bCs/>
                <w:color w:val="000000" w:themeColor="text1"/>
                <w:sz w:val="21"/>
                <w:highlight w:val="none"/>
                <w14:textFill>
                  <w14:solidFill>
                    <w14:schemeClr w14:val="tx1"/>
                  </w14:solidFill>
                </w14:textFill>
              </w:rPr>
              <w:t>，针对节假日、医院重大活动</w:t>
            </w:r>
            <w:r>
              <w:rPr>
                <w:rFonts w:hint="eastAsia" w:hAnsi="宋体"/>
                <w:bCs/>
                <w:color w:val="000000" w:themeColor="text1"/>
                <w:sz w:val="21"/>
                <w:highlight w:val="none"/>
                <w:lang w:eastAsia="zh-CN"/>
                <w14:textFill>
                  <w14:solidFill>
                    <w14:schemeClr w14:val="tx1"/>
                  </w14:solidFill>
                </w14:textFill>
              </w:rPr>
              <w:t>、医院治安保卫、平安医院建设、消防安全、院内交通疏导、</w:t>
            </w:r>
            <w:r>
              <w:rPr>
                <w:rFonts w:hint="eastAsia" w:hAnsi="宋体"/>
                <w:bCs/>
                <w:color w:val="000000" w:themeColor="text1"/>
                <w:sz w:val="21"/>
                <w:highlight w:val="none"/>
                <w:lang w:val="en-US" w:eastAsia="zh-CN"/>
                <w14:textFill>
                  <w14:solidFill>
                    <w14:schemeClr w14:val="tx1"/>
                  </w14:solidFill>
                </w14:textFill>
              </w:rPr>
              <w:t>停车和收费管理</w:t>
            </w:r>
            <w:r>
              <w:rPr>
                <w:rFonts w:hint="eastAsia" w:hAnsi="宋体"/>
                <w:bCs/>
                <w:color w:val="000000" w:themeColor="text1"/>
                <w:sz w:val="21"/>
                <w:highlight w:val="none"/>
                <w14:textFill>
                  <w14:solidFill>
                    <w14:schemeClr w14:val="tx1"/>
                  </w14:solidFill>
                </w14:textFill>
              </w:rPr>
              <w:t>等制定有完善的专项服务方案</w:t>
            </w:r>
            <w:r>
              <w:rPr>
                <w:rFonts w:hint="eastAsia" w:hAnsi="宋体"/>
                <w:bCs/>
                <w:color w:val="000000" w:themeColor="text1"/>
                <w:sz w:val="21"/>
                <w:highlight w:val="none"/>
                <w:lang w:eastAsia="zh-CN"/>
                <w14:textFill>
                  <w14:solidFill>
                    <w14:schemeClr w14:val="tx1"/>
                  </w14:solidFill>
                </w14:textFill>
              </w:rPr>
              <w:t>，</w:t>
            </w:r>
            <w:r>
              <w:rPr>
                <w:rFonts w:hint="eastAsia" w:hAnsi="宋体"/>
                <w:bCs/>
                <w:color w:val="000000" w:themeColor="text1"/>
                <w:sz w:val="21"/>
                <w:highlight w:val="none"/>
                <w:lang w:val="en-US" w:eastAsia="zh-CN"/>
                <w14:textFill>
                  <w14:solidFill>
                    <w14:schemeClr w14:val="tx1"/>
                  </w14:solidFill>
                </w14:textFill>
              </w:rPr>
              <w:t>提供相应工作记录及档案管理表单（包括交接验收资料、巡视记录、投诉与处理记录、其它管理与服务活动记录、档案管理等）。</w:t>
            </w:r>
          </w:p>
        </w:tc>
      </w:tr>
      <w:tr w14:paraId="4CC7D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427" w:type="dxa"/>
            <w:vMerge w:val="continue"/>
            <w:noWrap w:val="0"/>
            <w:vAlign w:val="center"/>
          </w:tcPr>
          <w:p w14:paraId="714C4BE9">
            <w:pPr>
              <w:adjustRightInd w:val="0"/>
              <w:spacing w:line="400" w:lineRule="exact"/>
              <w:jc w:val="center"/>
              <w:textAlignment w:val="baseline"/>
              <w:rPr>
                <w:rFonts w:hint="eastAsia" w:hAnsi="宋体"/>
                <w:color w:val="000000" w:themeColor="text1"/>
                <w:sz w:val="21"/>
                <w:highlight w:val="none"/>
                <w14:textFill>
                  <w14:solidFill>
                    <w14:schemeClr w14:val="tx1"/>
                  </w14:solidFill>
                </w14:textFill>
              </w:rPr>
            </w:pPr>
          </w:p>
        </w:tc>
        <w:tc>
          <w:tcPr>
            <w:tcW w:w="1497" w:type="dxa"/>
            <w:vMerge w:val="continue"/>
            <w:noWrap w:val="0"/>
            <w:vAlign w:val="center"/>
          </w:tcPr>
          <w:p w14:paraId="2F39DE58">
            <w:pPr>
              <w:adjustRightInd w:val="0"/>
              <w:spacing w:line="400" w:lineRule="exact"/>
              <w:ind w:left="-120" w:leftChars="-50" w:right="-120" w:rightChars="-50"/>
              <w:jc w:val="center"/>
              <w:textAlignment w:val="baseline"/>
              <w:rPr>
                <w:rFonts w:hint="eastAsia" w:hAnsi="宋体"/>
                <w:bCs/>
                <w:color w:val="000000" w:themeColor="text1"/>
                <w:sz w:val="21"/>
                <w:highlight w:val="none"/>
                <w14:textFill>
                  <w14:solidFill>
                    <w14:schemeClr w14:val="tx1"/>
                  </w14:solidFill>
                </w14:textFill>
              </w:rPr>
            </w:pPr>
          </w:p>
        </w:tc>
        <w:tc>
          <w:tcPr>
            <w:tcW w:w="1631" w:type="dxa"/>
            <w:noWrap w:val="0"/>
            <w:tcMar>
              <w:left w:w="57" w:type="dxa"/>
              <w:right w:w="57" w:type="dxa"/>
            </w:tcMar>
            <w:vAlign w:val="center"/>
          </w:tcPr>
          <w:p w14:paraId="699D474A">
            <w:pPr>
              <w:spacing w:line="360" w:lineRule="auto"/>
              <w:ind w:left="-122" w:leftChars="-51" w:firstLine="31" w:firstLineChars="15"/>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应急预案</w:t>
            </w:r>
          </w:p>
          <w:p w14:paraId="49B3BA8A">
            <w:pPr>
              <w:spacing w:line="360" w:lineRule="auto"/>
              <w:ind w:left="-122" w:leftChars="-51" w:firstLine="31" w:firstLineChars="15"/>
              <w:jc w:val="center"/>
              <w:rPr>
                <w:rFonts w:hint="eastAsia" w:hAnsi="宋体"/>
                <w:bCs/>
                <w:color w:val="000000" w:themeColor="text1"/>
                <w:sz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（满分</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12</w:t>
            </w:r>
            <w:r>
              <w:rPr>
                <w:rFonts w:hint="eastAsia" w:ascii="宋体" w:hAnsi="宋体" w:eastAsia="宋体" w:cs="宋体"/>
                <w:bCs/>
                <w:color w:val="000000" w:themeColor="text1"/>
                <w:sz w:val="21"/>
                <w:szCs w:val="21"/>
                <w:highlight w:val="none"/>
                <w14:textFill>
                  <w14:solidFill>
                    <w14:schemeClr w14:val="tx1"/>
                  </w14:solidFill>
                </w14:textFill>
              </w:rPr>
              <w:t>分）</w:t>
            </w:r>
          </w:p>
        </w:tc>
        <w:tc>
          <w:tcPr>
            <w:tcW w:w="6299" w:type="dxa"/>
            <w:noWrap w:val="0"/>
            <w:vAlign w:val="center"/>
          </w:tcPr>
          <w:p w14:paraId="46FD23F1">
            <w:pPr>
              <w:snapToGrid w:val="0"/>
              <w:spacing w:line="400" w:lineRule="exact"/>
              <w:ind w:firstLine="420" w:firstLineChars="200"/>
              <w:jc w:val="both"/>
              <w:rPr>
                <w:rFonts w:hint="eastAsia" w:ascii="宋体" w:hAnsi="宋体" w:eastAsia="宋体" w:cs="宋体"/>
                <w:bCs/>
                <w:color w:val="000000" w:themeColor="text1"/>
                <w:sz w:val="21"/>
                <w:highlight w:val="none"/>
                <w14:textFill>
                  <w14:solidFill>
                    <w14:schemeClr w14:val="tx1"/>
                  </w14:solidFill>
                </w14:textFill>
              </w:rPr>
            </w:pPr>
            <w:r>
              <w:rPr>
                <w:rFonts w:hint="eastAsia" w:ascii="宋体" w:hAnsi="宋体" w:eastAsia="宋体" w:cs="宋体"/>
                <w:bCs/>
                <w:color w:val="000000" w:themeColor="text1"/>
                <w:sz w:val="21"/>
                <w:highlight w:val="none"/>
                <w14:textFill>
                  <w14:solidFill>
                    <w14:schemeClr w14:val="tx1"/>
                  </w14:solidFill>
                </w14:textFill>
              </w:rPr>
              <w:t>由评委根据</w:t>
            </w:r>
            <w:r>
              <w:rPr>
                <w:rFonts w:hint="eastAsia" w:ascii="宋体" w:hAnsi="宋体" w:eastAsia="宋体" w:cs="宋体"/>
                <w:bCs/>
                <w:color w:val="000000" w:themeColor="text1"/>
                <w:sz w:val="21"/>
                <w:highlight w:val="none"/>
                <w:lang w:val="en-US" w:eastAsia="zh-CN"/>
                <w14:textFill>
                  <w14:solidFill>
                    <w14:schemeClr w14:val="tx1"/>
                  </w14:solidFill>
                </w14:textFill>
              </w:rPr>
              <w:t>供应商</w:t>
            </w:r>
            <w:r>
              <w:rPr>
                <w:rFonts w:hint="eastAsia" w:hAnsi="宋体" w:cs="宋体"/>
                <w:bCs/>
                <w:color w:val="000000" w:themeColor="text1"/>
                <w:sz w:val="21"/>
                <w:highlight w:val="none"/>
                <w:lang w:val="en-US" w:eastAsia="zh-CN"/>
                <w14:textFill>
                  <w14:solidFill>
                    <w14:schemeClr w14:val="tx1"/>
                  </w14:solidFill>
                </w14:textFill>
              </w:rPr>
              <w:t>的</w:t>
            </w:r>
            <w:r>
              <w:rPr>
                <w:rFonts w:hint="eastAsia" w:ascii="宋体" w:hAnsi="宋体" w:eastAsia="宋体" w:cs="宋体"/>
                <w:color w:val="000000" w:themeColor="text1"/>
                <w:sz w:val="21"/>
                <w:szCs w:val="21"/>
                <w:highlight w:val="none"/>
                <w14:textFill>
                  <w14:solidFill>
                    <w14:schemeClr w14:val="tx1"/>
                  </w14:solidFill>
                </w14:textFill>
              </w:rPr>
              <w:t>应急预案</w:t>
            </w:r>
            <w:r>
              <w:rPr>
                <w:rFonts w:hint="eastAsia" w:hAnsi="宋体" w:cs="宋体"/>
                <w:color w:val="000000" w:themeColor="text1"/>
                <w:sz w:val="21"/>
                <w:szCs w:val="21"/>
                <w:highlight w:val="none"/>
                <w:lang w:eastAsia="zh-CN"/>
                <w14:textFill>
                  <w14:solidFill>
                    <w14:schemeClr w14:val="tx1"/>
                  </w14:solidFill>
                </w14:textFill>
              </w:rPr>
              <w:t>（</w:t>
            </w:r>
            <w:r>
              <w:rPr>
                <w:rFonts w:hint="eastAsia" w:hAnsi="宋体" w:cs="宋体"/>
                <w:color w:val="000000" w:themeColor="text1"/>
                <w:sz w:val="21"/>
                <w:szCs w:val="21"/>
                <w:highlight w:val="none"/>
                <w:lang w:val="en-US" w:eastAsia="zh-CN"/>
                <w14:textFill>
                  <w14:solidFill>
                    <w14:schemeClr w14:val="tx1"/>
                  </w14:solidFill>
                </w14:textFill>
              </w:rPr>
              <w:t>包括但不限于治安突发事件、医患纠纷、反恐防暴、火灾、院内交通拥堵等</w:t>
            </w:r>
            <w:r>
              <w:rPr>
                <w:rFonts w:hint="eastAsia" w:hAnsi="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bCs/>
                <w:color w:val="000000" w:themeColor="text1"/>
                <w:sz w:val="21"/>
                <w:highlight w:val="none"/>
                <w14:textFill>
                  <w14:solidFill>
                    <w14:schemeClr w14:val="tx1"/>
                  </w14:solidFill>
                </w14:textFill>
              </w:rPr>
              <w:t>进行评审，独立打分。</w:t>
            </w:r>
          </w:p>
          <w:p w14:paraId="1A380BA0">
            <w:pPr>
              <w:snapToGrid w:val="0"/>
              <w:spacing w:line="400" w:lineRule="exact"/>
              <w:ind w:firstLine="420" w:firstLineChars="200"/>
              <w:jc w:val="both"/>
              <w:rPr>
                <w:rFonts w:hint="eastAsia" w:ascii="宋体" w:hAnsi="宋体" w:eastAsia="宋体" w:cs="宋体"/>
                <w:bCs/>
                <w:color w:val="000000" w:themeColor="text1"/>
                <w:sz w:val="21"/>
                <w:highlight w:val="none"/>
                <w14:textFill>
                  <w14:solidFill>
                    <w14:schemeClr w14:val="tx1"/>
                  </w14:solidFill>
                </w14:textFill>
              </w:rPr>
            </w:pPr>
            <w:r>
              <w:rPr>
                <w:rFonts w:hint="eastAsia" w:ascii="宋体" w:hAnsi="宋体" w:eastAsia="宋体" w:cs="宋体"/>
                <w:bCs/>
                <w:color w:val="000000" w:themeColor="text1"/>
                <w:sz w:val="21"/>
                <w:highlight w:val="none"/>
                <w14:textFill>
                  <w14:solidFill>
                    <w14:schemeClr w14:val="tx1"/>
                  </w14:solidFill>
                </w14:textFill>
              </w:rPr>
              <w:t>一档（0分）：</w:t>
            </w:r>
            <w:r>
              <w:rPr>
                <w:rFonts w:hint="eastAsia" w:ascii="宋体" w:hAnsi="宋体" w:eastAsia="宋体" w:cs="宋体"/>
                <w:color w:val="000000" w:themeColor="text1"/>
                <w:sz w:val="21"/>
                <w:highlight w:val="none"/>
                <w14:textFill>
                  <w14:solidFill>
                    <w14:schemeClr w14:val="tx1"/>
                  </w14:solidFill>
                </w14:textFill>
              </w:rPr>
              <w:t>未提供</w:t>
            </w:r>
            <w:r>
              <w:rPr>
                <w:rFonts w:hint="eastAsia" w:ascii="宋体" w:hAnsi="宋体" w:eastAsia="宋体" w:cs="宋体"/>
                <w:color w:val="000000" w:themeColor="text1"/>
                <w:sz w:val="21"/>
                <w:szCs w:val="21"/>
                <w:highlight w:val="none"/>
                <w14:textFill>
                  <w14:solidFill>
                    <w14:schemeClr w14:val="tx1"/>
                  </w14:solidFill>
                </w14:textFill>
              </w:rPr>
              <w:t>应急预案</w:t>
            </w:r>
            <w:r>
              <w:rPr>
                <w:rFonts w:hint="eastAsia" w:ascii="宋体" w:hAnsi="宋体" w:eastAsia="宋体" w:cs="宋体"/>
                <w:color w:val="000000" w:themeColor="text1"/>
                <w:sz w:val="21"/>
                <w:highlight w:val="none"/>
                <w14:textFill>
                  <w14:solidFill>
                    <w14:schemeClr w14:val="tx1"/>
                  </w14:solidFill>
                </w14:textFill>
              </w:rPr>
              <w:t>或提供内容与项目实际情况不符或提供的内容未达“二档”要求。</w:t>
            </w:r>
          </w:p>
          <w:p w14:paraId="2F41C357">
            <w:pPr>
              <w:snapToGrid w:val="0"/>
              <w:spacing w:line="400" w:lineRule="exact"/>
              <w:ind w:firstLine="420" w:firstLineChars="200"/>
              <w:jc w:val="both"/>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二档（</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Cs/>
                <w:color w:val="000000" w:themeColor="text1"/>
                <w:sz w:val="21"/>
                <w:szCs w:val="21"/>
                <w:highlight w:val="none"/>
                <w14:textFill>
                  <w14:solidFill>
                    <w14:schemeClr w14:val="tx1"/>
                  </w14:solidFill>
                </w14:textFill>
              </w:rPr>
              <w:t>分）：</w:t>
            </w:r>
            <w:r>
              <w:rPr>
                <w:rFonts w:hint="eastAsia" w:ascii="宋体" w:hAnsi="宋体" w:eastAsia="宋体" w:cs="宋体"/>
                <w:bCs/>
                <w:color w:val="000000" w:themeColor="text1"/>
                <w:sz w:val="21"/>
                <w:highlight w:val="none"/>
                <w:lang w:val="en-US" w:eastAsia="zh-CN"/>
                <w14:textFill>
                  <w14:solidFill>
                    <w14:schemeClr w14:val="tx1"/>
                  </w14:solidFill>
                </w14:textFill>
              </w:rPr>
              <w:t>应急预案</w:t>
            </w:r>
            <w:r>
              <w:rPr>
                <w:rFonts w:hint="eastAsia" w:hAnsi="宋体" w:cs="宋体"/>
                <w:bCs/>
                <w:color w:val="000000" w:themeColor="text1"/>
                <w:sz w:val="21"/>
                <w:szCs w:val="21"/>
                <w:highlight w:val="none"/>
                <w:lang w:val="en-US" w:eastAsia="zh-CN"/>
                <w14:textFill>
                  <w14:solidFill>
                    <w14:schemeClr w14:val="tx1"/>
                  </w14:solidFill>
                </w14:textFill>
              </w:rPr>
              <w:t>未</w:t>
            </w:r>
            <w:r>
              <w:rPr>
                <w:rFonts w:hint="eastAsia" w:ascii="宋体" w:hAnsi="宋体" w:eastAsia="宋体" w:cs="宋体"/>
                <w:bCs/>
                <w:color w:val="000000" w:themeColor="text1"/>
                <w:sz w:val="21"/>
                <w:szCs w:val="21"/>
                <w:highlight w:val="none"/>
                <w14:textFill>
                  <w14:solidFill>
                    <w14:schemeClr w14:val="tx1"/>
                  </w14:solidFill>
                </w14:textFill>
              </w:rPr>
              <w:t>覆盖</w:t>
            </w:r>
            <w:r>
              <w:rPr>
                <w:rFonts w:hint="eastAsia" w:hAnsi="宋体" w:cs="宋体"/>
                <w:bCs/>
                <w:color w:val="000000" w:themeColor="text1"/>
                <w:sz w:val="21"/>
                <w:szCs w:val="21"/>
                <w:highlight w:val="none"/>
                <w:lang w:val="en-US" w:eastAsia="zh-CN"/>
                <w14:textFill>
                  <w14:solidFill>
                    <w14:schemeClr w14:val="tx1"/>
                  </w14:solidFill>
                </w14:textFill>
              </w:rPr>
              <w:t>全上述</w:t>
            </w:r>
            <w:r>
              <w:rPr>
                <w:rFonts w:hint="eastAsia" w:ascii="宋体" w:hAnsi="宋体" w:eastAsia="宋体" w:cs="宋体"/>
                <w:bCs/>
                <w:color w:val="000000" w:themeColor="text1"/>
                <w:sz w:val="21"/>
                <w:szCs w:val="21"/>
                <w:highlight w:val="none"/>
                <w14:textFill>
                  <w14:solidFill>
                    <w14:schemeClr w14:val="tx1"/>
                  </w14:solidFill>
                </w14:textFill>
              </w:rPr>
              <w:t>主要突发场景</w:t>
            </w: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无规范处置流程，未配备物资与人员保障，无应急演练计划。</w:t>
            </w:r>
          </w:p>
          <w:p w14:paraId="05F536DB">
            <w:pPr>
              <w:snapToGrid w:val="0"/>
              <w:spacing w:line="400" w:lineRule="exact"/>
              <w:ind w:firstLine="420" w:firstLineChars="200"/>
              <w:jc w:val="both"/>
              <w:rPr>
                <w:rFonts w:hint="eastAsia" w:ascii="宋体" w:hAnsi="宋体" w:eastAsia="宋体" w:cs="宋体"/>
                <w:bCs/>
                <w:color w:val="000000" w:themeColor="text1"/>
                <w:sz w:val="21"/>
                <w:highlight w:val="none"/>
                <w:lang w:val="en-US" w:eastAsia="zh-CN"/>
                <w14:textFill>
                  <w14:solidFill>
                    <w14:schemeClr w14:val="tx1"/>
                  </w14:solidFill>
                </w14:textFill>
              </w:rPr>
            </w:pPr>
            <w:r>
              <w:rPr>
                <w:rFonts w:hint="eastAsia" w:ascii="宋体" w:hAnsi="宋体" w:eastAsia="宋体" w:cs="宋体"/>
                <w:bCs/>
                <w:color w:val="000000" w:themeColor="text1"/>
                <w:sz w:val="21"/>
                <w:highlight w:val="none"/>
                <w14:textFill>
                  <w14:solidFill>
                    <w14:schemeClr w14:val="tx1"/>
                  </w14:solidFill>
                </w14:textFill>
              </w:rPr>
              <w:t>三档（</w:t>
            </w:r>
            <w:r>
              <w:rPr>
                <w:rFonts w:hint="eastAsia" w:ascii="宋体" w:hAnsi="宋体" w:eastAsia="宋体" w:cs="宋体"/>
                <w:bCs/>
                <w:color w:val="000000" w:themeColor="text1"/>
                <w:sz w:val="21"/>
                <w:highlight w:val="none"/>
                <w:lang w:val="en-US" w:eastAsia="zh-CN"/>
                <w14:textFill>
                  <w14:solidFill>
                    <w14:schemeClr w14:val="tx1"/>
                  </w14:solidFill>
                </w14:textFill>
              </w:rPr>
              <w:t>8</w:t>
            </w:r>
            <w:r>
              <w:rPr>
                <w:rFonts w:hint="eastAsia" w:ascii="宋体" w:hAnsi="宋体" w:eastAsia="宋体" w:cs="宋体"/>
                <w:bCs/>
                <w:color w:val="000000" w:themeColor="text1"/>
                <w:sz w:val="21"/>
                <w:highlight w:val="none"/>
                <w14:textFill>
                  <w14:solidFill>
                    <w14:schemeClr w14:val="tx1"/>
                  </w14:solidFill>
                </w14:textFill>
              </w:rPr>
              <w:t>分）：</w:t>
            </w:r>
            <w:r>
              <w:rPr>
                <w:rFonts w:hint="eastAsia" w:ascii="宋体" w:hAnsi="宋体" w:eastAsia="宋体" w:cs="宋体"/>
                <w:bCs/>
                <w:color w:val="000000" w:themeColor="text1"/>
                <w:sz w:val="21"/>
                <w:highlight w:val="none"/>
                <w:lang w:val="en-US" w:eastAsia="zh-CN"/>
                <w14:textFill>
                  <w14:solidFill>
                    <w14:schemeClr w14:val="tx1"/>
                  </w14:solidFill>
                </w14:textFill>
              </w:rPr>
              <w:t>应急预案</w:t>
            </w:r>
            <w:r>
              <w:rPr>
                <w:rFonts w:hint="eastAsia" w:ascii="宋体" w:hAnsi="宋体" w:eastAsia="宋体" w:cs="宋体"/>
                <w:bCs/>
                <w:color w:val="000000" w:themeColor="text1"/>
                <w:sz w:val="21"/>
                <w:szCs w:val="21"/>
                <w:highlight w:val="none"/>
                <w14:textFill>
                  <w14:solidFill>
                    <w14:schemeClr w14:val="tx1"/>
                  </w14:solidFill>
                </w14:textFill>
              </w:rPr>
              <w:t>覆盖</w:t>
            </w:r>
            <w:r>
              <w:rPr>
                <w:rFonts w:hint="eastAsia" w:hAnsi="宋体" w:cs="宋体"/>
                <w:bCs/>
                <w:color w:val="000000" w:themeColor="text1"/>
                <w:sz w:val="21"/>
                <w:szCs w:val="21"/>
                <w:highlight w:val="none"/>
                <w:lang w:val="en-US" w:eastAsia="zh-CN"/>
                <w14:textFill>
                  <w14:solidFill>
                    <w14:schemeClr w14:val="tx1"/>
                  </w14:solidFill>
                </w14:textFill>
              </w:rPr>
              <w:t>上述</w:t>
            </w:r>
            <w:r>
              <w:rPr>
                <w:rFonts w:hint="eastAsia" w:ascii="宋体" w:hAnsi="宋体" w:eastAsia="宋体" w:cs="宋体"/>
                <w:bCs/>
                <w:color w:val="000000" w:themeColor="text1"/>
                <w:sz w:val="21"/>
                <w:szCs w:val="21"/>
                <w:highlight w:val="none"/>
                <w14:textFill>
                  <w14:solidFill>
                    <w14:schemeClr w14:val="tx1"/>
                  </w14:solidFill>
                </w14:textFill>
              </w:rPr>
              <w:t>主要突发场景</w:t>
            </w:r>
            <w:r>
              <w:rPr>
                <w:rFonts w:hint="eastAsia" w:ascii="宋体" w:hAnsi="宋体" w:eastAsia="宋体" w:cs="宋体"/>
                <w:bCs/>
                <w:color w:val="000000" w:themeColor="text1"/>
                <w:sz w:val="21"/>
                <w:highlight w:val="none"/>
                <w:lang w:val="en-US" w:eastAsia="zh-CN"/>
                <w14:textFill>
                  <w14:solidFill>
                    <w14:schemeClr w14:val="tx1"/>
                  </w14:solidFill>
                </w14:textFill>
              </w:rPr>
              <w:t>；建立接警、上报、处置、管控基础流程；明确安保人员分工，突发事件可做到快速响应、现场管控。配备常规防暴、消防应急物资；明确应急</w:t>
            </w:r>
            <w:r>
              <w:rPr>
                <w:rFonts w:hint="eastAsia" w:hAnsi="宋体" w:cs="宋体"/>
                <w:bCs/>
                <w:color w:val="000000" w:themeColor="text1"/>
                <w:sz w:val="21"/>
                <w:highlight w:val="none"/>
                <w:lang w:val="en-US" w:eastAsia="zh-CN"/>
                <w14:textFill>
                  <w14:solidFill>
                    <w14:schemeClr w14:val="tx1"/>
                  </w14:solidFill>
                </w14:textFill>
              </w:rPr>
              <w:t>支援</w:t>
            </w:r>
            <w:r>
              <w:rPr>
                <w:rFonts w:hint="eastAsia" w:ascii="宋体" w:hAnsi="宋体" w:eastAsia="宋体" w:cs="宋体"/>
                <w:bCs/>
                <w:color w:val="000000" w:themeColor="text1"/>
                <w:sz w:val="21"/>
                <w:highlight w:val="none"/>
                <w:lang w:val="en-US" w:eastAsia="zh-CN"/>
                <w14:textFill>
                  <w14:solidFill>
                    <w14:schemeClr w14:val="tx1"/>
                  </w14:solidFill>
                </w14:textFill>
              </w:rPr>
              <w:t>人员，留存属地警务室联络方式</w:t>
            </w:r>
            <w:r>
              <w:rPr>
                <w:rFonts w:hint="eastAsia" w:hAnsi="宋体" w:cs="宋体"/>
                <w:bCs/>
                <w:color w:val="000000" w:themeColor="text1"/>
                <w:sz w:val="21"/>
                <w:highlight w:val="none"/>
                <w:lang w:val="en-US" w:eastAsia="zh-CN"/>
                <w14:textFill>
                  <w14:solidFill>
                    <w14:schemeClr w14:val="tx1"/>
                  </w14:solidFill>
                </w14:textFill>
              </w:rPr>
              <w:t>；</w:t>
            </w:r>
            <w:r>
              <w:rPr>
                <w:rFonts w:hint="eastAsia" w:ascii="宋体" w:hAnsi="宋体" w:eastAsia="宋体" w:cs="宋体"/>
                <w:bCs/>
                <w:color w:val="000000" w:themeColor="text1"/>
                <w:sz w:val="21"/>
                <w:highlight w:val="none"/>
                <w:lang w:val="en-US" w:eastAsia="zh-CN"/>
                <w14:textFill>
                  <w14:solidFill>
                    <w14:schemeClr w14:val="tx1"/>
                  </w14:solidFill>
                </w14:textFill>
              </w:rPr>
              <w:t>有基础应急演练及人员安全培训。</w:t>
            </w:r>
          </w:p>
          <w:p w14:paraId="5E687E32">
            <w:pPr>
              <w:snapToGrid w:val="0"/>
              <w:spacing w:line="400" w:lineRule="exact"/>
              <w:ind w:firstLine="420" w:firstLineChars="200"/>
              <w:jc w:val="both"/>
              <w:rPr>
                <w:rFonts w:hint="eastAsia" w:hAnsi="宋体"/>
                <w:color w:val="000000" w:themeColor="text1"/>
                <w:sz w:val="21"/>
                <w:highlight w:val="none"/>
                <w14:textFill>
                  <w14:solidFill>
                    <w14:schemeClr w14:val="tx1"/>
                  </w14:solidFill>
                </w14:textFill>
              </w:rPr>
            </w:pPr>
            <w:r>
              <w:rPr>
                <w:rFonts w:hint="eastAsia" w:ascii="宋体" w:hAnsi="宋体" w:eastAsia="宋体" w:cs="宋体"/>
                <w:bCs/>
                <w:color w:val="000000" w:themeColor="text1"/>
                <w:sz w:val="21"/>
                <w:highlight w:val="none"/>
                <w14:textFill>
                  <w14:solidFill>
                    <w14:schemeClr w14:val="tx1"/>
                  </w14:solidFill>
                </w14:textFill>
              </w:rPr>
              <w:t>四档（</w:t>
            </w:r>
            <w:r>
              <w:rPr>
                <w:rFonts w:hint="eastAsia" w:ascii="宋体" w:hAnsi="宋体" w:eastAsia="宋体" w:cs="宋体"/>
                <w:bCs/>
                <w:color w:val="000000" w:themeColor="text1"/>
                <w:sz w:val="21"/>
                <w:highlight w:val="none"/>
                <w:lang w:val="en-US" w:eastAsia="zh-CN"/>
                <w14:textFill>
                  <w14:solidFill>
                    <w14:schemeClr w14:val="tx1"/>
                  </w14:solidFill>
                </w14:textFill>
              </w:rPr>
              <w:t>12</w:t>
            </w:r>
            <w:r>
              <w:rPr>
                <w:rFonts w:hint="eastAsia" w:ascii="宋体" w:hAnsi="宋体" w:eastAsia="宋体" w:cs="宋体"/>
                <w:bCs/>
                <w:color w:val="000000" w:themeColor="text1"/>
                <w:sz w:val="21"/>
                <w:highlight w:val="none"/>
                <w14:textFill>
                  <w14:solidFill>
                    <w14:schemeClr w14:val="tx1"/>
                  </w14:solidFill>
                </w14:textFill>
              </w:rPr>
              <w:t>分）：</w:t>
            </w:r>
            <w:r>
              <w:rPr>
                <w:rFonts w:hint="eastAsia" w:ascii="宋体" w:hAnsi="宋体" w:eastAsia="宋体" w:cs="宋体"/>
                <w:bCs/>
                <w:color w:val="000000" w:themeColor="text1"/>
                <w:sz w:val="21"/>
                <w:highlight w:val="none"/>
                <w:lang w:val="en-US" w:eastAsia="zh-CN"/>
                <w14:textFill>
                  <w14:solidFill>
                    <w14:schemeClr w14:val="tx1"/>
                  </w14:solidFill>
                </w14:textFill>
              </w:rPr>
              <w:t>针对性编制</w:t>
            </w:r>
            <w:r>
              <w:rPr>
                <w:rFonts w:hint="eastAsia" w:hAnsi="宋体" w:cs="宋体"/>
                <w:bCs/>
                <w:color w:val="000000" w:themeColor="text1"/>
                <w:sz w:val="21"/>
                <w:highlight w:val="none"/>
                <w:lang w:val="en-US" w:eastAsia="zh-CN"/>
                <w14:textFill>
                  <w14:solidFill>
                    <w14:schemeClr w14:val="tx1"/>
                  </w14:solidFill>
                </w14:textFill>
              </w:rPr>
              <w:t>上述</w:t>
            </w:r>
            <w:r>
              <w:rPr>
                <w:rFonts w:hint="eastAsia" w:ascii="宋体" w:hAnsi="宋体" w:eastAsia="宋体" w:cs="宋体"/>
                <w:bCs/>
                <w:color w:val="000000" w:themeColor="text1"/>
                <w:sz w:val="21"/>
                <w:highlight w:val="none"/>
                <w:lang w:val="en-US" w:eastAsia="zh-CN"/>
                <w14:textFill>
                  <w14:solidFill>
                    <w14:schemeClr w14:val="tx1"/>
                  </w14:solidFill>
                </w14:textFill>
              </w:rPr>
              <w:t>专项预案，建立到场—隔离—处置—上报—归档完整闭环流程；建立联动机制</w:t>
            </w:r>
            <w:r>
              <w:rPr>
                <w:rFonts w:hint="eastAsia" w:hAnsi="宋体" w:cs="宋体"/>
                <w:bCs/>
                <w:color w:val="000000" w:themeColor="text1"/>
                <w:sz w:val="21"/>
                <w:highlight w:val="none"/>
                <w:lang w:val="en-US" w:eastAsia="zh-CN"/>
                <w14:textFill>
                  <w14:solidFill>
                    <w14:schemeClr w14:val="tx1"/>
                  </w14:solidFill>
                </w14:textFill>
              </w:rPr>
              <w:t>，</w:t>
            </w:r>
            <w:r>
              <w:rPr>
                <w:rFonts w:hint="eastAsia" w:ascii="宋体" w:hAnsi="宋体" w:eastAsia="宋体" w:cs="宋体"/>
                <w:bCs/>
                <w:color w:val="000000" w:themeColor="text1"/>
                <w:sz w:val="21"/>
                <w:highlight w:val="none"/>
                <w:lang w:val="en-US" w:eastAsia="zh-CN"/>
                <w14:textFill>
                  <w14:solidFill>
                    <w14:schemeClr w14:val="tx1"/>
                  </w14:solidFill>
                </w14:textFill>
              </w:rPr>
              <w:t>岗位联动分工明确，设置专项应急值守</w:t>
            </w:r>
            <w:r>
              <w:rPr>
                <w:rFonts w:hint="eastAsia" w:hAnsi="宋体" w:cs="宋体"/>
                <w:bCs/>
                <w:color w:val="000000" w:themeColor="text1"/>
                <w:sz w:val="21"/>
                <w:highlight w:val="none"/>
                <w:lang w:val="en-US" w:eastAsia="zh-CN"/>
                <w14:textFill>
                  <w14:solidFill>
                    <w14:schemeClr w14:val="tx1"/>
                  </w14:solidFill>
                </w14:textFill>
              </w:rPr>
              <w:t>；</w:t>
            </w:r>
            <w:r>
              <w:rPr>
                <w:rFonts w:hint="eastAsia" w:ascii="宋体" w:hAnsi="宋体" w:eastAsia="宋体" w:cs="宋体"/>
                <w:bCs/>
                <w:color w:val="000000" w:themeColor="text1"/>
                <w:sz w:val="21"/>
                <w:highlight w:val="none"/>
                <w:lang w:val="en-US" w:eastAsia="zh-CN"/>
                <w14:textFill>
                  <w14:solidFill>
                    <w14:schemeClr w14:val="tx1"/>
                  </w14:solidFill>
                </w14:textFill>
              </w:rPr>
              <w:t>明确应急物资存放点位、保管责任人</w:t>
            </w:r>
            <w:r>
              <w:rPr>
                <w:rFonts w:hint="eastAsia" w:hAnsi="宋体" w:cs="宋体"/>
                <w:bCs/>
                <w:color w:val="000000" w:themeColor="text1"/>
                <w:sz w:val="21"/>
                <w:highlight w:val="none"/>
                <w:lang w:val="en-US" w:eastAsia="zh-CN"/>
                <w14:textFill>
                  <w14:solidFill>
                    <w14:schemeClr w14:val="tx1"/>
                  </w14:solidFill>
                </w14:textFill>
              </w:rPr>
              <w:t>并</w:t>
            </w:r>
            <w:r>
              <w:rPr>
                <w:rFonts w:hint="eastAsia" w:ascii="宋体" w:hAnsi="宋体" w:eastAsia="宋体" w:cs="宋体"/>
                <w:bCs/>
                <w:color w:val="000000" w:themeColor="text1"/>
                <w:sz w:val="21"/>
                <w:highlight w:val="none"/>
                <w:lang w:val="en-US" w:eastAsia="zh-CN"/>
                <w14:textFill>
                  <w14:solidFill>
                    <w14:schemeClr w14:val="tx1"/>
                  </w14:solidFill>
                </w14:textFill>
              </w:rPr>
              <w:t>定期巡检；设立机动应急小队，保证突发情况</w:t>
            </w:r>
            <w:r>
              <w:rPr>
                <w:rFonts w:hint="eastAsia" w:hAnsi="宋体" w:cs="宋体"/>
                <w:bCs/>
                <w:color w:val="000000" w:themeColor="text1"/>
                <w:sz w:val="21"/>
                <w:highlight w:val="none"/>
                <w:lang w:val="en-US" w:eastAsia="zh-CN"/>
                <w14:textFill>
                  <w14:solidFill>
                    <w14:schemeClr w14:val="tx1"/>
                  </w14:solidFill>
                </w14:textFill>
              </w:rPr>
              <w:t>及时</w:t>
            </w:r>
            <w:r>
              <w:rPr>
                <w:rFonts w:hint="eastAsia" w:ascii="宋体" w:hAnsi="宋体" w:eastAsia="宋体" w:cs="宋体"/>
                <w:bCs/>
                <w:color w:val="000000" w:themeColor="text1"/>
                <w:sz w:val="21"/>
                <w:highlight w:val="none"/>
                <w:lang w:val="en-US" w:eastAsia="zh-CN"/>
                <w14:textFill>
                  <w14:solidFill>
                    <w14:schemeClr w14:val="tx1"/>
                  </w14:solidFill>
                </w14:textFill>
              </w:rPr>
              <w:t>到场处置；制定季度应急演练计划，针对性开展应急演练</w:t>
            </w:r>
            <w:r>
              <w:rPr>
                <w:rFonts w:hint="eastAsia" w:hAnsi="宋体" w:cs="宋体"/>
                <w:bCs/>
                <w:color w:val="000000" w:themeColor="text1"/>
                <w:sz w:val="21"/>
                <w:highlight w:val="none"/>
                <w:lang w:val="en-US" w:eastAsia="zh-CN"/>
                <w14:textFill>
                  <w14:solidFill>
                    <w14:schemeClr w14:val="tx1"/>
                  </w14:solidFill>
                </w14:textFill>
              </w:rPr>
              <w:t>并</w:t>
            </w:r>
            <w:r>
              <w:rPr>
                <w:rFonts w:hint="eastAsia" w:ascii="宋体" w:hAnsi="宋体" w:eastAsia="宋体" w:cs="宋体"/>
                <w:bCs/>
                <w:color w:val="000000" w:themeColor="text1"/>
                <w:sz w:val="21"/>
                <w:highlight w:val="none"/>
                <w:lang w:val="en-US" w:eastAsia="zh-CN"/>
                <w14:textFill>
                  <w14:solidFill>
                    <w14:schemeClr w14:val="tx1"/>
                  </w14:solidFill>
                </w14:textFill>
              </w:rPr>
              <w:t>开展复盘分析；建立隐患整改、风险预判机制，优化防控薄弱环节。</w:t>
            </w:r>
          </w:p>
        </w:tc>
      </w:tr>
      <w:tr w14:paraId="6F514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427" w:type="dxa"/>
            <w:vMerge w:val="continue"/>
            <w:noWrap w:val="0"/>
            <w:vAlign w:val="center"/>
          </w:tcPr>
          <w:p w14:paraId="5CBE5F0B">
            <w:pPr>
              <w:adjustRightInd w:val="0"/>
              <w:spacing w:line="400" w:lineRule="exact"/>
              <w:jc w:val="center"/>
              <w:textAlignment w:val="baseline"/>
              <w:rPr>
                <w:rFonts w:hint="eastAsia" w:hAnsi="宋体"/>
                <w:color w:val="000000" w:themeColor="text1"/>
                <w:sz w:val="21"/>
                <w:highlight w:val="none"/>
                <w14:textFill>
                  <w14:solidFill>
                    <w14:schemeClr w14:val="tx1"/>
                  </w14:solidFill>
                </w14:textFill>
              </w:rPr>
            </w:pPr>
          </w:p>
        </w:tc>
        <w:tc>
          <w:tcPr>
            <w:tcW w:w="1497" w:type="dxa"/>
            <w:vMerge w:val="continue"/>
            <w:noWrap w:val="0"/>
            <w:vAlign w:val="center"/>
          </w:tcPr>
          <w:p w14:paraId="5B45778F">
            <w:pPr>
              <w:adjustRightInd w:val="0"/>
              <w:spacing w:line="400" w:lineRule="exact"/>
              <w:ind w:left="-120" w:leftChars="-50" w:right="-120" w:rightChars="-50"/>
              <w:jc w:val="center"/>
              <w:textAlignment w:val="baseline"/>
              <w:rPr>
                <w:rFonts w:hint="eastAsia" w:hAnsi="宋体"/>
                <w:bCs/>
                <w:color w:val="000000" w:themeColor="text1"/>
                <w:sz w:val="21"/>
                <w:highlight w:val="none"/>
                <w14:textFill>
                  <w14:solidFill>
                    <w14:schemeClr w14:val="tx1"/>
                  </w14:solidFill>
                </w14:textFill>
              </w:rPr>
            </w:pPr>
          </w:p>
        </w:tc>
        <w:tc>
          <w:tcPr>
            <w:tcW w:w="1631" w:type="dxa"/>
            <w:noWrap w:val="0"/>
            <w:tcMar>
              <w:left w:w="57" w:type="dxa"/>
              <w:right w:w="57" w:type="dxa"/>
            </w:tcMar>
            <w:vAlign w:val="center"/>
          </w:tcPr>
          <w:p w14:paraId="572FB683">
            <w:pPr>
              <w:adjustRightInd w:val="0"/>
              <w:spacing w:line="360" w:lineRule="auto"/>
              <w:ind w:left="-121" w:leftChars="-51" w:hanging="1"/>
              <w:jc w:val="center"/>
              <w:textAlignment w:val="baseline"/>
              <w:rPr>
                <w:rFonts w:hint="eastAsia" w:hAnsi="宋体"/>
                <w:color w:val="000000" w:themeColor="text1"/>
                <w:kern w:val="0"/>
                <w:sz w:val="21"/>
                <w:highlight w:val="none"/>
                <w14:textFill>
                  <w14:solidFill>
                    <w14:schemeClr w14:val="tx1"/>
                  </w14:solidFill>
                </w14:textFill>
              </w:rPr>
            </w:pPr>
            <w:r>
              <w:rPr>
                <w:rFonts w:hint="eastAsia" w:hAnsi="宋体"/>
                <w:color w:val="000000" w:themeColor="text1"/>
                <w:kern w:val="0"/>
                <w:sz w:val="21"/>
                <w:highlight w:val="none"/>
                <w14:textFill>
                  <w14:solidFill>
                    <w14:schemeClr w14:val="tx1"/>
                  </w14:solidFill>
                </w14:textFill>
              </w:rPr>
              <w:t>拟投入物资装备</w:t>
            </w:r>
          </w:p>
          <w:p w14:paraId="2362AD1B">
            <w:pPr>
              <w:adjustRightInd w:val="0"/>
              <w:spacing w:line="360" w:lineRule="auto"/>
              <w:ind w:left="-121" w:leftChars="-51" w:hanging="1" w:firstLineChars="0"/>
              <w:jc w:val="center"/>
              <w:textAlignment w:val="baseline"/>
              <w:rPr>
                <w:rFonts w:hint="eastAsia" w:hAnsi="宋体"/>
                <w:bCs/>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（满分</w:t>
            </w:r>
            <w:r>
              <w:rPr>
                <w:rFonts w:hint="eastAsia" w:hAnsi="宋体"/>
                <w:color w:val="000000" w:themeColor="text1"/>
                <w:sz w:val="21"/>
                <w:highlight w:val="none"/>
                <w:lang w:val="en-US" w:eastAsia="zh-CN"/>
                <w14:textFill>
                  <w14:solidFill>
                    <w14:schemeClr w14:val="tx1"/>
                  </w14:solidFill>
                </w14:textFill>
              </w:rPr>
              <w:t>10</w:t>
            </w:r>
            <w:r>
              <w:rPr>
                <w:rFonts w:hint="eastAsia" w:hAnsi="宋体"/>
                <w:color w:val="000000" w:themeColor="text1"/>
                <w:sz w:val="21"/>
                <w:highlight w:val="none"/>
                <w14:textFill>
                  <w14:solidFill>
                    <w14:schemeClr w14:val="tx1"/>
                  </w14:solidFill>
                </w14:textFill>
              </w:rPr>
              <w:t>分）</w:t>
            </w:r>
          </w:p>
        </w:tc>
        <w:tc>
          <w:tcPr>
            <w:tcW w:w="6299" w:type="dxa"/>
            <w:noWrap w:val="0"/>
            <w:vAlign w:val="center"/>
          </w:tcPr>
          <w:p w14:paraId="4BE5635A">
            <w:pPr>
              <w:snapToGrid w:val="0"/>
              <w:spacing w:line="400" w:lineRule="exact"/>
              <w:ind w:firstLine="420" w:firstLineChars="200"/>
              <w:jc w:val="both"/>
              <w:rPr>
                <w:rFonts w:hint="eastAsia" w:hAnsi="宋体"/>
                <w:color w:val="000000" w:themeColor="text1"/>
                <w:sz w:val="21"/>
                <w:highlight w:val="none"/>
                <w14:textFill>
                  <w14:solidFill>
                    <w14:schemeClr w14:val="tx1"/>
                  </w14:solidFill>
                </w14:textFill>
              </w:rPr>
            </w:pPr>
            <w:r>
              <w:rPr>
                <w:rFonts w:hint="eastAsia" w:ascii="宋体" w:hAnsi="宋体" w:eastAsia="宋体" w:cs="宋体"/>
                <w:bCs/>
                <w:color w:val="000000" w:themeColor="text1"/>
                <w:sz w:val="21"/>
                <w:highlight w:val="none"/>
                <w14:textFill>
                  <w14:solidFill>
                    <w14:schemeClr w14:val="tx1"/>
                  </w14:solidFill>
                </w14:textFill>
              </w:rPr>
              <w:t>由评委根据</w:t>
            </w:r>
            <w:r>
              <w:rPr>
                <w:rFonts w:hint="eastAsia" w:ascii="宋体" w:hAnsi="宋体" w:eastAsia="宋体" w:cs="宋体"/>
                <w:bCs/>
                <w:color w:val="000000" w:themeColor="text1"/>
                <w:sz w:val="21"/>
                <w:highlight w:val="none"/>
                <w:lang w:val="en-US" w:eastAsia="zh-CN"/>
                <w14:textFill>
                  <w14:solidFill>
                    <w14:schemeClr w14:val="tx1"/>
                  </w14:solidFill>
                </w14:textFill>
              </w:rPr>
              <w:t>供应商</w:t>
            </w:r>
            <w:r>
              <w:rPr>
                <w:rFonts w:hint="eastAsia" w:hAnsi="宋体" w:cs="宋体"/>
                <w:bCs/>
                <w:color w:val="000000" w:themeColor="text1"/>
                <w:sz w:val="21"/>
                <w:highlight w:val="none"/>
                <w:lang w:val="en-US" w:eastAsia="zh-CN"/>
                <w14:textFill>
                  <w14:solidFill>
                    <w14:schemeClr w14:val="tx1"/>
                  </w14:solidFill>
                </w14:textFill>
              </w:rPr>
              <w:t>的拟投入</w:t>
            </w:r>
            <w:r>
              <w:rPr>
                <w:rFonts w:hint="eastAsia" w:hAnsi="宋体"/>
                <w:bCs/>
                <w:color w:val="000000" w:themeColor="text1"/>
                <w:sz w:val="21"/>
                <w:highlight w:val="none"/>
                <w:lang w:val="en-US" w:eastAsia="zh-CN"/>
                <w14:textFill>
                  <w14:solidFill>
                    <w14:schemeClr w14:val="tx1"/>
                  </w14:solidFill>
                </w14:textFill>
              </w:rPr>
              <w:t>物资装备</w:t>
            </w:r>
            <w:r>
              <w:rPr>
                <w:rFonts w:hint="eastAsia" w:ascii="宋体" w:hAnsi="宋体" w:eastAsia="宋体" w:cs="宋体"/>
                <w:bCs/>
                <w:color w:val="000000" w:themeColor="text1"/>
                <w:sz w:val="21"/>
                <w:highlight w:val="none"/>
                <w14:textFill>
                  <w14:solidFill>
                    <w14:schemeClr w14:val="tx1"/>
                  </w14:solidFill>
                </w14:textFill>
              </w:rPr>
              <w:t>进行评审，独立打分。</w:t>
            </w:r>
          </w:p>
          <w:p w14:paraId="58518BC7">
            <w:pPr>
              <w:snapToGrid w:val="0"/>
              <w:spacing w:line="400" w:lineRule="exact"/>
              <w:ind w:firstLine="420" w:firstLineChars="200"/>
              <w:jc w:val="both"/>
              <w:rPr>
                <w:rFonts w:hint="eastAsia" w:hAnsi="宋体"/>
                <w:bCs/>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一档（0分）：未制定针对本项目的</w:t>
            </w:r>
            <w:r>
              <w:rPr>
                <w:rFonts w:hint="eastAsia" w:hAnsi="宋体"/>
                <w:bCs/>
                <w:color w:val="000000" w:themeColor="text1"/>
                <w:sz w:val="21"/>
                <w:highlight w:val="none"/>
                <w:lang w:val="en-US" w:eastAsia="zh-CN"/>
                <w14:textFill>
                  <w14:solidFill>
                    <w14:schemeClr w14:val="tx1"/>
                  </w14:solidFill>
                </w14:textFill>
              </w:rPr>
              <w:t>物资装备</w:t>
            </w:r>
            <w:r>
              <w:rPr>
                <w:rFonts w:hint="eastAsia" w:hAnsi="宋体"/>
                <w:color w:val="000000" w:themeColor="text1"/>
                <w:sz w:val="21"/>
                <w:highlight w:val="none"/>
                <w14:textFill>
                  <w14:solidFill>
                    <w14:schemeClr w14:val="tx1"/>
                  </w14:solidFill>
                </w14:textFill>
              </w:rPr>
              <w:t>配置方案或所配置物资装备欠缺</w:t>
            </w:r>
            <w:r>
              <w:rPr>
                <w:rFonts w:hint="eastAsia" w:hAnsi="宋体"/>
                <w:color w:val="000000" w:themeColor="text1"/>
                <w:sz w:val="21"/>
                <w:highlight w:val="none"/>
                <w:lang w:eastAsia="zh-CN"/>
                <w14:textFill>
                  <w14:solidFill>
                    <w14:schemeClr w14:val="tx1"/>
                  </w14:solidFill>
                </w14:textFill>
              </w:rPr>
              <w:t>。</w:t>
            </w:r>
          </w:p>
          <w:p w14:paraId="3D388C99">
            <w:pPr>
              <w:snapToGrid w:val="0"/>
              <w:spacing w:line="400" w:lineRule="exact"/>
              <w:ind w:firstLine="420" w:firstLineChars="200"/>
              <w:jc w:val="both"/>
              <w:rPr>
                <w:rFonts w:hint="eastAsia"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二档（</w:t>
            </w:r>
            <w:r>
              <w:rPr>
                <w:rFonts w:hint="eastAsia" w:hAnsi="宋体"/>
                <w:bCs/>
                <w:color w:val="000000" w:themeColor="text1"/>
                <w:sz w:val="21"/>
                <w:highlight w:val="none"/>
                <w:lang w:val="en-US" w:eastAsia="zh-CN"/>
                <w14:textFill>
                  <w14:solidFill>
                    <w14:schemeClr w14:val="tx1"/>
                  </w14:solidFill>
                </w14:textFill>
              </w:rPr>
              <w:t>5</w:t>
            </w:r>
            <w:r>
              <w:rPr>
                <w:rFonts w:hint="eastAsia" w:hAnsi="宋体"/>
                <w:bCs/>
                <w:color w:val="000000" w:themeColor="text1"/>
                <w:sz w:val="21"/>
                <w:highlight w:val="none"/>
                <w14:textFill>
                  <w14:solidFill>
                    <w14:schemeClr w14:val="tx1"/>
                  </w14:solidFill>
                </w14:textFill>
              </w:rPr>
              <w:t>分）：配置必要的基础物资装备，</w:t>
            </w:r>
            <w:r>
              <w:rPr>
                <w:rFonts w:hint="eastAsia" w:hAnsi="宋体"/>
                <w:bCs/>
                <w:color w:val="000000" w:themeColor="text1"/>
                <w:sz w:val="21"/>
                <w:highlight w:val="none"/>
                <w:lang w:val="en-US" w:eastAsia="zh-CN"/>
                <w14:textFill>
                  <w14:solidFill>
                    <w14:schemeClr w14:val="tx1"/>
                  </w14:solidFill>
                </w14:textFill>
              </w:rPr>
              <w:t>提供物资装备</w:t>
            </w:r>
            <w:r>
              <w:rPr>
                <w:rFonts w:hint="eastAsia" w:hAnsi="宋体"/>
                <w:color w:val="000000" w:themeColor="text1"/>
                <w:sz w:val="21"/>
                <w:highlight w:val="none"/>
                <w14:textFill>
                  <w14:solidFill>
                    <w14:schemeClr w14:val="tx1"/>
                  </w14:solidFill>
                </w14:textFill>
              </w:rPr>
              <w:t>配置方案</w:t>
            </w:r>
            <w:r>
              <w:rPr>
                <w:rFonts w:hint="eastAsia" w:hAnsi="宋体"/>
                <w:color w:val="000000" w:themeColor="text1"/>
                <w:sz w:val="21"/>
                <w:highlight w:val="none"/>
                <w:lang w:eastAsia="zh-CN"/>
                <w14:textFill>
                  <w14:solidFill>
                    <w14:schemeClr w14:val="tx1"/>
                  </w14:solidFill>
                </w14:textFill>
              </w:rPr>
              <w:t>，</w:t>
            </w:r>
            <w:r>
              <w:rPr>
                <w:rFonts w:hint="eastAsia" w:hAnsi="宋体"/>
                <w:bCs/>
                <w:color w:val="000000" w:themeColor="text1"/>
                <w:sz w:val="21"/>
                <w:highlight w:val="none"/>
                <w14:textFill>
                  <w14:solidFill>
                    <w14:schemeClr w14:val="tx1"/>
                  </w14:solidFill>
                </w14:textFill>
              </w:rPr>
              <w:t>满足</w:t>
            </w:r>
            <w:r>
              <w:rPr>
                <w:rFonts w:hint="eastAsia" w:hAnsi="宋体"/>
                <w:bCs/>
                <w:color w:val="000000" w:themeColor="text1"/>
                <w:sz w:val="21"/>
                <w:highlight w:val="none"/>
                <w:lang w:val="en-US" w:eastAsia="zh-CN"/>
                <w14:textFill>
                  <w14:solidFill>
                    <w14:schemeClr w14:val="tx1"/>
                  </w14:solidFill>
                </w14:textFill>
              </w:rPr>
              <w:t>招标文件要求和</w:t>
            </w:r>
            <w:r>
              <w:rPr>
                <w:rFonts w:hint="eastAsia" w:hAnsi="宋体"/>
                <w:bCs/>
                <w:color w:val="000000" w:themeColor="text1"/>
                <w:sz w:val="21"/>
                <w:highlight w:val="none"/>
                <w14:textFill>
                  <w14:solidFill>
                    <w14:schemeClr w14:val="tx1"/>
                  </w14:solidFill>
                </w14:textFill>
              </w:rPr>
              <w:t>基本的服务开展需要。</w:t>
            </w:r>
          </w:p>
          <w:p w14:paraId="342540B2">
            <w:pPr>
              <w:snapToGrid w:val="0"/>
              <w:spacing w:line="400" w:lineRule="exact"/>
              <w:ind w:firstLine="420" w:firstLineChars="200"/>
              <w:jc w:val="both"/>
              <w:rPr>
                <w:rFonts w:hint="eastAsia" w:hAnsi="宋体"/>
                <w:color w:val="000000" w:themeColor="text1"/>
                <w:sz w:val="21"/>
                <w:highlight w:val="none"/>
                <w14:textFill>
                  <w14:solidFill>
                    <w14:schemeClr w14:val="tx1"/>
                  </w14:solidFill>
                </w14:textFill>
              </w:rPr>
            </w:pPr>
            <w:r>
              <w:rPr>
                <w:rFonts w:hint="eastAsia" w:hAnsi="宋体"/>
                <w:bCs/>
                <w:color w:val="000000" w:themeColor="text1"/>
                <w:sz w:val="21"/>
                <w:highlight w:val="none"/>
                <w:lang w:val="en-US" w:eastAsia="zh-CN"/>
                <w14:textFill>
                  <w14:solidFill>
                    <w14:schemeClr w14:val="tx1"/>
                  </w14:solidFill>
                </w14:textFill>
              </w:rPr>
              <w:t>三</w:t>
            </w:r>
            <w:r>
              <w:rPr>
                <w:rFonts w:hint="eastAsia" w:hAnsi="宋体"/>
                <w:bCs/>
                <w:color w:val="000000" w:themeColor="text1"/>
                <w:sz w:val="21"/>
                <w:highlight w:val="none"/>
                <w14:textFill>
                  <w14:solidFill>
                    <w14:schemeClr w14:val="tx1"/>
                  </w14:solidFill>
                </w14:textFill>
              </w:rPr>
              <w:t>档（</w:t>
            </w:r>
            <w:r>
              <w:rPr>
                <w:rFonts w:hint="eastAsia" w:hAnsi="宋体"/>
                <w:bCs/>
                <w:color w:val="000000" w:themeColor="text1"/>
                <w:sz w:val="21"/>
                <w:highlight w:val="none"/>
                <w:lang w:val="en-US" w:eastAsia="zh-CN"/>
                <w14:textFill>
                  <w14:solidFill>
                    <w14:schemeClr w14:val="tx1"/>
                  </w14:solidFill>
                </w14:textFill>
              </w:rPr>
              <w:t>10</w:t>
            </w:r>
            <w:r>
              <w:rPr>
                <w:rFonts w:hint="eastAsia" w:hAnsi="宋体"/>
                <w:bCs/>
                <w:color w:val="000000" w:themeColor="text1"/>
                <w:sz w:val="21"/>
                <w:highlight w:val="none"/>
                <w14:textFill>
                  <w14:solidFill>
                    <w14:schemeClr w14:val="tx1"/>
                  </w14:solidFill>
                </w14:textFill>
              </w:rPr>
              <w:t>分）：拟投入本项目的物资装备</w:t>
            </w:r>
            <w:r>
              <w:rPr>
                <w:rFonts w:hint="eastAsia" w:hAnsi="宋体"/>
                <w:b/>
                <w:bCs w:val="0"/>
                <w:color w:val="000000" w:themeColor="text1"/>
                <w:sz w:val="21"/>
                <w:highlight w:val="none"/>
                <w:lang w:val="en-US" w:eastAsia="zh-CN"/>
                <w14:textFill>
                  <w14:solidFill>
                    <w14:schemeClr w14:val="tx1"/>
                  </w14:solidFill>
                </w14:textFill>
              </w:rPr>
              <w:t>优于</w:t>
            </w:r>
            <w:r>
              <w:rPr>
                <w:rFonts w:hint="eastAsia" w:hAnsi="宋体"/>
                <w:bCs/>
                <w:color w:val="000000" w:themeColor="text1"/>
                <w:sz w:val="21"/>
                <w:highlight w:val="none"/>
                <w:lang w:val="en-US" w:eastAsia="zh-CN"/>
                <w14:textFill>
                  <w14:solidFill>
                    <w14:schemeClr w14:val="tx1"/>
                  </w14:solidFill>
                </w14:textFill>
              </w:rPr>
              <w:t>招标文件要求，</w:t>
            </w:r>
            <w:r>
              <w:rPr>
                <w:rFonts w:hint="eastAsia" w:hAnsi="宋体"/>
                <w:bCs/>
                <w:color w:val="000000" w:themeColor="text1"/>
                <w:sz w:val="21"/>
                <w:highlight w:val="none"/>
                <w14:textFill>
                  <w14:solidFill>
                    <w14:schemeClr w14:val="tx1"/>
                  </w14:solidFill>
                </w14:textFill>
              </w:rPr>
              <w:t>考虑周全，数量充足，能</w:t>
            </w:r>
            <w:r>
              <w:rPr>
                <w:rFonts w:hint="eastAsia" w:hAnsi="宋体"/>
                <w:bCs/>
                <w:color w:val="000000" w:themeColor="text1"/>
                <w:sz w:val="21"/>
                <w:highlight w:val="none"/>
                <w:lang w:val="en-US" w:eastAsia="zh-CN"/>
                <w14:textFill>
                  <w14:solidFill>
                    <w14:schemeClr w14:val="tx1"/>
                  </w14:solidFill>
                </w14:textFill>
              </w:rPr>
              <w:t>有效保障</w:t>
            </w:r>
            <w:r>
              <w:rPr>
                <w:rFonts w:hint="eastAsia" w:hAnsi="宋体"/>
                <w:bCs/>
                <w:color w:val="000000" w:themeColor="text1"/>
                <w:sz w:val="21"/>
                <w:highlight w:val="none"/>
                <w14:textFill>
                  <w14:solidFill>
                    <w14:schemeClr w14:val="tx1"/>
                  </w14:solidFill>
                </w14:textFill>
              </w:rPr>
              <w:t>本项目治安保卫、应急响应处理需求，须提供详细的《物资装备配备情况表》（格式自拟）。</w:t>
            </w:r>
          </w:p>
        </w:tc>
      </w:tr>
      <w:tr w14:paraId="69249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427" w:type="dxa"/>
            <w:vMerge w:val="continue"/>
            <w:noWrap w:val="0"/>
            <w:vAlign w:val="center"/>
          </w:tcPr>
          <w:p w14:paraId="225187B1">
            <w:pPr>
              <w:adjustRightInd w:val="0"/>
              <w:spacing w:line="400" w:lineRule="exact"/>
              <w:jc w:val="center"/>
              <w:textAlignment w:val="baseline"/>
              <w:rPr>
                <w:rFonts w:hint="eastAsia" w:hAnsi="宋体"/>
                <w:color w:val="000000" w:themeColor="text1"/>
                <w:sz w:val="21"/>
                <w:highlight w:val="none"/>
                <w14:textFill>
                  <w14:solidFill>
                    <w14:schemeClr w14:val="tx1"/>
                  </w14:solidFill>
                </w14:textFill>
              </w:rPr>
            </w:pPr>
          </w:p>
        </w:tc>
        <w:tc>
          <w:tcPr>
            <w:tcW w:w="1497" w:type="dxa"/>
            <w:vMerge w:val="continue"/>
            <w:noWrap w:val="0"/>
            <w:vAlign w:val="center"/>
          </w:tcPr>
          <w:p w14:paraId="02573804">
            <w:pPr>
              <w:adjustRightInd w:val="0"/>
              <w:spacing w:line="400" w:lineRule="exact"/>
              <w:ind w:left="-120" w:leftChars="-50" w:right="-120" w:rightChars="-50"/>
              <w:jc w:val="center"/>
              <w:textAlignment w:val="baseline"/>
              <w:rPr>
                <w:rFonts w:hint="eastAsia" w:hAnsi="宋体"/>
                <w:bCs/>
                <w:color w:val="000000" w:themeColor="text1"/>
                <w:sz w:val="21"/>
                <w:highlight w:val="none"/>
                <w14:textFill>
                  <w14:solidFill>
                    <w14:schemeClr w14:val="tx1"/>
                  </w14:solidFill>
                </w14:textFill>
              </w:rPr>
            </w:pPr>
          </w:p>
        </w:tc>
        <w:tc>
          <w:tcPr>
            <w:tcW w:w="1631" w:type="dxa"/>
            <w:noWrap w:val="0"/>
            <w:tcMar>
              <w:left w:w="57" w:type="dxa"/>
              <w:right w:w="57" w:type="dxa"/>
            </w:tcMar>
            <w:vAlign w:val="center"/>
          </w:tcPr>
          <w:p w14:paraId="6A68D4DB">
            <w:pPr>
              <w:widowControl/>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拟</w:t>
            </w:r>
            <w:r>
              <w:rPr>
                <w:rFonts w:hint="eastAsia" w:ascii="宋体" w:hAnsi="宋体" w:eastAsia="宋体" w:cs="宋体"/>
                <w:color w:val="000000" w:themeColor="text1"/>
                <w:sz w:val="21"/>
                <w:szCs w:val="21"/>
                <w:highlight w:val="none"/>
                <w14:textFill>
                  <w14:solidFill>
                    <w14:schemeClr w14:val="tx1"/>
                  </w14:solidFill>
                </w14:textFill>
              </w:rPr>
              <w:t>投入人员</w:t>
            </w:r>
          </w:p>
          <w:p w14:paraId="3F0B6C4C">
            <w:pPr>
              <w:widowControl/>
              <w:jc w:val="center"/>
              <w:rPr>
                <w:rFonts w:hint="eastAsia" w:hAnsi="宋体"/>
                <w:bCs/>
                <w:color w:val="000000" w:themeColor="text1"/>
                <w:sz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（满分</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15</w:t>
            </w:r>
            <w:r>
              <w:rPr>
                <w:rFonts w:hint="eastAsia" w:ascii="宋体" w:hAnsi="宋体" w:eastAsia="宋体" w:cs="宋体"/>
                <w:bCs/>
                <w:color w:val="000000" w:themeColor="text1"/>
                <w:sz w:val="21"/>
                <w:szCs w:val="21"/>
                <w:highlight w:val="none"/>
                <w14:textFill>
                  <w14:solidFill>
                    <w14:schemeClr w14:val="tx1"/>
                  </w14:solidFill>
                </w14:textFill>
              </w:rPr>
              <w:t>分）</w:t>
            </w:r>
          </w:p>
        </w:tc>
        <w:tc>
          <w:tcPr>
            <w:tcW w:w="6299" w:type="dxa"/>
            <w:noWrap w:val="0"/>
            <w:vAlign w:val="center"/>
          </w:tcPr>
          <w:p w14:paraId="4FC6D9B9">
            <w:pPr>
              <w:snapToGrid w:val="0"/>
              <w:spacing w:line="400" w:lineRule="exact"/>
              <w:ind w:firstLine="420" w:firstLineChars="200"/>
              <w:jc w:val="both"/>
              <w:rPr>
                <w:rFonts w:hint="eastAsia" w:ascii="宋体" w:hAnsi="宋体" w:eastAsia="宋体" w:cs="宋体"/>
                <w:bCs/>
                <w:color w:val="000000" w:themeColor="text1"/>
                <w:sz w:val="21"/>
                <w:highlight w:val="none"/>
                <w:lang w:val="en-US" w:eastAsia="zh-CN"/>
                <w14:textFill>
                  <w14:solidFill>
                    <w14:schemeClr w14:val="tx1"/>
                  </w14:solidFill>
                </w14:textFill>
              </w:rPr>
            </w:pPr>
            <w:r>
              <w:rPr>
                <w:rFonts w:hint="eastAsia" w:ascii="宋体" w:hAnsi="宋体" w:eastAsia="宋体" w:cs="宋体"/>
                <w:bCs/>
                <w:color w:val="000000" w:themeColor="text1"/>
                <w:sz w:val="21"/>
                <w:highlight w:val="none"/>
                <w:lang w:val="en-US" w:eastAsia="zh-CN"/>
                <w14:textFill>
                  <w14:solidFill>
                    <w14:schemeClr w14:val="tx1"/>
                  </w14:solidFill>
                </w14:textFill>
              </w:rPr>
              <w:t>由评委根据招标文件“采购需求”，评定各供应商的“拟投入项目人员一览表”中拟投入本项目的保安人员配置情况内容，各评委独立打分。本项目的保安人员配置情况内容包括但不限于：1.</w:t>
            </w:r>
            <w:r>
              <w:rPr>
                <w:rFonts w:hint="eastAsia" w:ascii="宋体" w:hAnsi="宋体" w:eastAsia="宋体" w:cs="宋体"/>
                <w:color w:val="000000" w:themeColor="text1"/>
                <w:sz w:val="21"/>
                <w:szCs w:val="21"/>
                <w:highlight w:val="none"/>
                <w:lang w:val="en-US" w:eastAsia="zh-CN"/>
                <w14:textFill>
                  <w14:solidFill>
                    <w14:schemeClr w14:val="tx1"/>
                  </w14:solidFill>
                </w14:textFill>
              </w:rPr>
              <w:t>经理、副经理、</w:t>
            </w:r>
            <w:r>
              <w:rPr>
                <w:rFonts w:hint="eastAsia" w:ascii="宋体" w:hAnsi="宋体" w:eastAsia="宋体" w:cs="宋体"/>
                <w:bCs/>
                <w:color w:val="000000" w:themeColor="text1"/>
                <w:sz w:val="21"/>
                <w:highlight w:val="none"/>
                <w:lang w:val="en-US" w:eastAsia="zh-CN"/>
                <w14:textFill>
                  <w14:solidFill>
                    <w14:schemeClr w14:val="tx1"/>
                  </w14:solidFill>
                </w14:textFill>
              </w:rPr>
              <w:t>保安队长、保安人员；2.保安人员的年龄、专业技术资格、工作经历等配置情况。</w:t>
            </w:r>
          </w:p>
          <w:p w14:paraId="633C6DDD">
            <w:pPr>
              <w:snapToGrid w:val="0"/>
              <w:spacing w:line="400" w:lineRule="exact"/>
              <w:ind w:firstLine="420" w:firstLineChars="200"/>
              <w:jc w:val="both"/>
              <w:rPr>
                <w:rFonts w:hint="eastAsia" w:ascii="宋体" w:hAnsi="宋体" w:eastAsia="宋体" w:cs="宋体"/>
                <w:bCs/>
                <w:color w:val="000000" w:themeColor="text1"/>
                <w:sz w:val="21"/>
                <w:highlight w:val="none"/>
                <w:lang w:val="en-US" w:eastAsia="zh-CN"/>
                <w14:textFill>
                  <w14:solidFill>
                    <w14:schemeClr w14:val="tx1"/>
                  </w14:solidFill>
                </w14:textFill>
              </w:rPr>
            </w:pPr>
            <w:r>
              <w:rPr>
                <w:rFonts w:hint="eastAsia" w:ascii="宋体" w:hAnsi="宋体" w:eastAsia="宋体" w:cs="宋体"/>
                <w:bCs/>
                <w:color w:val="000000" w:themeColor="text1"/>
                <w:sz w:val="21"/>
                <w:highlight w:val="none"/>
                <w:lang w:val="en-US" w:eastAsia="zh-CN"/>
                <w14:textFill>
                  <w14:solidFill>
                    <w14:schemeClr w14:val="tx1"/>
                  </w14:solidFill>
                </w14:textFill>
              </w:rPr>
              <w:t>一档（</w:t>
            </w:r>
            <w:r>
              <w:rPr>
                <w:rFonts w:hint="eastAsia" w:hAnsi="宋体" w:cs="宋体"/>
                <w:bCs/>
                <w:color w:val="000000" w:themeColor="text1"/>
                <w:sz w:val="21"/>
                <w:highlight w:val="none"/>
                <w:lang w:val="en-US" w:eastAsia="zh-CN"/>
                <w14:textFill>
                  <w14:solidFill>
                    <w14:schemeClr w14:val="tx1"/>
                  </w14:solidFill>
                </w14:textFill>
              </w:rPr>
              <w:t>0</w:t>
            </w:r>
            <w:r>
              <w:rPr>
                <w:rFonts w:hint="eastAsia" w:ascii="宋体" w:hAnsi="宋体" w:eastAsia="宋体" w:cs="宋体"/>
                <w:bCs/>
                <w:color w:val="000000" w:themeColor="text1"/>
                <w:sz w:val="21"/>
                <w:highlight w:val="none"/>
                <w:lang w:val="en-US" w:eastAsia="zh-CN"/>
                <w14:textFill>
                  <w14:solidFill>
                    <w14:schemeClr w14:val="tx1"/>
                  </w14:solidFill>
                </w14:textFill>
              </w:rPr>
              <w:t>分）：</w:t>
            </w:r>
            <w:r>
              <w:rPr>
                <w:rFonts w:hint="eastAsia" w:ascii="宋体" w:hAnsi="宋体" w:eastAsia="宋体" w:cs="宋体"/>
                <w:color w:val="000000" w:themeColor="text1"/>
                <w:sz w:val="21"/>
                <w:highlight w:val="none"/>
                <w14:textFill>
                  <w14:solidFill>
                    <w14:schemeClr w14:val="tx1"/>
                  </w14:solidFill>
                </w14:textFill>
              </w:rPr>
              <w:t>提供的内容未达“二档”要求</w:t>
            </w:r>
            <w:r>
              <w:rPr>
                <w:rFonts w:hint="eastAsia" w:hAnsi="宋体" w:cs="宋体"/>
                <w:color w:val="000000" w:themeColor="text1"/>
                <w:sz w:val="21"/>
                <w:highlight w:val="none"/>
                <w:lang w:eastAsia="zh-CN"/>
                <w14:textFill>
                  <w14:solidFill>
                    <w14:schemeClr w14:val="tx1"/>
                  </w14:solidFill>
                </w14:textFill>
              </w:rPr>
              <w:t>。</w:t>
            </w:r>
          </w:p>
          <w:p w14:paraId="662EF7CF">
            <w:pPr>
              <w:snapToGrid w:val="0"/>
              <w:spacing w:line="400" w:lineRule="exact"/>
              <w:ind w:firstLine="420" w:firstLineChars="200"/>
              <w:jc w:val="both"/>
              <w:rPr>
                <w:rFonts w:hint="eastAsia" w:ascii="宋体" w:hAnsi="宋体" w:eastAsia="宋体" w:cs="宋体"/>
                <w:bCs/>
                <w:color w:val="000000" w:themeColor="text1"/>
                <w:sz w:val="21"/>
                <w:highlight w:val="none"/>
                <w:lang w:val="en-US" w:eastAsia="zh-CN"/>
                <w14:textFill>
                  <w14:solidFill>
                    <w14:schemeClr w14:val="tx1"/>
                  </w14:solidFill>
                </w14:textFill>
              </w:rPr>
            </w:pPr>
            <w:r>
              <w:rPr>
                <w:rFonts w:hint="eastAsia" w:hAnsi="宋体" w:cs="宋体"/>
                <w:bCs/>
                <w:color w:val="000000" w:themeColor="text1"/>
                <w:sz w:val="21"/>
                <w:highlight w:val="none"/>
                <w:lang w:val="en-US" w:eastAsia="zh-CN"/>
                <w14:textFill>
                  <w14:solidFill>
                    <w14:schemeClr w14:val="tx1"/>
                  </w14:solidFill>
                </w14:textFill>
              </w:rPr>
              <w:t>二</w:t>
            </w:r>
            <w:r>
              <w:rPr>
                <w:rFonts w:hint="eastAsia" w:ascii="宋体" w:hAnsi="宋体" w:eastAsia="宋体" w:cs="宋体"/>
                <w:bCs/>
                <w:color w:val="000000" w:themeColor="text1"/>
                <w:sz w:val="21"/>
                <w:highlight w:val="none"/>
                <w:lang w:val="en-US" w:eastAsia="zh-CN"/>
                <w14:textFill>
                  <w14:solidFill>
                    <w14:schemeClr w14:val="tx1"/>
                  </w14:solidFill>
                </w14:textFill>
              </w:rPr>
              <w:t>档（5分）：有</w:t>
            </w:r>
            <w:r>
              <w:rPr>
                <w:rFonts w:hint="eastAsia" w:hAnsi="宋体" w:cs="宋体"/>
                <w:bCs/>
                <w:color w:val="000000" w:themeColor="text1"/>
                <w:sz w:val="21"/>
                <w:highlight w:val="none"/>
                <w:lang w:val="en-US" w:eastAsia="zh-CN"/>
                <w14:textFill>
                  <w14:solidFill>
                    <w14:schemeClr w14:val="tx1"/>
                  </w14:solidFill>
                </w14:textFill>
              </w:rPr>
              <w:t>拟</w:t>
            </w:r>
            <w:r>
              <w:rPr>
                <w:rFonts w:hint="eastAsia" w:ascii="宋体" w:hAnsi="宋体" w:eastAsia="宋体" w:cs="宋体"/>
                <w:bCs/>
                <w:color w:val="000000" w:themeColor="text1"/>
                <w:sz w:val="21"/>
                <w:highlight w:val="none"/>
                <w:lang w:val="en-US" w:eastAsia="zh-CN"/>
                <w14:textFill>
                  <w14:solidFill>
                    <w14:schemeClr w14:val="tx1"/>
                  </w14:solidFill>
                </w14:textFill>
              </w:rPr>
              <w:t>投入人员的名单及岗位配置方案，数量、岗位设置</w:t>
            </w:r>
            <w:r>
              <w:rPr>
                <w:rFonts w:hint="eastAsia" w:hAnsi="宋体" w:cs="宋体"/>
                <w:bCs/>
                <w:color w:val="000000" w:themeColor="text1"/>
                <w:sz w:val="21"/>
                <w:highlight w:val="none"/>
                <w:lang w:val="en-US" w:eastAsia="zh-CN"/>
                <w14:textFill>
                  <w14:solidFill>
                    <w14:schemeClr w14:val="tx1"/>
                  </w14:solidFill>
                </w14:textFill>
              </w:rPr>
              <w:t>、</w:t>
            </w:r>
            <w:r>
              <w:rPr>
                <w:rFonts w:hint="eastAsia" w:ascii="宋体" w:hAnsi="宋体" w:eastAsia="宋体" w:cs="宋体"/>
                <w:bCs/>
                <w:color w:val="000000" w:themeColor="text1"/>
                <w:sz w:val="21"/>
                <w:highlight w:val="none"/>
                <w:lang w:val="en-US" w:eastAsia="zh-CN"/>
                <w14:textFill>
                  <w14:solidFill>
                    <w14:schemeClr w14:val="tx1"/>
                  </w14:solidFill>
                </w14:textFill>
              </w:rPr>
              <w:t>人员素质</w:t>
            </w:r>
            <w:r>
              <w:rPr>
                <w:rFonts w:hint="eastAsia" w:hAnsi="宋体" w:cs="宋体"/>
                <w:bCs/>
                <w:color w:val="000000" w:themeColor="text1"/>
                <w:sz w:val="21"/>
                <w:highlight w:val="none"/>
                <w:lang w:val="en-US" w:eastAsia="zh-CN"/>
                <w14:textFill>
                  <w14:solidFill>
                    <w14:schemeClr w14:val="tx1"/>
                  </w14:solidFill>
                </w14:textFill>
              </w:rPr>
              <w:t>基本</w:t>
            </w:r>
            <w:r>
              <w:rPr>
                <w:rFonts w:hint="eastAsia" w:ascii="宋体" w:hAnsi="宋体" w:eastAsia="宋体" w:cs="宋体"/>
                <w:bCs/>
                <w:color w:val="000000" w:themeColor="text1"/>
                <w:sz w:val="21"/>
                <w:highlight w:val="none"/>
                <w:lang w:val="en-US" w:eastAsia="zh-CN"/>
                <w14:textFill>
                  <w14:solidFill>
                    <w14:schemeClr w14:val="tx1"/>
                  </w14:solidFill>
                </w14:textFill>
              </w:rPr>
              <w:t>满足招标文件要求。</w:t>
            </w:r>
          </w:p>
          <w:p w14:paraId="51E60AA9">
            <w:pPr>
              <w:snapToGrid w:val="0"/>
              <w:spacing w:line="400" w:lineRule="exact"/>
              <w:ind w:firstLine="420" w:firstLineChars="200"/>
              <w:jc w:val="both"/>
              <w:rPr>
                <w:rFonts w:hint="eastAsia" w:ascii="宋体" w:hAnsi="宋体" w:eastAsia="宋体" w:cs="宋体"/>
                <w:bCs/>
                <w:color w:val="000000" w:themeColor="text1"/>
                <w:sz w:val="21"/>
                <w:highlight w:val="none"/>
                <w:lang w:val="en-US" w:eastAsia="zh-CN"/>
                <w14:textFill>
                  <w14:solidFill>
                    <w14:schemeClr w14:val="tx1"/>
                  </w14:solidFill>
                </w14:textFill>
              </w:rPr>
            </w:pPr>
            <w:r>
              <w:rPr>
                <w:rFonts w:hint="eastAsia" w:hAnsi="宋体" w:cs="宋体"/>
                <w:bCs/>
                <w:color w:val="000000" w:themeColor="text1"/>
                <w:sz w:val="21"/>
                <w:highlight w:val="none"/>
                <w:lang w:val="en-US" w:eastAsia="zh-CN"/>
                <w14:textFill>
                  <w14:solidFill>
                    <w14:schemeClr w14:val="tx1"/>
                  </w14:solidFill>
                </w14:textFill>
              </w:rPr>
              <w:t>三</w:t>
            </w:r>
            <w:r>
              <w:rPr>
                <w:rFonts w:hint="eastAsia" w:ascii="宋体" w:hAnsi="宋体" w:eastAsia="宋体" w:cs="宋体"/>
                <w:bCs/>
                <w:color w:val="000000" w:themeColor="text1"/>
                <w:sz w:val="21"/>
                <w:highlight w:val="none"/>
                <w:lang w:val="en-US" w:eastAsia="zh-CN"/>
                <w14:textFill>
                  <w14:solidFill>
                    <w14:schemeClr w14:val="tx1"/>
                  </w14:solidFill>
                </w14:textFill>
              </w:rPr>
              <w:t>档（10分）：有具体</w:t>
            </w:r>
            <w:r>
              <w:rPr>
                <w:rFonts w:hint="eastAsia" w:hAnsi="宋体" w:cs="宋体"/>
                <w:bCs/>
                <w:color w:val="000000" w:themeColor="text1"/>
                <w:sz w:val="21"/>
                <w:highlight w:val="none"/>
                <w:lang w:val="en-US" w:eastAsia="zh-CN"/>
                <w14:textFill>
                  <w14:solidFill>
                    <w14:schemeClr w14:val="tx1"/>
                  </w14:solidFill>
                </w14:textFill>
              </w:rPr>
              <w:t>拟</w:t>
            </w:r>
            <w:r>
              <w:rPr>
                <w:rFonts w:hint="eastAsia" w:ascii="宋体" w:hAnsi="宋体" w:eastAsia="宋体" w:cs="宋体"/>
                <w:bCs/>
                <w:color w:val="000000" w:themeColor="text1"/>
                <w:sz w:val="21"/>
                <w:highlight w:val="none"/>
                <w:lang w:val="en-US" w:eastAsia="zh-CN"/>
                <w14:textFill>
                  <w14:solidFill>
                    <w14:schemeClr w14:val="tx1"/>
                  </w14:solidFill>
                </w14:textFill>
              </w:rPr>
              <w:t>投入人员的名单及岗位配置方案，数量、岗位设置满足招标文件要求，人员素质与需求一致。拟投入保安员具有《保安员证》并且具有中级（国家职业资格四级）及以上消防设施操作员[原建（构）筑物消防员]职业资格12人及以上的</w:t>
            </w:r>
            <w:r>
              <w:rPr>
                <w:rFonts w:hint="eastAsia" w:hAnsi="宋体" w:cs="宋体"/>
                <w:bCs/>
                <w:color w:val="000000" w:themeColor="text1"/>
                <w:sz w:val="21"/>
                <w:highlight w:val="none"/>
                <w:lang w:val="en-US" w:eastAsia="zh-CN"/>
                <w14:textFill>
                  <w14:solidFill>
                    <w14:schemeClr w14:val="tx1"/>
                  </w14:solidFill>
                </w14:textFill>
              </w:rPr>
              <w:t>。</w:t>
            </w:r>
          </w:p>
          <w:p w14:paraId="703B11EC">
            <w:pPr>
              <w:snapToGrid w:val="0"/>
              <w:spacing w:line="400" w:lineRule="exact"/>
              <w:ind w:firstLine="420" w:firstLineChars="200"/>
              <w:jc w:val="both"/>
              <w:rPr>
                <w:rFonts w:hint="eastAsia" w:ascii="宋体" w:hAnsi="宋体" w:eastAsia="宋体" w:cs="宋体"/>
                <w:bCs/>
                <w:color w:val="000000" w:themeColor="text1"/>
                <w:sz w:val="21"/>
                <w:highlight w:val="none"/>
                <w:lang w:val="en-US" w:eastAsia="zh-CN"/>
                <w14:textFill>
                  <w14:solidFill>
                    <w14:schemeClr w14:val="tx1"/>
                  </w14:solidFill>
                </w14:textFill>
              </w:rPr>
            </w:pPr>
            <w:r>
              <w:rPr>
                <w:rFonts w:hint="eastAsia" w:hAnsi="宋体" w:cs="宋体"/>
                <w:bCs/>
                <w:color w:val="000000" w:themeColor="text1"/>
                <w:sz w:val="21"/>
                <w:highlight w:val="none"/>
                <w:lang w:val="en-US" w:eastAsia="zh-CN"/>
                <w14:textFill>
                  <w14:solidFill>
                    <w14:schemeClr w14:val="tx1"/>
                  </w14:solidFill>
                </w14:textFill>
              </w:rPr>
              <w:t>四</w:t>
            </w:r>
            <w:r>
              <w:rPr>
                <w:rFonts w:hint="eastAsia" w:ascii="宋体" w:hAnsi="宋体" w:eastAsia="宋体" w:cs="宋体"/>
                <w:bCs/>
                <w:color w:val="000000" w:themeColor="text1"/>
                <w:sz w:val="21"/>
                <w:highlight w:val="none"/>
                <w:lang w:val="en-US" w:eastAsia="zh-CN"/>
                <w14:textFill>
                  <w14:solidFill>
                    <w14:schemeClr w14:val="tx1"/>
                  </w14:solidFill>
                </w14:textFill>
              </w:rPr>
              <w:t>档（15分）：有具体</w:t>
            </w:r>
            <w:r>
              <w:rPr>
                <w:rFonts w:hint="eastAsia" w:hAnsi="宋体" w:cs="宋体"/>
                <w:bCs/>
                <w:color w:val="000000" w:themeColor="text1"/>
                <w:sz w:val="21"/>
                <w:highlight w:val="none"/>
                <w:lang w:val="en-US" w:eastAsia="zh-CN"/>
                <w14:textFill>
                  <w14:solidFill>
                    <w14:schemeClr w14:val="tx1"/>
                  </w14:solidFill>
                </w14:textFill>
              </w:rPr>
              <w:t>拟</w:t>
            </w:r>
            <w:r>
              <w:rPr>
                <w:rFonts w:hint="eastAsia" w:ascii="宋体" w:hAnsi="宋体" w:eastAsia="宋体" w:cs="宋体"/>
                <w:bCs/>
                <w:color w:val="000000" w:themeColor="text1"/>
                <w:sz w:val="21"/>
                <w:highlight w:val="none"/>
                <w:lang w:val="en-US" w:eastAsia="zh-CN"/>
                <w14:textFill>
                  <w14:solidFill>
                    <w14:schemeClr w14:val="tx1"/>
                  </w14:solidFill>
                </w14:textFill>
              </w:rPr>
              <w:t>投入人员的名单及岗位配置方案，数量、岗位设置满足招标文件要求，人员素质</w:t>
            </w:r>
            <w:r>
              <w:rPr>
                <w:rFonts w:hint="eastAsia" w:hAnsi="宋体" w:cs="宋体"/>
                <w:b/>
                <w:bCs w:val="0"/>
                <w:color w:val="000000" w:themeColor="text1"/>
                <w:sz w:val="21"/>
                <w:highlight w:val="none"/>
                <w:lang w:val="en-US" w:eastAsia="zh-CN"/>
                <w14:textFill>
                  <w14:solidFill>
                    <w14:schemeClr w14:val="tx1"/>
                  </w14:solidFill>
                </w14:textFill>
              </w:rPr>
              <w:t>优于</w:t>
            </w:r>
            <w:r>
              <w:rPr>
                <w:rFonts w:hint="eastAsia" w:ascii="宋体" w:hAnsi="宋体" w:eastAsia="宋体" w:cs="宋体"/>
                <w:bCs/>
                <w:color w:val="000000" w:themeColor="text1"/>
                <w:sz w:val="21"/>
                <w:highlight w:val="none"/>
                <w:lang w:val="en-US" w:eastAsia="zh-CN"/>
                <w14:textFill>
                  <w14:solidFill>
                    <w14:schemeClr w14:val="tx1"/>
                  </w14:solidFill>
                </w14:textFill>
              </w:rPr>
              <w:t>需求。拟投入保安员具有《保安员证》并且具有中级（国家职业资格四级）及以上消防设施操作员[原建（构）筑物消防员]职业资格</w:t>
            </w:r>
            <w:r>
              <w:rPr>
                <w:rFonts w:hint="eastAsia" w:hAnsi="宋体" w:cs="宋体"/>
                <w:bCs/>
                <w:color w:val="000000" w:themeColor="text1"/>
                <w:sz w:val="21"/>
                <w:highlight w:val="none"/>
                <w:lang w:val="en-US" w:eastAsia="zh-CN"/>
                <w14:textFill>
                  <w14:solidFill>
                    <w14:schemeClr w14:val="tx1"/>
                  </w14:solidFill>
                </w14:textFill>
              </w:rPr>
              <w:t>20</w:t>
            </w:r>
            <w:r>
              <w:rPr>
                <w:rFonts w:hint="eastAsia" w:ascii="宋体" w:hAnsi="宋体" w:eastAsia="宋体" w:cs="宋体"/>
                <w:bCs/>
                <w:color w:val="000000" w:themeColor="text1"/>
                <w:sz w:val="21"/>
                <w:highlight w:val="none"/>
                <w:lang w:val="en-US" w:eastAsia="zh-CN"/>
                <w14:textFill>
                  <w14:solidFill>
                    <w14:schemeClr w14:val="tx1"/>
                  </w14:solidFill>
                </w14:textFill>
              </w:rPr>
              <w:t>人及以上的</w:t>
            </w:r>
            <w:r>
              <w:rPr>
                <w:rFonts w:hint="eastAsia" w:hAnsi="宋体" w:cs="宋体"/>
                <w:bCs/>
                <w:color w:val="000000" w:themeColor="text1"/>
                <w:sz w:val="21"/>
                <w:highlight w:val="none"/>
                <w:lang w:val="en-US" w:eastAsia="zh-CN"/>
                <w14:textFill>
                  <w14:solidFill>
                    <w14:schemeClr w14:val="tx1"/>
                  </w14:solidFill>
                </w14:textFill>
              </w:rPr>
              <w:t>。</w:t>
            </w:r>
          </w:p>
          <w:p w14:paraId="544494F8">
            <w:pPr>
              <w:snapToGrid w:val="0"/>
              <w:spacing w:line="400" w:lineRule="exact"/>
              <w:ind w:firstLine="422" w:firstLineChars="200"/>
              <w:jc w:val="both"/>
              <w:rPr>
                <w:rFonts w:hint="eastAsia" w:hAnsi="宋体"/>
                <w:color w:val="000000" w:themeColor="text1"/>
                <w:sz w:val="21"/>
                <w:highlight w:val="none"/>
                <w14:textFill>
                  <w14:solidFill>
                    <w14:schemeClr w14:val="tx1"/>
                  </w14:solidFill>
                </w14:textFill>
              </w:rPr>
            </w:pPr>
            <w:r>
              <w:rPr>
                <w:rFonts w:hint="eastAsia" w:hAnsi="宋体" w:cs="宋体"/>
                <w:b/>
                <w:bCs w:val="0"/>
                <w:color w:val="000000" w:themeColor="text1"/>
                <w:sz w:val="21"/>
                <w:highlight w:val="none"/>
                <w:lang w:val="en-US" w:eastAsia="zh-CN"/>
                <w14:textFill>
                  <w14:solidFill>
                    <w14:schemeClr w14:val="tx1"/>
                  </w14:solidFill>
                </w14:textFill>
              </w:rPr>
              <w:t>注：</w:t>
            </w:r>
            <w:r>
              <w:rPr>
                <w:rFonts w:hint="eastAsia" w:ascii="宋体" w:hAnsi="宋体" w:eastAsia="宋体" w:cs="宋体"/>
                <w:b/>
                <w:bCs w:val="0"/>
                <w:color w:val="000000" w:themeColor="text1"/>
                <w:sz w:val="21"/>
                <w:highlight w:val="none"/>
                <w:lang w:val="en-US" w:eastAsia="zh-CN"/>
                <w14:textFill>
                  <w14:solidFill>
                    <w14:schemeClr w14:val="tx1"/>
                  </w14:solidFill>
                </w14:textFill>
              </w:rPr>
              <w:t>以上人员均须为投标人在职人员，</w:t>
            </w:r>
            <w:r>
              <w:rPr>
                <w:rFonts w:hint="eastAsia" w:hAnsi="宋体"/>
                <w:b/>
                <w:bCs/>
                <w:color w:val="000000" w:themeColor="text1"/>
                <w:sz w:val="21"/>
                <w:szCs w:val="21"/>
                <w:highlight w:val="none"/>
                <w14:textFill>
                  <w14:solidFill>
                    <w14:schemeClr w14:val="tx1"/>
                  </w14:solidFill>
                </w14:textFill>
              </w:rPr>
              <w:t>投标文件中</w:t>
            </w:r>
            <w:r>
              <w:rPr>
                <w:rFonts w:hint="eastAsia" w:ascii="宋体" w:hAnsi="宋体" w:eastAsia="宋体" w:cs="宋体"/>
                <w:b/>
                <w:bCs w:val="0"/>
                <w:color w:val="000000" w:themeColor="text1"/>
                <w:sz w:val="21"/>
                <w:highlight w:val="none"/>
                <w:lang w:val="en-US" w:eastAsia="zh-CN"/>
                <w14:textFill>
                  <w14:solidFill>
                    <w14:schemeClr w14:val="tx1"/>
                  </w14:solidFill>
                </w14:textFill>
              </w:rPr>
              <w:t>提供</w:t>
            </w:r>
            <w:r>
              <w:rPr>
                <w:rFonts w:hint="eastAsia" w:hAnsi="宋体" w:cs="宋体"/>
                <w:b/>
                <w:bCs w:val="0"/>
                <w:color w:val="000000" w:themeColor="text1"/>
                <w:sz w:val="21"/>
                <w:highlight w:val="none"/>
                <w:lang w:val="en-US" w:eastAsia="zh-CN"/>
                <w14:textFill>
                  <w14:solidFill>
                    <w14:schemeClr w14:val="tx1"/>
                  </w14:solidFill>
                </w14:textFill>
              </w:rPr>
              <w:t>有效的</w:t>
            </w:r>
            <w:r>
              <w:rPr>
                <w:rFonts w:hint="eastAsia" w:ascii="宋体" w:hAnsi="宋体" w:eastAsia="宋体" w:cs="宋体"/>
                <w:b/>
                <w:bCs w:val="0"/>
                <w:color w:val="000000" w:themeColor="text1"/>
                <w:sz w:val="21"/>
                <w:highlight w:val="none"/>
                <w:lang w:val="en-US" w:eastAsia="zh-CN"/>
                <w14:textFill>
                  <w14:solidFill>
                    <w14:schemeClr w14:val="tx1"/>
                  </w14:solidFill>
                </w14:textFill>
              </w:rPr>
              <w:t>以上人员202</w:t>
            </w:r>
            <w:r>
              <w:rPr>
                <w:rFonts w:hint="eastAsia" w:hAnsi="宋体" w:cs="宋体"/>
                <w:b/>
                <w:bCs w:val="0"/>
                <w:color w:val="000000" w:themeColor="text1"/>
                <w:sz w:val="21"/>
                <w:highlight w:val="none"/>
                <w:lang w:val="en-US" w:eastAsia="zh-CN"/>
                <w14:textFill>
                  <w14:solidFill>
                    <w14:schemeClr w14:val="tx1"/>
                  </w14:solidFill>
                </w14:textFill>
              </w:rPr>
              <w:t>6</w:t>
            </w:r>
            <w:r>
              <w:rPr>
                <w:rFonts w:hint="eastAsia" w:ascii="宋体" w:hAnsi="宋体" w:eastAsia="宋体" w:cs="宋体"/>
                <w:b/>
                <w:bCs w:val="0"/>
                <w:color w:val="000000" w:themeColor="text1"/>
                <w:sz w:val="21"/>
                <w:highlight w:val="none"/>
                <w:lang w:val="en-US" w:eastAsia="zh-CN"/>
                <w14:textFill>
                  <w14:solidFill>
                    <w14:schemeClr w14:val="tx1"/>
                  </w14:solidFill>
                </w14:textFill>
              </w:rPr>
              <w:t>年</w:t>
            </w:r>
            <w:r>
              <w:rPr>
                <w:rFonts w:hint="eastAsia" w:hAnsi="宋体" w:cs="宋体"/>
                <w:b/>
                <w:bCs w:val="0"/>
                <w:color w:val="000000" w:themeColor="text1"/>
                <w:sz w:val="21"/>
                <w:highlight w:val="none"/>
                <w:lang w:val="en-US" w:eastAsia="zh-CN"/>
                <w14:textFill>
                  <w14:solidFill>
                    <w14:schemeClr w14:val="tx1"/>
                  </w14:solidFill>
                </w14:textFill>
              </w:rPr>
              <w:t>5</w:t>
            </w:r>
            <w:r>
              <w:rPr>
                <w:rFonts w:hint="eastAsia" w:ascii="宋体" w:hAnsi="宋体" w:eastAsia="宋体" w:cs="宋体"/>
                <w:b/>
                <w:bCs w:val="0"/>
                <w:color w:val="000000" w:themeColor="text1"/>
                <w:sz w:val="21"/>
                <w:highlight w:val="none"/>
                <w:lang w:val="en-US" w:eastAsia="zh-CN"/>
                <w14:textFill>
                  <w14:solidFill>
                    <w14:schemeClr w14:val="tx1"/>
                  </w14:solidFill>
                </w14:textFill>
              </w:rPr>
              <w:t>月</w:t>
            </w:r>
            <w:r>
              <w:rPr>
                <w:rFonts w:hint="eastAsia" w:hAnsi="宋体" w:cs="宋体"/>
                <w:b/>
                <w:bCs w:val="0"/>
                <w:color w:val="000000" w:themeColor="text1"/>
                <w:sz w:val="21"/>
                <w:highlight w:val="none"/>
                <w:lang w:val="en-US" w:eastAsia="zh-CN"/>
                <w14:textFill>
                  <w14:solidFill>
                    <w14:schemeClr w14:val="tx1"/>
                  </w14:solidFill>
                </w14:textFill>
              </w:rPr>
              <w:t>（含）以来任意1</w:t>
            </w:r>
            <w:r>
              <w:rPr>
                <w:rFonts w:hint="eastAsia" w:ascii="宋体" w:hAnsi="宋体" w:eastAsia="宋体" w:cs="宋体"/>
                <w:b/>
                <w:bCs w:val="0"/>
                <w:color w:val="000000" w:themeColor="text1"/>
                <w:sz w:val="21"/>
                <w:highlight w:val="none"/>
                <w:lang w:val="en-US" w:eastAsia="zh-CN"/>
                <w14:textFill>
                  <w14:solidFill>
                    <w14:schemeClr w14:val="tx1"/>
                  </w14:solidFill>
                </w14:textFill>
              </w:rPr>
              <w:t>个月在投标人缴纳社保</w:t>
            </w:r>
            <w:r>
              <w:rPr>
                <w:rFonts w:hint="eastAsia" w:hAnsi="宋体" w:cs="宋体"/>
                <w:b/>
                <w:bCs w:val="0"/>
                <w:color w:val="000000" w:themeColor="text1"/>
                <w:sz w:val="21"/>
                <w:highlight w:val="none"/>
                <w:lang w:val="en-US" w:eastAsia="zh-CN"/>
                <w14:textFill>
                  <w14:solidFill>
                    <w14:schemeClr w14:val="tx1"/>
                  </w14:solidFill>
                </w14:textFill>
              </w:rPr>
              <w:t>的</w:t>
            </w:r>
            <w:r>
              <w:rPr>
                <w:rFonts w:hint="eastAsia" w:ascii="宋体" w:hAnsi="宋体" w:eastAsia="宋体" w:cs="宋体"/>
                <w:b/>
                <w:bCs w:val="0"/>
                <w:color w:val="000000" w:themeColor="text1"/>
                <w:sz w:val="21"/>
                <w:highlight w:val="none"/>
                <w:lang w:val="en-US" w:eastAsia="zh-CN"/>
                <w14:textFill>
                  <w14:solidFill>
                    <w14:schemeClr w14:val="tx1"/>
                  </w14:solidFill>
                </w14:textFill>
              </w:rPr>
              <w:t>证明或双方签订的劳</w:t>
            </w:r>
            <w:r>
              <w:rPr>
                <w:rFonts w:hint="eastAsia" w:hAnsi="宋体" w:cs="宋体"/>
                <w:b/>
                <w:bCs w:val="0"/>
                <w:color w:val="000000" w:themeColor="text1"/>
                <w:sz w:val="21"/>
                <w:highlight w:val="none"/>
                <w:lang w:val="en-US" w:eastAsia="zh-CN"/>
                <w14:textFill>
                  <w14:solidFill>
                    <w14:schemeClr w14:val="tx1"/>
                  </w14:solidFill>
                </w14:textFill>
              </w:rPr>
              <w:t>动</w:t>
            </w:r>
            <w:r>
              <w:rPr>
                <w:rFonts w:hint="eastAsia" w:ascii="宋体" w:hAnsi="宋体" w:eastAsia="宋体" w:cs="宋体"/>
                <w:b/>
                <w:bCs w:val="0"/>
                <w:color w:val="000000" w:themeColor="text1"/>
                <w:sz w:val="21"/>
                <w:highlight w:val="none"/>
                <w:lang w:val="en-US" w:eastAsia="zh-CN"/>
                <w14:textFill>
                  <w14:solidFill>
                    <w14:schemeClr w14:val="tx1"/>
                  </w14:solidFill>
                </w14:textFill>
              </w:rPr>
              <w:t>合同，</w:t>
            </w:r>
            <w:r>
              <w:rPr>
                <w:rFonts w:hint="eastAsia" w:hAnsi="宋体" w:cs="宋体"/>
                <w:b/>
                <w:bCs w:val="0"/>
                <w:color w:val="000000" w:themeColor="text1"/>
                <w:sz w:val="21"/>
                <w:highlight w:val="none"/>
                <w:lang w:val="en-US" w:eastAsia="zh-CN"/>
                <w14:textFill>
                  <w14:solidFill>
                    <w14:schemeClr w14:val="tx1"/>
                  </w14:solidFill>
                </w14:textFill>
              </w:rPr>
              <w:t>并</w:t>
            </w:r>
            <w:r>
              <w:rPr>
                <w:rFonts w:hint="eastAsia" w:ascii="宋体" w:hAnsi="宋体" w:eastAsia="宋体" w:cs="宋体"/>
                <w:b/>
                <w:bCs w:val="0"/>
                <w:color w:val="000000" w:themeColor="text1"/>
                <w:sz w:val="21"/>
                <w:highlight w:val="none"/>
                <w:lang w:val="en-US" w:eastAsia="zh-CN"/>
                <w14:textFill>
                  <w14:solidFill>
                    <w14:schemeClr w14:val="tx1"/>
                  </w14:solidFill>
                </w14:textFill>
              </w:rPr>
              <w:t>提供</w:t>
            </w:r>
            <w:r>
              <w:rPr>
                <w:rFonts w:hint="eastAsia" w:hAnsi="宋体" w:cs="宋体"/>
                <w:b/>
                <w:bCs w:val="0"/>
                <w:color w:val="000000" w:themeColor="text1"/>
                <w:sz w:val="21"/>
                <w:highlight w:val="none"/>
                <w:lang w:val="en-US" w:eastAsia="zh-CN"/>
                <w14:textFill>
                  <w14:solidFill>
                    <w14:schemeClr w14:val="tx1"/>
                  </w14:solidFill>
                </w14:textFill>
              </w:rPr>
              <w:t>相应人员</w:t>
            </w:r>
            <w:r>
              <w:rPr>
                <w:rFonts w:hint="eastAsia" w:ascii="宋体" w:hAnsi="宋体" w:eastAsia="宋体" w:cs="宋体"/>
                <w:b/>
                <w:bCs w:val="0"/>
                <w:color w:val="000000" w:themeColor="text1"/>
                <w:sz w:val="21"/>
                <w:highlight w:val="none"/>
                <w:lang w:val="en-US" w:eastAsia="zh-CN"/>
                <w14:textFill>
                  <w14:solidFill>
                    <w14:schemeClr w14:val="tx1"/>
                  </w14:solidFill>
                </w14:textFill>
              </w:rPr>
              <w:t>证书或证明材料</w:t>
            </w:r>
            <w:r>
              <w:rPr>
                <w:rFonts w:hint="eastAsia" w:hAnsi="宋体" w:cs="宋体"/>
                <w:b/>
                <w:bCs w:val="0"/>
                <w:color w:val="000000" w:themeColor="text1"/>
                <w:sz w:val="21"/>
                <w:highlight w:val="none"/>
                <w:lang w:val="en-US" w:eastAsia="zh-CN"/>
                <w14:textFill>
                  <w14:solidFill>
                    <w14:schemeClr w14:val="tx1"/>
                  </w14:solidFill>
                </w14:textFill>
              </w:rPr>
              <w:t>，证明材料均须</w:t>
            </w:r>
            <w:r>
              <w:rPr>
                <w:rFonts w:hint="eastAsia" w:hAnsi="宋体"/>
                <w:b/>
                <w:color w:val="000000" w:themeColor="text1"/>
                <w:sz w:val="21"/>
                <w:highlight w:val="none"/>
                <w14:textFill>
                  <w14:solidFill>
                    <w14:schemeClr w14:val="tx1"/>
                  </w14:solidFill>
                </w14:textFill>
              </w:rPr>
              <w:t>加盖投标人电子公章</w:t>
            </w:r>
            <w:r>
              <w:rPr>
                <w:rFonts w:hint="eastAsia" w:ascii="宋体" w:hAnsi="宋体" w:eastAsia="宋体" w:cs="宋体"/>
                <w:b/>
                <w:bCs w:val="0"/>
                <w:color w:val="000000" w:themeColor="text1"/>
                <w:sz w:val="21"/>
                <w:highlight w:val="none"/>
                <w:lang w:val="en-US" w:eastAsia="zh-CN"/>
                <w14:textFill>
                  <w14:solidFill>
                    <w14:schemeClr w14:val="tx1"/>
                  </w14:solidFill>
                </w14:textFill>
              </w:rPr>
              <w:t>，否则不予计分</w:t>
            </w:r>
            <w:r>
              <w:rPr>
                <w:rFonts w:hint="eastAsia" w:hAnsi="宋体" w:cs="宋体"/>
                <w:b/>
                <w:bCs w:val="0"/>
                <w:color w:val="000000" w:themeColor="text1"/>
                <w:sz w:val="21"/>
                <w:highlight w:val="none"/>
                <w:lang w:val="en-US" w:eastAsia="zh-CN"/>
                <w14:textFill>
                  <w14:solidFill>
                    <w14:schemeClr w14:val="tx1"/>
                  </w14:solidFill>
                </w14:textFill>
              </w:rPr>
              <w:t>。</w:t>
            </w:r>
          </w:p>
        </w:tc>
      </w:tr>
      <w:tr w14:paraId="72774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427" w:type="dxa"/>
            <w:vMerge w:val="restart"/>
            <w:noWrap w:val="0"/>
            <w:vAlign w:val="center"/>
          </w:tcPr>
          <w:p w14:paraId="7CFD8521">
            <w:pPr>
              <w:spacing w:line="400" w:lineRule="exact"/>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w:t>
            </w:r>
          </w:p>
        </w:tc>
        <w:tc>
          <w:tcPr>
            <w:tcW w:w="1497" w:type="dxa"/>
            <w:vMerge w:val="restart"/>
            <w:noWrap w:val="0"/>
            <w:vAlign w:val="center"/>
          </w:tcPr>
          <w:p w14:paraId="07BFCE20">
            <w:pPr>
              <w:spacing w:line="400" w:lineRule="exact"/>
              <w:jc w:val="center"/>
              <w:rPr>
                <w:rFonts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商务分</w:t>
            </w:r>
          </w:p>
          <w:p w14:paraId="04B0905C">
            <w:pPr>
              <w:spacing w:line="400" w:lineRule="exact"/>
              <w:jc w:val="center"/>
              <w:rPr>
                <w:rFonts w:hint="eastAsia"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（满分</w:t>
            </w:r>
            <w:r>
              <w:rPr>
                <w:rFonts w:hint="eastAsia" w:hAnsi="宋体"/>
                <w:bCs/>
                <w:color w:val="000000" w:themeColor="text1"/>
                <w:sz w:val="21"/>
                <w:highlight w:val="none"/>
                <w:lang w:val="en-US" w:eastAsia="zh-CN"/>
                <w14:textFill>
                  <w14:solidFill>
                    <w14:schemeClr w14:val="tx1"/>
                  </w14:solidFill>
                </w14:textFill>
              </w:rPr>
              <w:t>8</w:t>
            </w:r>
            <w:r>
              <w:rPr>
                <w:rFonts w:hint="eastAsia" w:hAnsi="宋体"/>
                <w:bCs/>
                <w:color w:val="000000" w:themeColor="text1"/>
                <w:sz w:val="21"/>
                <w:highlight w:val="none"/>
                <w14:textFill>
                  <w14:solidFill>
                    <w14:schemeClr w14:val="tx1"/>
                  </w14:solidFill>
                </w14:textFill>
              </w:rPr>
              <w:t>分）</w:t>
            </w:r>
          </w:p>
        </w:tc>
        <w:tc>
          <w:tcPr>
            <w:tcW w:w="1631" w:type="dxa"/>
            <w:noWrap w:val="0"/>
            <w:tcMar>
              <w:left w:w="57" w:type="dxa"/>
              <w:right w:w="57" w:type="dxa"/>
            </w:tcMar>
            <w:vAlign w:val="center"/>
          </w:tcPr>
          <w:p w14:paraId="72EC9D72">
            <w:pPr>
              <w:spacing w:line="400" w:lineRule="exact"/>
              <w:ind w:firstLine="105" w:firstLineChars="50"/>
              <w:jc w:val="center"/>
              <w:rPr>
                <w:rFonts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信誉</w:t>
            </w:r>
          </w:p>
          <w:p w14:paraId="5359E9CD">
            <w:pPr>
              <w:spacing w:line="400" w:lineRule="exact"/>
              <w:ind w:firstLine="105" w:firstLineChars="50"/>
              <w:jc w:val="center"/>
              <w:rPr>
                <w:rFonts w:hint="eastAsia"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（满分</w:t>
            </w:r>
            <w:r>
              <w:rPr>
                <w:rFonts w:hint="eastAsia" w:hAnsi="宋体"/>
                <w:bCs/>
                <w:color w:val="000000" w:themeColor="text1"/>
                <w:sz w:val="21"/>
                <w:highlight w:val="none"/>
                <w:lang w:val="en-US" w:eastAsia="zh-CN"/>
                <w14:textFill>
                  <w14:solidFill>
                    <w14:schemeClr w14:val="tx1"/>
                  </w14:solidFill>
                </w14:textFill>
              </w:rPr>
              <w:t>2</w:t>
            </w:r>
            <w:r>
              <w:rPr>
                <w:rFonts w:hint="eastAsia" w:hAnsi="宋体"/>
                <w:bCs/>
                <w:color w:val="000000" w:themeColor="text1"/>
                <w:sz w:val="21"/>
                <w:highlight w:val="none"/>
                <w14:textFill>
                  <w14:solidFill>
                    <w14:schemeClr w14:val="tx1"/>
                  </w14:solidFill>
                </w14:textFill>
              </w:rPr>
              <w:t>分）</w:t>
            </w:r>
          </w:p>
        </w:tc>
        <w:tc>
          <w:tcPr>
            <w:tcW w:w="6299" w:type="dxa"/>
            <w:noWrap w:val="0"/>
            <w:vAlign w:val="center"/>
          </w:tcPr>
          <w:p w14:paraId="4C59E435">
            <w:pPr>
              <w:pStyle w:val="82"/>
              <w:spacing w:line="360" w:lineRule="auto"/>
              <w:ind w:firstLine="420" w:firstLineChars="200"/>
              <w:jc w:val="both"/>
              <w:rPr>
                <w:rFonts w:hint="eastAsia" w:hAnsi="宋体"/>
                <w:b/>
                <w:bCs/>
                <w:color w:val="000000" w:themeColor="text1"/>
                <w:kern w:val="2"/>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投标人</w:t>
            </w:r>
            <w:r>
              <w:rPr>
                <w:rFonts w:hint="eastAsia" w:hAnsi="宋体"/>
                <w:bCs/>
                <w:color w:val="000000" w:themeColor="text1"/>
                <w:sz w:val="21"/>
                <w:szCs w:val="21"/>
                <w:highlight w:val="none"/>
                <w14:textFill>
                  <w14:solidFill>
                    <w14:schemeClr w14:val="tx1"/>
                  </w14:solidFill>
                </w14:textFill>
              </w:rPr>
              <w:t>通过质量管理体系认证得</w:t>
            </w:r>
            <w:r>
              <w:rPr>
                <w:rFonts w:hint="eastAsia" w:hAnsi="宋体"/>
                <w:bCs/>
                <w:color w:val="000000" w:themeColor="text1"/>
                <w:sz w:val="21"/>
                <w:szCs w:val="21"/>
                <w:highlight w:val="none"/>
                <w:lang w:val="en-US" w:eastAsia="zh-CN"/>
                <w14:textFill>
                  <w14:solidFill>
                    <w14:schemeClr w14:val="tx1"/>
                  </w14:solidFill>
                </w14:textFill>
              </w:rPr>
              <w:t>2</w:t>
            </w:r>
            <w:r>
              <w:rPr>
                <w:rFonts w:hint="eastAsia" w:hAnsi="宋体"/>
                <w:bCs/>
                <w:color w:val="000000" w:themeColor="text1"/>
                <w:sz w:val="21"/>
                <w:szCs w:val="21"/>
                <w:highlight w:val="none"/>
                <w14:textFill>
                  <w14:solidFill>
                    <w14:schemeClr w14:val="tx1"/>
                  </w14:solidFill>
                </w14:textFill>
              </w:rPr>
              <w:t>分，满分</w:t>
            </w:r>
            <w:r>
              <w:rPr>
                <w:rFonts w:hint="eastAsia" w:hAnsi="宋体"/>
                <w:bCs/>
                <w:color w:val="000000" w:themeColor="text1"/>
                <w:sz w:val="21"/>
                <w:szCs w:val="21"/>
                <w:highlight w:val="none"/>
                <w:lang w:val="en-US" w:eastAsia="zh-CN"/>
                <w14:textFill>
                  <w14:solidFill>
                    <w14:schemeClr w14:val="tx1"/>
                  </w14:solidFill>
                </w14:textFill>
              </w:rPr>
              <w:t>2</w:t>
            </w:r>
            <w:r>
              <w:rPr>
                <w:rFonts w:hint="eastAsia" w:hAnsi="宋体"/>
                <w:bCs/>
                <w:color w:val="000000" w:themeColor="text1"/>
                <w:sz w:val="21"/>
                <w:szCs w:val="21"/>
                <w:highlight w:val="none"/>
                <w14:textFill>
                  <w14:solidFill>
                    <w14:schemeClr w14:val="tx1"/>
                  </w14:solidFill>
                </w14:textFill>
              </w:rPr>
              <w:t>分。</w:t>
            </w:r>
            <w:r>
              <w:rPr>
                <w:rFonts w:hint="eastAsia" w:hAnsi="宋体"/>
                <w:b/>
                <w:bCs/>
                <w:color w:val="000000" w:themeColor="text1"/>
                <w:sz w:val="21"/>
                <w:szCs w:val="21"/>
                <w:highlight w:val="none"/>
                <w14:textFill>
                  <w14:solidFill>
                    <w14:schemeClr w14:val="tx1"/>
                  </w14:solidFill>
                </w14:textFill>
              </w:rPr>
              <w:t>（投标文件中提供有效的证书</w:t>
            </w:r>
            <w:r>
              <w:rPr>
                <w:rFonts w:hint="eastAsia" w:hAnsi="宋体"/>
                <w:b/>
                <w:color w:val="000000" w:themeColor="text1"/>
                <w:sz w:val="21"/>
                <w:highlight w:val="none"/>
                <w14:textFill>
                  <w14:solidFill>
                    <w14:schemeClr w14:val="tx1"/>
                  </w14:solidFill>
                </w14:textFill>
              </w:rPr>
              <w:t>并加盖投标人电子公章</w:t>
            </w:r>
            <w:r>
              <w:rPr>
                <w:rFonts w:hint="eastAsia" w:hAnsi="宋体"/>
                <w:b/>
                <w:bCs/>
                <w:color w:val="000000" w:themeColor="text1"/>
                <w:sz w:val="21"/>
                <w:szCs w:val="21"/>
                <w:highlight w:val="none"/>
                <w14:textFill>
                  <w14:solidFill>
                    <w14:schemeClr w14:val="tx1"/>
                  </w14:solidFill>
                </w14:textFill>
              </w:rPr>
              <w:t>，否则不予计分）</w:t>
            </w:r>
          </w:p>
        </w:tc>
      </w:tr>
      <w:tr w14:paraId="057C3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427" w:type="dxa"/>
            <w:vMerge w:val="continue"/>
            <w:noWrap w:val="0"/>
            <w:vAlign w:val="center"/>
          </w:tcPr>
          <w:p w14:paraId="6BA6B20D">
            <w:pPr>
              <w:spacing w:line="400" w:lineRule="exact"/>
              <w:jc w:val="center"/>
              <w:rPr>
                <w:rFonts w:hint="eastAsia" w:hAnsi="宋体"/>
                <w:color w:val="000000" w:themeColor="text1"/>
                <w:sz w:val="21"/>
                <w:highlight w:val="none"/>
                <w14:textFill>
                  <w14:solidFill>
                    <w14:schemeClr w14:val="tx1"/>
                  </w14:solidFill>
                </w14:textFill>
              </w:rPr>
            </w:pPr>
          </w:p>
        </w:tc>
        <w:tc>
          <w:tcPr>
            <w:tcW w:w="1497" w:type="dxa"/>
            <w:vMerge w:val="continue"/>
            <w:noWrap w:val="0"/>
            <w:vAlign w:val="center"/>
          </w:tcPr>
          <w:p w14:paraId="306AC2C9">
            <w:pPr>
              <w:spacing w:line="400" w:lineRule="exact"/>
              <w:jc w:val="center"/>
              <w:rPr>
                <w:rFonts w:hint="eastAsia" w:hAnsi="宋体"/>
                <w:bCs/>
                <w:color w:val="000000" w:themeColor="text1"/>
                <w:sz w:val="21"/>
                <w:highlight w:val="none"/>
                <w14:textFill>
                  <w14:solidFill>
                    <w14:schemeClr w14:val="tx1"/>
                  </w14:solidFill>
                </w14:textFill>
              </w:rPr>
            </w:pPr>
          </w:p>
        </w:tc>
        <w:tc>
          <w:tcPr>
            <w:tcW w:w="1631" w:type="dxa"/>
            <w:noWrap w:val="0"/>
            <w:tcMar>
              <w:left w:w="57" w:type="dxa"/>
              <w:right w:w="57" w:type="dxa"/>
            </w:tcMar>
            <w:vAlign w:val="center"/>
          </w:tcPr>
          <w:p w14:paraId="5994B4A3">
            <w:pPr>
              <w:spacing w:line="400" w:lineRule="exact"/>
              <w:ind w:firstLine="105" w:firstLineChars="50"/>
              <w:jc w:val="center"/>
              <w:rPr>
                <w:rFonts w:hint="eastAsia"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业绩</w:t>
            </w:r>
          </w:p>
          <w:p w14:paraId="30760264">
            <w:pPr>
              <w:spacing w:line="400" w:lineRule="exact"/>
              <w:jc w:val="center"/>
              <w:rPr>
                <w:rFonts w:hint="eastAsia"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（满分</w:t>
            </w:r>
            <w:r>
              <w:rPr>
                <w:rFonts w:hAnsi="宋体"/>
                <w:bCs/>
                <w:color w:val="000000" w:themeColor="text1"/>
                <w:sz w:val="21"/>
                <w:highlight w:val="none"/>
                <w14:textFill>
                  <w14:solidFill>
                    <w14:schemeClr w14:val="tx1"/>
                  </w14:solidFill>
                </w14:textFill>
              </w:rPr>
              <w:t>6</w:t>
            </w:r>
            <w:r>
              <w:rPr>
                <w:rFonts w:hint="eastAsia" w:hAnsi="宋体"/>
                <w:bCs/>
                <w:color w:val="000000" w:themeColor="text1"/>
                <w:sz w:val="21"/>
                <w:highlight w:val="none"/>
                <w14:textFill>
                  <w14:solidFill>
                    <w14:schemeClr w14:val="tx1"/>
                  </w14:solidFill>
                </w14:textFill>
              </w:rPr>
              <w:t>分）</w:t>
            </w:r>
          </w:p>
        </w:tc>
        <w:tc>
          <w:tcPr>
            <w:tcW w:w="6299" w:type="dxa"/>
            <w:noWrap w:val="0"/>
            <w:vAlign w:val="center"/>
          </w:tcPr>
          <w:p w14:paraId="6ADD02B4">
            <w:pPr>
              <w:pStyle w:val="32"/>
              <w:spacing w:line="360" w:lineRule="auto"/>
              <w:ind w:firstLine="420"/>
              <w:jc w:val="both"/>
              <w:rPr>
                <w:rFonts w:hAnsi="宋体"/>
                <w:b/>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投标人自</w:t>
            </w:r>
            <w:r>
              <w:rPr>
                <w:rFonts w:hint="eastAsia" w:hAnsi="宋体"/>
                <w:bCs/>
                <w:color w:val="000000" w:themeColor="text1"/>
                <w:kern w:val="2"/>
                <w:sz w:val="21"/>
                <w:highlight w:val="none"/>
                <w14:textFill>
                  <w14:solidFill>
                    <w14:schemeClr w14:val="tx1"/>
                  </w14:solidFill>
                </w14:textFill>
              </w:rPr>
              <w:t>20</w:t>
            </w:r>
            <w:r>
              <w:rPr>
                <w:rFonts w:hAnsi="宋体"/>
                <w:bCs/>
                <w:color w:val="000000" w:themeColor="text1"/>
                <w:kern w:val="2"/>
                <w:sz w:val="21"/>
                <w:highlight w:val="none"/>
                <w14:textFill>
                  <w14:solidFill>
                    <w14:schemeClr w14:val="tx1"/>
                  </w14:solidFill>
                </w14:textFill>
              </w:rPr>
              <w:t>2</w:t>
            </w:r>
            <w:r>
              <w:rPr>
                <w:rFonts w:hint="eastAsia" w:hAnsi="宋体"/>
                <w:bCs/>
                <w:color w:val="000000" w:themeColor="text1"/>
                <w:kern w:val="2"/>
                <w:sz w:val="21"/>
                <w:highlight w:val="none"/>
                <w:lang w:val="en-US" w:eastAsia="zh-CN"/>
                <w14:textFill>
                  <w14:solidFill>
                    <w14:schemeClr w14:val="tx1"/>
                  </w14:solidFill>
                </w14:textFill>
              </w:rPr>
              <w:t>3</w:t>
            </w:r>
            <w:r>
              <w:rPr>
                <w:rFonts w:hint="eastAsia" w:hAnsi="宋体"/>
                <w:bCs/>
                <w:color w:val="000000" w:themeColor="text1"/>
                <w:kern w:val="2"/>
                <w:sz w:val="21"/>
                <w:highlight w:val="none"/>
                <w14:textFill>
                  <w14:solidFill>
                    <w14:schemeClr w14:val="tx1"/>
                  </w14:solidFill>
                </w14:textFill>
              </w:rPr>
              <w:t>年1月1日以来具有同类</w:t>
            </w:r>
            <w:r>
              <w:rPr>
                <w:rFonts w:hint="eastAsia" w:hAnsi="宋体"/>
                <w:bCs/>
                <w:color w:val="000000" w:themeColor="text1"/>
                <w:kern w:val="2"/>
                <w:sz w:val="21"/>
                <w:highlight w:val="none"/>
                <w:lang w:val="en-US" w:eastAsia="zh-CN"/>
                <w14:textFill>
                  <w14:solidFill>
                    <w14:schemeClr w14:val="tx1"/>
                  </w14:solidFill>
                </w14:textFill>
              </w:rPr>
              <w:t>服务</w:t>
            </w:r>
            <w:r>
              <w:rPr>
                <w:rFonts w:hint="eastAsia" w:hAnsi="宋体"/>
                <w:bCs/>
                <w:color w:val="000000" w:themeColor="text1"/>
                <w:kern w:val="2"/>
                <w:sz w:val="21"/>
                <w:highlight w:val="none"/>
                <w14:textFill>
                  <w14:solidFill>
                    <w14:schemeClr w14:val="tx1"/>
                  </w14:solidFill>
                </w14:textFill>
              </w:rPr>
              <w:t>业绩，每提供一项业绩合同得</w:t>
            </w:r>
            <w:r>
              <w:rPr>
                <w:rFonts w:hAnsi="宋体"/>
                <w:bCs/>
                <w:color w:val="000000" w:themeColor="text1"/>
                <w:kern w:val="2"/>
                <w:sz w:val="21"/>
                <w:highlight w:val="none"/>
                <w14:textFill>
                  <w14:solidFill>
                    <w14:schemeClr w14:val="tx1"/>
                  </w14:solidFill>
                </w14:textFill>
              </w:rPr>
              <w:t>1</w:t>
            </w:r>
            <w:r>
              <w:rPr>
                <w:rFonts w:hint="eastAsia" w:hAnsi="宋体"/>
                <w:bCs/>
                <w:color w:val="000000" w:themeColor="text1"/>
                <w:kern w:val="2"/>
                <w:sz w:val="21"/>
                <w:highlight w:val="none"/>
                <w14:textFill>
                  <w14:solidFill>
                    <w14:schemeClr w14:val="tx1"/>
                  </w14:solidFill>
                </w14:textFill>
              </w:rPr>
              <w:t>分，满分</w:t>
            </w:r>
            <w:r>
              <w:rPr>
                <w:rFonts w:hAnsi="宋体"/>
                <w:bCs/>
                <w:color w:val="000000" w:themeColor="text1"/>
                <w:kern w:val="2"/>
                <w:sz w:val="21"/>
                <w:highlight w:val="none"/>
                <w14:textFill>
                  <w14:solidFill>
                    <w14:schemeClr w14:val="tx1"/>
                  </w14:solidFill>
                </w14:textFill>
              </w:rPr>
              <w:t>6</w:t>
            </w:r>
            <w:r>
              <w:rPr>
                <w:rFonts w:hint="eastAsia" w:hAnsi="宋体"/>
                <w:bCs/>
                <w:color w:val="000000" w:themeColor="text1"/>
                <w:kern w:val="2"/>
                <w:sz w:val="21"/>
                <w:highlight w:val="none"/>
                <w14:textFill>
                  <w14:solidFill>
                    <w14:schemeClr w14:val="tx1"/>
                  </w14:solidFill>
                </w14:textFill>
              </w:rPr>
              <w:t>分。</w:t>
            </w:r>
            <w:r>
              <w:rPr>
                <w:rFonts w:hint="eastAsia" w:hAnsi="宋体"/>
                <w:b/>
                <w:bCs/>
                <w:color w:val="000000" w:themeColor="text1"/>
                <w:kern w:val="2"/>
                <w:sz w:val="21"/>
                <w:highlight w:val="none"/>
                <w14:textFill>
                  <w14:solidFill>
                    <w14:schemeClr w14:val="tx1"/>
                  </w14:solidFill>
                </w14:textFill>
              </w:rPr>
              <w:t>（</w:t>
            </w:r>
            <w:r>
              <w:rPr>
                <w:rFonts w:hint="eastAsia" w:hAnsi="宋体"/>
                <w:b/>
                <w:bCs/>
                <w:color w:val="000000" w:themeColor="text1"/>
                <w:sz w:val="21"/>
                <w:szCs w:val="21"/>
                <w:highlight w:val="none"/>
                <w14:textFill>
                  <w14:solidFill>
                    <w14:schemeClr w14:val="tx1"/>
                  </w14:solidFill>
                </w14:textFill>
              </w:rPr>
              <w:t>投标文件中</w:t>
            </w:r>
            <w:r>
              <w:rPr>
                <w:rFonts w:hint="eastAsia" w:hAnsi="宋体"/>
                <w:b/>
                <w:bCs/>
                <w:color w:val="000000" w:themeColor="text1"/>
                <w:kern w:val="2"/>
                <w:sz w:val="21"/>
                <w:highlight w:val="none"/>
                <w14:textFill>
                  <w14:solidFill>
                    <w14:schemeClr w14:val="tx1"/>
                  </w14:solidFill>
                </w14:textFill>
              </w:rPr>
              <w:t>提供有效的业绩合同</w:t>
            </w:r>
            <w:r>
              <w:rPr>
                <w:rFonts w:hint="eastAsia" w:hAnsi="宋体"/>
                <w:b/>
                <w:color w:val="000000" w:themeColor="text1"/>
                <w:sz w:val="21"/>
                <w:highlight w:val="none"/>
                <w14:textFill>
                  <w14:solidFill>
                    <w14:schemeClr w14:val="tx1"/>
                  </w14:solidFill>
                </w14:textFill>
              </w:rPr>
              <w:t>并加盖投标人电子公章，合同须能清晰反映同类</w:t>
            </w:r>
            <w:r>
              <w:rPr>
                <w:rFonts w:hint="eastAsia" w:hAnsi="宋体"/>
                <w:b/>
                <w:color w:val="000000" w:themeColor="text1"/>
                <w:sz w:val="21"/>
                <w:highlight w:val="none"/>
                <w:lang w:val="en-US" w:eastAsia="zh-CN"/>
                <w14:textFill>
                  <w14:solidFill>
                    <w14:schemeClr w14:val="tx1"/>
                  </w14:solidFill>
                </w14:textFill>
              </w:rPr>
              <w:t>服务</w:t>
            </w:r>
            <w:r>
              <w:rPr>
                <w:rFonts w:hint="eastAsia" w:hAnsi="宋体"/>
                <w:b/>
                <w:color w:val="000000" w:themeColor="text1"/>
                <w:sz w:val="21"/>
                <w:highlight w:val="none"/>
                <w14:textFill>
                  <w14:solidFill>
                    <w14:schemeClr w14:val="tx1"/>
                  </w14:solidFill>
                </w14:textFill>
              </w:rPr>
              <w:t>内容、履约期限、签订双方名称、签订时间、双方签章页，否则不予计分</w:t>
            </w:r>
            <w:r>
              <w:rPr>
                <w:rFonts w:hint="eastAsia" w:hAnsi="宋体"/>
                <w:b/>
                <w:bCs/>
                <w:color w:val="000000" w:themeColor="text1"/>
                <w:kern w:val="2"/>
                <w:sz w:val="21"/>
                <w:highlight w:val="none"/>
                <w14:textFill>
                  <w14:solidFill>
                    <w14:schemeClr w14:val="tx1"/>
                  </w14:solidFill>
                </w14:textFill>
              </w:rPr>
              <w:t>）</w:t>
            </w:r>
          </w:p>
          <w:p w14:paraId="0B06C940">
            <w:pPr>
              <w:pStyle w:val="32"/>
              <w:spacing w:line="360" w:lineRule="auto"/>
              <w:ind w:firstLine="420" w:firstLineChars="0"/>
              <w:jc w:val="both"/>
              <w:rPr>
                <w:rFonts w:hint="eastAsia" w:hAnsi="宋体"/>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注：同一采购单位按一项业绩计算，合同期包含202</w:t>
            </w:r>
            <w:r>
              <w:rPr>
                <w:rFonts w:hint="eastAsia" w:hAnsi="宋体" w:cs="Courier New"/>
                <w:b/>
                <w:color w:val="000000" w:themeColor="text1"/>
                <w:sz w:val="21"/>
                <w:highlight w:val="none"/>
                <w:lang w:val="en-US" w:eastAsia="zh-CN"/>
                <w14:textFill>
                  <w14:solidFill>
                    <w14:schemeClr w14:val="tx1"/>
                  </w14:solidFill>
                </w14:textFill>
              </w:rPr>
              <w:t>3</w:t>
            </w:r>
            <w:r>
              <w:rPr>
                <w:rFonts w:hint="eastAsia" w:hAnsi="宋体" w:cs="Courier New"/>
                <w:b/>
                <w:color w:val="000000" w:themeColor="text1"/>
                <w:sz w:val="21"/>
                <w:highlight w:val="none"/>
                <w14:textFill>
                  <w14:solidFill>
                    <w14:schemeClr w14:val="tx1"/>
                  </w14:solidFill>
                </w14:textFill>
              </w:rPr>
              <w:t>年1月1日及之后的业绩均认可。</w:t>
            </w:r>
          </w:p>
        </w:tc>
      </w:tr>
      <w:tr w14:paraId="1D43A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4" w:type="dxa"/>
            <w:gridSpan w:val="4"/>
            <w:noWrap w:val="0"/>
            <w:vAlign w:val="center"/>
          </w:tcPr>
          <w:p w14:paraId="104119F0">
            <w:pPr>
              <w:pStyle w:val="32"/>
              <w:spacing w:line="400" w:lineRule="exact"/>
              <w:rPr>
                <w:rFonts w:hAnsi="宋体" w:cs="Courier New"/>
                <w:bCs/>
                <w:color w:val="000000" w:themeColor="text1"/>
                <w:sz w:val="21"/>
                <w:highlight w:val="none"/>
                <w14:textFill>
                  <w14:solidFill>
                    <w14:schemeClr w14:val="tx1"/>
                  </w14:solidFill>
                </w14:textFill>
              </w:rPr>
            </w:pPr>
            <w:r>
              <w:rPr>
                <w:rFonts w:hint="eastAsia" w:hAnsi="宋体" w:cs="Courier New"/>
                <w:b/>
                <w:bCs/>
                <w:color w:val="000000" w:themeColor="text1"/>
                <w:sz w:val="21"/>
                <w:highlight w:val="none"/>
                <w14:textFill>
                  <w14:solidFill>
                    <w14:schemeClr w14:val="tx1"/>
                  </w14:solidFill>
                </w14:textFill>
              </w:rPr>
              <w:t>总得分=1+2+3。</w:t>
            </w:r>
          </w:p>
        </w:tc>
      </w:tr>
    </w:tbl>
    <w:p w14:paraId="26500B78">
      <w:pPr>
        <w:pStyle w:val="32"/>
        <w:spacing w:line="400" w:lineRule="exact"/>
        <w:ind w:firstLine="422" w:firstLineChars="200"/>
        <w:rPr>
          <w:rFonts w:hint="eastAsia" w:hAnsi="宋体"/>
          <w:b/>
          <w:bCs/>
          <w:color w:val="000000" w:themeColor="text1"/>
          <w:sz w:val="21"/>
          <w:highlight w:val="none"/>
          <w14:textFill>
            <w14:solidFill>
              <w14:schemeClr w14:val="tx1"/>
            </w14:solidFill>
          </w14:textFill>
        </w:rPr>
      </w:pPr>
      <w:r>
        <w:rPr>
          <w:rFonts w:hint="eastAsia" w:hAnsi="宋体"/>
          <w:b/>
          <w:bCs/>
          <w:color w:val="000000" w:themeColor="text1"/>
          <w:sz w:val="21"/>
          <w:highlight w:val="none"/>
          <w14:textFill>
            <w14:solidFill>
              <w14:schemeClr w14:val="tx1"/>
            </w14:solidFill>
          </w14:textFill>
        </w:rPr>
        <w:t>三、</w:t>
      </w:r>
      <w:r>
        <w:rPr>
          <w:rFonts w:hint="eastAsia" w:hAnsi="宋体"/>
          <w:b/>
          <w:color w:val="000000" w:themeColor="text1"/>
          <w:sz w:val="21"/>
          <w:highlight w:val="none"/>
          <w14:textFill>
            <w14:solidFill>
              <w14:schemeClr w14:val="tx1"/>
            </w14:solidFill>
          </w14:textFill>
        </w:rPr>
        <w:t>中标候选人推荐原则</w:t>
      </w:r>
    </w:p>
    <w:p w14:paraId="6BE4CCB5">
      <w:pPr>
        <w:pStyle w:val="32"/>
        <w:spacing w:line="400" w:lineRule="exact"/>
        <w:ind w:firstLine="422" w:firstLineChars="200"/>
        <w:rPr>
          <w:rFonts w:hint="eastAsia" w:hAnsi="宋体"/>
          <w:b/>
          <w:color w:val="000000" w:themeColor="text1"/>
          <w:sz w:val="21"/>
          <w:highlight w:val="none"/>
          <w14:textFill>
            <w14:solidFill>
              <w14:schemeClr w14:val="tx1"/>
            </w14:solidFill>
          </w14:textFill>
        </w:rPr>
      </w:pPr>
      <w:r>
        <w:rPr>
          <w:rFonts w:hint="eastAsia" w:hAnsi="宋体"/>
          <w:b/>
          <w:bCs/>
          <w:color w:val="000000" w:themeColor="text1"/>
          <w:sz w:val="21"/>
          <w:highlight w:val="none"/>
          <w14:textFill>
            <w14:solidFill>
              <w14:schemeClr w14:val="tx1"/>
            </w14:solidFill>
          </w14:textFill>
        </w:rPr>
        <w:t>中标候选人推荐数量：3名。</w:t>
      </w:r>
    </w:p>
    <w:p w14:paraId="3819C7D0">
      <w:pPr>
        <w:pStyle w:val="32"/>
        <w:spacing w:line="400" w:lineRule="exact"/>
        <w:ind w:firstLine="422" w:firstLineChars="200"/>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评标委员会将根据总得分由高到低排列次序并推荐中标候选供应商。得分相同的，以投标报价由低到高顺序排列。得分相同且投标报价相同的并列。投标文件满足招标文件全部实质性要求，且按照评审因素的量化指标评审得分最高的投标人为排名第一的中标候选人。</w:t>
      </w:r>
    </w:p>
    <w:p w14:paraId="1859D9D1">
      <w:pPr>
        <w:pStyle w:val="32"/>
        <w:spacing w:line="400" w:lineRule="exact"/>
        <w:ind w:firstLine="422" w:firstLineChars="200"/>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中标供应商拒绝与采购人签订合同的，采购人可以按照评审报告推荐的中标候选人名单排序，确定下一候选人为中标供应商，也可以重新开展政府采购活动。</w:t>
      </w:r>
      <w:r>
        <w:rPr>
          <w:rFonts w:hAnsi="宋体"/>
          <w:b/>
          <w:color w:val="000000" w:themeColor="text1"/>
          <w:sz w:val="21"/>
          <w:highlight w:val="none"/>
          <w14:textFill>
            <w14:solidFill>
              <w14:schemeClr w14:val="tx1"/>
            </w14:solidFill>
          </w14:textFill>
        </w:rPr>
        <w:br w:type="page"/>
      </w:r>
    </w:p>
    <w:p w14:paraId="5714D7FF">
      <w:pPr>
        <w:spacing w:before="120" w:beforeLines="50" w:after="120" w:afterLines="50" w:line="400" w:lineRule="exact"/>
        <w:rPr>
          <w:rFonts w:hint="eastAsia"/>
          <w:b/>
          <w:color w:val="000000" w:themeColor="text1"/>
          <w:highlight w:val="none"/>
          <w14:textFill>
            <w14:solidFill>
              <w14:schemeClr w14:val="tx1"/>
            </w14:solidFill>
          </w14:textFill>
        </w:rPr>
      </w:pPr>
    </w:p>
    <w:p w14:paraId="3E50DECC">
      <w:pPr>
        <w:spacing w:before="120" w:beforeLines="50" w:after="120" w:afterLines="50" w:line="400" w:lineRule="exact"/>
        <w:rPr>
          <w:rFonts w:hint="eastAsia"/>
          <w:b/>
          <w:color w:val="000000" w:themeColor="text1"/>
          <w:highlight w:val="none"/>
          <w14:textFill>
            <w14:solidFill>
              <w14:schemeClr w14:val="tx1"/>
            </w14:solidFill>
          </w14:textFill>
        </w:rPr>
      </w:pPr>
    </w:p>
    <w:p w14:paraId="4EC50A06">
      <w:pPr>
        <w:spacing w:before="120" w:beforeLines="50" w:after="120" w:afterLines="50" w:line="400" w:lineRule="exact"/>
        <w:rPr>
          <w:rFonts w:hint="eastAsia"/>
          <w:b/>
          <w:color w:val="000000" w:themeColor="text1"/>
          <w:highlight w:val="none"/>
          <w14:textFill>
            <w14:solidFill>
              <w14:schemeClr w14:val="tx1"/>
            </w14:solidFill>
          </w14:textFill>
        </w:rPr>
      </w:pPr>
    </w:p>
    <w:p w14:paraId="34F82794">
      <w:pPr>
        <w:spacing w:before="120" w:beforeLines="50" w:after="120" w:afterLines="50" w:line="400" w:lineRule="exact"/>
        <w:rPr>
          <w:rFonts w:hint="eastAsia"/>
          <w:b/>
          <w:color w:val="000000" w:themeColor="text1"/>
          <w:highlight w:val="none"/>
          <w14:textFill>
            <w14:solidFill>
              <w14:schemeClr w14:val="tx1"/>
            </w14:solidFill>
          </w14:textFill>
        </w:rPr>
      </w:pPr>
    </w:p>
    <w:p w14:paraId="04697CAA">
      <w:pPr>
        <w:spacing w:before="120" w:beforeLines="50" w:after="120" w:afterLines="50" w:line="400" w:lineRule="exact"/>
        <w:rPr>
          <w:rFonts w:hint="eastAsia"/>
          <w:b/>
          <w:color w:val="000000" w:themeColor="text1"/>
          <w:highlight w:val="none"/>
          <w14:textFill>
            <w14:solidFill>
              <w14:schemeClr w14:val="tx1"/>
            </w14:solidFill>
          </w14:textFill>
        </w:rPr>
      </w:pPr>
    </w:p>
    <w:p w14:paraId="299D9E5C">
      <w:pPr>
        <w:spacing w:before="120" w:beforeLines="50" w:after="120" w:afterLines="50" w:line="400" w:lineRule="exact"/>
        <w:rPr>
          <w:rFonts w:hint="eastAsia"/>
          <w:b/>
          <w:color w:val="000000" w:themeColor="text1"/>
          <w:highlight w:val="none"/>
          <w14:textFill>
            <w14:solidFill>
              <w14:schemeClr w14:val="tx1"/>
            </w14:solidFill>
          </w14:textFill>
        </w:rPr>
      </w:pPr>
    </w:p>
    <w:p w14:paraId="612BE6FE">
      <w:pPr>
        <w:spacing w:before="120" w:beforeLines="50" w:after="120" w:afterLines="50" w:line="400" w:lineRule="exact"/>
        <w:rPr>
          <w:rFonts w:hint="eastAsia"/>
          <w:b/>
          <w:color w:val="000000" w:themeColor="text1"/>
          <w:highlight w:val="none"/>
          <w14:textFill>
            <w14:solidFill>
              <w14:schemeClr w14:val="tx1"/>
            </w14:solidFill>
          </w14:textFill>
        </w:rPr>
      </w:pPr>
    </w:p>
    <w:p w14:paraId="4D6C4E26">
      <w:pPr>
        <w:spacing w:before="120" w:beforeLines="50" w:after="120" w:afterLines="50" w:line="400" w:lineRule="exact"/>
        <w:rPr>
          <w:rFonts w:hint="eastAsia"/>
          <w:b/>
          <w:color w:val="000000" w:themeColor="text1"/>
          <w:highlight w:val="none"/>
          <w14:textFill>
            <w14:solidFill>
              <w14:schemeClr w14:val="tx1"/>
            </w14:solidFill>
          </w14:textFill>
        </w:rPr>
      </w:pPr>
    </w:p>
    <w:p w14:paraId="2387690A">
      <w:pPr>
        <w:spacing w:before="120" w:beforeLines="50" w:after="120" w:afterLines="50" w:line="400" w:lineRule="exact"/>
        <w:rPr>
          <w:rFonts w:hint="eastAsia"/>
          <w:b/>
          <w:color w:val="000000" w:themeColor="text1"/>
          <w:highlight w:val="none"/>
          <w14:textFill>
            <w14:solidFill>
              <w14:schemeClr w14:val="tx1"/>
            </w14:solidFill>
          </w14:textFill>
        </w:rPr>
      </w:pPr>
    </w:p>
    <w:p w14:paraId="7F996AC5">
      <w:pPr>
        <w:pStyle w:val="4"/>
        <w:jc w:val="center"/>
        <w:rPr>
          <w:rFonts w:hint="eastAsia"/>
          <w:color w:val="000000" w:themeColor="text1"/>
          <w:highlight w:val="none"/>
          <w14:textFill>
            <w14:solidFill>
              <w14:schemeClr w14:val="tx1"/>
            </w14:solidFill>
          </w14:textFill>
        </w:rPr>
      </w:pPr>
      <w:bookmarkStart w:id="105" w:name="_Toc495387439"/>
      <w:r>
        <w:rPr>
          <w:rFonts w:hint="eastAsia"/>
          <w:color w:val="000000" w:themeColor="text1"/>
          <w:highlight w:val="none"/>
          <w14:textFill>
            <w14:solidFill>
              <w14:schemeClr w14:val="tx1"/>
            </w14:solidFill>
          </w14:textFill>
        </w:rPr>
        <w:t>第五章  合同主要条款格式</w:t>
      </w:r>
      <w:bookmarkEnd w:id="105"/>
    </w:p>
    <w:p w14:paraId="5305B947">
      <w:pPr>
        <w:snapToGrid w:val="0"/>
        <w:jc w:val="center"/>
        <w:rPr>
          <w:rFonts w:hint="eastAsia"/>
          <w:bCs/>
          <w:color w:val="000000" w:themeColor="text1"/>
          <w:sz w:val="32"/>
          <w:szCs w:val="32"/>
          <w:highlight w:val="none"/>
          <w14:textFill>
            <w14:solidFill>
              <w14:schemeClr w14:val="tx1"/>
            </w14:solidFill>
          </w14:textFill>
        </w:rPr>
      </w:pPr>
    </w:p>
    <w:p w14:paraId="367F290D">
      <w:pPr>
        <w:snapToGrid w:val="0"/>
        <w:jc w:val="center"/>
        <w:rPr>
          <w:rFonts w:hint="eastAsia"/>
          <w:bCs/>
          <w:color w:val="000000" w:themeColor="text1"/>
          <w:sz w:val="32"/>
          <w:szCs w:val="32"/>
          <w:highlight w:val="none"/>
          <w14:textFill>
            <w14:solidFill>
              <w14:schemeClr w14:val="tx1"/>
            </w14:solidFill>
          </w14:textFill>
        </w:rPr>
      </w:pPr>
    </w:p>
    <w:p w14:paraId="7AAD32F4">
      <w:pPr>
        <w:snapToGrid w:val="0"/>
        <w:jc w:val="center"/>
        <w:rPr>
          <w:rFonts w:hint="eastAsia"/>
          <w:bCs/>
          <w:color w:val="000000" w:themeColor="text1"/>
          <w:sz w:val="32"/>
          <w:szCs w:val="32"/>
          <w:highlight w:val="none"/>
          <w14:textFill>
            <w14:solidFill>
              <w14:schemeClr w14:val="tx1"/>
            </w14:solidFill>
          </w14:textFill>
        </w:rPr>
      </w:pPr>
    </w:p>
    <w:p w14:paraId="0F7932A6">
      <w:pPr>
        <w:snapToGrid w:val="0"/>
        <w:jc w:val="center"/>
        <w:rPr>
          <w:rFonts w:hint="eastAsia"/>
          <w:bCs/>
          <w:color w:val="000000" w:themeColor="text1"/>
          <w:sz w:val="32"/>
          <w:szCs w:val="32"/>
          <w:highlight w:val="none"/>
          <w14:textFill>
            <w14:solidFill>
              <w14:schemeClr w14:val="tx1"/>
            </w14:solidFill>
          </w14:textFill>
        </w:rPr>
      </w:pPr>
    </w:p>
    <w:p w14:paraId="59A1C1DF">
      <w:pPr>
        <w:snapToGrid w:val="0"/>
        <w:jc w:val="center"/>
        <w:rPr>
          <w:rFonts w:hint="eastAsia"/>
          <w:bCs/>
          <w:color w:val="000000" w:themeColor="text1"/>
          <w:sz w:val="32"/>
          <w:szCs w:val="32"/>
          <w:highlight w:val="none"/>
          <w14:textFill>
            <w14:solidFill>
              <w14:schemeClr w14:val="tx1"/>
            </w14:solidFill>
          </w14:textFill>
        </w:rPr>
      </w:pPr>
    </w:p>
    <w:p w14:paraId="4DB4921B">
      <w:pPr>
        <w:snapToGrid w:val="0"/>
        <w:jc w:val="center"/>
        <w:rPr>
          <w:rFonts w:hint="eastAsia"/>
          <w:bCs/>
          <w:color w:val="000000" w:themeColor="text1"/>
          <w:sz w:val="32"/>
          <w:szCs w:val="32"/>
          <w:highlight w:val="none"/>
          <w14:textFill>
            <w14:solidFill>
              <w14:schemeClr w14:val="tx1"/>
            </w14:solidFill>
          </w14:textFill>
        </w:rPr>
      </w:pPr>
    </w:p>
    <w:p w14:paraId="30AD9BD3">
      <w:pPr>
        <w:snapToGrid w:val="0"/>
        <w:jc w:val="center"/>
        <w:rPr>
          <w:rFonts w:hint="eastAsia"/>
          <w:bCs/>
          <w:color w:val="000000" w:themeColor="text1"/>
          <w:sz w:val="32"/>
          <w:szCs w:val="32"/>
          <w:highlight w:val="none"/>
          <w14:textFill>
            <w14:solidFill>
              <w14:schemeClr w14:val="tx1"/>
            </w14:solidFill>
          </w14:textFill>
        </w:rPr>
      </w:pPr>
    </w:p>
    <w:p w14:paraId="65150921">
      <w:pPr>
        <w:snapToGrid w:val="0"/>
        <w:jc w:val="center"/>
        <w:rPr>
          <w:rFonts w:hint="eastAsia"/>
          <w:bCs/>
          <w:color w:val="000000" w:themeColor="text1"/>
          <w:sz w:val="32"/>
          <w:szCs w:val="32"/>
          <w:highlight w:val="none"/>
          <w14:textFill>
            <w14:solidFill>
              <w14:schemeClr w14:val="tx1"/>
            </w14:solidFill>
          </w14:textFill>
        </w:rPr>
      </w:pPr>
    </w:p>
    <w:p w14:paraId="4EA1D231">
      <w:pPr>
        <w:snapToGrid w:val="0"/>
        <w:jc w:val="center"/>
        <w:rPr>
          <w:rFonts w:hint="eastAsia"/>
          <w:bCs/>
          <w:color w:val="000000" w:themeColor="text1"/>
          <w:sz w:val="32"/>
          <w:szCs w:val="32"/>
          <w:highlight w:val="none"/>
          <w14:textFill>
            <w14:solidFill>
              <w14:schemeClr w14:val="tx1"/>
            </w14:solidFill>
          </w14:textFill>
        </w:rPr>
      </w:pPr>
    </w:p>
    <w:p w14:paraId="2B3DE7C3">
      <w:pPr>
        <w:snapToGrid w:val="0"/>
        <w:jc w:val="center"/>
        <w:rPr>
          <w:rFonts w:hint="eastAsia"/>
          <w:bCs/>
          <w:color w:val="000000" w:themeColor="text1"/>
          <w:sz w:val="32"/>
          <w:szCs w:val="32"/>
          <w:highlight w:val="none"/>
          <w14:textFill>
            <w14:solidFill>
              <w14:schemeClr w14:val="tx1"/>
            </w14:solidFill>
          </w14:textFill>
        </w:rPr>
      </w:pPr>
    </w:p>
    <w:p w14:paraId="74A35CBB">
      <w:pPr>
        <w:snapToGrid w:val="0"/>
        <w:jc w:val="center"/>
        <w:rPr>
          <w:rFonts w:hint="eastAsia"/>
          <w:bCs/>
          <w:color w:val="000000" w:themeColor="text1"/>
          <w:sz w:val="32"/>
          <w:szCs w:val="32"/>
          <w:highlight w:val="none"/>
          <w14:textFill>
            <w14:solidFill>
              <w14:schemeClr w14:val="tx1"/>
            </w14:solidFill>
          </w14:textFill>
        </w:rPr>
      </w:pPr>
    </w:p>
    <w:p w14:paraId="27C6EB4F">
      <w:pPr>
        <w:snapToGrid w:val="0"/>
        <w:jc w:val="center"/>
        <w:rPr>
          <w:rFonts w:hint="eastAsia"/>
          <w:bCs/>
          <w:color w:val="000000" w:themeColor="text1"/>
          <w:sz w:val="32"/>
          <w:szCs w:val="32"/>
          <w:highlight w:val="none"/>
          <w14:textFill>
            <w14:solidFill>
              <w14:schemeClr w14:val="tx1"/>
            </w14:solidFill>
          </w14:textFill>
        </w:rPr>
      </w:pPr>
    </w:p>
    <w:p w14:paraId="01C59224">
      <w:pPr>
        <w:snapToGrid w:val="0"/>
        <w:jc w:val="center"/>
        <w:rPr>
          <w:rFonts w:hint="eastAsia"/>
          <w:bCs/>
          <w:color w:val="000000" w:themeColor="text1"/>
          <w:sz w:val="32"/>
          <w:szCs w:val="32"/>
          <w:highlight w:val="none"/>
          <w14:textFill>
            <w14:solidFill>
              <w14:schemeClr w14:val="tx1"/>
            </w14:solidFill>
          </w14:textFill>
        </w:rPr>
      </w:pPr>
    </w:p>
    <w:p w14:paraId="6ECA2841">
      <w:pPr>
        <w:snapToGrid w:val="0"/>
        <w:jc w:val="center"/>
        <w:rPr>
          <w:rFonts w:hint="eastAsia"/>
          <w:bCs/>
          <w:color w:val="000000" w:themeColor="text1"/>
          <w:sz w:val="32"/>
          <w:szCs w:val="32"/>
          <w:highlight w:val="none"/>
          <w14:textFill>
            <w14:solidFill>
              <w14:schemeClr w14:val="tx1"/>
            </w14:solidFill>
          </w14:textFill>
        </w:rPr>
      </w:pPr>
    </w:p>
    <w:p w14:paraId="13B86CB0">
      <w:pPr>
        <w:pStyle w:val="32"/>
        <w:spacing w:line="360" w:lineRule="exact"/>
        <w:rPr>
          <w:rFonts w:hint="eastAsia"/>
          <w:b/>
          <w:color w:val="000000" w:themeColor="text1"/>
          <w:sz w:val="18"/>
          <w:szCs w:val="18"/>
          <w:highlight w:val="none"/>
          <w14:textFill>
            <w14:solidFill>
              <w14:schemeClr w14:val="tx1"/>
            </w14:solidFill>
          </w14:textFill>
        </w:rPr>
      </w:pPr>
      <w:r>
        <w:rPr>
          <w:rFonts w:hint="eastAsia"/>
          <w:bCs/>
          <w:color w:val="000000" w:themeColor="text1"/>
          <w:sz w:val="32"/>
          <w:szCs w:val="32"/>
          <w:highlight w:val="none"/>
          <w14:textFill>
            <w14:solidFill>
              <w14:schemeClr w14:val="tx1"/>
            </w14:solidFill>
          </w14:textFill>
        </w:rPr>
        <w:br w:type="page"/>
      </w:r>
      <w:r>
        <w:rPr>
          <w:rFonts w:hint="eastAsia"/>
          <w:b/>
          <w:color w:val="000000" w:themeColor="text1"/>
          <w:sz w:val="18"/>
          <w:szCs w:val="18"/>
          <w:highlight w:val="none"/>
          <w14:textFill>
            <w14:solidFill>
              <w14:schemeClr w14:val="tx1"/>
            </w14:solidFill>
          </w14:textFill>
        </w:rPr>
        <w:t>说明：</w:t>
      </w:r>
    </w:p>
    <w:p w14:paraId="35A2A45C">
      <w:pPr>
        <w:pStyle w:val="32"/>
        <w:numPr>
          <w:ilvl w:val="0"/>
          <w:numId w:val="0"/>
        </w:numPr>
        <w:spacing w:line="360" w:lineRule="exact"/>
        <w:ind w:leftChars="0"/>
        <w:rPr>
          <w:rFonts w:hint="eastAsia"/>
          <w:b/>
          <w:color w:val="000000" w:themeColor="text1"/>
          <w:sz w:val="18"/>
          <w:szCs w:val="18"/>
          <w:highlight w:val="none"/>
          <w14:textFill>
            <w14:solidFill>
              <w14:schemeClr w14:val="tx1"/>
            </w14:solidFill>
          </w14:textFill>
        </w:rPr>
      </w:pPr>
      <w:r>
        <w:rPr>
          <w:rFonts w:hint="eastAsia"/>
          <w:b/>
          <w:color w:val="000000" w:themeColor="text1"/>
          <w:sz w:val="18"/>
          <w:szCs w:val="18"/>
          <w:highlight w:val="none"/>
          <w:lang w:val="en-US" w:eastAsia="zh-CN"/>
          <w14:textFill>
            <w14:solidFill>
              <w14:schemeClr w14:val="tx1"/>
            </w14:solidFill>
          </w14:textFill>
        </w:rPr>
        <w:t>1.</w:t>
      </w:r>
      <w:r>
        <w:rPr>
          <w:rFonts w:hint="eastAsia"/>
          <w:b/>
          <w:color w:val="000000" w:themeColor="text1"/>
          <w:sz w:val="18"/>
          <w:szCs w:val="18"/>
          <w:highlight w:val="none"/>
          <w14:textFill>
            <w14:solidFill>
              <w14:schemeClr w14:val="tx1"/>
            </w14:solidFill>
          </w14:textFill>
        </w:rPr>
        <w:t>以下合同仅供签订正式合同时参考用，正式合同书应包括此参考格式的内容。</w:t>
      </w:r>
    </w:p>
    <w:p w14:paraId="5BF18826">
      <w:pPr>
        <w:pStyle w:val="32"/>
        <w:numPr>
          <w:ilvl w:val="0"/>
          <w:numId w:val="0"/>
        </w:numPr>
        <w:spacing w:line="360" w:lineRule="exact"/>
        <w:ind w:leftChars="0"/>
        <w:rPr>
          <w:rFonts w:hint="eastAsia"/>
          <w:b/>
          <w:color w:val="000000" w:themeColor="text1"/>
          <w:sz w:val="18"/>
          <w:szCs w:val="18"/>
          <w:highlight w:val="none"/>
          <w14:textFill>
            <w14:solidFill>
              <w14:schemeClr w14:val="tx1"/>
            </w14:solidFill>
          </w14:textFill>
        </w:rPr>
      </w:pPr>
      <w:r>
        <w:rPr>
          <w:rFonts w:hint="eastAsia"/>
          <w:b/>
          <w:color w:val="000000" w:themeColor="text1"/>
          <w:sz w:val="18"/>
          <w:szCs w:val="18"/>
          <w:highlight w:val="none"/>
          <w:lang w:val="en-US" w:eastAsia="zh-CN"/>
          <w14:textFill>
            <w14:solidFill>
              <w14:schemeClr w14:val="tx1"/>
            </w14:solidFill>
          </w14:textFill>
        </w:rPr>
        <w:t>2.</w:t>
      </w:r>
      <w:r>
        <w:rPr>
          <w:rFonts w:hint="eastAsia"/>
          <w:b/>
          <w:color w:val="000000" w:themeColor="text1"/>
          <w:sz w:val="18"/>
          <w:szCs w:val="18"/>
          <w:highlight w:val="none"/>
          <w14:textFill>
            <w14:solidFill>
              <w14:schemeClr w14:val="tx1"/>
            </w14:solidFill>
          </w14:textFill>
        </w:rPr>
        <w:t>合同签订双方可根据项目的具体要求进行修订，但合同条款不得与招标文件和中标供应商投标文件有实质性偏离。</w:t>
      </w:r>
    </w:p>
    <w:p w14:paraId="20889C33">
      <w:pPr>
        <w:snapToGrid w:val="0"/>
        <w:spacing w:line="360" w:lineRule="auto"/>
        <w:rPr>
          <w:rFonts w:hAnsi="宋体"/>
          <w:color w:val="000000" w:themeColor="text1"/>
          <w:sz w:val="21"/>
          <w:highlight w:val="none"/>
          <w14:textFill>
            <w14:solidFill>
              <w14:schemeClr w14:val="tx1"/>
            </w14:solidFill>
          </w14:textFill>
        </w:rPr>
      </w:pPr>
    </w:p>
    <w:p w14:paraId="7D1480F1">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柳州市人民医院</w:t>
      </w:r>
      <w:r>
        <w:rPr>
          <w:rFonts w:hint="eastAsia" w:ascii="宋体" w:hAnsi="宋体" w:eastAsia="宋体" w:cs="宋体"/>
          <w:b/>
          <w:bCs/>
          <w:color w:val="000000" w:themeColor="text1"/>
          <w:sz w:val="32"/>
          <w:szCs w:val="32"/>
          <w:highlight w:val="none"/>
          <w:lang w:eastAsia="zh-CN"/>
          <w14:textFill>
            <w14:solidFill>
              <w14:schemeClr w14:val="tx1"/>
            </w14:solidFill>
          </w14:textFill>
        </w:rPr>
        <w:t>安保</w:t>
      </w:r>
      <w:r>
        <w:rPr>
          <w:rFonts w:hint="eastAsia" w:ascii="宋体" w:hAnsi="宋体" w:eastAsia="宋体" w:cs="宋体"/>
          <w:b/>
          <w:bCs/>
          <w:color w:val="000000" w:themeColor="text1"/>
          <w:sz w:val="32"/>
          <w:szCs w:val="32"/>
          <w:highlight w:val="none"/>
          <w14:textFill>
            <w14:solidFill>
              <w14:schemeClr w14:val="tx1"/>
            </w14:solidFill>
          </w14:textFill>
        </w:rPr>
        <w:t>服务合同</w:t>
      </w:r>
    </w:p>
    <w:p w14:paraId="3F055350">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b/>
          <w:color w:val="000000" w:themeColor="text1"/>
          <w:sz w:val="24"/>
          <w:highlight w:val="none"/>
          <w14:textFill>
            <w14:solidFill>
              <w14:schemeClr w14:val="tx1"/>
            </w14:solidFill>
          </w14:textFill>
        </w:rPr>
      </w:pPr>
    </w:p>
    <w:p w14:paraId="30494678">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color w:val="000000" w:themeColor="text1"/>
          <w:sz w:val="21"/>
          <w:szCs w:val="21"/>
          <w:highlight w:val="none"/>
          <w:lang w:val="en-U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甲方：</w:t>
      </w:r>
      <w:r>
        <w:rPr>
          <w:rFonts w:hint="eastAsia" w:ascii="宋体" w:hAnsi="宋体" w:eastAsia="宋体" w:cs="宋体"/>
          <w:color w:val="000000" w:themeColor="text1"/>
          <w:sz w:val="21"/>
          <w:szCs w:val="21"/>
          <w:highlight w:val="none"/>
          <w:u w:val="single"/>
          <w14:textFill>
            <w14:solidFill>
              <w14:schemeClr w14:val="tx1"/>
            </w14:solidFill>
          </w14:textFill>
        </w:rPr>
        <w:t>柳州市人民医院</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p>
    <w:p w14:paraId="7D0583AE">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b/>
          <w:color w:val="000000" w:themeColor="text1"/>
          <w:sz w:val="21"/>
          <w:szCs w:val="21"/>
          <w:highlight w:val="none"/>
          <w:u w:val="singl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乙方：</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p>
    <w:p w14:paraId="39C112D8">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color w:val="000000" w:themeColor="text1"/>
          <w:sz w:val="21"/>
          <w:szCs w:val="21"/>
          <w:highlight w:val="none"/>
          <w14:textFill>
            <w14:solidFill>
              <w14:schemeClr w14:val="tx1"/>
            </w14:solidFill>
          </w14:textFill>
        </w:rPr>
      </w:pPr>
    </w:p>
    <w:p w14:paraId="76A3418F">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根据《中华人民共和国民法典》等</w:t>
      </w:r>
      <w:r>
        <w:rPr>
          <w:rFonts w:hint="eastAsia" w:ascii="宋体" w:hAnsi="宋体" w:eastAsia="宋体" w:cs="宋体"/>
          <w:color w:val="000000" w:themeColor="text1"/>
          <w:sz w:val="21"/>
          <w:szCs w:val="21"/>
          <w:highlight w:val="none"/>
          <w:lang w:eastAsia="zh-CN"/>
          <w14:textFill>
            <w14:solidFill>
              <w14:schemeClr w14:val="tx1"/>
            </w14:solidFill>
          </w14:textFill>
        </w:rPr>
        <w:t>法律法规</w:t>
      </w:r>
      <w:r>
        <w:rPr>
          <w:rFonts w:hint="eastAsia" w:ascii="宋体" w:hAnsi="宋体" w:eastAsia="宋体" w:cs="宋体"/>
          <w:color w:val="000000" w:themeColor="text1"/>
          <w:sz w:val="21"/>
          <w:szCs w:val="21"/>
          <w:highlight w:val="none"/>
          <w14:textFill>
            <w14:solidFill>
              <w14:schemeClr w14:val="tx1"/>
            </w14:solidFill>
          </w14:textFill>
        </w:rPr>
        <w:t>规定</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按照</w:t>
      </w:r>
      <w:r>
        <w:rPr>
          <w:rFonts w:hint="eastAsia" w:ascii="宋体" w:hAnsi="宋体" w:eastAsia="宋体" w:cs="宋体"/>
          <w:color w:val="000000" w:themeColor="text1"/>
          <w:sz w:val="21"/>
          <w:szCs w:val="21"/>
          <w:highlight w:val="none"/>
          <w:lang w:eastAsia="zh-CN"/>
          <w14:textFill>
            <w14:solidFill>
              <w14:schemeClr w14:val="tx1"/>
            </w14:solidFill>
          </w14:textFill>
        </w:rPr>
        <w:t>招标</w:t>
      </w:r>
      <w:r>
        <w:rPr>
          <w:rFonts w:hint="eastAsia" w:ascii="宋体" w:hAnsi="宋体" w:eastAsia="宋体" w:cs="宋体"/>
          <w:color w:val="000000" w:themeColor="text1"/>
          <w:sz w:val="21"/>
          <w:szCs w:val="21"/>
          <w:highlight w:val="none"/>
          <w14:textFill>
            <w14:solidFill>
              <w14:schemeClr w14:val="tx1"/>
            </w14:solidFill>
          </w14:textFill>
        </w:rPr>
        <w:t>文件、</w:t>
      </w:r>
      <w:r>
        <w:rPr>
          <w:rFonts w:hint="eastAsia" w:ascii="宋体" w:hAnsi="宋体" w:eastAsia="宋体" w:cs="宋体"/>
          <w:bCs/>
          <w:color w:val="000000" w:themeColor="text1"/>
          <w:kern w:val="2"/>
          <w:sz w:val="21"/>
          <w:szCs w:val="21"/>
          <w:highlight w:val="none"/>
          <w:lang w:val="en-US" w:eastAsia="zh-CN" w:bidi="ar-SA"/>
          <w14:textFill>
            <w14:solidFill>
              <w14:schemeClr w14:val="tx1"/>
            </w14:solidFill>
          </w14:textFill>
        </w:rPr>
        <w:t>投标</w:t>
      </w:r>
      <w:r>
        <w:rPr>
          <w:rFonts w:hint="eastAsia" w:ascii="宋体" w:hAnsi="宋体" w:eastAsia="宋体" w:cs="宋体"/>
          <w:color w:val="000000" w:themeColor="text1"/>
          <w:sz w:val="21"/>
          <w:szCs w:val="21"/>
          <w:highlight w:val="none"/>
          <w14:textFill>
            <w14:solidFill>
              <w14:schemeClr w14:val="tx1"/>
            </w14:solidFill>
          </w14:textFill>
        </w:rPr>
        <w:t>文件规定条款和</w:t>
      </w:r>
      <w:r>
        <w:rPr>
          <w:rFonts w:hint="eastAsia" w:ascii="宋体" w:hAnsi="宋体" w:eastAsia="宋体" w:cs="宋体"/>
          <w:bCs/>
          <w:color w:val="000000" w:themeColor="text1"/>
          <w:kern w:val="2"/>
          <w:sz w:val="21"/>
          <w:szCs w:val="21"/>
          <w:highlight w:val="none"/>
          <w:lang w:val="en-US" w:eastAsia="zh-CN" w:bidi="ar-SA"/>
          <w14:textFill>
            <w14:solidFill>
              <w14:schemeClr w14:val="tx1"/>
            </w14:solidFill>
          </w14:textFill>
        </w:rPr>
        <w:t>乙方</w:t>
      </w:r>
      <w:r>
        <w:rPr>
          <w:rFonts w:hint="eastAsia" w:ascii="宋体" w:hAnsi="宋体" w:eastAsia="宋体" w:cs="宋体"/>
          <w:color w:val="000000" w:themeColor="text1"/>
          <w:sz w:val="21"/>
          <w:szCs w:val="21"/>
          <w:highlight w:val="none"/>
          <w14:textFill>
            <w14:solidFill>
              <w14:schemeClr w14:val="tx1"/>
            </w14:solidFill>
          </w14:textFill>
        </w:rPr>
        <w:t>的承诺</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甲乙双方就</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柳州市人民医院安保服务</w:t>
      </w:r>
      <w:r>
        <w:rPr>
          <w:rFonts w:hint="eastAsia" w:ascii="宋体" w:hAnsi="宋体" w:eastAsia="宋体" w:cs="宋体"/>
          <w:bCs/>
          <w:color w:val="000000" w:themeColor="text1"/>
          <w:kern w:val="2"/>
          <w:sz w:val="21"/>
          <w:szCs w:val="21"/>
          <w:highlight w:val="none"/>
          <w:u w:val="single"/>
          <w:lang w:val="en-US" w:eastAsia="zh-CN" w:bidi="ar-SA"/>
          <w14:textFill>
            <w14:solidFill>
              <w14:schemeClr w14:val="tx1"/>
            </w14:solidFill>
          </w14:textFill>
        </w:rPr>
        <w:t>项目</w:t>
      </w:r>
      <w:r>
        <w:rPr>
          <w:rFonts w:hint="eastAsia" w:ascii="宋体" w:hAnsi="宋体" w:eastAsia="宋体" w:cs="宋体"/>
          <w:color w:val="000000" w:themeColor="text1"/>
          <w:sz w:val="21"/>
          <w:szCs w:val="21"/>
          <w:highlight w:val="none"/>
          <w14:textFill>
            <w14:solidFill>
              <w14:schemeClr w14:val="tx1"/>
            </w14:solidFill>
          </w14:textFill>
        </w:rPr>
        <w:t>签订本合同。</w:t>
      </w:r>
    </w:p>
    <w:p w14:paraId="54A3F5F4">
      <w:pPr>
        <w:keepNext w:val="0"/>
        <w:keepLines w:val="0"/>
        <w:pageBreakBefore w:val="0"/>
        <w:widowControl w:val="0"/>
        <w:kinsoku/>
        <w:wordWrap/>
        <w:overflowPunct/>
        <w:topLinePunct w:val="0"/>
        <w:autoSpaceDE/>
        <w:autoSpaceDN/>
        <w:bidi w:val="0"/>
        <w:adjustRightInd/>
        <w:snapToGrid/>
        <w:spacing w:line="420" w:lineRule="exact"/>
        <w:ind w:firstLine="422" w:firstLineChars="200"/>
        <w:jc w:val="both"/>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第一条</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1"/>
          <w:szCs w:val="21"/>
          <w:highlight w:val="none"/>
          <w14:textFill>
            <w14:solidFill>
              <w14:schemeClr w14:val="tx1"/>
            </w14:solidFill>
          </w14:textFill>
        </w:rPr>
        <w:t>项目概况</w:t>
      </w:r>
    </w:p>
    <w:p w14:paraId="23C7BFAD">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 w:val="0"/>
          <w:bCs w:val="0"/>
          <w:color w:val="000000" w:themeColor="text1"/>
          <w:sz w:val="21"/>
          <w:szCs w:val="21"/>
          <w:highlight w:val="none"/>
          <w14:textFill>
            <w14:solidFill>
              <w14:schemeClr w14:val="tx1"/>
            </w14:solidFill>
          </w14:textFill>
        </w:rPr>
        <w:t>项目</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名称</w:t>
      </w:r>
      <w:r>
        <w:rPr>
          <w:rFonts w:hint="eastAsia" w:ascii="宋体" w:hAnsi="宋体" w:eastAsia="宋体" w:cs="宋体"/>
          <w:b w:val="0"/>
          <w:bCs w:val="0"/>
          <w:color w:val="000000" w:themeColor="text1"/>
          <w:sz w:val="21"/>
          <w:szCs w:val="21"/>
          <w:highlight w:val="none"/>
          <w14:textFill>
            <w14:solidFill>
              <w14:schemeClr w14:val="tx1"/>
            </w14:solidFill>
          </w14:textFill>
        </w:rPr>
        <w:t>：</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柳州市人民医院安保服务</w:t>
      </w:r>
      <w:r>
        <w:rPr>
          <w:rFonts w:hint="eastAsia" w:ascii="宋体" w:hAnsi="宋体" w:eastAsia="宋体" w:cs="宋体"/>
          <w:bCs/>
          <w:color w:val="000000" w:themeColor="text1"/>
          <w:kern w:val="2"/>
          <w:sz w:val="21"/>
          <w:szCs w:val="21"/>
          <w:highlight w:val="none"/>
          <w:lang w:val="en-US" w:eastAsia="zh-CN" w:bidi="ar-SA"/>
          <w14:textFill>
            <w14:solidFill>
              <w14:schemeClr w14:val="tx1"/>
            </w14:solidFill>
          </w14:textFill>
        </w:rPr>
        <w:t>项目</w:t>
      </w:r>
    </w:p>
    <w:p w14:paraId="71A69C73">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 w:val="0"/>
          <w:bCs w:val="0"/>
          <w:color w:val="000000" w:themeColor="text1"/>
          <w:sz w:val="21"/>
          <w:szCs w:val="21"/>
          <w:highlight w:val="none"/>
          <w14:textFill>
            <w14:solidFill>
              <w14:schemeClr w14:val="tx1"/>
            </w14:solidFill>
          </w14:textFill>
        </w:rPr>
        <w:t>项目地点：柳州市人民医院</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柳州市城中区文昌路8号）</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、河东街道社区卫生服务中心（</w:t>
      </w:r>
      <w:r>
        <w:rPr>
          <w:rFonts w:hint="eastAsia" w:ascii="宋体" w:hAnsi="宋体" w:eastAsia="宋体" w:cs="宋体"/>
          <w:color w:val="000000" w:themeColor="text1"/>
          <w:sz w:val="21"/>
          <w:szCs w:val="21"/>
          <w:highlight w:val="none"/>
          <w:lang w:val="en-US" w:eastAsia="zh-CN"/>
          <w14:textFill>
            <w14:solidFill>
              <w14:schemeClr w14:val="tx1"/>
            </w14:solidFill>
          </w14:textFill>
        </w:rPr>
        <w:t>柳州市河东路10号新希望小区）</w:t>
      </w:r>
    </w:p>
    <w:p w14:paraId="4956FF3F">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3.项目范围：</w:t>
      </w:r>
    </w:p>
    <w:p w14:paraId="37AABA73">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3.1</w:t>
      </w:r>
      <w:r>
        <w:rPr>
          <w:rFonts w:hint="eastAsia" w:ascii="宋体" w:hAnsi="宋体" w:eastAsia="宋体" w:cs="宋体"/>
          <w:b w:val="0"/>
          <w:bCs w:val="0"/>
          <w:color w:val="000000" w:themeColor="text1"/>
          <w:sz w:val="21"/>
          <w:szCs w:val="21"/>
          <w:highlight w:val="none"/>
          <w14:textFill>
            <w14:solidFill>
              <w14:schemeClr w14:val="tx1"/>
            </w14:solidFill>
          </w14:textFill>
        </w:rPr>
        <w:t>柳州市人民医院</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范围：</w:t>
      </w:r>
      <w:r>
        <w:rPr>
          <w:rFonts w:hint="eastAsia" w:ascii="宋体" w:hAnsi="宋体" w:eastAsia="宋体" w:cs="宋体"/>
          <w:b w:val="0"/>
          <w:bCs w:val="0"/>
          <w:color w:val="000000" w:themeColor="text1"/>
          <w:sz w:val="21"/>
          <w:szCs w:val="21"/>
          <w:highlight w:val="none"/>
          <w14:textFill>
            <w14:solidFill>
              <w14:schemeClr w14:val="tx1"/>
            </w14:solidFill>
          </w14:textFill>
        </w:rPr>
        <w:t>门诊住院楼、第二住院楼、第三住院楼、特殊医技楼、办公食堂楼、后勤楼、教学楼、实训楼、学生公寓、停车楼</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、所有停车场、道路、绿化带等，以及</w:t>
      </w:r>
      <w:r>
        <w:rPr>
          <w:rFonts w:hint="eastAsia" w:ascii="宋体" w:hAnsi="宋体" w:eastAsia="宋体" w:cs="宋体"/>
          <w:b w:val="0"/>
          <w:bCs w:val="0"/>
          <w:color w:val="000000" w:themeColor="text1"/>
          <w:sz w:val="21"/>
          <w:szCs w:val="21"/>
          <w:highlight w:val="none"/>
          <w14:textFill>
            <w14:solidFill>
              <w14:schemeClr w14:val="tx1"/>
            </w14:solidFill>
          </w14:textFill>
        </w:rPr>
        <w:t>医院</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室内室外所有公共区域范围。</w:t>
      </w:r>
    </w:p>
    <w:p w14:paraId="235A99E4">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3.2</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河东街道社区卫生服务中心范围：</w:t>
      </w:r>
      <w:r>
        <w:rPr>
          <w:rFonts w:hint="eastAsia" w:ascii="宋体" w:hAnsi="宋体" w:eastAsia="宋体" w:cs="宋体"/>
          <w:color w:val="000000" w:themeColor="text1"/>
          <w:sz w:val="21"/>
          <w:szCs w:val="21"/>
          <w:highlight w:val="none"/>
          <w:lang w:val="en-US" w:eastAsia="zh-CN"/>
          <w14:textFill>
            <w14:solidFill>
              <w14:schemeClr w14:val="tx1"/>
            </w14:solidFill>
          </w14:textFill>
        </w:rPr>
        <w:t>11栋</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服务中心楼、</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停车场、道路、</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绿化带，以及室内和室外所有公共区域范围。</w:t>
      </w:r>
    </w:p>
    <w:p w14:paraId="307B7759">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4.项目内容：负责医院治安保卫、消防安全、平安医院建设相关工作、院内交通疏导、停车和收费管理、安保服务人员管理、突发事件应急处置及其他工作等。营造安定有序的诊疗环境，提高医院治安防范和安全防控能力，排查和消除一切风险隐患，确保医院长治久安。</w:t>
      </w:r>
    </w:p>
    <w:p w14:paraId="5E248177">
      <w:pPr>
        <w:keepNext w:val="0"/>
        <w:keepLines w:val="0"/>
        <w:pageBreakBefore w:val="0"/>
        <w:widowControl w:val="0"/>
        <w:kinsoku/>
        <w:wordWrap/>
        <w:overflowPunct/>
        <w:topLinePunct w:val="0"/>
        <w:autoSpaceDE/>
        <w:autoSpaceDN/>
        <w:bidi w:val="0"/>
        <w:adjustRightInd/>
        <w:snapToGrid/>
        <w:spacing w:line="420" w:lineRule="exact"/>
        <w:ind w:firstLine="422" w:firstLineChars="200"/>
        <w:jc w:val="both"/>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第二条</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1"/>
          <w:szCs w:val="21"/>
          <w:highlight w:val="none"/>
          <w14:textFill>
            <w14:solidFill>
              <w14:schemeClr w14:val="tx1"/>
            </w14:solidFill>
          </w14:textFill>
        </w:rPr>
        <w:t>合同标的</w:t>
      </w:r>
    </w:p>
    <w:p w14:paraId="62096724">
      <w:pPr>
        <w:keepNext w:val="0"/>
        <w:keepLines w:val="0"/>
        <w:pageBreakBefore w:val="0"/>
        <w:widowControl w:val="0"/>
        <w:kinsoku/>
        <w:wordWrap/>
        <w:overflowPunct/>
        <w:topLinePunct w:val="0"/>
        <w:autoSpaceDE/>
        <w:autoSpaceDN/>
        <w:bidi w:val="0"/>
        <w:adjustRightInd/>
        <w:snapToGrid/>
        <w:spacing w:line="420" w:lineRule="exact"/>
        <w:ind w:firstLine="422" w:firstLineChars="200"/>
        <w:jc w:val="both"/>
        <w:textAlignment w:val="auto"/>
        <w:rPr>
          <w:rFonts w:hint="eastAsia" w:ascii="宋体" w:hAnsi="宋体" w:eastAsia="宋体" w:cs="宋体"/>
          <w:b/>
          <w:bCs/>
          <w:snapToGrid w:val="0"/>
          <w:color w:val="000000" w:themeColor="text1"/>
          <w:kern w:val="0"/>
          <w:sz w:val="21"/>
          <w:szCs w:val="21"/>
          <w:highlight w:val="none"/>
          <w:lang w:val="en-US" w:eastAsia="zh-CN"/>
          <w14:textFill>
            <w14:solidFill>
              <w14:schemeClr w14:val="tx1"/>
            </w14:solidFill>
          </w14:textFill>
        </w:rPr>
      </w:pPr>
      <w:r>
        <w:rPr>
          <w:rFonts w:hint="eastAsia" w:hAnsi="宋体" w:cs="宋体"/>
          <w:b/>
          <w:bCs/>
          <w:snapToGrid w:val="0"/>
          <w:color w:val="000000" w:themeColor="text1"/>
          <w:kern w:val="0"/>
          <w:sz w:val="21"/>
          <w:szCs w:val="21"/>
          <w:highlight w:val="none"/>
          <w:lang w:val="en-US" w:eastAsia="zh-CN"/>
          <w14:textFill>
            <w14:solidFill>
              <w14:schemeClr w14:val="tx1"/>
            </w14:solidFill>
          </w14:textFill>
        </w:rPr>
        <w:t>（一）</w:t>
      </w:r>
      <w:r>
        <w:rPr>
          <w:rFonts w:hint="eastAsia" w:ascii="宋体" w:hAnsi="宋体" w:eastAsia="宋体" w:cs="宋体"/>
          <w:b/>
          <w:bCs/>
          <w:color w:val="000000" w:themeColor="text1"/>
          <w:sz w:val="21"/>
          <w:szCs w:val="21"/>
          <w:highlight w:val="none"/>
          <w14:textFill>
            <w14:solidFill>
              <w14:schemeClr w14:val="tx1"/>
            </w14:solidFill>
          </w14:textFill>
        </w:rPr>
        <w:t>安保服务</w:t>
      </w:r>
      <w:r>
        <w:rPr>
          <w:rFonts w:hint="eastAsia" w:ascii="宋体" w:hAnsi="宋体" w:eastAsia="宋体" w:cs="宋体"/>
          <w:b/>
          <w:bCs/>
          <w:color w:val="000000" w:themeColor="text1"/>
          <w:sz w:val="21"/>
          <w:szCs w:val="21"/>
          <w:highlight w:val="none"/>
          <w:lang w:eastAsia="zh-CN"/>
          <w14:textFill>
            <w14:solidFill>
              <w14:schemeClr w14:val="tx1"/>
            </w14:solidFill>
          </w14:textFill>
        </w:rPr>
        <w:t>内容和要求</w:t>
      </w:r>
    </w:p>
    <w:p w14:paraId="273454B3">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1</w:t>
      </w:r>
      <w:r>
        <w:rPr>
          <w:rFonts w:hint="eastAsia" w:hAnsi="宋体" w:cs="宋体"/>
          <w:b w:val="0"/>
          <w:bCs w:val="0"/>
          <w:snapToGrid w:val="0"/>
          <w:color w:val="000000" w:themeColor="text1"/>
          <w:kern w:val="0"/>
          <w:sz w:val="21"/>
          <w:szCs w:val="21"/>
          <w:highlight w:val="none"/>
          <w:lang w:val="en-US" w:eastAsia="zh-CN"/>
          <w14:textFill>
            <w14:solidFill>
              <w14:schemeClr w14:val="tx1"/>
            </w14:solidFill>
          </w14:textFill>
        </w:rPr>
        <w:t>.</w:t>
      </w: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治安保卫</w:t>
      </w:r>
    </w:p>
    <w:p w14:paraId="44CF9067">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（1）门岗与重点区域执勤</w:t>
      </w:r>
    </w:p>
    <w:p w14:paraId="4313DB5E">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院内各区域、医疗重点区域（急诊科、儿科门诊、新生儿科、产科、ICU、药库、财务科、配电房、液氧站等）、门岗24小时执勤，安保服务人员满员上岗。</w:t>
      </w:r>
    </w:p>
    <w:p w14:paraId="0841B49B">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负责做好入口安检、保卫防范工作，做好防偷盗、防破坏、防治安刑事事件等工作。保护患者和职工生命安全及医院财产安全，维护医院长治久安。</w:t>
      </w:r>
    </w:p>
    <w:p w14:paraId="40902E22">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（2）治安巡逻与巡查</w:t>
      </w:r>
    </w:p>
    <w:p w14:paraId="3C818C95">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开展治安保卫安全检查，对医疗区和院内各区域实行每日24小时不间断治安巡逻、巡查，并建立电子或纸质巡查记录</w:t>
      </w:r>
    </w:p>
    <w:p w14:paraId="472F8840">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及时化解内部不安定因素，排查和消除治安隐患。发现可疑人员要主动质询并及时向保卫科报告。</w:t>
      </w:r>
    </w:p>
    <w:p w14:paraId="636C941C">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在执勤、巡逻、巡查过程中发现有未关闭的水、电、门、窗等要及时关闭，如发现有设备设施等财产损坏现象及时报告保卫科。</w:t>
      </w:r>
    </w:p>
    <w:p w14:paraId="28CD4E21">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（3）警医联动与事件处置</w:t>
      </w:r>
    </w:p>
    <w:p w14:paraId="26DCED9B">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配合公安机关打击违法犯罪行为，与派出所联动，及时正确处置治安刑事事件。对在医院内发生的违法、违规行为予以制止，劝阻和控制行为人。制止无效的，立即报警处理。</w:t>
      </w:r>
    </w:p>
    <w:p w14:paraId="65F2ACA4">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负责院内押款保卫，保证财务人员和资金安全。</w:t>
      </w:r>
    </w:p>
    <w:p w14:paraId="4B5B7D8E">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（4）综合治理</w:t>
      </w:r>
    </w:p>
    <w:p w14:paraId="136BFCB4">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加强治安综合治理，整治医托媒子，制止院内乱摆乱卖、乱发乱张贴小广告行为，驱赶广告人员。配合医院开展控烟巡查，劝阻吸烟行为。</w:t>
      </w:r>
    </w:p>
    <w:p w14:paraId="0AE26332">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2</w:t>
      </w:r>
      <w:r>
        <w:rPr>
          <w:rFonts w:hint="eastAsia" w:hAnsi="宋体" w:cs="宋体"/>
          <w:b w:val="0"/>
          <w:bCs w:val="0"/>
          <w:snapToGrid w:val="0"/>
          <w:color w:val="000000" w:themeColor="text1"/>
          <w:kern w:val="0"/>
          <w:sz w:val="21"/>
          <w:szCs w:val="21"/>
          <w:highlight w:val="none"/>
          <w:lang w:val="en-US" w:eastAsia="zh-CN"/>
          <w14:textFill>
            <w14:solidFill>
              <w14:schemeClr w14:val="tx1"/>
            </w14:solidFill>
          </w14:textFill>
        </w:rPr>
        <w:t>.</w:t>
      </w: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平安医院建设相关工作</w:t>
      </w:r>
    </w:p>
    <w:p w14:paraId="301A5DD0">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（1）应急处置预案</w:t>
      </w:r>
    </w:p>
    <w:p w14:paraId="7A9F7B4B">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制定并落实各类治安事件、刑事案件的应急处置预案，包括但不限于：《治安突发事件应急预案》《医患纠纷应急处置预案》《反恐防暴应急预案》。</w:t>
      </w:r>
    </w:p>
    <w:p w14:paraId="05DE43E8">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与公安机关派出所联防联控联动，及时制止醉酒吵闹等扰乱医疗秩序行为，维护医院正常就医诊疗秩序。</w:t>
      </w:r>
    </w:p>
    <w:p w14:paraId="543CCDB9">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（2）医患纠纷现场处置</w:t>
      </w:r>
    </w:p>
    <w:p w14:paraId="1C4C3C3A">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协助医患办、门诊和临床科室做好医患纠纷调解的现场安保维护工作。</w:t>
      </w:r>
    </w:p>
    <w:p w14:paraId="4FCE6271">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正确处置反恐和涉医事件、医疗纠纷和其它突发事件，快速反应迅速到达现场，要求：区域执勤或巡逻保安1分钟内到达；保安“最小应急单元”携带防卫器械3分钟内到达；其他增援保安5分钟内到达。</w:t>
      </w:r>
    </w:p>
    <w:p w14:paraId="06EE0C2B">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对涉事人员实施隔离控制，必要时武力制服歹徒，保护患者和医务人员生命安全。</w:t>
      </w:r>
    </w:p>
    <w:p w14:paraId="7AADD885">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（3）便民服务与安全保障</w:t>
      </w:r>
    </w:p>
    <w:p w14:paraId="6D1C0743">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负责为无陪护病人查找家属，找回病区走失病人，帮助失主找回遗失财物。</w:t>
      </w:r>
    </w:p>
    <w:p w14:paraId="769801B4">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做好医疗保障救治备勤等工作，配合医院开展大型义诊、体检等活动的现场秩序维护。</w:t>
      </w:r>
    </w:p>
    <w:p w14:paraId="7466CCF6">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（4）培训与演练</w:t>
      </w:r>
    </w:p>
    <w:p w14:paraId="04766104">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进行反恐防暴，处置扰乱医疗秩序、涉医事件的各类培训和应急演练，提高应急处置技能。所有演练须形成书面记录，包括演练方案、参与人员、过程记录、总结评估和改进措施。</w:t>
      </w:r>
    </w:p>
    <w:p w14:paraId="2447FA22">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3</w:t>
      </w:r>
      <w:r>
        <w:rPr>
          <w:rFonts w:hint="eastAsia" w:hAnsi="宋体" w:cs="宋体"/>
          <w:b w:val="0"/>
          <w:bCs w:val="0"/>
          <w:snapToGrid w:val="0"/>
          <w:color w:val="000000" w:themeColor="text1"/>
          <w:kern w:val="0"/>
          <w:sz w:val="21"/>
          <w:szCs w:val="21"/>
          <w:highlight w:val="none"/>
          <w:lang w:val="en-US" w:eastAsia="zh-CN"/>
          <w14:textFill>
            <w14:solidFill>
              <w14:schemeClr w14:val="tx1"/>
            </w14:solidFill>
          </w14:textFill>
        </w:rPr>
        <w:t>.</w:t>
      </w: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消防安全相关工作</w:t>
      </w:r>
    </w:p>
    <w:p w14:paraId="45E32878">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（1）防火巡查</w:t>
      </w:r>
    </w:p>
    <w:p w14:paraId="0D396E47">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每日进行防火巡查，重点巡查电气线路、易燃易爆物品存放区、疏散通道、安全出口等，及时排查和消除火灾隐患。不能立即消除的电、气、火灾隐患要及时报告保卫科，并设置临时警示标识。检查消防、安防设施器材，确保完好有效能正常使用，并做好工作记录。</w:t>
      </w:r>
    </w:p>
    <w:p w14:paraId="3FE9375D">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（2）培训与演练</w:t>
      </w:r>
    </w:p>
    <w:p w14:paraId="6E8A3CE4">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安保服务人员全员参加医院组织的安全生产和消防安全培训及应急演练，并协助医院消防培训演练、维护演练现场秩序和保障安全等。</w:t>
      </w:r>
    </w:p>
    <w:p w14:paraId="268F5548">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（3）火灾应急处置</w:t>
      </w:r>
    </w:p>
    <w:p w14:paraId="6AE4AD62">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落实灭火和疏散应急预案，及时处置突发火灾事件。快速反应迅速到达现场，要求：区域执勤或巡逻保安1分钟内到达，增援保安3分钟内到达，到达现场后立即进行灭火疏散应急处置和抢险救援。</w:t>
      </w:r>
    </w:p>
    <w:p w14:paraId="0423C4EA">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（4）消防控制室管理</w:t>
      </w:r>
    </w:p>
    <w:p w14:paraId="56075D00">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中控室值班保安必须严格执行中控室管理制度，实行24小时双人值班制度。中控室值班人员必须持有“双证”，即中级（国家职业资格四级）及以上消防设施操作员[原建（构）筑物消防员]职业资格证书和保安员证方可上岗。与保卫干事和保安队员密切配合，时刻注意监控画面，重点监控可疑人员和情况。实时掌握消防、安防系统设备运行情况，按规定对系统设备进行日常巡检、维修。熟练规范操作系统设备，及时确认处理火警、一键报警信息，迅速正确处置突发治安、火灾、设备故障等事件。</w:t>
      </w:r>
    </w:p>
    <w:p w14:paraId="6583D88E">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4</w:t>
      </w:r>
      <w:r>
        <w:rPr>
          <w:rFonts w:hint="eastAsia" w:hAnsi="宋体" w:cs="宋体"/>
          <w:b w:val="0"/>
          <w:bCs w:val="0"/>
          <w:snapToGrid w:val="0"/>
          <w:color w:val="000000" w:themeColor="text1"/>
          <w:kern w:val="0"/>
          <w:sz w:val="21"/>
          <w:szCs w:val="21"/>
          <w:highlight w:val="none"/>
          <w:lang w:val="en-US" w:eastAsia="zh-CN"/>
          <w14:textFill>
            <w14:solidFill>
              <w14:schemeClr w14:val="tx1"/>
            </w14:solidFill>
          </w14:textFill>
        </w:rPr>
        <w:t>.</w:t>
      </w: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院内交通疏导与停车管理</w:t>
      </w:r>
    </w:p>
    <w:p w14:paraId="7D2C7089">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（1）院内道路交通管理</w:t>
      </w:r>
    </w:p>
    <w:p w14:paraId="6B234950">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交通疏导：指挥疏导交通、维护交通秩序，确保院内交通畅通和行人、车辆安全；</w:t>
      </w:r>
    </w:p>
    <w:p w14:paraId="72C558D8">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停车场管理：引导车辆有序出入和规范停放、车辆看护、车辆出入口管理、停车收费等；</w:t>
      </w:r>
    </w:p>
    <w:p w14:paraId="4159B28F">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停车场标识管理：负责道路交通标线标识施划、车位划线、交通指示牌和停车标识牌管理；</w:t>
      </w:r>
    </w:p>
    <w:p w14:paraId="1EBF465C">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上级部门来院调研或检查的安全和交通保障；</w:t>
      </w:r>
    </w:p>
    <w:p w14:paraId="005663B4">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（2）停车秩序保障</w:t>
      </w:r>
    </w:p>
    <w:p w14:paraId="2C675803">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保障患者停车便利，提升患者就医体验。优先保障急救车辆、残疾人车辆和患者车辆停放。</w:t>
      </w:r>
    </w:p>
    <w:p w14:paraId="2D5634E2">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保证车辆停放有序，消防、急救通道24小时通畅，符合消防安全要求。</w:t>
      </w:r>
    </w:p>
    <w:p w14:paraId="210E7007">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加强院内摩托车、电摩或电动自行车的规范管理，杜绝乱停乱放、违规充电等现象。</w:t>
      </w:r>
    </w:p>
    <w:p w14:paraId="0F5D13B6">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5</w:t>
      </w:r>
      <w:r>
        <w:rPr>
          <w:rFonts w:hint="eastAsia" w:hAnsi="宋体" w:cs="宋体"/>
          <w:b w:val="0"/>
          <w:bCs w:val="0"/>
          <w:snapToGrid w:val="0"/>
          <w:color w:val="000000" w:themeColor="text1"/>
          <w:kern w:val="0"/>
          <w:sz w:val="21"/>
          <w:szCs w:val="21"/>
          <w:highlight w:val="none"/>
          <w:lang w:val="en-US" w:eastAsia="zh-CN"/>
          <w14:textFill>
            <w14:solidFill>
              <w14:schemeClr w14:val="tx1"/>
            </w14:solidFill>
          </w14:textFill>
        </w:rPr>
        <w:t>.</w:t>
      </w: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安保服务人员管理</w:t>
      </w:r>
    </w:p>
    <w:p w14:paraId="3F0AE91D">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（1）人员资质与准入</w:t>
      </w:r>
    </w:p>
    <w:p w14:paraId="5E104C71">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按照《保安服务管理条例》相关法律法规，以及医院的规章制度、管理和服务要求，加强人员管理。所有安保服务人员必须持有公安机关核发的《保安员证》方可上岗，中控室保安须持有</w:t>
      </w:r>
      <w:r>
        <w:rPr>
          <w:rFonts w:hint="eastAsia" w:ascii="宋体" w:hAnsi="宋体" w:eastAsia="宋体" w:cs="宋体"/>
          <w:bCs/>
          <w:color w:val="000000" w:themeColor="text1"/>
          <w:sz w:val="21"/>
          <w:highlight w:val="none"/>
          <w:lang w:val="en-US" w:eastAsia="zh-CN"/>
          <w14:textFill>
            <w14:solidFill>
              <w14:schemeClr w14:val="tx1"/>
            </w14:solidFill>
          </w14:textFill>
        </w:rPr>
        <w:t>中级（国家职业资格四级）及以上消防设施操作员[原建（构）筑物消防员]职业资格证书</w:t>
      </w: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w:t>
      </w:r>
    </w:p>
    <w:p w14:paraId="343720D4">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（2）安全生产管理</w:t>
      </w:r>
    </w:p>
    <w:p w14:paraId="2F3C124A">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加强安全管理，严格落实安全生产责任制。严格遵守防火规定、落实安全生产措施、执行安全操作规范。安保服务人员全员签订《安全生产（消防安全）目标管理责任书》，参加医院安全生产培训，牢固树立安全生产意识。</w:t>
      </w:r>
    </w:p>
    <w:p w14:paraId="7C152A1F">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（3）队伍建设与培训</w:t>
      </w:r>
    </w:p>
    <w:p w14:paraId="755D0666">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抓好安保服务队伍建设，制定并落实年度培训计划。全面加强安保服务人员在作风纪律、职业道德、服务态度、礼仪规范及业务技能等方面的培训教育，切实提升其服务意识与综合素质，推动安保队伍整体服务水平和专业技能迈上新台阶。</w:t>
      </w:r>
    </w:p>
    <w:p w14:paraId="51E180F2">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上岗前， 所有安保服务人员必须接受服务商的严格培训，经考核合格后方可上岗。培训内容涵盖：医院相关管理制度、公司管理制度、安全教育、作风纪律、职业道德、岗位职责、礼仪规范、服务标准、突发事件处置流程及消防安全知识等。通过系统培训，使安保人员全面掌握安全保卫与消防工作的业务知识和实操技能，具备较强的制伏违法犯罪分子的能力。</w:t>
      </w:r>
    </w:p>
    <w:p w14:paraId="54F99147">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 xml:space="preserve">上岗后， 所有安保服务人员须接受常态化教育培训，持续强化思想作风与职业道德教育，深入开展服务态度、沟通协调、团队协作等方面的专项培训，确保队伍始终保持良好的职业素养和服务水平。 </w:t>
      </w:r>
    </w:p>
    <w:p w14:paraId="514D05B2">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（4）考核与激励机制</w:t>
      </w:r>
    </w:p>
    <w:p w14:paraId="1E315C19">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做好人员的选拔、管理、使用，结合各安保服务人员在实际工作中所承担的岗位和任务，建立体现个人能力、岗位价值和工作实绩的人员评价标准。依据能力和表现匹配相应待遇，实现差异化。考核标准应公开透明，避免歧视，符合《劳动合同法》关于同工同酬的规定。有明确的安保服务人员管理和考核机制，建立奖惩制度，对表现突出的人员给予表彰奖励，对违反纪律或履职不到位的人员进行相应处罚。</w:t>
      </w:r>
    </w:p>
    <w:p w14:paraId="6A29254E">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6</w:t>
      </w:r>
      <w:r>
        <w:rPr>
          <w:rFonts w:hint="eastAsia" w:hAnsi="宋体" w:cs="宋体"/>
          <w:b w:val="0"/>
          <w:bCs w:val="0"/>
          <w:snapToGrid w:val="0"/>
          <w:color w:val="000000" w:themeColor="text1"/>
          <w:kern w:val="0"/>
          <w:sz w:val="21"/>
          <w:szCs w:val="21"/>
          <w:highlight w:val="none"/>
          <w:lang w:val="en-US" w:eastAsia="zh-CN"/>
          <w14:textFill>
            <w14:solidFill>
              <w14:schemeClr w14:val="tx1"/>
            </w14:solidFill>
          </w14:textFill>
        </w:rPr>
        <w:t>.</w:t>
      </w: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其他工作任务</w:t>
      </w:r>
    </w:p>
    <w:p w14:paraId="0F28C74C">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（1）重大活动与特殊时期保障</w:t>
      </w:r>
    </w:p>
    <w:p w14:paraId="601DAA80">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做好重大活动、节假日等期间节点，发生重大疫情期间，以及医院重要活动、特殊工作任务期间的安保服务或特殊工作。上述期间应增派安保力量，加强巡逻频次、制定专项安保方案。</w:t>
      </w:r>
    </w:p>
    <w:p w14:paraId="5386143B">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（2）突发事件应急处置</w:t>
      </w:r>
    </w:p>
    <w:p w14:paraId="0D519993">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积极协助医院做好其它各类突发事件的应急处置工作，建立突发事件信息报告制度，确保信息及时、准确上报。</w:t>
      </w:r>
    </w:p>
    <w:p w14:paraId="3D165064">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（3）迎检配合工作</w:t>
      </w:r>
    </w:p>
    <w:p w14:paraId="1602CA0A">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配合医院做好上级部门来院进行治安反恐、平安医院、安全生产和消防安全、武装部等工作的“明查暗访”，以及等级医院评审、职业校验、“创城”等各项督查检查的迎检工作。</w:t>
      </w:r>
    </w:p>
    <w:p w14:paraId="5D7E6159">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（4）档案管理</w:t>
      </w:r>
    </w:p>
    <w:p w14:paraId="5FF3D96C">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做好所有工作记录等档案资料的收集、整理、归档。档案资料应分类清晰、检索方便，随时备查，并于每月月底前提交保卫科。</w:t>
      </w:r>
    </w:p>
    <w:p w14:paraId="0AFF7C99">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（5）临时性工作</w:t>
      </w:r>
    </w:p>
    <w:p w14:paraId="0A0B578D">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完成医院交办的其他临时性工作任务。</w:t>
      </w:r>
    </w:p>
    <w:p w14:paraId="4428ADF8">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w:t>
      </w:r>
      <w:r>
        <w:rPr>
          <w:rFonts w:hint="eastAsia" w:hAnsi="宋体" w:cs="宋体"/>
          <w:b w:val="0"/>
          <w:bCs w:val="0"/>
          <w:snapToGrid w:val="0"/>
          <w:color w:val="000000" w:themeColor="text1"/>
          <w:kern w:val="0"/>
          <w:sz w:val="21"/>
          <w:szCs w:val="21"/>
          <w:highlight w:val="none"/>
          <w:lang w:val="en-US" w:eastAsia="zh-CN"/>
          <w14:textFill>
            <w14:solidFill>
              <w14:schemeClr w14:val="tx1"/>
            </w14:solidFill>
          </w14:textFill>
        </w:rPr>
        <w:t>二</w:t>
      </w: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）人员和装备要求</w:t>
      </w:r>
    </w:p>
    <w:p w14:paraId="277D605D">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1</w:t>
      </w:r>
      <w:r>
        <w:rPr>
          <w:rFonts w:hint="eastAsia" w:hAnsi="宋体" w:cs="宋体"/>
          <w:b w:val="0"/>
          <w:bCs w:val="0"/>
          <w:snapToGrid w:val="0"/>
          <w:color w:val="000000" w:themeColor="text1"/>
          <w:kern w:val="0"/>
          <w:sz w:val="21"/>
          <w:szCs w:val="21"/>
          <w:highlight w:val="none"/>
          <w:lang w:val="en-US" w:eastAsia="zh-CN"/>
          <w14:textFill>
            <w14:solidFill>
              <w14:schemeClr w14:val="tx1"/>
            </w14:solidFill>
          </w14:textFill>
        </w:rPr>
        <w:t>.</w:t>
      </w: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人员要求</w:t>
      </w:r>
    </w:p>
    <w:p w14:paraId="5A6ACB3A">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(1)人员素质</w:t>
      </w:r>
    </w:p>
    <w:p w14:paraId="55DD9754">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安保服务人员符合《保安服务管理条例》中保安员从业相关规定。政治可靠、品行端正、遵纪守法，遵守医院的各项规章制度，维护医院形象声誉。热爱安保工作，有较强责任心和敬业精神，具备良好的职业道德和服务意识，敢于同违法犯罪行为作斗争。</w:t>
      </w:r>
    </w:p>
    <w:p w14:paraId="3EB03F96">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(2)年龄、身高、体重、形象、健康状况、文化程度：</w:t>
      </w:r>
    </w:p>
    <w:p w14:paraId="5B9F8E39">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年龄：普通安保服务人员男性年龄不得超过60周岁，女性年龄不得超过55周岁，且50岁以下安保服务人员占比不能低于实际总人数的20%。</w:t>
      </w:r>
    </w:p>
    <w:p w14:paraId="44FC87EB">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身高：原则上，男性身高在160cm以上，女性身高在155cm以上</w:t>
      </w:r>
    </w:p>
    <w:p w14:paraId="224E52CB">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体重：体型匀称，BMI指数在正常范围内（体重指数＝体重(公斤数)/身高(米)的平方数。偏瘦:体重指数＜18.5；标准体重:18.5≤体重指数＜24；超重:24≤体重指数＜28；肥胖:体重指数≥28）。</w:t>
      </w:r>
    </w:p>
    <w:p w14:paraId="0057F5EF">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形象：五官端正，无纹身，无明显疤痕，无不良嗜好。</w:t>
      </w:r>
    </w:p>
    <w:p w14:paraId="57DE5DEF">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健康状况：身体健康，无传染性疾病、精神疾病及其他不适宜从事安保工作的疾病，须提供县级以上医院出具的体检合格证明。</w:t>
      </w:r>
    </w:p>
    <w:p w14:paraId="14EE4758">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文化程度：初中以上文化程度，管理人员须高中（中专）及以上文化程度，能够熟练使用智能手机和基本办公软件。</w:t>
      </w:r>
    </w:p>
    <w:p w14:paraId="0DBD822A">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特殊岗（形象岗）安保服务人员要求年龄不超过45周岁，身高170CM以上，形象气质好，五官端正，身体健康，体能素质良好，高中文化程度。</w:t>
      </w:r>
    </w:p>
    <w:p w14:paraId="34790B70">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（3）组织纪律</w:t>
      </w:r>
    </w:p>
    <w:p w14:paraId="4C01AFE9">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严格遵守国家法律法规、保安服务管理条例及医院各项规章制度。服从管理，听从指挥，令行禁止。严格执行岗位职责和工作流程。按时上下班，不迟到，不早退，不擅离职守。严格执行交接班制度，做好交接班记录。</w:t>
      </w:r>
    </w:p>
    <w:p w14:paraId="4080D29E">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（4）仪容仪表</w:t>
      </w:r>
    </w:p>
    <w:p w14:paraId="228D0CDE">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①面貌外观：男性头发整洁，不留长发，发脚不超过衣领，发鬓不过耳，不蓄胡须。女性不披散长发，前发不过眉，不浓妆艳抹。保持个人卫生，举止端庄，精神饱满。</w:t>
      </w:r>
    </w:p>
    <w:p w14:paraId="427C7F69">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②着装：在岗期间须按规定穿着统一制式服装，佩戴统一标志。应根据季节统一穿着春秋季、夏季、冬季制服（内保人员着深色保安制服，外保人员着制式制服），帽子、上衣、裤子必须配套穿着，按规定佩戴帽徽、领花、肩章。制服保持整洁，不得随意混穿或与便服混搭。内衣下摆不得外露，不得挽袖、挽裤脚、披衣、敞怀，帽子必须戴正，鞋子统一穿黑色皮鞋，严禁穿拖鞋。外保队员日常须统一着黄色反光背心，雨天执勤统一着制式雨衣，穿雨鞋。</w:t>
      </w:r>
    </w:p>
    <w:p w14:paraId="06F6FF94">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（5）行为规范</w:t>
      </w:r>
    </w:p>
    <w:p w14:paraId="7A3A5661">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文明执勤，礼貌待人，使用文明用语。文明执勤，礼貌待人，使用文明用语。在岗期间不得吸烟、在岗期间不得吸烟、吃零食、玩手机、打瞌睡、闲聊或从事与工作无关的活动。不得刁难、辱骂、殴打他人，不得索要或收受财物。遇有纠纷或冲突时，保持冷静克制，依法依规处置。保护患者和职工的隐私，不得泄露个人信息和监控影像资料。</w:t>
      </w:r>
    </w:p>
    <w:p w14:paraId="774B1046">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（6）业务技能要求</w:t>
      </w:r>
    </w:p>
    <w:p w14:paraId="6C421DD9">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熟练掌握安保工作基本知识和技能，包括但不限于：门岗执勤、巡逻检查、安检操作、消防器材使用、安防设备操作、应急处置流程等。能熟练使用各类安防、消防、物防、技防器械和设备；熟悉医院各区域布局、重点部位位置、消防通道和消防设施分布。具备基本的沟通协调能力和服务意识，能够妥善处理各类常见问题和突发事件。管理人员还应具备组织管理、指挥协调、培训指导等综合管理能力。</w:t>
      </w:r>
    </w:p>
    <w:p w14:paraId="42BFD81D">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2</w:t>
      </w:r>
      <w:r>
        <w:rPr>
          <w:rFonts w:hint="eastAsia" w:hAnsi="宋体" w:cs="宋体"/>
          <w:b w:val="0"/>
          <w:bCs w:val="0"/>
          <w:snapToGrid w:val="0"/>
          <w:color w:val="000000" w:themeColor="text1"/>
          <w:kern w:val="0"/>
          <w:sz w:val="21"/>
          <w:szCs w:val="21"/>
          <w:highlight w:val="none"/>
          <w:lang w:val="en-US" w:eastAsia="zh-CN"/>
          <w14:textFill>
            <w14:solidFill>
              <w14:schemeClr w14:val="tx1"/>
            </w14:solidFill>
          </w14:textFill>
        </w:rPr>
        <w:t>.</w:t>
      </w: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装备要求</w:t>
      </w:r>
    </w:p>
    <w:p w14:paraId="37AADC99">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根据实际工作需要，配备足够数量的对讲机、、执法记录仪、防卫器械、制服等装备，确保安保工作正常开展。核心装备最低配置标准如下：</w:t>
      </w:r>
    </w:p>
    <w:p w14:paraId="18F11581">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（1）对讲机：每名在岗执勤人员配备1部，确保通讯畅通。对讲机应具备良好的通话质量和覆盖范围，定期检查维护，保证正常使用。</w:t>
      </w:r>
    </w:p>
    <w:p w14:paraId="434EF263">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（2）执法记录仪：班（队）长及重点岗位需配备执法记录仪，15.执法记录仪应具备高清录像、录音、夜视等功能，执勤期间全程开启，影像资料按规定保存备查。</w:t>
      </w:r>
    </w:p>
    <w:p w14:paraId="30332BF4">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3）制服：每人配置春秋季、夏季、冬季制服各一套（内保人员：深色保安制服，外保人员：制式制服），外保队员日常配备黄色反光背心，雨天需配备制式雨衣及雨鞋。制服应整洁合体，按季节更换，破损及时更换。</w:t>
      </w:r>
    </w:p>
    <w:p w14:paraId="6EAC863C">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4）防卫器械：防暴头盔、防剌背心、警棍、安全钢叉、防暴盾牌、防割手套、自卫喷雾剂、强光电筒、安检棒、反光交通指挥棒等，防卫器械应选用符合国家标准的合格产品，定期检查维护，确保处于良好使用状态。</w:t>
      </w:r>
    </w:p>
    <w:p w14:paraId="7E00585B">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以上装备配置费用由</w:t>
      </w:r>
      <w:r>
        <w:rPr>
          <w:rFonts w:hint="eastAsia" w:hAnsi="宋体" w:cs="宋体"/>
          <w:b w:val="0"/>
          <w:bCs w:val="0"/>
          <w:snapToGrid w:val="0"/>
          <w:color w:val="000000" w:themeColor="text1"/>
          <w:kern w:val="0"/>
          <w:sz w:val="21"/>
          <w:szCs w:val="21"/>
          <w:highlight w:val="none"/>
          <w:lang w:val="en-US" w:eastAsia="zh-CN"/>
          <w14:textFill>
            <w14:solidFill>
              <w14:schemeClr w14:val="tx1"/>
            </w14:solidFill>
          </w14:textFill>
        </w:rPr>
        <w:t>乙方</w:t>
      </w: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负责，计入服务总报价。服务商应建立装备台账，定期盘点，确保装备数量充足、性能良好。装备损坏或丢失应及时补充更新。</w:t>
      </w:r>
    </w:p>
    <w:p w14:paraId="60A4B54A">
      <w:pPr>
        <w:keepNext w:val="0"/>
        <w:keepLines w:val="0"/>
        <w:pageBreakBefore w:val="0"/>
        <w:widowControl w:val="0"/>
        <w:kinsoku/>
        <w:wordWrap/>
        <w:overflowPunct/>
        <w:topLinePunct w:val="0"/>
        <w:autoSpaceDE/>
        <w:autoSpaceDN/>
        <w:bidi w:val="0"/>
        <w:adjustRightInd/>
        <w:snapToGrid/>
        <w:spacing w:line="420" w:lineRule="exact"/>
        <w:ind w:firstLine="422" w:firstLineChars="200"/>
        <w:jc w:val="both"/>
        <w:textAlignment w:val="auto"/>
        <w:rPr>
          <w:rFonts w:hint="eastAsia" w:ascii="宋体" w:hAnsi="宋体" w:eastAsia="宋体" w:cs="宋体"/>
          <w:b/>
          <w:bCs/>
          <w:snapToGrid w:val="0"/>
          <w:color w:val="000000" w:themeColor="text1"/>
          <w:kern w:val="0"/>
          <w:sz w:val="21"/>
          <w:szCs w:val="21"/>
          <w:highlight w:val="none"/>
          <w:lang w:val="en-US" w:eastAsia="zh-CN"/>
          <w14:textFill>
            <w14:solidFill>
              <w14:schemeClr w14:val="tx1"/>
            </w14:solidFill>
          </w14:textFill>
        </w:rPr>
      </w:pPr>
      <w:r>
        <w:rPr>
          <w:rFonts w:hint="eastAsia" w:hAnsi="宋体" w:cs="宋体"/>
          <w:b/>
          <w:bCs/>
          <w:snapToGrid w:val="0"/>
          <w:color w:val="000000" w:themeColor="text1"/>
          <w:kern w:val="0"/>
          <w:sz w:val="21"/>
          <w:szCs w:val="21"/>
          <w:highlight w:val="none"/>
          <w:lang w:val="en-US" w:eastAsia="zh-CN"/>
          <w14:textFill>
            <w14:solidFill>
              <w14:schemeClr w14:val="tx1"/>
            </w14:solidFill>
          </w14:textFill>
        </w:rPr>
        <w:t>（三）</w:t>
      </w:r>
      <w:r>
        <w:rPr>
          <w:rFonts w:hint="eastAsia" w:ascii="宋体" w:hAnsi="宋体" w:eastAsia="宋体" w:cs="宋体"/>
          <w:b/>
          <w:bCs/>
          <w:snapToGrid w:val="0"/>
          <w:color w:val="000000" w:themeColor="text1"/>
          <w:kern w:val="0"/>
          <w:sz w:val="21"/>
          <w:szCs w:val="21"/>
          <w:highlight w:val="none"/>
          <w:lang w:val="en-US" w:eastAsia="zh-CN"/>
          <w14:textFill>
            <w14:solidFill>
              <w14:schemeClr w14:val="tx1"/>
            </w14:solidFill>
          </w14:textFill>
        </w:rPr>
        <w:t>岗位配置</w:t>
      </w:r>
    </w:p>
    <w:p w14:paraId="63794708">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default"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按照相关要求，</w:t>
      </w:r>
      <w:r>
        <w:rPr>
          <w:rFonts w:hint="eastAsia" w:hAnsi="宋体" w:cs="宋体"/>
          <w:b w:val="0"/>
          <w:bCs w:val="0"/>
          <w:snapToGrid w:val="0"/>
          <w:color w:val="000000" w:themeColor="text1"/>
          <w:kern w:val="0"/>
          <w:sz w:val="21"/>
          <w:szCs w:val="21"/>
          <w:highlight w:val="none"/>
          <w:lang w:val="en-US" w:eastAsia="zh-CN"/>
          <w14:textFill>
            <w14:solidFill>
              <w14:schemeClr w14:val="tx1"/>
            </w14:solidFill>
          </w14:textFill>
        </w:rPr>
        <w:t>乙方须</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配备足够专职、全职安保服务人员和相应管理人员，</w:t>
      </w: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确保满足</w:t>
      </w:r>
      <w:r>
        <w:rPr>
          <w:rFonts w:hint="eastAsia" w:hAnsi="宋体" w:cs="宋体"/>
          <w:b w:val="0"/>
          <w:bCs w:val="0"/>
          <w:snapToGrid w:val="0"/>
          <w:color w:val="000000" w:themeColor="text1"/>
          <w:kern w:val="0"/>
          <w:sz w:val="21"/>
          <w:szCs w:val="21"/>
          <w:highlight w:val="none"/>
          <w:lang w:val="en-US" w:eastAsia="zh-CN"/>
          <w14:textFill>
            <w14:solidFill>
              <w14:schemeClr w14:val="tx1"/>
            </w14:solidFill>
          </w14:textFill>
        </w:rPr>
        <w:t>甲方</w:t>
      </w: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日常安保服务工作需要。</w:t>
      </w:r>
      <w:r>
        <w:rPr>
          <w:rFonts w:hint="eastAsia" w:hAnsi="宋体" w:cs="宋体"/>
          <w:b w:val="0"/>
          <w:bCs w:val="0"/>
          <w:snapToGrid w:val="0"/>
          <w:color w:val="000000" w:themeColor="text1"/>
          <w:kern w:val="0"/>
          <w:sz w:val="21"/>
          <w:szCs w:val="21"/>
          <w:highlight w:val="none"/>
          <w:lang w:val="en-US" w:eastAsia="zh-CN"/>
          <w14:textFill>
            <w14:solidFill>
              <w14:schemeClr w14:val="tx1"/>
            </w14:solidFill>
          </w14:textFill>
        </w:rPr>
        <w:t>配置要求如下：</w:t>
      </w:r>
    </w:p>
    <w:p w14:paraId="490AB2EA">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hAnsi="宋体" w:cs="宋体"/>
          <w:snapToGrid w:val="0"/>
          <w:color w:val="000000" w:themeColor="text1"/>
          <w:kern w:val="0"/>
          <w:sz w:val="21"/>
          <w:highlight w:val="none"/>
          <w14:textFill>
            <w14:solidFill>
              <w14:schemeClr w14:val="tx1"/>
            </w14:solidFill>
          </w14:textFill>
        </w:rPr>
      </w:pPr>
      <w:r>
        <w:rPr>
          <w:rFonts w:hint="eastAsia" w:hAnsi="宋体" w:cs="宋体"/>
          <w:snapToGrid w:val="0"/>
          <w:color w:val="000000" w:themeColor="text1"/>
          <w:kern w:val="0"/>
          <w:sz w:val="21"/>
          <w:highlight w:val="none"/>
          <w14:textFill>
            <w14:solidFill>
              <w14:schemeClr w14:val="tx1"/>
            </w14:solidFill>
          </w14:textFill>
        </w:rPr>
        <w:t>1.柳州市人民医院（总院）安保服务岗位配置要求：</w:t>
      </w:r>
    </w:p>
    <w:p w14:paraId="2987F038">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hAnsi="宋体" w:cs="宋体"/>
          <w:snapToGrid w:val="0"/>
          <w:color w:val="000000" w:themeColor="text1"/>
          <w:kern w:val="0"/>
          <w:sz w:val="21"/>
          <w:highlight w:val="none"/>
          <w14:textFill>
            <w14:solidFill>
              <w14:schemeClr w14:val="tx1"/>
            </w14:solidFill>
          </w14:textFill>
        </w:rPr>
      </w:pPr>
      <w:r>
        <w:rPr>
          <w:rFonts w:hint="eastAsia" w:hAnsi="宋体" w:cs="宋体"/>
          <w:snapToGrid w:val="0"/>
          <w:color w:val="000000" w:themeColor="text1"/>
          <w:kern w:val="0"/>
          <w:sz w:val="21"/>
          <w:highlight w:val="none"/>
          <w14:textFill>
            <w14:solidFill>
              <w14:schemeClr w14:val="tx1"/>
            </w14:solidFill>
          </w14:textFill>
        </w:rPr>
        <w:t>（1）每天（24小时）最低不得少于148个安保服务班次（每班次6小时），分为内保岗、外保岗、收费班岗，安保服务人员须持保安员证上岗。</w:t>
      </w:r>
    </w:p>
    <w:p w14:paraId="79D305A4">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hAnsi="宋体" w:cs="宋体"/>
          <w:snapToGrid w:val="0"/>
          <w:color w:val="000000" w:themeColor="text1"/>
          <w:kern w:val="0"/>
          <w:sz w:val="21"/>
          <w:highlight w:val="none"/>
          <w14:textFill>
            <w14:solidFill>
              <w14:schemeClr w14:val="tx1"/>
            </w14:solidFill>
          </w14:textFill>
        </w:rPr>
      </w:pPr>
      <w:r>
        <w:rPr>
          <w:rFonts w:hint="eastAsia" w:hAnsi="宋体" w:cs="宋体"/>
          <w:snapToGrid w:val="0"/>
          <w:color w:val="000000" w:themeColor="text1"/>
          <w:kern w:val="0"/>
          <w:sz w:val="21"/>
          <w:highlight w:val="none"/>
          <w14:textFill>
            <w14:solidFill>
              <w14:schemeClr w14:val="tx1"/>
            </w14:solidFill>
          </w14:textFill>
        </w:rPr>
        <w:t>（2）配置相应管理人员，至少配置：经理1名、副经理1名、队长2名，班长5名。其中项目经理和副经理等高级管理人员不计入148个班次，为额外配置。</w:t>
      </w:r>
    </w:p>
    <w:p w14:paraId="2465BA33">
      <w:pPr>
        <w:spacing w:line="420" w:lineRule="exact"/>
        <w:ind w:firstLine="420" w:firstLineChars="200"/>
        <w:jc w:val="both"/>
        <w:rPr>
          <w:rFonts w:hint="eastAsia" w:ascii="宋体" w:hAnsi="宋体" w:eastAsia="宋体" w:cs="宋体"/>
          <w:snapToGrid w:val="0"/>
          <w:color w:val="000000" w:themeColor="text1"/>
          <w:kern w:val="0"/>
          <w:sz w:val="21"/>
          <w:szCs w:val="21"/>
          <w:highlight w:val="none"/>
          <w14:textFill>
            <w14:solidFill>
              <w14:schemeClr w14:val="tx1"/>
            </w14:solidFill>
          </w14:textFill>
        </w:rPr>
      </w:pPr>
      <w:r>
        <w:rPr>
          <w:rFonts w:hint="eastAsia" w:hAnsi="宋体" w:cs="宋体"/>
          <w:snapToGrid w:val="0"/>
          <w:color w:val="000000" w:themeColor="text1"/>
          <w:kern w:val="0"/>
          <w:sz w:val="21"/>
          <w:highlight w:val="none"/>
          <w14:textFill>
            <w14:solidFill>
              <w14:schemeClr w14:val="tx1"/>
            </w14:solidFill>
          </w14:textFill>
        </w:rPr>
        <w:t>2.河东街道社区卫生服务中心安保服务采购：每天（24小时）最低不得少于4个安保服务班次（每班次6小时），满足服务中心全区域安保执勤需求，安保服务人员须持保安员证上岗。</w:t>
      </w:r>
    </w:p>
    <w:p w14:paraId="0819DEC7">
      <w:pPr>
        <w:spacing w:line="420" w:lineRule="exact"/>
        <w:ind w:firstLine="420" w:firstLineChars="200"/>
        <w:jc w:val="both"/>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pPr>
      <w:r>
        <w:rPr>
          <w:rFonts w:hint="eastAsia" w:hAnsi="宋体" w:cs="宋体"/>
          <w:b w:val="0"/>
          <w:bCs w:val="0"/>
          <w:snapToGrid w:val="0"/>
          <w:color w:val="000000" w:themeColor="text1"/>
          <w:kern w:val="0"/>
          <w:sz w:val="21"/>
          <w:szCs w:val="21"/>
          <w:highlight w:val="none"/>
          <w:lang w:val="en-US" w:eastAsia="zh-CN"/>
          <w14:textFill>
            <w14:solidFill>
              <w14:schemeClr w14:val="tx1"/>
            </w14:solidFill>
          </w14:textFill>
        </w:rPr>
        <w:t>具体人员配置要求详见附件1《柳州市人民医院安保服务人员岗位设置表》。</w:t>
      </w:r>
    </w:p>
    <w:p w14:paraId="5D05EB75">
      <w:pPr>
        <w:keepNext w:val="0"/>
        <w:keepLines w:val="0"/>
        <w:pageBreakBefore w:val="0"/>
        <w:widowControl w:val="0"/>
        <w:kinsoku/>
        <w:wordWrap/>
        <w:overflowPunct/>
        <w:topLinePunct w:val="0"/>
        <w:autoSpaceDE/>
        <w:autoSpaceDN/>
        <w:bidi w:val="0"/>
        <w:adjustRightInd/>
        <w:snapToGrid/>
        <w:spacing w:line="420" w:lineRule="exact"/>
        <w:ind w:firstLine="422" w:firstLineChars="200"/>
        <w:jc w:val="both"/>
        <w:textAlignment w:val="auto"/>
        <w:rPr>
          <w:rFonts w:hint="eastAsia" w:ascii="宋体" w:hAnsi="宋体" w:eastAsia="宋体" w:cs="宋体"/>
          <w:b/>
          <w:bCs w:val="0"/>
          <w:color w:val="000000" w:themeColor="text1"/>
          <w:sz w:val="21"/>
          <w:szCs w:val="21"/>
          <w:highlight w:val="none"/>
          <w14:textFill>
            <w14:solidFill>
              <w14:schemeClr w14:val="tx1"/>
            </w14:solidFill>
          </w14:textFill>
        </w:rPr>
      </w:pPr>
      <w:r>
        <w:rPr>
          <w:rFonts w:hint="eastAsia" w:hAnsi="宋体" w:cs="宋体"/>
          <w:b/>
          <w:bCs w:val="0"/>
          <w:color w:val="000000" w:themeColor="text1"/>
          <w:sz w:val="21"/>
          <w:szCs w:val="21"/>
          <w:highlight w:val="none"/>
          <w:lang w:val="en-US" w:eastAsia="zh-CN"/>
          <w14:textFill>
            <w14:solidFill>
              <w14:schemeClr w14:val="tx1"/>
            </w14:solidFill>
          </w14:textFill>
        </w:rPr>
        <w:t>（四）</w:t>
      </w:r>
      <w:r>
        <w:rPr>
          <w:rFonts w:hint="eastAsia" w:ascii="宋体" w:hAnsi="宋体" w:eastAsia="宋体" w:cs="宋体"/>
          <w:b/>
          <w:bCs w:val="0"/>
          <w:color w:val="000000" w:themeColor="text1"/>
          <w:sz w:val="21"/>
          <w:szCs w:val="21"/>
          <w:highlight w:val="none"/>
          <w:lang w:val="en-US" w:eastAsia="zh-CN"/>
          <w14:textFill>
            <w14:solidFill>
              <w14:schemeClr w14:val="tx1"/>
            </w14:solidFill>
          </w14:textFill>
        </w:rPr>
        <w:t>安保</w:t>
      </w:r>
      <w:r>
        <w:rPr>
          <w:rFonts w:hint="eastAsia" w:ascii="宋体" w:hAnsi="宋体" w:eastAsia="宋体" w:cs="宋体"/>
          <w:b/>
          <w:bCs w:val="0"/>
          <w:color w:val="000000" w:themeColor="text1"/>
          <w:sz w:val="21"/>
          <w:szCs w:val="21"/>
          <w:highlight w:val="none"/>
          <w14:textFill>
            <w14:solidFill>
              <w14:schemeClr w14:val="tx1"/>
            </w14:solidFill>
          </w14:textFill>
        </w:rPr>
        <w:t>服务质量督查</w:t>
      </w:r>
      <w:r>
        <w:rPr>
          <w:rFonts w:hint="eastAsia" w:ascii="宋体" w:hAnsi="宋体" w:eastAsia="宋体" w:cs="宋体"/>
          <w:b/>
          <w:bCs w:val="0"/>
          <w:color w:val="000000" w:themeColor="text1"/>
          <w:sz w:val="21"/>
          <w:szCs w:val="21"/>
          <w:highlight w:val="none"/>
          <w:lang w:eastAsia="zh-CN"/>
          <w14:textFill>
            <w14:solidFill>
              <w14:schemeClr w14:val="tx1"/>
            </w14:solidFill>
          </w14:textFill>
        </w:rPr>
        <w:t>、考核</w:t>
      </w:r>
      <w:r>
        <w:rPr>
          <w:rFonts w:hint="eastAsia" w:ascii="宋体" w:hAnsi="宋体" w:eastAsia="宋体" w:cs="宋体"/>
          <w:b/>
          <w:bCs w:val="0"/>
          <w:color w:val="000000" w:themeColor="text1"/>
          <w:sz w:val="21"/>
          <w:szCs w:val="21"/>
          <w:highlight w:val="none"/>
          <w14:textFill>
            <w14:solidFill>
              <w14:schemeClr w14:val="tx1"/>
            </w14:solidFill>
          </w14:textFill>
        </w:rPr>
        <w:t>与处罚规定</w:t>
      </w:r>
    </w:p>
    <w:p w14:paraId="7BC4454D">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hAnsi="宋体" w:cs="宋体"/>
          <w:color w:val="000000" w:themeColor="text1"/>
          <w:sz w:val="21"/>
          <w:szCs w:val="21"/>
          <w:highlight w:val="none"/>
          <w:lang w:val="en-US" w:eastAsia="zh-CN"/>
          <w14:textFill>
            <w14:solidFill>
              <w14:schemeClr w14:val="tx1"/>
            </w14:solidFill>
          </w14:textFill>
        </w:rPr>
        <w:t>甲方</w:t>
      </w:r>
      <w:r>
        <w:rPr>
          <w:rFonts w:hint="eastAsia" w:ascii="宋体" w:hAnsi="宋体" w:eastAsia="宋体" w:cs="宋体"/>
          <w:color w:val="000000" w:themeColor="text1"/>
          <w:sz w:val="21"/>
          <w:szCs w:val="21"/>
          <w:highlight w:val="none"/>
          <w:lang w:val="en-US" w:eastAsia="zh-CN"/>
          <w14:textFill>
            <w14:solidFill>
              <w14:schemeClr w14:val="tx1"/>
            </w14:solidFill>
          </w14:textFill>
        </w:rPr>
        <w:t>将对</w:t>
      </w:r>
      <w:r>
        <w:rPr>
          <w:rFonts w:hint="eastAsia" w:hAnsi="宋体" w:cs="宋体"/>
          <w:color w:val="000000" w:themeColor="text1"/>
          <w:sz w:val="21"/>
          <w:szCs w:val="21"/>
          <w:highlight w:val="none"/>
          <w:lang w:val="en-US" w:eastAsia="zh-CN"/>
          <w14:textFill>
            <w14:solidFill>
              <w14:schemeClr w14:val="tx1"/>
            </w14:solidFill>
          </w14:textFill>
        </w:rPr>
        <w:t>乙方</w:t>
      </w:r>
      <w:r>
        <w:rPr>
          <w:rFonts w:hint="eastAsia" w:ascii="宋体" w:hAnsi="宋体" w:eastAsia="宋体" w:cs="宋体"/>
          <w:color w:val="000000" w:themeColor="text1"/>
          <w:sz w:val="21"/>
          <w:szCs w:val="21"/>
          <w:highlight w:val="none"/>
          <w:lang w:val="en-US" w:eastAsia="zh-CN"/>
          <w14:textFill>
            <w14:solidFill>
              <w14:schemeClr w14:val="tx1"/>
            </w14:solidFill>
          </w14:textFill>
        </w:rPr>
        <w:t>的保安服务质量进行考核监督，按照附件2《柳州市人民医院安保服务考核管理办法》执行，考核采用百分制，总分200分，合格分数线为120分。考核内容及处罚标准按照附件3《柳州市人民医院安保服务考核内容及处罚标准》执行。</w:t>
      </w:r>
    </w:p>
    <w:p w14:paraId="61BCD884">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hAnsi="宋体" w:cs="宋体"/>
          <w:color w:val="000000" w:themeColor="text1"/>
          <w:sz w:val="21"/>
          <w:szCs w:val="21"/>
          <w:highlight w:val="none"/>
          <w:lang w:val="en-US" w:eastAsia="zh-CN"/>
          <w14:textFill>
            <w14:solidFill>
              <w14:schemeClr w14:val="tx1"/>
            </w14:solidFill>
          </w14:textFill>
        </w:rPr>
        <w:t>乙方</w:t>
      </w:r>
      <w:r>
        <w:rPr>
          <w:rFonts w:hint="eastAsia" w:ascii="宋体" w:hAnsi="宋体" w:eastAsia="宋体" w:cs="宋体"/>
          <w:color w:val="000000" w:themeColor="text1"/>
          <w:sz w:val="21"/>
          <w:szCs w:val="21"/>
          <w:highlight w:val="none"/>
          <w:lang w:val="en-US" w:eastAsia="zh-CN"/>
          <w14:textFill>
            <w14:solidFill>
              <w14:schemeClr w14:val="tx1"/>
            </w14:solidFill>
          </w14:textFill>
        </w:rPr>
        <w:t>须接受</w:t>
      </w:r>
      <w:r>
        <w:rPr>
          <w:rFonts w:hint="eastAsia" w:hAnsi="宋体" w:cs="宋体"/>
          <w:color w:val="000000" w:themeColor="text1"/>
          <w:sz w:val="21"/>
          <w:szCs w:val="21"/>
          <w:highlight w:val="none"/>
          <w:lang w:val="en-US" w:eastAsia="zh-CN"/>
          <w14:textFill>
            <w14:solidFill>
              <w14:schemeClr w14:val="tx1"/>
            </w14:solidFill>
          </w14:textFill>
        </w:rPr>
        <w:t>甲方</w:t>
      </w:r>
      <w:r>
        <w:rPr>
          <w:rFonts w:hint="eastAsia" w:ascii="宋体" w:hAnsi="宋体" w:eastAsia="宋体" w:cs="宋体"/>
          <w:color w:val="000000" w:themeColor="text1"/>
          <w:sz w:val="21"/>
          <w:szCs w:val="21"/>
          <w:highlight w:val="none"/>
          <w:lang w:val="en-US" w:eastAsia="zh-CN"/>
          <w14:textFill>
            <w14:solidFill>
              <w14:schemeClr w14:val="tx1"/>
            </w14:solidFill>
          </w14:textFill>
        </w:rPr>
        <w:t>的日常监督、检查，对</w:t>
      </w:r>
      <w:r>
        <w:rPr>
          <w:rFonts w:hint="eastAsia" w:hAnsi="宋体" w:cs="宋体"/>
          <w:color w:val="000000" w:themeColor="text1"/>
          <w:sz w:val="21"/>
          <w:szCs w:val="21"/>
          <w:highlight w:val="none"/>
          <w:lang w:val="en-US" w:eastAsia="zh-CN"/>
          <w14:textFill>
            <w14:solidFill>
              <w14:schemeClr w14:val="tx1"/>
            </w14:solidFill>
          </w14:textFill>
        </w:rPr>
        <w:t>甲方</w:t>
      </w:r>
      <w:r>
        <w:rPr>
          <w:rFonts w:hint="eastAsia" w:ascii="宋体" w:hAnsi="宋体" w:eastAsia="宋体" w:cs="宋体"/>
          <w:color w:val="000000" w:themeColor="text1"/>
          <w:sz w:val="21"/>
          <w:szCs w:val="21"/>
          <w:highlight w:val="none"/>
          <w:lang w:val="en-US" w:eastAsia="zh-CN"/>
          <w14:textFill>
            <w14:solidFill>
              <w14:schemeClr w14:val="tx1"/>
            </w14:solidFill>
          </w14:textFill>
        </w:rPr>
        <w:t>检查出的问题要立行立改，认真落实整改措施，持续改进工作和服务。</w:t>
      </w:r>
    </w:p>
    <w:p w14:paraId="462340F5">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hAnsi="宋体" w:cs="宋体"/>
          <w:color w:val="000000" w:themeColor="text1"/>
          <w:sz w:val="21"/>
          <w:szCs w:val="21"/>
          <w:highlight w:val="none"/>
          <w:lang w:val="en-US" w:eastAsia="zh-CN"/>
          <w14:textFill>
            <w14:solidFill>
              <w14:schemeClr w14:val="tx1"/>
            </w14:solidFill>
          </w14:textFill>
        </w:rPr>
        <w:t>甲方</w:t>
      </w:r>
      <w:r>
        <w:rPr>
          <w:rFonts w:hint="eastAsia" w:ascii="宋体" w:hAnsi="宋体" w:eastAsia="宋体" w:cs="宋体"/>
          <w:color w:val="000000" w:themeColor="text1"/>
          <w:sz w:val="21"/>
          <w:szCs w:val="21"/>
          <w:highlight w:val="none"/>
          <w:lang w:val="en-US" w:eastAsia="zh-CN"/>
          <w14:textFill>
            <w14:solidFill>
              <w14:schemeClr w14:val="tx1"/>
            </w14:solidFill>
          </w14:textFill>
        </w:rPr>
        <w:t>对安保服务质量的考核监督，按照附件2《柳州市人民医院安保服务考核管理办法》执行。</w:t>
      </w:r>
    </w:p>
    <w:p w14:paraId="5BDC069F">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3.合同有效期内，</w:t>
      </w:r>
      <w:r>
        <w:rPr>
          <w:rFonts w:hint="eastAsia" w:hAnsi="宋体" w:cs="宋体"/>
          <w:color w:val="000000" w:themeColor="text1"/>
          <w:sz w:val="21"/>
          <w:szCs w:val="21"/>
          <w:highlight w:val="none"/>
          <w:lang w:val="en-US" w:eastAsia="zh-CN"/>
          <w14:textFill>
            <w14:solidFill>
              <w14:schemeClr w14:val="tx1"/>
            </w14:solidFill>
          </w14:textFill>
        </w:rPr>
        <w:t>甲方</w:t>
      </w:r>
      <w:r>
        <w:rPr>
          <w:rFonts w:hint="eastAsia" w:ascii="宋体" w:hAnsi="宋体" w:eastAsia="宋体" w:cs="宋体"/>
          <w:color w:val="000000" w:themeColor="text1"/>
          <w:sz w:val="21"/>
          <w:szCs w:val="21"/>
          <w:highlight w:val="none"/>
          <w:lang w:val="en-US" w:eastAsia="zh-CN"/>
          <w14:textFill>
            <w14:solidFill>
              <w14:schemeClr w14:val="tx1"/>
            </w14:solidFill>
          </w14:textFill>
        </w:rPr>
        <w:t>有权按照附件3《柳州市人民医院安保服务考核内容及处罚标准》，对</w:t>
      </w:r>
      <w:r>
        <w:rPr>
          <w:rFonts w:hint="eastAsia" w:hAnsi="宋体" w:cs="宋体"/>
          <w:color w:val="000000" w:themeColor="text1"/>
          <w:sz w:val="21"/>
          <w:szCs w:val="21"/>
          <w:highlight w:val="none"/>
          <w:lang w:val="en-US" w:eastAsia="zh-CN"/>
          <w14:textFill>
            <w14:solidFill>
              <w14:schemeClr w14:val="tx1"/>
            </w14:solidFill>
          </w14:textFill>
        </w:rPr>
        <w:t>乙方</w:t>
      </w:r>
      <w:r>
        <w:rPr>
          <w:rFonts w:hint="eastAsia" w:ascii="宋体" w:hAnsi="宋体" w:eastAsia="宋体" w:cs="宋体"/>
          <w:color w:val="000000" w:themeColor="text1"/>
          <w:sz w:val="21"/>
          <w:szCs w:val="21"/>
          <w:highlight w:val="none"/>
          <w:lang w:val="en-US" w:eastAsia="zh-CN"/>
          <w14:textFill>
            <w14:solidFill>
              <w14:schemeClr w14:val="tx1"/>
            </w14:solidFill>
          </w14:textFill>
        </w:rPr>
        <w:t>的安保服务和工作质量每月进行一次考核，按每扣1分扣款100元服务费进行处罚（即100元/分）。</w:t>
      </w:r>
    </w:p>
    <w:p w14:paraId="17870818">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snapToGrid w:val="0"/>
          <w:color w:val="000000" w:themeColor="text1"/>
          <w:kern w:val="0"/>
          <w:sz w:val="22"/>
          <w:szCs w:val="22"/>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4.如当月考核评分结果为不合格（＜120分或触发一票否定项）的，</w:t>
      </w:r>
      <w:r>
        <w:rPr>
          <w:rFonts w:hint="eastAsia" w:hAnsi="宋体" w:cs="宋体"/>
          <w:color w:val="000000" w:themeColor="text1"/>
          <w:sz w:val="21"/>
          <w:szCs w:val="21"/>
          <w:highlight w:val="none"/>
          <w:lang w:val="en-US" w:eastAsia="zh-CN"/>
          <w14:textFill>
            <w14:solidFill>
              <w14:schemeClr w14:val="tx1"/>
            </w14:solidFill>
          </w14:textFill>
        </w:rPr>
        <w:t>甲方</w:t>
      </w:r>
      <w:r>
        <w:rPr>
          <w:rFonts w:hint="eastAsia" w:ascii="宋体" w:hAnsi="宋体" w:eastAsia="宋体" w:cs="宋体"/>
          <w:color w:val="000000" w:themeColor="text1"/>
          <w:sz w:val="21"/>
          <w:szCs w:val="21"/>
          <w:highlight w:val="none"/>
          <w:lang w:val="en-US" w:eastAsia="zh-CN"/>
          <w14:textFill>
            <w14:solidFill>
              <w14:schemeClr w14:val="tx1"/>
            </w14:solidFill>
          </w14:textFill>
        </w:rPr>
        <w:t>有权扣罚当月全部服务费。合同期内如</w:t>
      </w:r>
      <w:r>
        <w:rPr>
          <w:rFonts w:hint="eastAsia" w:hAnsi="宋体" w:cs="宋体"/>
          <w:color w:val="000000" w:themeColor="text1"/>
          <w:sz w:val="21"/>
          <w:szCs w:val="21"/>
          <w:highlight w:val="none"/>
          <w:lang w:val="en-US" w:eastAsia="zh-CN"/>
          <w14:textFill>
            <w14:solidFill>
              <w14:schemeClr w14:val="tx1"/>
            </w14:solidFill>
          </w14:textFill>
        </w:rPr>
        <w:t>乙方</w:t>
      </w:r>
      <w:r>
        <w:rPr>
          <w:rFonts w:hint="eastAsia" w:ascii="宋体" w:hAnsi="宋体" w:eastAsia="宋体" w:cs="宋体"/>
          <w:color w:val="000000" w:themeColor="text1"/>
          <w:sz w:val="21"/>
          <w:szCs w:val="21"/>
          <w:highlight w:val="none"/>
          <w:lang w:val="en-US" w:eastAsia="zh-CN"/>
          <w14:textFill>
            <w14:solidFill>
              <w14:schemeClr w14:val="tx1"/>
            </w14:solidFill>
          </w14:textFill>
        </w:rPr>
        <w:t>连续2次或累计3次考核评分结果为不合格的，</w:t>
      </w:r>
      <w:r>
        <w:rPr>
          <w:rFonts w:hint="eastAsia" w:hAnsi="宋体" w:cs="宋体"/>
          <w:color w:val="000000" w:themeColor="text1"/>
          <w:sz w:val="21"/>
          <w:szCs w:val="21"/>
          <w:highlight w:val="none"/>
          <w:lang w:val="en-US" w:eastAsia="zh-CN"/>
          <w14:textFill>
            <w14:solidFill>
              <w14:schemeClr w14:val="tx1"/>
            </w14:solidFill>
          </w14:textFill>
        </w:rPr>
        <w:t>甲方</w:t>
      </w:r>
      <w:r>
        <w:rPr>
          <w:rFonts w:hint="eastAsia" w:ascii="宋体" w:hAnsi="宋体" w:eastAsia="宋体" w:cs="宋体"/>
          <w:color w:val="000000" w:themeColor="text1"/>
          <w:sz w:val="21"/>
          <w:szCs w:val="21"/>
          <w:highlight w:val="none"/>
          <w:lang w:val="en-US" w:eastAsia="zh-CN"/>
          <w14:textFill>
            <w14:solidFill>
              <w14:schemeClr w14:val="tx1"/>
            </w14:solidFill>
          </w14:textFill>
        </w:rPr>
        <w:t>有权</w:t>
      </w:r>
      <w:r>
        <w:rPr>
          <w:rFonts w:hint="eastAsia"/>
          <w:color w:val="000000" w:themeColor="text1"/>
          <w:sz w:val="21"/>
          <w:szCs w:val="21"/>
          <w:highlight w:val="none"/>
          <w14:textFill>
            <w14:solidFill>
              <w14:schemeClr w14:val="tx1"/>
            </w14:solidFill>
          </w14:textFill>
        </w:rPr>
        <w:t>解除</w:t>
      </w:r>
      <w:r>
        <w:rPr>
          <w:rFonts w:hint="eastAsia" w:ascii="宋体" w:hAnsi="宋体" w:eastAsia="宋体" w:cs="宋体"/>
          <w:color w:val="000000" w:themeColor="text1"/>
          <w:sz w:val="21"/>
          <w:szCs w:val="21"/>
          <w:highlight w:val="none"/>
          <w:lang w:val="en-US" w:eastAsia="zh-CN"/>
          <w14:textFill>
            <w14:solidFill>
              <w14:schemeClr w14:val="tx1"/>
            </w14:solidFill>
          </w14:textFill>
        </w:rPr>
        <w:t>合同，由此造成</w:t>
      </w:r>
      <w:r>
        <w:rPr>
          <w:rFonts w:hint="eastAsia" w:hAnsi="宋体" w:cs="宋体"/>
          <w:color w:val="000000" w:themeColor="text1"/>
          <w:sz w:val="21"/>
          <w:szCs w:val="21"/>
          <w:highlight w:val="none"/>
          <w:lang w:val="en-US" w:eastAsia="zh-CN"/>
          <w14:textFill>
            <w14:solidFill>
              <w14:schemeClr w14:val="tx1"/>
            </w14:solidFill>
          </w14:textFill>
        </w:rPr>
        <w:t>甲方</w:t>
      </w:r>
      <w:r>
        <w:rPr>
          <w:rFonts w:hint="eastAsia" w:ascii="宋体" w:hAnsi="宋体" w:eastAsia="宋体" w:cs="宋体"/>
          <w:color w:val="000000" w:themeColor="text1"/>
          <w:sz w:val="21"/>
          <w:szCs w:val="21"/>
          <w:highlight w:val="none"/>
          <w:lang w:val="en-US" w:eastAsia="zh-CN"/>
          <w14:textFill>
            <w14:solidFill>
              <w14:schemeClr w14:val="tx1"/>
            </w14:solidFill>
          </w14:textFill>
        </w:rPr>
        <w:t>经济损失</w:t>
      </w:r>
      <w:r>
        <w:rPr>
          <w:rFonts w:hint="eastAsia" w:ascii="宋体" w:hAnsi="宋体" w:eastAsia="宋体" w:cs="宋体"/>
          <w:color w:val="000000" w:themeColor="text1"/>
          <w:sz w:val="22"/>
          <w:szCs w:val="22"/>
          <w:highlight w:val="none"/>
          <w:lang w:val="en-US" w:eastAsia="zh-CN"/>
          <w14:textFill>
            <w14:solidFill>
              <w14:schemeClr w14:val="tx1"/>
            </w14:solidFill>
          </w14:textFill>
        </w:rPr>
        <w:t>的由</w:t>
      </w:r>
      <w:r>
        <w:rPr>
          <w:rFonts w:hint="eastAsia" w:hAnsi="宋体" w:cs="宋体"/>
          <w:color w:val="000000" w:themeColor="text1"/>
          <w:sz w:val="21"/>
          <w:szCs w:val="21"/>
          <w:highlight w:val="none"/>
          <w:lang w:val="en-US" w:eastAsia="zh-CN"/>
          <w14:textFill>
            <w14:solidFill>
              <w14:schemeClr w14:val="tx1"/>
            </w14:solidFill>
          </w14:textFill>
        </w:rPr>
        <w:t>乙方</w:t>
      </w:r>
      <w:r>
        <w:rPr>
          <w:rFonts w:hint="eastAsia" w:ascii="宋体" w:hAnsi="宋体" w:eastAsia="宋体" w:cs="宋体"/>
          <w:color w:val="000000" w:themeColor="text1"/>
          <w:sz w:val="22"/>
          <w:szCs w:val="22"/>
          <w:highlight w:val="none"/>
          <w:lang w:val="en-US" w:eastAsia="zh-CN"/>
          <w14:textFill>
            <w14:solidFill>
              <w14:schemeClr w14:val="tx1"/>
            </w14:solidFill>
          </w14:textFill>
        </w:rPr>
        <w:t>负责赔偿。</w:t>
      </w:r>
    </w:p>
    <w:p w14:paraId="68F06846">
      <w:pPr>
        <w:keepNext w:val="0"/>
        <w:keepLines w:val="0"/>
        <w:pageBreakBefore w:val="0"/>
        <w:widowControl w:val="0"/>
        <w:kinsoku/>
        <w:wordWrap/>
        <w:overflowPunct/>
        <w:topLinePunct w:val="0"/>
        <w:autoSpaceDE/>
        <w:autoSpaceDN/>
        <w:bidi w:val="0"/>
        <w:adjustRightInd/>
        <w:snapToGrid/>
        <w:spacing w:line="420" w:lineRule="exact"/>
        <w:ind w:firstLine="442" w:firstLineChars="200"/>
        <w:jc w:val="both"/>
        <w:textAlignment w:val="auto"/>
        <w:rPr>
          <w:rFonts w:hint="eastAsia" w:ascii="宋体" w:hAnsi="宋体" w:eastAsia="宋体" w:cs="宋体"/>
          <w:b/>
          <w:snapToGrid w:val="0"/>
          <w:color w:val="000000" w:themeColor="text1"/>
          <w:kern w:val="0"/>
          <w:sz w:val="22"/>
          <w:szCs w:val="22"/>
          <w:highlight w:val="none"/>
          <w:lang w:eastAsia="zh-CN"/>
          <w14:textFill>
            <w14:solidFill>
              <w14:schemeClr w14:val="tx1"/>
            </w14:solidFill>
          </w14:textFill>
        </w:rPr>
      </w:pPr>
      <w:r>
        <w:rPr>
          <w:rFonts w:hint="eastAsia" w:ascii="宋体" w:hAnsi="宋体" w:eastAsia="宋体" w:cs="宋体"/>
          <w:b/>
          <w:snapToGrid w:val="0"/>
          <w:color w:val="000000" w:themeColor="text1"/>
          <w:kern w:val="0"/>
          <w:sz w:val="22"/>
          <w:szCs w:val="22"/>
          <w:highlight w:val="none"/>
          <w14:textFill>
            <w14:solidFill>
              <w14:schemeClr w14:val="tx1"/>
            </w14:solidFill>
          </w14:textFill>
        </w:rPr>
        <w:t>第</w:t>
      </w:r>
      <w:r>
        <w:rPr>
          <w:rFonts w:hint="eastAsia" w:ascii="宋体" w:hAnsi="宋体" w:eastAsia="宋体" w:cs="宋体"/>
          <w:b/>
          <w:snapToGrid w:val="0"/>
          <w:color w:val="000000" w:themeColor="text1"/>
          <w:kern w:val="0"/>
          <w:sz w:val="22"/>
          <w:szCs w:val="22"/>
          <w:highlight w:val="none"/>
          <w:lang w:eastAsia="zh-CN"/>
          <w14:textFill>
            <w14:solidFill>
              <w14:schemeClr w14:val="tx1"/>
            </w14:solidFill>
          </w14:textFill>
        </w:rPr>
        <w:t>三</w:t>
      </w:r>
      <w:r>
        <w:rPr>
          <w:rFonts w:hint="eastAsia" w:ascii="宋体" w:hAnsi="宋体" w:eastAsia="宋体" w:cs="宋体"/>
          <w:b/>
          <w:snapToGrid w:val="0"/>
          <w:color w:val="000000" w:themeColor="text1"/>
          <w:kern w:val="0"/>
          <w:sz w:val="22"/>
          <w:szCs w:val="22"/>
          <w:highlight w:val="none"/>
          <w14:textFill>
            <w14:solidFill>
              <w14:schemeClr w14:val="tx1"/>
            </w14:solidFill>
          </w14:textFill>
        </w:rPr>
        <w:t>条  合同</w:t>
      </w:r>
      <w:r>
        <w:rPr>
          <w:rFonts w:hint="eastAsia" w:ascii="宋体" w:hAnsi="宋体" w:eastAsia="宋体" w:cs="宋体"/>
          <w:b/>
          <w:snapToGrid w:val="0"/>
          <w:color w:val="000000" w:themeColor="text1"/>
          <w:kern w:val="0"/>
          <w:sz w:val="22"/>
          <w:szCs w:val="22"/>
          <w:highlight w:val="none"/>
          <w:lang w:eastAsia="zh-CN"/>
          <w14:textFill>
            <w14:solidFill>
              <w14:schemeClr w14:val="tx1"/>
            </w14:solidFill>
          </w14:textFill>
        </w:rPr>
        <w:t>期限</w:t>
      </w:r>
    </w:p>
    <w:p w14:paraId="5A1F51AA">
      <w:pPr>
        <w:keepNext w:val="0"/>
        <w:keepLines w:val="0"/>
        <w:pageBreakBefore w:val="0"/>
        <w:widowControl w:val="0"/>
        <w:kinsoku/>
        <w:wordWrap/>
        <w:overflowPunct/>
        <w:topLinePunct w:val="0"/>
        <w:autoSpaceDE/>
        <w:autoSpaceDN/>
        <w:bidi w:val="0"/>
        <w:adjustRightInd/>
        <w:snapToGrid/>
        <w:spacing w:line="420" w:lineRule="exact"/>
        <w:ind w:firstLine="440" w:firstLineChars="200"/>
        <w:jc w:val="both"/>
        <w:textAlignment w:val="auto"/>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snapToGrid w:val="0"/>
          <w:color w:val="000000" w:themeColor="text1"/>
          <w:kern w:val="0"/>
          <w:sz w:val="22"/>
          <w:szCs w:val="22"/>
          <w:highlight w:val="none"/>
          <w14:textFill>
            <w14:solidFill>
              <w14:schemeClr w14:val="tx1"/>
            </w14:solidFill>
          </w14:textFill>
        </w:rPr>
        <w:t>本合同有效期</w:t>
      </w:r>
      <w:r>
        <w:rPr>
          <w:rFonts w:hint="eastAsia" w:ascii="宋体" w:hAnsi="宋体" w:eastAsia="宋体" w:cs="宋体"/>
          <w:snapToGrid w:val="0"/>
          <w:color w:val="000000" w:themeColor="text1"/>
          <w:kern w:val="0"/>
          <w:sz w:val="22"/>
          <w:szCs w:val="22"/>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2"/>
          <w:szCs w:val="22"/>
          <w:highlight w:val="none"/>
          <w:u w:val="single"/>
          <w14:textFill>
            <w14:solidFill>
              <w14:schemeClr w14:val="tx1"/>
            </w14:solidFill>
          </w14:textFill>
        </w:rPr>
        <w:t>2</w:t>
      </w:r>
      <w:r>
        <w:rPr>
          <w:rFonts w:hint="eastAsia" w:ascii="宋体" w:hAnsi="宋体" w:eastAsia="宋体" w:cs="宋体"/>
          <w:snapToGrid w:val="0"/>
          <w:color w:val="000000" w:themeColor="text1"/>
          <w:kern w:val="0"/>
          <w:sz w:val="22"/>
          <w:szCs w:val="22"/>
          <w:highlight w:val="none"/>
          <w14:textFill>
            <w14:solidFill>
              <w14:schemeClr w14:val="tx1"/>
            </w14:solidFill>
          </w14:textFill>
        </w:rPr>
        <w:t>年</w:t>
      </w:r>
      <w:r>
        <w:rPr>
          <w:rFonts w:hint="eastAsia" w:ascii="宋体" w:hAnsi="宋体" w:eastAsia="宋体" w:cs="宋体"/>
          <w:snapToGrid w:val="0"/>
          <w:color w:val="000000" w:themeColor="text1"/>
          <w:kern w:val="0"/>
          <w:sz w:val="21"/>
          <w:szCs w:val="21"/>
          <w:highlight w:val="none"/>
          <w14:textFill>
            <w14:solidFill>
              <w14:schemeClr w14:val="tx1"/>
            </w14:solidFill>
          </w14:textFill>
        </w:rPr>
        <w:t>，自</w:t>
      </w:r>
      <w:r>
        <w:rPr>
          <w:rFonts w:hint="eastAsia" w:ascii="宋体" w:hAnsi="宋体" w:eastAsia="宋体" w:cs="宋体"/>
          <w:strike w:val="0"/>
          <w:dstrike w:val="0"/>
          <w:snapToGrid w:val="0"/>
          <w:color w:val="000000" w:themeColor="text1"/>
          <w:kern w:val="0"/>
          <w:sz w:val="21"/>
          <w:szCs w:val="21"/>
          <w:highlight w:val="none"/>
          <w:u w:val="single"/>
          <w14:textFill>
            <w14:solidFill>
              <w14:schemeClr w14:val="tx1"/>
            </w14:solidFill>
          </w14:textFill>
        </w:rPr>
        <w:t>202</w:t>
      </w:r>
      <w:r>
        <w:rPr>
          <w:rFonts w:hint="eastAsia" w:ascii="宋体" w:hAnsi="宋体" w:eastAsia="宋体" w:cs="宋体"/>
          <w:strike w:val="0"/>
          <w:dstrike w:val="0"/>
          <w:snapToGrid w:val="0"/>
          <w:color w:val="000000" w:themeColor="text1"/>
          <w:kern w:val="0"/>
          <w:sz w:val="21"/>
          <w:szCs w:val="21"/>
          <w:highlight w:val="none"/>
          <w:u w:val="single"/>
          <w:lang w:val="en-US" w:eastAsia="zh-CN"/>
          <w14:textFill>
            <w14:solidFill>
              <w14:schemeClr w14:val="tx1"/>
            </w14:solidFill>
          </w14:textFill>
        </w:rPr>
        <w:t>6</w:t>
      </w:r>
      <w:r>
        <w:rPr>
          <w:rFonts w:hint="eastAsia" w:ascii="宋体" w:hAnsi="宋体" w:eastAsia="宋体" w:cs="宋体"/>
          <w:strike w:val="0"/>
          <w:dstrike w:val="0"/>
          <w:snapToGrid w:val="0"/>
          <w:color w:val="000000" w:themeColor="text1"/>
          <w:kern w:val="0"/>
          <w:sz w:val="21"/>
          <w:szCs w:val="21"/>
          <w:highlight w:val="none"/>
          <w:u w:val="single"/>
          <w14:textFill>
            <w14:solidFill>
              <w14:schemeClr w14:val="tx1"/>
            </w14:solidFill>
          </w14:textFill>
        </w:rPr>
        <w:t>年</w:t>
      </w:r>
      <w:r>
        <w:rPr>
          <w:rFonts w:hint="eastAsia" w:ascii="宋体" w:hAnsi="宋体" w:eastAsia="宋体" w:cs="宋体"/>
          <w:strike w:val="0"/>
          <w:dstrike w:val="0"/>
          <w:snapToGrid w:val="0"/>
          <w:color w:val="000000" w:themeColor="text1"/>
          <w:kern w:val="0"/>
          <w:sz w:val="21"/>
          <w:szCs w:val="21"/>
          <w:highlight w:val="none"/>
          <w:u w:val="single"/>
          <w:lang w:val="en-US" w:eastAsia="zh-CN"/>
          <w14:textFill>
            <w14:solidFill>
              <w14:schemeClr w14:val="tx1"/>
            </w14:solidFill>
          </w14:textFill>
        </w:rPr>
        <w:t>9</w:t>
      </w:r>
      <w:r>
        <w:rPr>
          <w:rFonts w:hint="eastAsia" w:ascii="宋体" w:hAnsi="宋体" w:eastAsia="宋体" w:cs="宋体"/>
          <w:strike w:val="0"/>
          <w:dstrike w:val="0"/>
          <w:snapToGrid w:val="0"/>
          <w:color w:val="000000" w:themeColor="text1"/>
          <w:kern w:val="0"/>
          <w:sz w:val="21"/>
          <w:szCs w:val="21"/>
          <w:highlight w:val="none"/>
          <w:u w:val="single"/>
          <w14:textFill>
            <w14:solidFill>
              <w14:schemeClr w14:val="tx1"/>
            </w14:solidFill>
          </w14:textFill>
        </w:rPr>
        <w:t>月</w:t>
      </w:r>
      <w:r>
        <w:rPr>
          <w:rFonts w:hint="eastAsia" w:ascii="宋体" w:hAnsi="宋体" w:eastAsia="宋体" w:cs="宋体"/>
          <w:strike w:val="0"/>
          <w:dstrike w:val="0"/>
          <w:snapToGrid w:val="0"/>
          <w:color w:val="000000" w:themeColor="text1"/>
          <w:kern w:val="0"/>
          <w:sz w:val="21"/>
          <w:szCs w:val="21"/>
          <w:highlight w:val="none"/>
          <w:u w:val="single"/>
          <w:lang w:val="en-US" w:eastAsia="zh-CN"/>
          <w14:textFill>
            <w14:solidFill>
              <w14:schemeClr w14:val="tx1"/>
            </w14:solidFill>
          </w14:textFill>
        </w:rPr>
        <w:t>6</w:t>
      </w:r>
      <w:r>
        <w:rPr>
          <w:rFonts w:hint="eastAsia" w:ascii="宋体" w:hAnsi="宋体" w:eastAsia="宋体" w:cs="宋体"/>
          <w:strike w:val="0"/>
          <w:dstrike w:val="0"/>
          <w:snapToGrid w:val="0"/>
          <w:color w:val="000000" w:themeColor="text1"/>
          <w:kern w:val="0"/>
          <w:sz w:val="21"/>
          <w:szCs w:val="21"/>
          <w:highlight w:val="none"/>
          <w:u w:val="single"/>
          <w14:textFill>
            <w14:solidFill>
              <w14:schemeClr w14:val="tx1"/>
            </w14:solidFill>
          </w14:textFill>
        </w:rPr>
        <w:t>日</w:t>
      </w:r>
      <w:r>
        <w:rPr>
          <w:rFonts w:hint="eastAsia" w:ascii="宋体" w:hAnsi="宋体" w:eastAsia="宋体" w:cs="宋体"/>
          <w:snapToGrid w:val="0"/>
          <w:color w:val="000000" w:themeColor="text1"/>
          <w:kern w:val="0"/>
          <w:sz w:val="21"/>
          <w:szCs w:val="21"/>
          <w:highlight w:val="none"/>
          <w14:textFill>
            <w14:solidFill>
              <w14:schemeClr w14:val="tx1"/>
            </w14:solidFill>
          </w14:textFill>
        </w:rPr>
        <w:t>起至</w:t>
      </w:r>
      <w:r>
        <w:rPr>
          <w:rFonts w:hint="eastAsia" w:ascii="宋体" w:hAnsi="宋体" w:eastAsia="宋体" w:cs="宋体"/>
          <w:snapToGrid w:val="0"/>
          <w:color w:val="000000" w:themeColor="text1"/>
          <w:kern w:val="0"/>
          <w:sz w:val="21"/>
          <w:szCs w:val="21"/>
          <w:highlight w:val="none"/>
          <w:u w:val="single"/>
          <w14:textFill>
            <w14:solidFill>
              <w14:schemeClr w14:val="tx1"/>
            </w14:solidFill>
          </w14:textFill>
        </w:rPr>
        <w:t>202</w:t>
      </w:r>
      <w:r>
        <w:rPr>
          <w:rFonts w:hint="eastAsia" w:ascii="宋体" w:hAnsi="宋体" w:eastAsia="宋体" w:cs="宋体"/>
          <w:snapToGrid w:val="0"/>
          <w:color w:val="000000" w:themeColor="text1"/>
          <w:kern w:val="0"/>
          <w:sz w:val="21"/>
          <w:szCs w:val="21"/>
          <w:highlight w:val="none"/>
          <w:u w:val="single"/>
          <w:lang w:val="en-US" w:eastAsia="zh-CN"/>
          <w14:textFill>
            <w14:solidFill>
              <w14:schemeClr w14:val="tx1"/>
            </w14:solidFill>
          </w14:textFill>
        </w:rPr>
        <w:t>8</w:t>
      </w:r>
      <w:r>
        <w:rPr>
          <w:rFonts w:hint="eastAsia" w:ascii="宋体" w:hAnsi="宋体" w:eastAsia="宋体" w:cs="宋体"/>
          <w:snapToGrid w:val="0"/>
          <w:color w:val="000000" w:themeColor="text1"/>
          <w:kern w:val="0"/>
          <w:sz w:val="21"/>
          <w:szCs w:val="21"/>
          <w:highlight w:val="none"/>
          <w:u w:val="single"/>
          <w14:textFill>
            <w14:solidFill>
              <w14:schemeClr w14:val="tx1"/>
            </w14:solidFill>
          </w14:textFill>
        </w:rPr>
        <w:t>年</w:t>
      </w:r>
      <w:r>
        <w:rPr>
          <w:rFonts w:hint="eastAsia" w:ascii="宋体" w:hAnsi="宋体" w:eastAsia="宋体" w:cs="宋体"/>
          <w:snapToGrid w:val="0"/>
          <w:color w:val="000000" w:themeColor="text1"/>
          <w:kern w:val="0"/>
          <w:sz w:val="21"/>
          <w:szCs w:val="21"/>
          <w:highlight w:val="none"/>
          <w:u w:val="single"/>
          <w:lang w:val="en-US" w:eastAsia="zh-CN"/>
          <w14:textFill>
            <w14:solidFill>
              <w14:schemeClr w14:val="tx1"/>
            </w14:solidFill>
          </w14:textFill>
        </w:rPr>
        <w:t>9</w:t>
      </w:r>
      <w:r>
        <w:rPr>
          <w:rFonts w:hint="eastAsia" w:ascii="宋体" w:hAnsi="宋体" w:eastAsia="宋体" w:cs="宋体"/>
          <w:snapToGrid w:val="0"/>
          <w:color w:val="000000" w:themeColor="text1"/>
          <w:kern w:val="0"/>
          <w:sz w:val="21"/>
          <w:szCs w:val="21"/>
          <w:highlight w:val="none"/>
          <w:u w:val="single"/>
          <w14:textFill>
            <w14:solidFill>
              <w14:schemeClr w14:val="tx1"/>
            </w14:solidFill>
          </w14:textFill>
        </w:rPr>
        <w:t>月</w:t>
      </w:r>
      <w:r>
        <w:rPr>
          <w:rFonts w:hint="eastAsia" w:ascii="宋体" w:hAnsi="宋体" w:eastAsia="宋体" w:cs="宋体"/>
          <w:snapToGrid w:val="0"/>
          <w:color w:val="000000" w:themeColor="text1"/>
          <w:kern w:val="0"/>
          <w:sz w:val="21"/>
          <w:szCs w:val="21"/>
          <w:highlight w:val="none"/>
          <w:u w:val="single"/>
          <w:lang w:val="en-US" w:eastAsia="zh-CN"/>
          <w14:textFill>
            <w14:solidFill>
              <w14:schemeClr w14:val="tx1"/>
            </w14:solidFill>
          </w14:textFill>
        </w:rPr>
        <w:t>5</w:t>
      </w:r>
      <w:r>
        <w:rPr>
          <w:rFonts w:hint="eastAsia" w:ascii="宋体" w:hAnsi="宋体" w:eastAsia="宋体" w:cs="宋体"/>
          <w:snapToGrid w:val="0"/>
          <w:color w:val="000000" w:themeColor="text1"/>
          <w:kern w:val="0"/>
          <w:sz w:val="21"/>
          <w:szCs w:val="21"/>
          <w:highlight w:val="none"/>
          <w14:textFill>
            <w14:solidFill>
              <w14:schemeClr w14:val="tx1"/>
            </w14:solidFill>
          </w14:textFill>
        </w:rPr>
        <w:t>日止。</w:t>
      </w:r>
    </w:p>
    <w:p w14:paraId="2CF767AA">
      <w:pPr>
        <w:keepNext w:val="0"/>
        <w:keepLines w:val="0"/>
        <w:pageBreakBefore w:val="0"/>
        <w:widowControl w:val="0"/>
        <w:kinsoku/>
        <w:wordWrap/>
        <w:overflowPunct/>
        <w:topLinePunct w:val="0"/>
        <w:autoSpaceDE/>
        <w:autoSpaceDN/>
        <w:bidi w:val="0"/>
        <w:adjustRightInd/>
        <w:snapToGrid/>
        <w:spacing w:line="420" w:lineRule="exact"/>
        <w:ind w:firstLine="422" w:firstLineChars="200"/>
        <w:jc w:val="both"/>
        <w:textAlignment w:val="auto"/>
        <w:rPr>
          <w:rFonts w:hint="eastAsia" w:ascii="宋体" w:hAnsi="宋体" w:eastAsia="宋体" w:cs="宋体"/>
          <w:b/>
          <w:color w:val="000000" w:themeColor="text1"/>
          <w:sz w:val="21"/>
          <w:szCs w:val="21"/>
          <w:highlight w:val="none"/>
          <w:lang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w:t>
      </w:r>
      <w:r>
        <w:rPr>
          <w:rFonts w:hint="eastAsia" w:ascii="宋体" w:hAnsi="宋体" w:eastAsia="宋体" w:cs="宋体"/>
          <w:b/>
          <w:color w:val="000000" w:themeColor="text1"/>
          <w:sz w:val="21"/>
          <w:szCs w:val="21"/>
          <w:highlight w:val="none"/>
          <w:lang w:eastAsia="zh-CN"/>
          <w14:textFill>
            <w14:solidFill>
              <w14:schemeClr w14:val="tx1"/>
            </w14:solidFill>
          </w14:textFill>
        </w:rPr>
        <w:t>四</w:t>
      </w:r>
      <w:r>
        <w:rPr>
          <w:rFonts w:hint="eastAsia" w:ascii="宋体" w:hAnsi="宋体" w:eastAsia="宋体" w:cs="宋体"/>
          <w:b/>
          <w:color w:val="000000" w:themeColor="text1"/>
          <w:sz w:val="21"/>
          <w:szCs w:val="21"/>
          <w:highlight w:val="none"/>
          <w14:textFill>
            <w14:solidFill>
              <w14:schemeClr w14:val="tx1"/>
            </w14:solidFill>
          </w14:textFill>
        </w:rPr>
        <w:t>条</w:t>
      </w:r>
      <w:r>
        <w:rPr>
          <w:rFonts w:hint="eastAsia" w:ascii="宋体" w:hAnsi="宋体" w:eastAsia="宋体" w:cs="宋体"/>
          <w:b/>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1"/>
          <w:szCs w:val="21"/>
          <w:highlight w:val="none"/>
          <w:lang w:eastAsia="zh-CN"/>
          <w14:textFill>
            <w14:solidFill>
              <w14:schemeClr w14:val="tx1"/>
            </w14:solidFill>
          </w14:textFill>
        </w:rPr>
        <w:t>合同金额</w:t>
      </w:r>
    </w:p>
    <w:p w14:paraId="247471D8">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color w:val="000000" w:themeColor="text1"/>
          <w:sz w:val="21"/>
          <w:szCs w:val="21"/>
          <w:highlight w:val="none"/>
          <w:u w:val="singl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安保</w:t>
      </w:r>
      <w:r>
        <w:rPr>
          <w:rFonts w:hint="eastAsia" w:ascii="宋体" w:hAnsi="宋体" w:eastAsia="宋体" w:cs="宋体"/>
          <w:color w:val="000000" w:themeColor="text1"/>
          <w:sz w:val="21"/>
          <w:szCs w:val="21"/>
          <w:highlight w:val="none"/>
          <w14:textFill>
            <w14:solidFill>
              <w14:schemeClr w14:val="tx1"/>
            </w14:solidFill>
          </w14:textFill>
        </w:rPr>
        <w:t>服务费实行整体包干制，</w:t>
      </w:r>
      <w:r>
        <w:rPr>
          <w:rFonts w:hint="eastAsia" w:ascii="宋体" w:hAnsi="宋体" w:eastAsia="宋体" w:cs="宋体"/>
          <w:b w:val="0"/>
          <w:bCs/>
          <w:color w:val="000000" w:themeColor="text1"/>
          <w:sz w:val="21"/>
          <w:szCs w:val="21"/>
          <w:highlight w:val="none"/>
          <w14:textFill>
            <w14:solidFill>
              <w14:schemeClr w14:val="tx1"/>
            </w14:solidFill>
          </w14:textFill>
        </w:rPr>
        <w:t>乙方</w:t>
      </w:r>
      <w:r>
        <w:rPr>
          <w:rFonts w:hint="eastAsia" w:ascii="宋体" w:hAnsi="宋体" w:eastAsia="宋体" w:cs="宋体"/>
          <w:color w:val="000000" w:themeColor="text1"/>
          <w:sz w:val="21"/>
          <w:szCs w:val="21"/>
          <w:highlight w:val="none"/>
          <w14:textFill>
            <w14:solidFill>
              <w14:schemeClr w14:val="tx1"/>
            </w14:solidFill>
          </w14:textFill>
        </w:rPr>
        <w:t>贰年安保服务费合计为人民币</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none"/>
          <w:lang w:val="en-US" w:eastAsia="zh-CN"/>
          <w14:textFill>
            <w14:solidFill>
              <w14:schemeClr w14:val="tx1"/>
            </w14:solidFill>
          </w14:textFill>
        </w:rPr>
        <w:t>元</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val="en-US" w:eastAsia="zh-CN"/>
          <w14:textFill>
            <w14:solidFill>
              <w14:schemeClr w14:val="tx1"/>
            </w14:solidFill>
          </w14:textFill>
        </w:rPr>
        <w:t>元/2年</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每月安保服务费</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为</w:t>
      </w:r>
      <w:r>
        <w:rPr>
          <w:rFonts w:hint="eastAsia" w:ascii="宋体" w:hAnsi="宋体" w:eastAsia="宋体" w:cs="宋体"/>
          <w:color w:val="000000" w:themeColor="text1"/>
          <w:sz w:val="21"/>
          <w:szCs w:val="21"/>
          <w:highlight w:val="none"/>
          <w14:textFill>
            <w14:solidFill>
              <w14:schemeClr w14:val="tx1"/>
            </w14:solidFill>
          </w14:textFill>
        </w:rPr>
        <w:t>人民币：</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none"/>
          <w:lang w:val="en-US" w:eastAsia="zh-CN"/>
          <w14:textFill>
            <w14:solidFill>
              <w14:schemeClr w14:val="tx1"/>
            </w14:solidFill>
          </w14:textFill>
        </w:rPr>
        <w:t>元</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val="en-US" w:eastAsia="zh-CN"/>
          <w14:textFill>
            <w14:solidFill>
              <w14:schemeClr w14:val="tx1"/>
            </w14:solidFill>
          </w14:textFill>
        </w:rPr>
        <w:t>元/月）。其中：</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柳州市人民医院</w:t>
      </w:r>
      <w:r>
        <w:rPr>
          <w:rFonts w:hint="eastAsia" w:ascii="宋体" w:hAnsi="宋体" w:eastAsia="宋体" w:cs="宋体"/>
          <w:b w:val="0"/>
          <w:bCs w:val="0"/>
          <w:color w:val="000000" w:themeColor="text1"/>
          <w:sz w:val="21"/>
          <w:szCs w:val="21"/>
          <w:highlight w:val="none"/>
          <w14:textFill>
            <w14:solidFill>
              <w14:schemeClr w14:val="tx1"/>
            </w14:solidFill>
          </w14:textFill>
        </w:rPr>
        <w:t>贰年安保服务费合计为人民币</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u w:val="single"/>
          <w:lang w:val="en-US" w:eastAsia="zh-CN"/>
          <w14:textFill>
            <w14:solidFill>
              <w14:schemeClr w14:val="tx1"/>
            </w14:solidFill>
          </w14:textFill>
        </w:rPr>
        <w:t xml:space="preserve">                    </w:t>
      </w:r>
    </w:p>
    <w:p w14:paraId="4749EC57">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b w:val="0"/>
          <w:bCs w:val="0"/>
          <w:color w:val="000000" w:themeColor="text1"/>
          <w:sz w:val="21"/>
          <w:szCs w:val="21"/>
          <w:highlight w:val="none"/>
          <w:u w:val="singl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u w:val="none"/>
          <w:lang w:val="en-US" w:eastAsia="zh-CN"/>
          <w14:textFill>
            <w14:solidFill>
              <w14:schemeClr w14:val="tx1"/>
            </w14:solidFill>
          </w14:textFill>
        </w:rPr>
        <w:t>元</w:t>
      </w:r>
      <w:r>
        <w:rPr>
          <w:rFonts w:hint="eastAsia" w:ascii="宋体" w:hAnsi="宋体" w:eastAsia="宋体" w:cs="宋体"/>
          <w:b w:val="0"/>
          <w:bCs w:val="0"/>
          <w:color w:val="000000" w:themeColor="text1"/>
          <w:sz w:val="21"/>
          <w:szCs w:val="21"/>
          <w:highlight w:val="none"/>
          <w14:textFill>
            <w14:solidFill>
              <w14:schemeClr w14:val="tx1"/>
            </w14:solidFill>
          </w14:textFill>
        </w:rPr>
        <w:t>（¥</w:t>
      </w:r>
      <w:r>
        <w:rPr>
          <w:rFonts w:hint="eastAsia" w:ascii="宋体" w:hAnsi="宋体" w:eastAsia="宋体" w:cs="宋体"/>
          <w:b w:val="0"/>
          <w:bCs w:val="0"/>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元/2年</w:t>
      </w:r>
      <w:r>
        <w:rPr>
          <w:rFonts w:hint="eastAsia" w:ascii="宋体" w:hAnsi="宋体" w:eastAsia="宋体" w:cs="宋体"/>
          <w:b w:val="0"/>
          <w:bCs w:val="0"/>
          <w:color w:val="000000" w:themeColor="text1"/>
          <w:sz w:val="21"/>
          <w:szCs w:val="21"/>
          <w:highlight w:val="none"/>
          <w14:textFill>
            <w14:solidFill>
              <w14:schemeClr w14:val="tx1"/>
            </w14:solidFill>
          </w14:textFill>
        </w:rPr>
        <w:t>）</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14:textFill>
            <w14:solidFill>
              <w14:schemeClr w14:val="tx1"/>
            </w14:solidFill>
          </w14:textFill>
        </w:rPr>
        <w:t>每月安保服务费</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为</w:t>
      </w:r>
      <w:r>
        <w:rPr>
          <w:rFonts w:hint="eastAsia" w:ascii="宋体" w:hAnsi="宋体" w:eastAsia="宋体" w:cs="宋体"/>
          <w:b w:val="0"/>
          <w:bCs w:val="0"/>
          <w:color w:val="000000" w:themeColor="text1"/>
          <w:sz w:val="21"/>
          <w:szCs w:val="21"/>
          <w:highlight w:val="none"/>
          <w14:textFill>
            <w14:solidFill>
              <w14:schemeClr w14:val="tx1"/>
            </w14:solidFill>
          </w14:textFill>
        </w:rPr>
        <w:t>人民币：</w:t>
      </w:r>
      <w:r>
        <w:rPr>
          <w:rFonts w:hint="eastAsia" w:ascii="宋体" w:hAnsi="宋体" w:eastAsia="宋体" w:cs="宋体"/>
          <w:b w:val="0"/>
          <w:bCs w:val="0"/>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none"/>
          <w:lang w:val="en-US" w:eastAsia="zh-CN"/>
          <w14:textFill>
            <w14:solidFill>
              <w14:schemeClr w14:val="tx1"/>
            </w14:solidFill>
          </w14:textFill>
        </w:rPr>
        <w:t>元</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val="en-US" w:eastAsia="zh-CN"/>
          <w14:textFill>
            <w14:solidFill>
              <w14:schemeClr w14:val="tx1"/>
            </w14:solidFill>
          </w14:textFill>
        </w:rPr>
        <w:t>元/月）；</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河东街道社区卫生服务中心</w:t>
      </w:r>
      <w:r>
        <w:rPr>
          <w:rFonts w:hint="eastAsia" w:ascii="宋体" w:hAnsi="宋体" w:eastAsia="宋体" w:cs="宋体"/>
          <w:b w:val="0"/>
          <w:bCs w:val="0"/>
          <w:color w:val="000000" w:themeColor="text1"/>
          <w:sz w:val="21"/>
          <w:szCs w:val="21"/>
          <w:highlight w:val="none"/>
          <w14:textFill>
            <w14:solidFill>
              <w14:schemeClr w14:val="tx1"/>
            </w14:solidFill>
          </w14:textFill>
        </w:rPr>
        <w:t>贰年安保服务费合计为人民币</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u w:val="single"/>
          <w:lang w:val="en-US" w:eastAsia="zh-CN"/>
          <w14:textFill>
            <w14:solidFill>
              <w14:schemeClr w14:val="tx1"/>
            </w14:solidFill>
          </w14:textFill>
        </w:rPr>
        <w:t xml:space="preserve">                    </w:t>
      </w:r>
    </w:p>
    <w:p w14:paraId="534442B3">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u w:val="none"/>
          <w:lang w:val="en-US" w:eastAsia="zh-CN"/>
          <w14:textFill>
            <w14:solidFill>
              <w14:schemeClr w14:val="tx1"/>
            </w14:solidFill>
          </w14:textFill>
        </w:rPr>
        <w:t>元</w:t>
      </w:r>
      <w:r>
        <w:rPr>
          <w:rFonts w:hint="eastAsia" w:ascii="宋体" w:hAnsi="宋体" w:eastAsia="宋体" w:cs="宋体"/>
          <w:b w:val="0"/>
          <w:bCs w:val="0"/>
          <w:color w:val="000000" w:themeColor="text1"/>
          <w:sz w:val="21"/>
          <w:szCs w:val="21"/>
          <w:highlight w:val="none"/>
          <w14:textFill>
            <w14:solidFill>
              <w14:schemeClr w14:val="tx1"/>
            </w14:solidFill>
          </w14:textFill>
        </w:rPr>
        <w:t>（¥</w:t>
      </w:r>
      <w:r>
        <w:rPr>
          <w:rFonts w:hint="eastAsia" w:ascii="宋体" w:hAnsi="宋体" w:eastAsia="宋体" w:cs="宋体"/>
          <w:b w:val="0"/>
          <w:bCs w:val="0"/>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元/2年</w:t>
      </w:r>
      <w:r>
        <w:rPr>
          <w:rFonts w:hint="eastAsia" w:ascii="宋体" w:hAnsi="宋体" w:eastAsia="宋体" w:cs="宋体"/>
          <w:b w:val="0"/>
          <w:bCs w:val="0"/>
          <w:color w:val="000000" w:themeColor="text1"/>
          <w:sz w:val="21"/>
          <w:szCs w:val="21"/>
          <w:highlight w:val="none"/>
          <w14:textFill>
            <w14:solidFill>
              <w14:schemeClr w14:val="tx1"/>
            </w14:solidFill>
          </w14:textFill>
        </w:rPr>
        <w:t>）</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14:textFill>
            <w14:solidFill>
              <w14:schemeClr w14:val="tx1"/>
            </w14:solidFill>
          </w14:textFill>
        </w:rPr>
        <w:t>每月安保服务费</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为</w:t>
      </w:r>
      <w:r>
        <w:rPr>
          <w:rFonts w:hint="eastAsia" w:ascii="宋体" w:hAnsi="宋体" w:eastAsia="宋体" w:cs="宋体"/>
          <w:b w:val="0"/>
          <w:bCs w:val="0"/>
          <w:color w:val="000000" w:themeColor="text1"/>
          <w:sz w:val="21"/>
          <w:szCs w:val="21"/>
          <w:highlight w:val="none"/>
          <w14:textFill>
            <w14:solidFill>
              <w14:schemeClr w14:val="tx1"/>
            </w14:solidFill>
          </w14:textFill>
        </w:rPr>
        <w:t>人民币：</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none"/>
          <w:lang w:val="en-US" w:eastAsia="zh-CN"/>
          <w14:textFill>
            <w14:solidFill>
              <w14:schemeClr w14:val="tx1"/>
            </w14:solidFill>
          </w14:textFill>
        </w:rPr>
        <w:t>元</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val="en-US" w:eastAsia="zh-CN"/>
          <w14:textFill>
            <w14:solidFill>
              <w14:schemeClr w14:val="tx1"/>
            </w14:solidFill>
          </w14:textFill>
        </w:rPr>
        <w:t>元/月）。</w:t>
      </w:r>
      <w:r>
        <w:rPr>
          <w:rFonts w:hint="eastAsia" w:ascii="宋体" w:hAnsi="宋体" w:eastAsia="宋体" w:cs="宋体"/>
          <w:b w:val="0"/>
          <w:bCs w:val="0"/>
          <w:color w:val="000000" w:themeColor="text1"/>
          <w:sz w:val="21"/>
          <w:szCs w:val="21"/>
          <w:highlight w:val="none"/>
          <w14:textFill>
            <w14:solidFill>
              <w14:schemeClr w14:val="tx1"/>
            </w14:solidFill>
          </w14:textFill>
        </w:rPr>
        <w:t>（</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备</w:t>
      </w:r>
      <w:r>
        <w:rPr>
          <w:rFonts w:hint="eastAsia" w:ascii="宋体" w:hAnsi="宋体" w:eastAsia="宋体" w:cs="宋体"/>
          <w:b w:val="0"/>
          <w:bCs w:val="0"/>
          <w:color w:val="000000" w:themeColor="text1"/>
          <w:sz w:val="21"/>
          <w:szCs w:val="21"/>
          <w:highlight w:val="none"/>
          <w14:textFill>
            <w14:solidFill>
              <w14:schemeClr w14:val="tx1"/>
            </w14:solidFill>
          </w14:textFill>
        </w:rPr>
        <w:t>注：</w:t>
      </w:r>
      <w:r>
        <w:rPr>
          <w:rFonts w:hint="eastAsia" w:ascii="宋体" w:hAnsi="宋体" w:eastAsia="宋体" w:cs="宋体"/>
          <w:color w:val="000000" w:themeColor="text1"/>
          <w:sz w:val="21"/>
          <w:szCs w:val="21"/>
          <w:highlight w:val="none"/>
          <w14:textFill>
            <w14:solidFill>
              <w14:schemeClr w14:val="tx1"/>
            </w14:solidFill>
          </w14:textFill>
        </w:rPr>
        <w:t>每月安保服务费</w:t>
      </w:r>
      <w:r>
        <w:rPr>
          <w:rFonts w:hint="eastAsia" w:ascii="宋体" w:hAnsi="宋体" w:eastAsia="宋体" w:cs="宋体"/>
          <w:b w:val="0"/>
          <w:bCs w:val="0"/>
          <w:color w:val="000000" w:themeColor="text1"/>
          <w:sz w:val="21"/>
          <w:szCs w:val="21"/>
          <w:highlight w:val="none"/>
          <w14:textFill>
            <w14:solidFill>
              <w14:schemeClr w14:val="tx1"/>
            </w14:solidFill>
          </w14:textFill>
        </w:rPr>
        <w:t>以实际考核发放为准）</w:t>
      </w:r>
    </w:p>
    <w:p w14:paraId="01A56834">
      <w:pPr>
        <w:keepNext w:val="0"/>
        <w:keepLines w:val="0"/>
        <w:pageBreakBefore w:val="0"/>
        <w:widowControl w:val="0"/>
        <w:kinsoku/>
        <w:wordWrap/>
        <w:autoSpaceDE/>
        <w:autoSpaceDN/>
        <w:bidi w:val="0"/>
        <w:adjustRightInd/>
        <w:snapToGrid/>
        <w:spacing w:line="420" w:lineRule="exact"/>
        <w:ind w:firstLine="422"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第五条</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bCs w:val="0"/>
          <w:color w:val="000000" w:themeColor="text1"/>
          <w:sz w:val="21"/>
          <w:szCs w:val="21"/>
          <w:highlight w:val="none"/>
          <w:lang w:eastAsia="zh-CN"/>
          <w14:textFill>
            <w14:solidFill>
              <w14:schemeClr w14:val="tx1"/>
            </w14:solidFill>
          </w14:textFill>
        </w:rPr>
        <w:t>付款结算</w:t>
      </w:r>
    </w:p>
    <w:p w14:paraId="72DBC2F4">
      <w:pPr>
        <w:keepNext w:val="0"/>
        <w:keepLines w:val="0"/>
        <w:pageBreakBefore w:val="0"/>
        <w:widowControl w:val="0"/>
        <w:numPr>
          <w:ilvl w:val="0"/>
          <w:numId w:val="0"/>
        </w:numPr>
        <w:kinsoku/>
        <w:wordWrap/>
        <w:autoSpaceDE/>
        <w:autoSpaceDN/>
        <w:bidi w:val="0"/>
        <w:adjustRightInd/>
        <w:snapToGrid/>
        <w:spacing w:line="420" w:lineRule="exact"/>
        <w:ind w:firstLine="420" w:firstLineChars="200"/>
        <w:jc w:val="both"/>
        <w:textAlignment w:val="auto"/>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1.付款方式：</w:t>
      </w:r>
      <w:r>
        <w:rPr>
          <w:rFonts w:hint="eastAsia" w:ascii="宋体" w:hAnsi="宋体" w:eastAsia="宋体" w:cs="宋体"/>
          <w:b w:val="0"/>
          <w:bCs/>
          <w:color w:val="000000" w:themeColor="text1"/>
          <w:sz w:val="21"/>
          <w:szCs w:val="21"/>
          <w:highlight w:val="none"/>
          <w14:textFill>
            <w14:solidFill>
              <w14:schemeClr w14:val="tx1"/>
            </w14:solidFill>
          </w14:textFill>
        </w:rPr>
        <w:t>乙方</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为甲方提供安保服务，</w:t>
      </w:r>
      <w:r>
        <w:rPr>
          <w:rFonts w:hint="eastAsia" w:ascii="宋体" w:hAnsi="宋体" w:eastAsia="宋体" w:cs="宋体"/>
          <w:b w:val="0"/>
          <w:bCs/>
          <w:color w:val="000000" w:themeColor="text1"/>
          <w:sz w:val="21"/>
          <w:szCs w:val="21"/>
          <w:highlight w:val="none"/>
          <w14:textFill>
            <w14:solidFill>
              <w14:schemeClr w14:val="tx1"/>
            </w14:solidFill>
          </w14:textFill>
        </w:rPr>
        <w:t>甲方按月向乙方支付安保服务费</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乙方为甲方开具增值税发票后，</w:t>
      </w:r>
      <w:r>
        <w:rPr>
          <w:rFonts w:hint="eastAsia" w:ascii="宋体" w:hAnsi="宋体" w:eastAsia="宋体" w:cs="宋体"/>
          <w:b w:val="0"/>
          <w:bCs/>
          <w:color w:val="000000" w:themeColor="text1"/>
          <w:sz w:val="21"/>
          <w:szCs w:val="21"/>
          <w:highlight w:val="none"/>
          <w14:textFill>
            <w14:solidFill>
              <w14:schemeClr w14:val="tx1"/>
            </w14:solidFill>
          </w14:textFill>
        </w:rPr>
        <w:t>甲方应在每月30日前将上月安保服务费</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通过银行转账方式付款给乙方</w:t>
      </w:r>
      <w:r>
        <w:rPr>
          <w:rFonts w:hint="eastAsia" w:ascii="宋体" w:hAnsi="宋体" w:eastAsia="宋体" w:cs="宋体"/>
          <w:b w:val="0"/>
          <w:bCs/>
          <w:color w:val="000000" w:themeColor="text1"/>
          <w:sz w:val="21"/>
          <w:szCs w:val="21"/>
          <w:highlight w:val="none"/>
          <w14:textFill>
            <w14:solidFill>
              <w14:schemeClr w14:val="tx1"/>
            </w14:solidFill>
          </w14:textFill>
        </w:rPr>
        <w:t>。</w:t>
      </w:r>
    </w:p>
    <w:p w14:paraId="173D7520">
      <w:pPr>
        <w:keepNext w:val="0"/>
        <w:keepLines w:val="0"/>
        <w:pageBreakBefore w:val="0"/>
        <w:widowControl w:val="0"/>
        <w:kinsoku/>
        <w:wordWrap/>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2.结算方式：甲方</w:t>
      </w:r>
      <w:r>
        <w:rPr>
          <w:rFonts w:hint="eastAsia" w:ascii="宋体" w:hAnsi="宋体" w:eastAsia="宋体" w:cs="宋体"/>
          <w:color w:val="000000" w:themeColor="text1"/>
          <w:sz w:val="21"/>
          <w:szCs w:val="21"/>
          <w:highlight w:val="none"/>
          <w14:textFill>
            <w14:solidFill>
              <w14:schemeClr w14:val="tx1"/>
            </w14:solidFill>
          </w14:textFill>
        </w:rPr>
        <w:t>按</w:t>
      </w:r>
      <w:r>
        <w:rPr>
          <w:rFonts w:hint="eastAsia" w:ascii="宋体" w:hAnsi="宋体" w:eastAsia="宋体" w:cs="宋体"/>
          <w:color w:val="000000" w:themeColor="text1"/>
          <w:sz w:val="21"/>
          <w:szCs w:val="21"/>
          <w:highlight w:val="none"/>
          <w:lang w:eastAsia="zh-CN"/>
          <w14:textFill>
            <w14:solidFill>
              <w14:schemeClr w14:val="tx1"/>
            </w14:solidFill>
          </w14:textFill>
        </w:rPr>
        <w:t>照</w:t>
      </w:r>
      <w:r>
        <w:rPr>
          <w:rFonts w:hint="eastAsia" w:ascii="宋体" w:hAnsi="宋体" w:eastAsia="宋体" w:cs="宋体"/>
          <w:color w:val="000000" w:themeColor="text1"/>
          <w:sz w:val="21"/>
          <w:szCs w:val="21"/>
          <w:highlight w:val="none"/>
          <w14:textFill>
            <w14:solidFill>
              <w14:schemeClr w14:val="tx1"/>
            </w14:solidFill>
          </w14:textFill>
        </w:rPr>
        <w:t>附件</w:t>
      </w:r>
      <w:r>
        <w:rPr>
          <w:rFonts w:hint="eastAsia" w:hAnsi="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柳州市人民医院安保服务考核内容及处罚标准</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对</w:t>
      </w:r>
      <w:r>
        <w:rPr>
          <w:rFonts w:hint="eastAsia" w:ascii="宋体" w:hAnsi="宋体" w:eastAsia="宋体" w:cs="宋体"/>
          <w:color w:val="000000" w:themeColor="text1"/>
          <w:sz w:val="21"/>
          <w:szCs w:val="21"/>
          <w:highlight w:val="none"/>
          <w:lang w:eastAsia="zh-CN"/>
          <w14:textFill>
            <w14:solidFill>
              <w14:schemeClr w14:val="tx1"/>
            </w14:solidFill>
          </w14:textFill>
        </w:rPr>
        <w:t>乙方每月安保服务和</w:t>
      </w:r>
      <w:r>
        <w:rPr>
          <w:rFonts w:hint="eastAsia" w:ascii="宋体" w:hAnsi="宋体" w:eastAsia="宋体" w:cs="宋体"/>
          <w:color w:val="000000" w:themeColor="text1"/>
          <w:sz w:val="21"/>
          <w:szCs w:val="21"/>
          <w:highlight w:val="none"/>
          <w14:textFill>
            <w14:solidFill>
              <w14:schemeClr w14:val="tx1"/>
            </w14:solidFill>
          </w14:textFill>
        </w:rPr>
        <w:t>工作质量</w:t>
      </w:r>
      <w:r>
        <w:rPr>
          <w:rFonts w:hint="eastAsia" w:ascii="宋体" w:hAnsi="宋体" w:eastAsia="宋体" w:cs="宋体"/>
          <w:color w:val="000000" w:themeColor="text1"/>
          <w:sz w:val="21"/>
          <w:szCs w:val="21"/>
          <w:highlight w:val="none"/>
          <w:lang w:val="en-US" w:eastAsia="zh-CN"/>
          <w14:textFill>
            <w14:solidFill>
              <w14:schemeClr w14:val="tx1"/>
            </w14:solidFill>
          </w14:textFill>
        </w:rPr>
        <w:t>进行考核</w:t>
      </w:r>
      <w:r>
        <w:rPr>
          <w:rFonts w:hint="eastAsia" w:ascii="宋体" w:hAnsi="宋体" w:eastAsia="宋体" w:cs="宋体"/>
          <w:color w:val="000000" w:themeColor="text1"/>
          <w:sz w:val="21"/>
          <w:szCs w:val="21"/>
          <w:highlight w:val="none"/>
          <w:lang w:eastAsia="zh-CN"/>
          <w14:textFill>
            <w14:solidFill>
              <w14:schemeClr w14:val="tx1"/>
            </w14:solidFill>
          </w14:textFill>
        </w:rPr>
        <w:t>，并在</w:t>
      </w:r>
      <w:r>
        <w:rPr>
          <w:rFonts w:hint="eastAsia" w:ascii="宋体" w:hAnsi="宋体" w:eastAsia="宋体" w:cs="宋体"/>
          <w:color w:val="000000" w:themeColor="text1"/>
          <w:sz w:val="21"/>
          <w:szCs w:val="21"/>
          <w:highlight w:val="none"/>
          <w14:textFill>
            <w14:solidFill>
              <w14:schemeClr w14:val="tx1"/>
            </w14:solidFill>
          </w14:textFill>
        </w:rPr>
        <w:t>安保服务费</w:t>
      </w:r>
      <w:r>
        <w:rPr>
          <w:rFonts w:hint="eastAsia" w:ascii="宋体" w:hAnsi="宋体" w:eastAsia="宋体" w:cs="宋体"/>
          <w:color w:val="000000" w:themeColor="text1"/>
          <w:sz w:val="21"/>
          <w:szCs w:val="21"/>
          <w:highlight w:val="none"/>
          <w:lang w:eastAsia="zh-CN"/>
          <w14:textFill>
            <w14:solidFill>
              <w14:schemeClr w14:val="tx1"/>
            </w14:solidFill>
          </w14:textFill>
        </w:rPr>
        <w:t>基础上，根据考核结果确定每月服务费结算金额。</w:t>
      </w:r>
      <w:r>
        <w:rPr>
          <w:rFonts w:hint="eastAsia" w:ascii="宋体" w:hAnsi="宋体" w:eastAsia="宋体" w:cs="宋体"/>
          <w:color w:val="000000" w:themeColor="text1"/>
          <w:sz w:val="21"/>
          <w:szCs w:val="21"/>
          <w:highlight w:val="none"/>
          <w:lang w:val="en-US" w:eastAsia="zh-CN"/>
          <w14:textFill>
            <w14:solidFill>
              <w14:schemeClr w14:val="tx1"/>
            </w14:solidFill>
          </w14:textFill>
        </w:rPr>
        <w:t>如存在扣款情况的，在当月付款金额中扣除。</w:t>
      </w:r>
    </w:p>
    <w:p w14:paraId="0B99B6E1">
      <w:pPr>
        <w:keepNext w:val="0"/>
        <w:keepLines w:val="0"/>
        <w:pageBreakBefore w:val="0"/>
        <w:widowControl w:val="0"/>
        <w:kinsoku/>
        <w:wordWrap/>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乙方账户</w:t>
      </w:r>
      <w:r>
        <w:rPr>
          <w:rFonts w:hint="eastAsia" w:ascii="宋体" w:hAnsi="宋体" w:eastAsia="宋体" w:cs="宋体"/>
          <w:color w:val="000000" w:themeColor="text1"/>
          <w:sz w:val="21"/>
          <w:szCs w:val="21"/>
          <w:highlight w:val="none"/>
          <w:lang w:eastAsia="zh-CN"/>
          <w14:textFill>
            <w14:solidFill>
              <w14:schemeClr w14:val="tx1"/>
            </w14:solidFill>
          </w14:textFill>
        </w:rPr>
        <w:t>信息：</w:t>
      </w:r>
    </w:p>
    <w:p w14:paraId="7DC4F6FB">
      <w:pPr>
        <w:keepNext w:val="0"/>
        <w:keepLines w:val="0"/>
        <w:pageBreakBefore w:val="0"/>
        <w:widowControl w:val="0"/>
        <w:kinsoku/>
        <w:wordWrap/>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lang w:val="en-U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账户名称：</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p>
    <w:p w14:paraId="4EF3EE39">
      <w:pPr>
        <w:keepNext w:val="0"/>
        <w:keepLines w:val="0"/>
        <w:pageBreakBefore w:val="0"/>
        <w:widowControl w:val="0"/>
        <w:kinsoku/>
        <w:wordWrap/>
        <w:autoSpaceDE/>
        <w:autoSpaceDN/>
        <w:bidi w:val="0"/>
        <w:adjustRightInd/>
        <w:snapToGrid/>
        <w:spacing w:line="420" w:lineRule="exact"/>
        <w:ind w:firstLine="420" w:firstLineChars="200"/>
        <w:jc w:val="both"/>
        <w:textAlignment w:val="auto"/>
        <w:outlineLvl w:val="0"/>
        <w:rPr>
          <w:rFonts w:hint="eastAsia" w:ascii="宋体" w:hAnsi="宋体" w:eastAsia="宋体" w:cs="宋体"/>
          <w:color w:val="000000" w:themeColor="text1"/>
          <w:sz w:val="21"/>
          <w:szCs w:val="21"/>
          <w:highlight w:val="none"/>
          <w:lang w:val="en-U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开户银行：</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p>
    <w:p w14:paraId="2157E578">
      <w:pPr>
        <w:keepNext w:val="0"/>
        <w:keepLines w:val="0"/>
        <w:pageBreakBefore w:val="0"/>
        <w:widowControl w:val="0"/>
        <w:kinsoku/>
        <w:wordWrap/>
        <w:overflowPunct w:val="0"/>
        <w:topLinePunct/>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银行账号：</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p>
    <w:p w14:paraId="16A9A493">
      <w:pPr>
        <w:keepNext w:val="0"/>
        <w:keepLines w:val="0"/>
        <w:pageBreakBefore w:val="0"/>
        <w:widowControl w:val="0"/>
        <w:kinsoku/>
        <w:wordWrap/>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纳税人识别号</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p>
    <w:p w14:paraId="1B91121C">
      <w:pPr>
        <w:keepNext w:val="0"/>
        <w:keepLines w:val="0"/>
        <w:pageBreakBefore w:val="0"/>
        <w:widowControl w:val="0"/>
        <w:kinsoku/>
        <w:wordWrap/>
        <w:autoSpaceDE/>
        <w:autoSpaceDN/>
        <w:bidi w:val="0"/>
        <w:adjustRightInd/>
        <w:snapToGrid/>
        <w:spacing w:line="420" w:lineRule="exact"/>
        <w:ind w:firstLine="422" w:firstLineChars="200"/>
        <w:jc w:val="both"/>
        <w:textAlignment w:val="auto"/>
        <w:rPr>
          <w:rFonts w:hint="eastAsia" w:ascii="宋体" w:hAnsi="宋体" w:eastAsia="宋体" w:cs="宋体"/>
          <w:b/>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
          <w:bCs/>
          <w:snapToGrid w:val="0"/>
          <w:color w:val="000000" w:themeColor="text1"/>
          <w:kern w:val="0"/>
          <w:sz w:val="21"/>
          <w:szCs w:val="21"/>
          <w:highlight w:val="none"/>
          <w14:textFill>
            <w14:solidFill>
              <w14:schemeClr w14:val="tx1"/>
            </w14:solidFill>
          </w14:textFill>
        </w:rPr>
        <w:t>第</w:t>
      </w:r>
      <w:r>
        <w:rPr>
          <w:rFonts w:hint="eastAsia" w:ascii="宋体" w:hAnsi="宋体" w:eastAsia="宋体" w:cs="宋体"/>
          <w:b/>
          <w:bCs/>
          <w:snapToGrid w:val="0"/>
          <w:color w:val="000000" w:themeColor="text1"/>
          <w:kern w:val="0"/>
          <w:sz w:val="21"/>
          <w:szCs w:val="21"/>
          <w:highlight w:val="none"/>
          <w:lang w:eastAsia="zh-CN"/>
          <w14:textFill>
            <w14:solidFill>
              <w14:schemeClr w14:val="tx1"/>
            </w14:solidFill>
          </w14:textFill>
        </w:rPr>
        <w:t>六</w:t>
      </w:r>
      <w:r>
        <w:rPr>
          <w:rFonts w:hint="eastAsia" w:ascii="宋体" w:hAnsi="宋体" w:eastAsia="宋体" w:cs="宋体"/>
          <w:b/>
          <w:bCs/>
          <w:snapToGrid w:val="0"/>
          <w:color w:val="000000" w:themeColor="text1"/>
          <w:kern w:val="0"/>
          <w:sz w:val="21"/>
          <w:szCs w:val="21"/>
          <w:highlight w:val="none"/>
          <w14:textFill>
            <w14:solidFill>
              <w14:schemeClr w14:val="tx1"/>
            </w14:solidFill>
          </w14:textFill>
        </w:rPr>
        <w:t>条</w:t>
      </w:r>
      <w:r>
        <w:rPr>
          <w:rFonts w:hint="eastAsia" w:ascii="宋体" w:hAnsi="宋体" w:eastAsia="宋体" w:cs="宋体"/>
          <w:b/>
          <w:bCs/>
          <w:snapToGrid w:val="0"/>
          <w:color w:val="000000" w:themeColor="text1"/>
          <w:kern w:val="0"/>
          <w:sz w:val="21"/>
          <w:szCs w:val="21"/>
          <w:highlight w:val="none"/>
          <w:lang w:val="en-US" w:eastAsia="zh-CN"/>
          <w14:textFill>
            <w14:solidFill>
              <w14:schemeClr w14:val="tx1"/>
            </w14:solidFill>
          </w14:textFill>
        </w:rPr>
        <w:t xml:space="preserve">  </w:t>
      </w:r>
      <w:r>
        <w:rPr>
          <w:rFonts w:hint="eastAsia" w:ascii="宋体" w:hAnsi="宋体" w:eastAsia="宋体" w:cs="宋体"/>
          <w:b/>
          <w:bCs/>
          <w:snapToGrid w:val="0"/>
          <w:color w:val="000000" w:themeColor="text1"/>
          <w:kern w:val="0"/>
          <w:sz w:val="21"/>
          <w:szCs w:val="21"/>
          <w:highlight w:val="none"/>
          <w14:textFill>
            <w14:solidFill>
              <w14:schemeClr w14:val="tx1"/>
            </w14:solidFill>
          </w14:textFill>
        </w:rPr>
        <w:t>双方权利</w:t>
      </w:r>
      <w:r>
        <w:rPr>
          <w:rFonts w:hint="eastAsia" w:ascii="宋体" w:hAnsi="宋体" w:eastAsia="宋体" w:cs="宋体"/>
          <w:b/>
          <w:bCs/>
          <w:snapToGrid w:val="0"/>
          <w:color w:val="000000" w:themeColor="text1"/>
          <w:kern w:val="0"/>
          <w:sz w:val="21"/>
          <w:szCs w:val="21"/>
          <w:highlight w:val="none"/>
          <w:lang w:eastAsia="zh-CN"/>
          <w14:textFill>
            <w14:solidFill>
              <w14:schemeClr w14:val="tx1"/>
            </w14:solidFill>
          </w14:textFill>
        </w:rPr>
        <w:t>和</w:t>
      </w:r>
      <w:r>
        <w:rPr>
          <w:rFonts w:hint="eastAsia" w:ascii="宋体" w:hAnsi="宋体" w:eastAsia="宋体" w:cs="宋体"/>
          <w:b/>
          <w:bCs/>
          <w:snapToGrid w:val="0"/>
          <w:color w:val="000000" w:themeColor="text1"/>
          <w:kern w:val="0"/>
          <w:sz w:val="21"/>
          <w:szCs w:val="21"/>
          <w:highlight w:val="none"/>
          <w14:textFill>
            <w14:solidFill>
              <w14:schemeClr w14:val="tx1"/>
            </w14:solidFill>
          </w14:textFill>
        </w:rPr>
        <w:t>义务</w:t>
      </w:r>
    </w:p>
    <w:p w14:paraId="7ED81AEA">
      <w:pPr>
        <w:keepNext w:val="0"/>
        <w:keepLines w:val="0"/>
        <w:pageBreakBefore w:val="0"/>
        <w:widowControl w:val="0"/>
        <w:kinsoku/>
        <w:wordWrap/>
        <w:overflowPunct/>
        <w:topLinePunct w:val="0"/>
        <w:autoSpaceDE/>
        <w:autoSpaceDN/>
        <w:bidi w:val="0"/>
        <w:adjustRightInd/>
        <w:snapToGrid/>
        <w:spacing w:line="420" w:lineRule="exact"/>
        <w:ind w:firstLine="422" w:firstLineChars="200"/>
        <w:jc w:val="both"/>
        <w:textAlignment w:val="auto"/>
        <w:rPr>
          <w:rFonts w:hint="eastAsia" w:ascii="宋体" w:hAnsi="宋体" w:eastAsia="宋体" w:cs="宋体"/>
          <w:b/>
          <w:bCs w:val="0"/>
          <w:snapToGrid w:val="0"/>
          <w:color w:val="000000" w:themeColor="text1"/>
          <w:kern w:val="0"/>
          <w:sz w:val="21"/>
          <w:szCs w:val="21"/>
          <w:highlight w:val="none"/>
          <w14:textFill>
            <w14:solidFill>
              <w14:schemeClr w14:val="tx1"/>
            </w14:solidFill>
          </w14:textFill>
        </w:rPr>
      </w:pPr>
      <w:r>
        <w:rPr>
          <w:rFonts w:hint="eastAsia" w:ascii="宋体" w:hAnsi="宋体" w:eastAsia="宋体" w:cs="宋体"/>
          <w:b/>
          <w:bCs w:val="0"/>
          <w:snapToGrid w:val="0"/>
          <w:color w:val="000000" w:themeColor="text1"/>
          <w:kern w:val="0"/>
          <w:sz w:val="21"/>
          <w:szCs w:val="21"/>
          <w:highlight w:val="none"/>
          <w:lang w:val="en-US" w:eastAsia="zh-CN"/>
          <w14:textFill>
            <w14:solidFill>
              <w14:schemeClr w14:val="tx1"/>
            </w14:solidFill>
          </w14:textFill>
        </w:rPr>
        <w:t>1.</w:t>
      </w:r>
      <w:r>
        <w:rPr>
          <w:rFonts w:hint="eastAsia" w:ascii="宋体" w:hAnsi="宋体" w:eastAsia="宋体" w:cs="宋体"/>
          <w:b/>
          <w:bCs w:val="0"/>
          <w:snapToGrid w:val="0"/>
          <w:color w:val="000000" w:themeColor="text1"/>
          <w:kern w:val="0"/>
          <w:sz w:val="21"/>
          <w:szCs w:val="21"/>
          <w:highlight w:val="none"/>
          <w14:textFill>
            <w14:solidFill>
              <w14:schemeClr w14:val="tx1"/>
            </w14:solidFill>
          </w14:textFill>
        </w:rPr>
        <w:t>甲方权利</w:t>
      </w:r>
      <w:r>
        <w:rPr>
          <w:rFonts w:hint="eastAsia" w:ascii="宋体" w:hAnsi="宋体" w:eastAsia="宋体" w:cs="宋体"/>
          <w:b/>
          <w:bCs w:val="0"/>
          <w:snapToGrid w:val="0"/>
          <w:color w:val="000000" w:themeColor="text1"/>
          <w:kern w:val="0"/>
          <w:sz w:val="21"/>
          <w:szCs w:val="21"/>
          <w:highlight w:val="none"/>
          <w:lang w:eastAsia="zh-CN"/>
          <w14:textFill>
            <w14:solidFill>
              <w14:schemeClr w14:val="tx1"/>
            </w14:solidFill>
          </w14:textFill>
        </w:rPr>
        <w:t>和</w:t>
      </w:r>
      <w:r>
        <w:rPr>
          <w:rFonts w:hint="eastAsia" w:ascii="宋体" w:hAnsi="宋体" w:eastAsia="宋体" w:cs="宋体"/>
          <w:b/>
          <w:bCs w:val="0"/>
          <w:snapToGrid w:val="0"/>
          <w:color w:val="000000" w:themeColor="text1"/>
          <w:kern w:val="0"/>
          <w:sz w:val="21"/>
          <w:szCs w:val="21"/>
          <w:highlight w:val="none"/>
          <w14:textFill>
            <w14:solidFill>
              <w14:schemeClr w14:val="tx1"/>
            </w14:solidFill>
          </w14:textFill>
        </w:rPr>
        <w:t>义务</w:t>
      </w:r>
    </w:p>
    <w:p w14:paraId="3261F2F2">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.1甲方有权根据附件</w:t>
      </w:r>
      <w:r>
        <w:rPr>
          <w:rFonts w:hint="eastAsia" w:hAnsi="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柳州市人民医院安保服务考核内容及处罚标准</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每月</w:t>
      </w:r>
      <w:r>
        <w:rPr>
          <w:rFonts w:hint="eastAsia" w:ascii="宋体" w:hAnsi="宋体" w:eastAsia="宋体" w:cs="宋体"/>
          <w:color w:val="000000" w:themeColor="text1"/>
          <w:sz w:val="21"/>
          <w:szCs w:val="21"/>
          <w:highlight w:val="none"/>
          <w14:textFill>
            <w14:solidFill>
              <w14:schemeClr w14:val="tx1"/>
            </w14:solidFill>
          </w14:textFill>
        </w:rPr>
        <w:t>对乙方的</w:t>
      </w:r>
      <w:r>
        <w:rPr>
          <w:rFonts w:hint="eastAsia" w:ascii="宋体" w:hAnsi="宋体" w:eastAsia="宋体" w:cs="宋体"/>
          <w:color w:val="000000" w:themeColor="text1"/>
          <w:sz w:val="21"/>
          <w:szCs w:val="21"/>
          <w:highlight w:val="none"/>
          <w:lang w:eastAsia="zh-CN"/>
          <w14:textFill>
            <w14:solidFill>
              <w14:schemeClr w14:val="tx1"/>
            </w14:solidFill>
          </w14:textFill>
        </w:rPr>
        <w:t>工作和</w:t>
      </w:r>
      <w:r>
        <w:rPr>
          <w:rFonts w:hint="eastAsia" w:ascii="宋体" w:hAnsi="宋体" w:eastAsia="宋体" w:cs="宋体"/>
          <w:color w:val="000000" w:themeColor="text1"/>
          <w:sz w:val="21"/>
          <w:szCs w:val="21"/>
          <w:highlight w:val="none"/>
          <w14:textFill>
            <w14:solidFill>
              <w14:schemeClr w14:val="tx1"/>
            </w14:solidFill>
          </w14:textFill>
        </w:rPr>
        <w:t>服务</w:t>
      </w:r>
      <w:r>
        <w:rPr>
          <w:rFonts w:hint="eastAsia" w:ascii="宋体" w:hAnsi="宋体" w:eastAsia="宋体" w:cs="宋体"/>
          <w:color w:val="000000" w:themeColor="text1"/>
          <w:sz w:val="21"/>
          <w:szCs w:val="21"/>
          <w:highlight w:val="none"/>
          <w:lang w:eastAsia="zh-CN"/>
          <w14:textFill>
            <w14:solidFill>
              <w14:schemeClr w14:val="tx1"/>
            </w14:solidFill>
          </w14:textFill>
        </w:rPr>
        <w:t>质量</w:t>
      </w:r>
      <w:r>
        <w:rPr>
          <w:rFonts w:hint="eastAsia" w:ascii="宋体" w:hAnsi="宋体" w:eastAsia="宋体" w:cs="宋体"/>
          <w:color w:val="000000" w:themeColor="text1"/>
          <w:sz w:val="21"/>
          <w:szCs w:val="21"/>
          <w:highlight w:val="none"/>
          <w14:textFill>
            <w14:solidFill>
              <w14:schemeClr w14:val="tx1"/>
            </w14:solidFill>
          </w14:textFill>
        </w:rPr>
        <w:t>进行监督</w:t>
      </w:r>
      <w:r>
        <w:rPr>
          <w:rFonts w:hint="eastAsia" w:ascii="宋体" w:hAnsi="宋体" w:eastAsia="宋体" w:cs="宋体"/>
          <w:color w:val="000000" w:themeColor="text1"/>
          <w:sz w:val="21"/>
          <w:szCs w:val="21"/>
          <w:highlight w:val="none"/>
          <w:lang w:eastAsia="zh-CN"/>
          <w14:textFill>
            <w14:solidFill>
              <w14:schemeClr w14:val="tx1"/>
            </w14:solidFill>
          </w14:textFill>
        </w:rPr>
        <w:t>考核。</w:t>
      </w:r>
    </w:p>
    <w:p w14:paraId="78A7D458">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甲方应按合同约定</w:t>
      </w:r>
      <w:r>
        <w:rPr>
          <w:rFonts w:hint="eastAsia" w:ascii="宋体" w:hAnsi="宋体" w:eastAsia="宋体" w:cs="宋体"/>
          <w:color w:val="000000" w:themeColor="text1"/>
          <w:sz w:val="21"/>
          <w:szCs w:val="21"/>
          <w:highlight w:val="none"/>
          <w:lang w:eastAsia="zh-CN"/>
          <w14:textFill>
            <w14:solidFill>
              <w14:schemeClr w14:val="tx1"/>
            </w14:solidFill>
          </w14:textFill>
        </w:rPr>
        <w:t>的结算方式</w:t>
      </w:r>
      <w:r>
        <w:rPr>
          <w:rFonts w:hint="eastAsia" w:ascii="宋体" w:hAnsi="宋体" w:eastAsia="宋体" w:cs="宋体"/>
          <w:color w:val="000000" w:themeColor="text1"/>
          <w:sz w:val="21"/>
          <w:szCs w:val="21"/>
          <w:highlight w:val="none"/>
          <w14:textFill>
            <w14:solidFill>
              <w14:schemeClr w14:val="tx1"/>
            </w14:solidFill>
          </w14:textFill>
        </w:rPr>
        <w:t>及时向乙方支付服务费用。甲方有权</w:t>
      </w:r>
      <w:r>
        <w:rPr>
          <w:rFonts w:hint="eastAsia" w:ascii="宋体" w:hAnsi="宋体" w:eastAsia="宋体" w:cs="宋体"/>
          <w:color w:val="000000" w:themeColor="text1"/>
          <w:sz w:val="21"/>
          <w:szCs w:val="21"/>
          <w:highlight w:val="none"/>
          <w:lang w:eastAsia="zh-CN"/>
          <w14:textFill>
            <w14:solidFill>
              <w14:schemeClr w14:val="tx1"/>
            </w14:solidFill>
          </w14:textFill>
        </w:rPr>
        <w:t>根据考核评分情况从服务费中扣除处罚金额</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p>
    <w:p w14:paraId="3694BBB1">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甲方有权按</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本</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合同</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规定的</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标准</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要求</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监督、</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检查、考核</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乙方</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服务</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工作开展和管理情况</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并进行具体工作</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指导、</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协调。</w:t>
      </w:r>
      <w:r>
        <w:rPr>
          <w:rFonts w:hint="eastAsia" w:ascii="宋体" w:hAnsi="宋体" w:eastAsia="宋体" w:cs="宋体"/>
          <w:color w:val="000000" w:themeColor="text1"/>
          <w:sz w:val="21"/>
          <w:szCs w:val="21"/>
          <w:highlight w:val="none"/>
          <w:lang w:eastAsia="zh-CN"/>
          <w14:textFill>
            <w14:solidFill>
              <w14:schemeClr w14:val="tx1"/>
            </w14:solidFill>
          </w14:textFill>
        </w:rPr>
        <w:t>对</w:t>
      </w:r>
      <w:r>
        <w:rPr>
          <w:rFonts w:hint="eastAsia" w:ascii="宋体" w:hAnsi="宋体" w:eastAsia="宋体" w:cs="宋体"/>
          <w:color w:val="000000" w:themeColor="text1"/>
          <w:sz w:val="21"/>
          <w:szCs w:val="21"/>
          <w:highlight w:val="none"/>
          <w14:textFill>
            <w14:solidFill>
              <w14:schemeClr w14:val="tx1"/>
            </w14:solidFill>
          </w14:textFill>
        </w:rPr>
        <w:t>存在的问题</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甲方</w:t>
      </w:r>
      <w:r>
        <w:rPr>
          <w:rFonts w:hint="eastAsia" w:ascii="宋体" w:hAnsi="宋体" w:eastAsia="宋体" w:cs="宋体"/>
          <w:color w:val="000000" w:themeColor="text1"/>
          <w:sz w:val="21"/>
          <w:szCs w:val="21"/>
          <w:highlight w:val="none"/>
          <w:lang w:eastAsia="zh-CN"/>
          <w14:textFill>
            <w14:solidFill>
              <w14:schemeClr w14:val="tx1"/>
            </w14:solidFill>
          </w14:textFill>
        </w:rPr>
        <w:t>有权</w:t>
      </w:r>
      <w:r>
        <w:rPr>
          <w:rFonts w:hint="eastAsia" w:ascii="宋体" w:hAnsi="宋体" w:eastAsia="宋体" w:cs="宋体"/>
          <w:color w:val="000000" w:themeColor="text1"/>
          <w:sz w:val="21"/>
          <w:szCs w:val="21"/>
          <w:highlight w:val="none"/>
          <w14:textFill>
            <w14:solidFill>
              <w14:schemeClr w14:val="tx1"/>
            </w14:solidFill>
          </w14:textFill>
        </w:rPr>
        <w:t>发出整改通知单</w:t>
      </w:r>
      <w:r>
        <w:rPr>
          <w:rFonts w:hint="eastAsia" w:ascii="宋体" w:hAnsi="宋体" w:eastAsia="宋体" w:cs="宋体"/>
          <w:color w:val="000000" w:themeColor="text1"/>
          <w:sz w:val="21"/>
          <w:szCs w:val="21"/>
          <w:highlight w:val="none"/>
          <w:lang w:eastAsia="zh-CN"/>
          <w14:textFill>
            <w14:solidFill>
              <w14:schemeClr w14:val="tx1"/>
            </w14:solidFill>
          </w14:textFill>
        </w:rPr>
        <w:t>要求乙方</w:t>
      </w:r>
      <w:r>
        <w:rPr>
          <w:rFonts w:hint="eastAsia" w:ascii="宋体" w:hAnsi="宋体" w:eastAsia="宋体" w:cs="宋体"/>
          <w:color w:val="000000" w:themeColor="text1"/>
          <w:sz w:val="21"/>
          <w:szCs w:val="21"/>
          <w:highlight w:val="none"/>
          <w14:textFill>
            <w14:solidFill>
              <w14:schemeClr w14:val="tx1"/>
            </w14:solidFill>
          </w14:textFill>
        </w:rPr>
        <w:t>限期整改</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1D02263C">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甲方有权根据乙方工作管理和</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对其</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考核情况，</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以及医院高质量安全发展需要，</w:t>
      </w:r>
      <w:r>
        <w:rPr>
          <w:rFonts w:hint="eastAsia" w:ascii="宋体" w:hAnsi="宋体" w:eastAsia="宋体" w:cs="宋体"/>
          <w:color w:val="000000" w:themeColor="text1"/>
          <w:sz w:val="21"/>
          <w:szCs w:val="21"/>
          <w:highlight w:val="none"/>
          <w14:textFill>
            <w14:solidFill>
              <w14:schemeClr w14:val="tx1"/>
            </w14:solidFill>
          </w14:textFill>
        </w:rPr>
        <w:t>要求乙方</w:t>
      </w:r>
      <w:r>
        <w:rPr>
          <w:rFonts w:hint="eastAsia" w:ascii="宋体" w:hAnsi="宋体" w:eastAsia="宋体" w:cs="宋体"/>
          <w:color w:val="000000" w:themeColor="text1"/>
          <w:sz w:val="21"/>
          <w:szCs w:val="21"/>
          <w:highlight w:val="none"/>
          <w:lang w:eastAsia="zh-CN"/>
          <w14:textFill>
            <w14:solidFill>
              <w14:schemeClr w14:val="tx1"/>
            </w14:solidFill>
          </w14:textFill>
        </w:rPr>
        <w:t>对</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管理人员及</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安保服务人</w:t>
      </w:r>
      <w:r>
        <w:rPr>
          <w:rFonts w:hint="eastAsia" w:ascii="宋体" w:hAnsi="宋体" w:eastAsia="宋体" w:cs="宋体"/>
          <w:color w:val="000000" w:themeColor="text1"/>
          <w:sz w:val="21"/>
          <w:szCs w:val="21"/>
          <w:highlight w:val="none"/>
          <w:lang w:eastAsia="zh-CN"/>
          <w14:textFill>
            <w14:solidFill>
              <w14:schemeClr w14:val="tx1"/>
            </w14:solidFill>
          </w14:textFill>
        </w:rPr>
        <w:t>员加强思想作风、</w:t>
      </w:r>
      <w:r>
        <w:rPr>
          <w:rFonts w:hint="eastAsia" w:ascii="宋体" w:hAnsi="宋体" w:eastAsia="宋体" w:cs="宋体"/>
          <w:color w:val="000000" w:themeColor="text1"/>
          <w:sz w:val="21"/>
          <w:szCs w:val="21"/>
          <w:highlight w:val="none"/>
          <w:lang w:val="en-US" w:eastAsia="zh-CN"/>
          <w14:textFill>
            <w14:solidFill>
              <w14:schemeClr w14:val="tx1"/>
            </w14:solidFill>
          </w14:textFill>
        </w:rPr>
        <w:t>职业道德、服务态度、</w:t>
      </w:r>
      <w:r>
        <w:rPr>
          <w:rFonts w:hint="eastAsia" w:ascii="宋体" w:hAnsi="宋体" w:eastAsia="宋体" w:cs="宋体"/>
          <w:color w:val="000000" w:themeColor="text1"/>
          <w:sz w:val="21"/>
          <w:szCs w:val="21"/>
          <w:highlight w:val="none"/>
          <w:lang w:eastAsia="zh-CN"/>
          <w14:textFill>
            <w14:solidFill>
              <w14:schemeClr w14:val="tx1"/>
            </w14:solidFill>
          </w14:textFill>
        </w:rPr>
        <w:t>业务技能、应急处置等方面的培训教育</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，不断提升</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安保</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队伍整体服务和技能水平</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p>
    <w:p w14:paraId="5800328C">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1.5甲方有权对乙方人员遵纪守法、服务质量、工作纪律、服务投诉等情况进行监督，甲方认为乙方人员不称职不合格不符合要求或违法违规或不服从管理的，有权</w:t>
      </w:r>
      <w:r>
        <w:rPr>
          <w:rFonts w:hint="eastAsia" w:ascii="宋体" w:hAnsi="宋体" w:eastAsia="宋体" w:cs="宋体"/>
          <w:color w:val="000000" w:themeColor="text1"/>
          <w:sz w:val="21"/>
          <w:szCs w:val="21"/>
          <w:highlight w:val="none"/>
          <w:lang w:eastAsia="zh-CN"/>
          <w14:textFill>
            <w14:solidFill>
              <w14:schemeClr w14:val="tx1"/>
            </w14:solidFill>
          </w14:textFill>
        </w:rPr>
        <w:t>要求乙方立即</w:t>
      </w:r>
      <w:r>
        <w:rPr>
          <w:rFonts w:hint="eastAsia" w:ascii="宋体" w:hAnsi="宋体" w:eastAsia="宋体" w:cs="宋体"/>
          <w:color w:val="000000" w:themeColor="text1"/>
          <w:sz w:val="21"/>
          <w:szCs w:val="21"/>
          <w:highlight w:val="none"/>
          <w14:textFill>
            <w14:solidFill>
              <w14:schemeClr w14:val="tx1"/>
            </w14:solidFill>
          </w14:textFill>
        </w:rPr>
        <w:t>更换人员</w:t>
      </w:r>
      <w:r>
        <w:rPr>
          <w:rFonts w:hint="eastAsia" w:ascii="宋体" w:hAnsi="宋体" w:eastAsia="宋体" w:cs="宋体"/>
          <w:color w:val="000000" w:themeColor="text1"/>
          <w:sz w:val="21"/>
          <w:szCs w:val="21"/>
          <w:highlight w:val="none"/>
          <w:lang w:val="en-US" w:eastAsia="zh-CN"/>
          <w14:textFill>
            <w14:solidFill>
              <w14:schemeClr w14:val="tx1"/>
            </w14:solidFill>
          </w14:textFill>
        </w:rPr>
        <w:t>，由此产生的费用由乙方自行承担。</w:t>
      </w:r>
    </w:p>
    <w:p w14:paraId="2D65D0D0">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1.6</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甲方有权</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根据上级部门部署的重要工作任务，临时</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修改</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安保</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服务内容、调整</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安保服务</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岗位</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及</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执勤时间</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等</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并</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根据实际安保工作内容修订</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附件</w:t>
      </w:r>
      <w:r>
        <w:rPr>
          <w:rFonts w:hint="eastAsia" w:hAnsi="宋体" w:cs="宋体"/>
          <w:bCs/>
          <w:snapToGrid w:val="0"/>
          <w:color w:val="000000" w:themeColor="text1"/>
          <w:kern w:val="0"/>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柳州市人民医院安保服务考核管理办法</w:t>
      </w:r>
      <w:r>
        <w:rPr>
          <w:rFonts w:hint="eastAsia" w:ascii="宋体" w:hAnsi="宋体" w:eastAsia="宋体" w:cs="宋体"/>
          <w:color w:val="000000" w:themeColor="text1"/>
          <w:sz w:val="21"/>
          <w:szCs w:val="21"/>
          <w:highlight w:val="none"/>
          <w14:textFill>
            <w14:solidFill>
              <w14:schemeClr w14:val="tx1"/>
            </w14:solidFill>
          </w14:textFill>
        </w:rPr>
        <w:t>》及</w:t>
      </w:r>
      <w:r>
        <w:rPr>
          <w:rFonts w:hint="eastAsia" w:ascii="宋体" w:hAnsi="宋体" w:eastAsia="宋体" w:cs="宋体"/>
          <w:color w:val="000000" w:themeColor="text1"/>
          <w:sz w:val="21"/>
          <w:szCs w:val="21"/>
          <w:highlight w:val="none"/>
          <w:lang w:eastAsia="zh-CN"/>
          <w14:textFill>
            <w14:solidFill>
              <w14:schemeClr w14:val="tx1"/>
            </w14:solidFill>
          </w14:textFill>
        </w:rPr>
        <w:t>附件</w:t>
      </w:r>
      <w:r>
        <w:rPr>
          <w:rFonts w:hint="eastAsia" w:hAnsi="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柳州市人民医院安保服务考核内容及处罚标准</w:t>
      </w:r>
      <w:r>
        <w:rPr>
          <w:rFonts w:hint="eastAsia" w:ascii="宋体" w:hAnsi="宋体" w:eastAsia="宋体" w:cs="宋体"/>
          <w:color w:val="000000" w:themeColor="text1"/>
          <w:sz w:val="21"/>
          <w:szCs w:val="21"/>
          <w:highlight w:val="none"/>
          <w14:textFill>
            <w14:solidFill>
              <w14:schemeClr w14:val="tx1"/>
            </w14:solidFill>
          </w14:textFill>
        </w:rPr>
        <w:t>》。</w:t>
      </w:r>
    </w:p>
    <w:p w14:paraId="419D5E5C">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1.</w:t>
      </w: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7</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甲方应为乙方</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管理人员</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提供符合劳动条件的工作环境，为乙方无偿提供办公用房1间，仅限于使用饮水机、电风扇、空调、电脑等办公</w:t>
      </w:r>
      <w:r>
        <w:rPr>
          <w:rFonts w:hint="eastAsia" w:ascii="宋体" w:hAnsi="宋体" w:eastAsia="宋体" w:cs="宋体"/>
          <w:color w:val="000000" w:themeColor="text1"/>
          <w:sz w:val="21"/>
          <w:szCs w:val="21"/>
          <w:highlight w:val="none"/>
          <w14:textFill>
            <w14:solidFill>
              <w14:schemeClr w14:val="tx1"/>
            </w14:solidFill>
          </w14:textFill>
        </w:rPr>
        <w:t>电器</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w:t>
      </w:r>
    </w:p>
    <w:p w14:paraId="327AA3D3">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Cs/>
          <w:snapToGrid w:val="0"/>
          <w:color w:val="000000" w:themeColor="text1"/>
          <w:kern w:val="0"/>
          <w:sz w:val="21"/>
          <w:szCs w:val="21"/>
          <w:highlight w:val="none"/>
          <w:lang w:val="en-US"/>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1.8</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甲方有权监督</w:t>
      </w: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乙方加强</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电、气、火灾</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安全管理，严禁安全违规行为。</w:t>
      </w:r>
    </w:p>
    <w:p w14:paraId="3DC74251">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1.9</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甲方</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不干涉</w:t>
      </w: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乙方</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招工、用工管理</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。但甲方有权对</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安保服务人员上岗前进行</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审核</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同意后方可上岗</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。有权对</w:t>
      </w: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乙方</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所派</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经理、</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队长、班长</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等管理人员进行</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面试</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并</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认可</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。有权事先知晓</w:t>
      </w: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乙方</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岗位人员变动。</w:t>
      </w:r>
    </w:p>
    <w:p w14:paraId="68ADDD3E">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22" w:firstLineChars="200"/>
        <w:jc w:val="both"/>
        <w:textAlignment w:val="auto"/>
        <w:rPr>
          <w:rFonts w:hint="eastAsia" w:ascii="宋体" w:hAnsi="宋体" w:eastAsia="宋体" w:cs="宋体"/>
          <w:b/>
          <w:bCs/>
          <w:snapToGrid w:val="0"/>
          <w:color w:val="000000" w:themeColor="text1"/>
          <w:sz w:val="21"/>
          <w:szCs w:val="21"/>
          <w:highlight w:val="none"/>
          <w14:textFill>
            <w14:solidFill>
              <w14:schemeClr w14:val="tx1"/>
            </w14:solidFill>
          </w14:textFill>
        </w:rPr>
      </w:pPr>
      <w:r>
        <w:rPr>
          <w:rFonts w:hint="eastAsia" w:ascii="宋体" w:hAnsi="宋体" w:eastAsia="宋体" w:cs="宋体"/>
          <w:b/>
          <w:bCs/>
          <w:snapToGrid w:val="0"/>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
          <w:bCs/>
          <w:snapToGrid w:val="0"/>
          <w:color w:val="000000" w:themeColor="text1"/>
          <w:sz w:val="21"/>
          <w:szCs w:val="21"/>
          <w:highlight w:val="none"/>
          <w14:textFill>
            <w14:solidFill>
              <w14:schemeClr w14:val="tx1"/>
            </w14:solidFill>
          </w14:textFill>
        </w:rPr>
        <w:t>乙方权利和义务</w:t>
      </w:r>
    </w:p>
    <w:p w14:paraId="576AD8B7">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乙方不得将</w:t>
      </w:r>
      <w:r>
        <w:rPr>
          <w:rFonts w:hint="eastAsia" w:ascii="宋体" w:hAnsi="宋体" w:eastAsia="宋体" w:cs="宋体"/>
          <w:color w:val="000000" w:themeColor="text1"/>
          <w:sz w:val="21"/>
          <w:szCs w:val="21"/>
          <w:highlight w:val="none"/>
          <w:lang w:eastAsia="zh-CN"/>
          <w14:textFill>
            <w14:solidFill>
              <w14:schemeClr w14:val="tx1"/>
            </w14:solidFill>
          </w14:textFill>
        </w:rPr>
        <w:t>安保服务</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项目</w:t>
      </w:r>
      <w:r>
        <w:rPr>
          <w:rFonts w:hint="eastAsia" w:ascii="宋体" w:hAnsi="宋体" w:eastAsia="宋体" w:cs="宋体"/>
          <w:color w:val="000000" w:themeColor="text1"/>
          <w:sz w:val="21"/>
          <w:szCs w:val="21"/>
          <w:highlight w:val="none"/>
          <w:lang w:eastAsia="zh-CN"/>
          <w14:textFill>
            <w14:solidFill>
              <w14:schemeClr w14:val="tx1"/>
            </w14:solidFill>
          </w14:textFill>
        </w:rPr>
        <w:t>或</w:t>
      </w:r>
      <w:r>
        <w:rPr>
          <w:rFonts w:hint="eastAsia" w:ascii="宋体" w:hAnsi="宋体" w:eastAsia="宋体" w:cs="宋体"/>
          <w:color w:val="000000" w:themeColor="text1"/>
          <w:sz w:val="21"/>
          <w:szCs w:val="21"/>
          <w:highlight w:val="none"/>
          <w14:textFill>
            <w14:solidFill>
              <w14:schemeClr w14:val="tx1"/>
            </w14:solidFill>
          </w14:textFill>
        </w:rPr>
        <w:t>应履行的合同义务</w:t>
      </w:r>
      <w:r>
        <w:rPr>
          <w:rFonts w:hint="eastAsia" w:ascii="宋体" w:hAnsi="宋体" w:eastAsia="宋体" w:cs="宋体"/>
          <w:color w:val="000000" w:themeColor="text1"/>
          <w:sz w:val="21"/>
          <w:szCs w:val="21"/>
          <w:highlight w:val="none"/>
          <w:lang w:val="en-US" w:eastAsia="zh-CN"/>
          <w14:textFill>
            <w14:solidFill>
              <w14:schemeClr w14:val="tx1"/>
            </w14:solidFill>
          </w14:textFill>
        </w:rPr>
        <w:t>转交或委托第三方完成。</w:t>
      </w:r>
      <w:r>
        <w:rPr>
          <w:rFonts w:hint="eastAsia" w:ascii="宋体" w:hAnsi="宋体" w:eastAsia="宋体" w:cs="宋体"/>
          <w:color w:val="000000" w:themeColor="text1"/>
          <w:sz w:val="21"/>
          <w:szCs w:val="21"/>
          <w:highlight w:val="none"/>
          <w14:textFill>
            <w14:solidFill>
              <w14:schemeClr w14:val="tx1"/>
            </w14:solidFill>
          </w14:textFill>
        </w:rPr>
        <w:t>乙方</w:t>
      </w:r>
      <w:r>
        <w:rPr>
          <w:rFonts w:hint="eastAsia" w:ascii="宋体" w:hAnsi="宋体" w:eastAsia="宋体" w:cs="宋体"/>
          <w:color w:val="000000" w:themeColor="text1"/>
          <w:sz w:val="21"/>
          <w:szCs w:val="21"/>
          <w:highlight w:val="none"/>
          <w:lang w:eastAsia="zh-CN"/>
          <w14:textFill>
            <w14:solidFill>
              <w14:schemeClr w14:val="tx1"/>
            </w14:solidFill>
          </w14:textFill>
        </w:rPr>
        <w:t>符合</w:t>
      </w:r>
      <w:r>
        <w:rPr>
          <w:rFonts w:hint="eastAsia" w:ascii="宋体" w:hAnsi="宋体" w:eastAsia="宋体" w:cs="宋体"/>
          <w:color w:val="000000" w:themeColor="text1"/>
          <w:sz w:val="21"/>
          <w:szCs w:val="21"/>
          <w:highlight w:val="none"/>
          <w14:textFill>
            <w14:solidFill>
              <w14:schemeClr w14:val="tx1"/>
            </w14:solidFill>
          </w14:textFill>
        </w:rPr>
        <w:t>《保安服务管理条例》</w:t>
      </w:r>
      <w:r>
        <w:rPr>
          <w:rFonts w:hint="eastAsia" w:ascii="宋体" w:hAnsi="宋体" w:eastAsia="宋体" w:cs="宋体"/>
          <w:color w:val="000000" w:themeColor="text1"/>
          <w:sz w:val="21"/>
          <w:szCs w:val="21"/>
          <w:highlight w:val="none"/>
          <w:lang w:val="en-US" w:eastAsia="zh-CN"/>
          <w14:textFill>
            <w14:solidFill>
              <w14:schemeClr w14:val="tx1"/>
            </w14:solidFill>
          </w14:textFill>
        </w:rPr>
        <w:t>相关资质和从业条件要求</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乙方提供的</w:t>
      </w:r>
      <w:r>
        <w:rPr>
          <w:rFonts w:hint="eastAsia" w:ascii="宋体" w:hAnsi="宋体" w:eastAsia="宋体" w:cs="宋体"/>
          <w:color w:val="000000" w:themeColor="text1"/>
          <w:sz w:val="21"/>
          <w:szCs w:val="21"/>
          <w:highlight w:val="none"/>
          <w:lang w:val="en-US" w:eastAsia="zh-CN"/>
          <w14:textFill>
            <w14:solidFill>
              <w14:schemeClr w14:val="tx1"/>
            </w14:solidFill>
          </w14:textFill>
        </w:rPr>
        <w:t>《保安服务许可证》</w:t>
      </w:r>
      <w:r>
        <w:rPr>
          <w:rFonts w:hint="eastAsia" w:ascii="宋体" w:hAnsi="宋体" w:eastAsia="宋体" w:cs="宋体"/>
          <w:color w:val="000000" w:themeColor="text1"/>
          <w:sz w:val="21"/>
          <w:szCs w:val="21"/>
          <w:highlight w:val="none"/>
          <w14:textFill>
            <w14:solidFill>
              <w14:schemeClr w14:val="tx1"/>
            </w14:solidFill>
          </w14:textFill>
        </w:rPr>
        <w:t>，在合同期内应保证合法有效。在乙方证照按照国家规定审查换证后，应将有效证照复印件加盖公章后送医院备案。</w:t>
      </w:r>
    </w:p>
    <w:p w14:paraId="2498BB5E">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2.2本合同生效之日起，乙方应按照本合同规定的</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安保服务</w:t>
      </w:r>
      <w:r>
        <w:rPr>
          <w:rFonts w:hint="eastAsia" w:ascii="宋体" w:hAnsi="宋体" w:eastAsia="宋体" w:cs="宋体"/>
          <w:b w:val="0"/>
          <w:bCs w:val="0"/>
          <w:snapToGrid w:val="0"/>
          <w:color w:val="000000" w:themeColor="text1"/>
          <w:kern w:val="0"/>
          <w:sz w:val="21"/>
          <w:szCs w:val="21"/>
          <w:highlight w:val="none"/>
          <w14:textFill>
            <w14:solidFill>
              <w14:schemeClr w14:val="tx1"/>
            </w14:solidFill>
          </w14:textFill>
        </w:rPr>
        <w:t>岗位配置</w:t>
      </w:r>
      <w:r>
        <w:rPr>
          <w:rFonts w:hint="eastAsia" w:ascii="宋体" w:hAnsi="宋体" w:eastAsia="宋体" w:cs="宋体"/>
          <w:b w:val="0"/>
          <w:bCs w:val="0"/>
          <w:snapToGrid w:val="0"/>
          <w:color w:val="000000" w:themeColor="text1"/>
          <w:kern w:val="0"/>
          <w:sz w:val="21"/>
          <w:szCs w:val="21"/>
          <w:highlight w:val="none"/>
          <w:lang w:eastAsia="zh-CN"/>
          <w14:textFill>
            <w14:solidFill>
              <w14:schemeClr w14:val="tx1"/>
            </w14:solidFill>
          </w14:textFill>
        </w:rPr>
        <w:t>要求</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配足专职、全职</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安保服务</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人员进入甲方工作场地，开展正式安保服务项目工作。</w:t>
      </w:r>
      <w:r>
        <w:rPr>
          <w:rFonts w:hint="eastAsia" w:ascii="宋体" w:hAnsi="宋体" w:eastAsia="宋体" w:cs="宋体"/>
          <w:b w:val="0"/>
          <w:bCs w:val="0"/>
          <w:color w:val="000000" w:themeColor="text1"/>
          <w:sz w:val="21"/>
          <w:szCs w:val="21"/>
          <w:highlight w:val="none"/>
          <w14:textFill>
            <w14:solidFill>
              <w14:schemeClr w14:val="tx1"/>
            </w14:solidFill>
          </w14:textFill>
        </w:rPr>
        <w:t>乙方</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按本合同</w:t>
      </w:r>
      <w:r>
        <w:rPr>
          <w:rFonts w:hint="eastAsia" w:ascii="宋体" w:hAnsi="宋体" w:eastAsia="宋体" w:cs="宋体"/>
          <w:color w:val="000000" w:themeColor="text1"/>
          <w:sz w:val="21"/>
          <w:szCs w:val="21"/>
          <w:highlight w:val="none"/>
          <w:lang w:eastAsia="zh-CN"/>
          <w14:textFill>
            <w14:solidFill>
              <w14:schemeClr w14:val="tx1"/>
            </w14:solidFill>
          </w14:textFill>
        </w:rPr>
        <w:t>规定的标准要求</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提供安保服务后，</w:t>
      </w:r>
      <w:r>
        <w:rPr>
          <w:rFonts w:hint="eastAsia" w:ascii="宋体" w:hAnsi="宋体" w:eastAsia="宋体" w:cs="宋体"/>
          <w:b w:val="0"/>
          <w:bCs w:val="0"/>
          <w:color w:val="000000" w:themeColor="text1"/>
          <w:sz w:val="21"/>
          <w:szCs w:val="21"/>
          <w:highlight w:val="none"/>
          <w14:textFill>
            <w14:solidFill>
              <w14:schemeClr w14:val="tx1"/>
            </w14:solidFill>
          </w14:textFill>
        </w:rPr>
        <w:t>有权</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按合同约定的结算方式</w:t>
      </w:r>
      <w:r>
        <w:rPr>
          <w:rFonts w:hint="eastAsia" w:ascii="宋体" w:hAnsi="宋体" w:eastAsia="宋体" w:cs="宋体"/>
          <w:b w:val="0"/>
          <w:bCs w:val="0"/>
          <w:color w:val="000000" w:themeColor="text1"/>
          <w:sz w:val="21"/>
          <w:szCs w:val="21"/>
          <w:highlight w:val="none"/>
          <w14:textFill>
            <w14:solidFill>
              <w14:schemeClr w14:val="tx1"/>
            </w14:solidFill>
          </w14:textFill>
        </w:rPr>
        <w:t>如期取得服务费。</w:t>
      </w:r>
    </w:p>
    <w:p w14:paraId="36D01927">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2.3</w:t>
      </w:r>
      <w:r>
        <w:rPr>
          <w:rFonts w:hint="eastAsia" w:ascii="宋体" w:hAnsi="宋体" w:eastAsia="宋体" w:cs="宋体"/>
          <w:color w:val="000000" w:themeColor="text1"/>
          <w:sz w:val="21"/>
          <w:szCs w:val="21"/>
          <w:highlight w:val="none"/>
          <w:lang w:eastAsia="zh-CN"/>
          <w14:textFill>
            <w14:solidFill>
              <w14:schemeClr w14:val="tx1"/>
            </w14:solidFill>
          </w14:textFill>
        </w:rPr>
        <w:t>乙方与原合同</w:t>
      </w:r>
      <w:r>
        <w:rPr>
          <w:rFonts w:hint="eastAsia" w:ascii="宋体" w:hAnsi="宋体" w:eastAsia="宋体" w:cs="宋体"/>
          <w:color w:val="000000" w:themeColor="text1"/>
          <w:sz w:val="21"/>
          <w:szCs w:val="21"/>
          <w:highlight w:val="none"/>
          <w14:textFill>
            <w14:solidFill>
              <w14:schemeClr w14:val="tx1"/>
            </w14:solidFill>
          </w14:textFill>
        </w:rPr>
        <w:t>期满</w:t>
      </w:r>
      <w:r>
        <w:rPr>
          <w:rFonts w:hint="eastAsia" w:ascii="宋体" w:hAnsi="宋体" w:eastAsia="宋体" w:cs="宋体"/>
          <w:color w:val="000000" w:themeColor="text1"/>
          <w:sz w:val="21"/>
          <w:szCs w:val="21"/>
          <w:highlight w:val="none"/>
          <w:lang w:eastAsia="zh-CN"/>
          <w14:textFill>
            <w14:solidFill>
              <w14:schemeClr w14:val="tx1"/>
            </w14:solidFill>
          </w14:textFill>
        </w:rPr>
        <w:t>服务商，应做好所有工作的交接，乙方应尽快了解和熟悉掌握工作细节以及相关事宜，并列明工作移交清单，甲方负责监督移交，三方在移交清单上签字确认。同样，乙方在合同期满后，也应将所有工作和相关事宜移交给下一任服务商。</w:t>
      </w:r>
    </w:p>
    <w:p w14:paraId="4775331F">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2.4</w:t>
      </w:r>
      <w:r>
        <w:rPr>
          <w:rFonts w:hint="eastAsia" w:ascii="宋体" w:hAnsi="宋体" w:eastAsia="宋体" w:cs="宋体"/>
          <w:color w:val="000000" w:themeColor="text1"/>
          <w:sz w:val="21"/>
          <w:szCs w:val="21"/>
          <w:highlight w:val="none"/>
          <w14:textFill>
            <w14:solidFill>
              <w14:schemeClr w14:val="tx1"/>
            </w14:solidFill>
          </w14:textFill>
        </w:rPr>
        <w:t>乙方</w:t>
      </w:r>
      <w:r>
        <w:rPr>
          <w:rFonts w:hint="eastAsia" w:ascii="宋体" w:hAnsi="宋体" w:eastAsia="宋体" w:cs="宋体"/>
          <w:color w:val="000000" w:themeColor="text1"/>
          <w:sz w:val="21"/>
          <w:szCs w:val="21"/>
          <w:highlight w:val="none"/>
          <w:lang w:eastAsia="zh-CN"/>
          <w14:textFill>
            <w14:solidFill>
              <w14:schemeClr w14:val="tx1"/>
            </w14:solidFill>
          </w14:textFill>
        </w:rPr>
        <w:t>应</w:t>
      </w:r>
      <w:r>
        <w:rPr>
          <w:rFonts w:hint="eastAsia" w:ascii="宋体" w:hAnsi="宋体" w:eastAsia="宋体" w:cs="宋体"/>
          <w:color w:val="000000" w:themeColor="text1"/>
          <w:sz w:val="21"/>
          <w:szCs w:val="21"/>
          <w:highlight w:val="none"/>
          <w14:textFill>
            <w14:solidFill>
              <w14:schemeClr w14:val="tx1"/>
            </w14:solidFill>
          </w14:textFill>
        </w:rPr>
        <w:t>按</w:t>
      </w:r>
      <w:r>
        <w:rPr>
          <w:rFonts w:hint="eastAsia" w:ascii="宋体" w:hAnsi="宋体" w:eastAsia="宋体" w:cs="宋体"/>
          <w:color w:val="000000" w:themeColor="text1"/>
          <w:sz w:val="21"/>
          <w:szCs w:val="21"/>
          <w:highlight w:val="none"/>
          <w:lang w:eastAsia="zh-CN"/>
          <w14:textFill>
            <w14:solidFill>
              <w14:schemeClr w14:val="tx1"/>
            </w14:solidFill>
          </w14:textFill>
        </w:rPr>
        <w:t>照本合同规定</w:t>
      </w:r>
      <w:r>
        <w:rPr>
          <w:rFonts w:hint="eastAsia" w:ascii="宋体" w:hAnsi="宋体" w:eastAsia="宋体" w:cs="宋体"/>
          <w:color w:val="000000" w:themeColor="text1"/>
          <w:sz w:val="21"/>
          <w:szCs w:val="21"/>
          <w:highlight w:val="none"/>
          <w14:textFill>
            <w14:solidFill>
              <w14:schemeClr w14:val="tx1"/>
            </w14:solidFill>
          </w14:textFill>
        </w:rPr>
        <w:t>的</w:t>
      </w:r>
      <w:r>
        <w:rPr>
          <w:rFonts w:hint="eastAsia" w:ascii="宋体" w:hAnsi="宋体" w:eastAsia="宋体" w:cs="宋体"/>
          <w:color w:val="000000" w:themeColor="text1"/>
          <w:sz w:val="21"/>
          <w:szCs w:val="21"/>
          <w:highlight w:val="none"/>
          <w:lang w:eastAsia="zh-CN"/>
          <w14:textFill>
            <w14:solidFill>
              <w14:schemeClr w14:val="tx1"/>
            </w14:solidFill>
          </w14:textFill>
        </w:rPr>
        <w:t>安保服务</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项目地点、范围</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具体</w:t>
      </w:r>
      <w:r>
        <w:rPr>
          <w:rFonts w:hint="eastAsia" w:ascii="宋体" w:hAnsi="宋体" w:eastAsia="宋体" w:cs="宋体"/>
          <w:color w:val="000000" w:themeColor="text1"/>
          <w:sz w:val="21"/>
          <w:szCs w:val="21"/>
          <w:highlight w:val="none"/>
          <w:lang w:eastAsia="zh-CN"/>
          <w14:textFill>
            <w14:solidFill>
              <w14:schemeClr w14:val="tx1"/>
            </w14:solidFill>
          </w14:textFill>
        </w:rPr>
        <w:t>服务</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内容和要求、</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安保服务人员</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岗位配置</w:t>
      </w:r>
      <w:r>
        <w:rPr>
          <w:rFonts w:hint="eastAsia" w:ascii="宋体" w:hAnsi="宋体" w:eastAsia="宋体" w:cs="宋体"/>
          <w:color w:val="000000" w:themeColor="text1"/>
          <w:sz w:val="21"/>
          <w:szCs w:val="21"/>
          <w:highlight w:val="none"/>
          <w:lang w:eastAsia="zh-CN"/>
          <w14:textFill>
            <w14:solidFill>
              <w14:schemeClr w14:val="tx1"/>
            </w14:solidFill>
          </w14:textFill>
        </w:rPr>
        <w:t>和要求等，以及国家相关规定、标准，为甲方提供安保服务</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配合公安机关打击违法犯罪行为，保护患者和职工生命安全，保障医院财产安全，维护医院正常医疗秩序，及时排查发现、报告和消除安全隐患，迅速正确处置突发事件，确保医院长治久安。</w:t>
      </w:r>
    </w:p>
    <w:p w14:paraId="1FE4FA09">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2.5</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乙方应将</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安保服务相关</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的管理规章、制度报医院备案，甲方有权根据实际工作情况及需要提出修改建议，以便更好管理、评价乙方服务质量。</w:t>
      </w:r>
    </w:p>
    <w:p w14:paraId="58D9B087">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2.6乙方应组织对</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安保服务</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人员进行每月不少于一次</w:t>
      </w:r>
      <w:r>
        <w:rPr>
          <w:rFonts w:hint="eastAsia" w:ascii="宋体" w:hAnsi="宋体" w:eastAsia="宋体" w:cs="宋体"/>
          <w:color w:val="000000" w:themeColor="text1"/>
          <w:sz w:val="21"/>
          <w:szCs w:val="21"/>
          <w:highlight w:val="none"/>
          <w:lang w:eastAsia="zh-CN"/>
          <w14:textFill>
            <w14:solidFill>
              <w14:schemeClr w14:val="tx1"/>
            </w14:solidFill>
          </w14:textFill>
        </w:rPr>
        <w:t>业务技能</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培训和应急演练，以及每月不少于一次</w:t>
      </w:r>
      <w:r>
        <w:rPr>
          <w:rFonts w:hint="eastAsia" w:ascii="宋体" w:hAnsi="宋体" w:eastAsia="宋体" w:cs="宋体"/>
          <w:color w:val="000000" w:themeColor="text1"/>
          <w:sz w:val="21"/>
          <w:szCs w:val="21"/>
          <w:highlight w:val="none"/>
          <w:lang w:eastAsia="zh-CN"/>
          <w14:textFill>
            <w14:solidFill>
              <w14:schemeClr w14:val="tx1"/>
            </w14:solidFill>
          </w14:textFill>
        </w:rPr>
        <w:t>作风纪律、</w:t>
      </w:r>
      <w:r>
        <w:rPr>
          <w:rFonts w:hint="eastAsia" w:ascii="宋体" w:hAnsi="宋体" w:eastAsia="宋体" w:cs="宋体"/>
          <w:color w:val="000000" w:themeColor="text1"/>
          <w:sz w:val="21"/>
          <w:szCs w:val="21"/>
          <w:highlight w:val="none"/>
          <w:lang w:val="en-US" w:eastAsia="zh-CN"/>
          <w14:textFill>
            <w14:solidFill>
              <w14:schemeClr w14:val="tx1"/>
            </w14:solidFill>
          </w14:textFill>
        </w:rPr>
        <w:t>职业道德、服务态度等方面培训，</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并将培训情况以书面形式报给甲方留存备检。不断提升业务技能、服务水平和应急处置能力，突发治安、火灾或其他事件时，能够及时规范处置。</w:t>
      </w:r>
    </w:p>
    <w:p w14:paraId="0DB8E7AA">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2.</w:t>
      </w: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7</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安保服务</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人员</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需</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经甲方审核同意后方可上岗</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，经理、</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队长、班长</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等管理人员</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需接受甲方面试</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并</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认可</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乙方岗位人员如</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需</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变动必须先通知甲方。同时做好</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人</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员岗前</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技能</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培训和安全培训、后续培训，保证工作质量</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w:t>
      </w:r>
    </w:p>
    <w:p w14:paraId="2BA216F9">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2.8乙方所聘请人员工资报酬、</w:t>
      </w:r>
      <w:r>
        <w:rPr>
          <w:rFonts w:hint="eastAsia" w:ascii="宋体" w:hAnsi="宋体" w:eastAsia="宋体" w:cs="宋体"/>
          <w:color w:val="000000" w:themeColor="text1"/>
          <w:sz w:val="21"/>
          <w:szCs w:val="21"/>
          <w:highlight w:val="none"/>
          <w14:textFill>
            <w14:solidFill>
              <w14:schemeClr w14:val="tx1"/>
            </w14:solidFill>
          </w14:textFill>
        </w:rPr>
        <w:t>补助</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福利费、五险一金及</w:t>
      </w:r>
      <w:r>
        <w:rPr>
          <w:rFonts w:hint="eastAsia" w:ascii="宋体" w:hAnsi="宋体" w:eastAsia="宋体" w:cs="宋体"/>
          <w:color w:val="000000" w:themeColor="text1"/>
          <w:sz w:val="21"/>
          <w:szCs w:val="21"/>
          <w:highlight w:val="none"/>
          <w14:textFill>
            <w14:solidFill>
              <w14:schemeClr w14:val="tx1"/>
            </w14:solidFill>
          </w14:textFill>
        </w:rPr>
        <w:t>国家规定的各种强制保险费用、</w:t>
      </w:r>
      <w:r>
        <w:rPr>
          <w:rFonts w:hint="eastAsia" w:ascii="宋体" w:hAnsi="宋体" w:eastAsia="宋体" w:cs="宋体"/>
          <w:color w:val="000000" w:themeColor="text1"/>
          <w:sz w:val="21"/>
          <w:szCs w:val="21"/>
          <w:highlight w:val="none"/>
          <w:lang w:eastAsia="zh-CN"/>
          <w14:textFill>
            <w14:solidFill>
              <w14:schemeClr w14:val="tx1"/>
            </w14:solidFill>
          </w14:textFill>
        </w:rPr>
        <w:t>奖励、</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人身安全或突发伤亡等所产生的一切费用由乙方负责。</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乙方</w:t>
      </w:r>
      <w:r>
        <w:rPr>
          <w:rFonts w:hint="eastAsia" w:ascii="宋体" w:hAnsi="宋体" w:eastAsia="宋体" w:cs="宋体"/>
          <w:color w:val="000000" w:themeColor="text1"/>
          <w:sz w:val="21"/>
          <w:szCs w:val="21"/>
          <w:highlight w:val="none"/>
          <w:lang w:val="en-US" w:eastAsia="zh-CN"/>
          <w14:textFill>
            <w14:solidFill>
              <w14:schemeClr w14:val="tx1"/>
            </w14:solidFill>
          </w14:textFill>
        </w:rPr>
        <w:t>应确保对上岗人员支付的工资待遇标准符合《广西壮族自治区人民政府关于调整全区最低工资标准的通知》规定的劳动力市场最低工资标准，社会保险应当符合《中华人民共和国社会保险法》及柳州市的现行标准，否则由此产生的一切责任由</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乙方</w:t>
      </w:r>
      <w:r>
        <w:rPr>
          <w:rFonts w:hint="eastAsia" w:ascii="宋体" w:hAnsi="宋体" w:eastAsia="宋体" w:cs="宋体"/>
          <w:color w:val="000000" w:themeColor="text1"/>
          <w:sz w:val="21"/>
          <w:szCs w:val="21"/>
          <w:highlight w:val="none"/>
          <w:lang w:val="en-US" w:eastAsia="zh-CN"/>
          <w14:textFill>
            <w14:solidFill>
              <w14:schemeClr w14:val="tx1"/>
            </w14:solidFill>
          </w14:textFill>
        </w:rPr>
        <w:t>承担。如合同期内遇上级部门的政策要求调整，应及时作出相应调整，但不得以此增加</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甲方</w:t>
      </w:r>
      <w:r>
        <w:rPr>
          <w:rFonts w:hint="eastAsia" w:ascii="宋体" w:hAnsi="宋体" w:eastAsia="宋体" w:cs="宋体"/>
          <w:color w:val="000000" w:themeColor="text1"/>
          <w:sz w:val="21"/>
          <w:szCs w:val="21"/>
          <w:highlight w:val="none"/>
          <w:lang w:val="en-US" w:eastAsia="zh-CN"/>
          <w14:textFill>
            <w14:solidFill>
              <w14:schemeClr w14:val="tx1"/>
            </w14:solidFill>
          </w14:textFill>
        </w:rPr>
        <w:t>的费用。</w:t>
      </w:r>
    </w:p>
    <w:p w14:paraId="6021C7F7">
      <w:pPr>
        <w:pStyle w:val="38"/>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2.9</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乙方员工各项权利由乙方自行负责。</w:t>
      </w:r>
      <w:r>
        <w:rPr>
          <w:rFonts w:hint="eastAsia" w:ascii="宋体" w:hAnsi="宋体" w:eastAsia="宋体" w:cs="宋体"/>
          <w:color w:val="000000" w:themeColor="text1"/>
          <w:sz w:val="21"/>
          <w:szCs w:val="21"/>
          <w:highlight w:val="none"/>
          <w14:textFill>
            <w14:solidFill>
              <w14:schemeClr w14:val="tx1"/>
            </w14:solidFill>
          </w14:textFill>
        </w:rPr>
        <w:t>乙方违反国家相关</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法律</w:t>
      </w:r>
      <w:r>
        <w:rPr>
          <w:rFonts w:hint="eastAsia" w:ascii="宋体" w:hAnsi="宋体" w:eastAsia="宋体" w:cs="宋体"/>
          <w:color w:val="000000" w:themeColor="text1"/>
          <w:sz w:val="21"/>
          <w:szCs w:val="21"/>
          <w:highlight w:val="none"/>
          <w14:textFill>
            <w14:solidFill>
              <w14:schemeClr w14:val="tx1"/>
            </w14:solidFill>
          </w14:textFill>
        </w:rPr>
        <w:t>法规，与聘用人员发生纠纷的，均由乙方</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承担责任</w:t>
      </w:r>
      <w:r>
        <w:rPr>
          <w:rFonts w:hint="eastAsia" w:ascii="宋体" w:hAnsi="宋体" w:eastAsia="宋体" w:cs="宋体"/>
          <w:color w:val="000000" w:themeColor="text1"/>
          <w:sz w:val="21"/>
          <w:szCs w:val="21"/>
          <w:highlight w:val="none"/>
          <w14:textFill>
            <w14:solidFill>
              <w14:schemeClr w14:val="tx1"/>
            </w14:solidFill>
          </w14:textFill>
        </w:rPr>
        <w:t>负责调解与处理，甲方不承担责任。</w:t>
      </w:r>
    </w:p>
    <w:p w14:paraId="712DA631">
      <w:pPr>
        <w:pStyle w:val="38"/>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snapToGrid w:val="0"/>
          <w:color w:val="000000" w:themeColor="text1"/>
          <w:kern w:val="0"/>
          <w:sz w:val="21"/>
          <w:szCs w:val="21"/>
          <w:highlight w:val="none"/>
          <w:lang w:val="en-US" w:eastAsia="zh-CN"/>
          <w14:textFill>
            <w14:solidFill>
              <w14:schemeClr w14:val="tx1"/>
            </w14:solidFill>
          </w14:textFill>
        </w:rPr>
        <w:t>2.10</w:t>
      </w:r>
      <w:r>
        <w:rPr>
          <w:rFonts w:hint="eastAsia" w:ascii="宋体" w:hAnsi="宋体" w:eastAsia="宋体" w:cs="宋体"/>
          <w:b w:val="0"/>
          <w:bCs/>
          <w:snapToGrid w:val="0"/>
          <w:color w:val="000000" w:themeColor="text1"/>
          <w:kern w:val="0"/>
          <w:sz w:val="21"/>
          <w:szCs w:val="21"/>
          <w:highlight w:val="none"/>
          <w14:textFill>
            <w14:solidFill>
              <w14:schemeClr w14:val="tx1"/>
            </w14:solidFill>
          </w14:textFill>
        </w:rPr>
        <w:t>乙方负责</w:t>
      </w:r>
      <w:r>
        <w:rPr>
          <w:rFonts w:hint="eastAsia" w:ascii="宋体" w:hAnsi="宋体" w:eastAsia="宋体" w:cs="宋体"/>
          <w:b w:val="0"/>
          <w:bCs/>
          <w:snapToGrid w:val="0"/>
          <w:color w:val="000000" w:themeColor="text1"/>
          <w:kern w:val="0"/>
          <w:sz w:val="21"/>
          <w:szCs w:val="21"/>
          <w:highlight w:val="none"/>
          <w:lang w:eastAsia="zh-CN"/>
          <w14:textFill>
            <w14:solidFill>
              <w14:schemeClr w14:val="tx1"/>
            </w14:solidFill>
          </w14:textFill>
        </w:rPr>
        <w:t>按本合同</w:t>
      </w: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的</w:t>
      </w:r>
      <w:r>
        <w:rPr>
          <w:rFonts w:hint="eastAsia" w:ascii="宋体" w:hAnsi="宋体" w:eastAsia="宋体" w:cs="宋体"/>
          <w:b w:val="0"/>
          <w:bCs/>
          <w:color w:val="000000" w:themeColor="text1"/>
          <w:sz w:val="21"/>
          <w:szCs w:val="21"/>
          <w:highlight w:val="none"/>
          <w14:textFill>
            <w14:solidFill>
              <w14:schemeClr w14:val="tx1"/>
            </w14:solidFill>
          </w14:textFill>
        </w:rPr>
        <w:t>装备要求</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snapToGrid w:val="0"/>
          <w:color w:val="000000" w:themeColor="text1"/>
          <w:kern w:val="0"/>
          <w:sz w:val="21"/>
          <w:szCs w:val="21"/>
          <w:highlight w:val="none"/>
          <w14:textFill>
            <w14:solidFill>
              <w14:schemeClr w14:val="tx1"/>
            </w14:solidFill>
          </w14:textFill>
        </w:rPr>
        <w:t>提供</w:t>
      </w:r>
      <w:r>
        <w:rPr>
          <w:rFonts w:hint="eastAsia" w:ascii="宋体" w:hAnsi="宋体" w:eastAsia="宋体" w:cs="宋体"/>
          <w:b w:val="0"/>
          <w:bCs/>
          <w:color w:val="000000" w:themeColor="text1"/>
          <w:sz w:val="21"/>
          <w:szCs w:val="21"/>
          <w:highlight w:val="none"/>
          <w14:textFill>
            <w14:solidFill>
              <w14:schemeClr w14:val="tx1"/>
            </w14:solidFill>
          </w14:textFill>
        </w:rPr>
        <w:t>配</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备</w:t>
      </w:r>
      <w:r>
        <w:rPr>
          <w:rFonts w:hint="eastAsia" w:ascii="宋体" w:hAnsi="宋体" w:eastAsia="宋体" w:cs="宋体"/>
          <w:b w:val="0"/>
          <w:bCs/>
          <w:color w:val="000000" w:themeColor="text1"/>
          <w:sz w:val="21"/>
          <w:szCs w:val="21"/>
          <w:highlight w:val="none"/>
          <w14:textFill>
            <w14:solidFill>
              <w14:schemeClr w14:val="tx1"/>
            </w14:solidFill>
          </w14:textFill>
        </w:rPr>
        <w:t>对讲</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机、</w:t>
      </w:r>
      <w:r>
        <w:rPr>
          <w:rFonts w:hint="eastAsia" w:ascii="宋体" w:hAnsi="宋体" w:eastAsia="宋体" w:cs="宋体"/>
          <w:color w:val="000000" w:themeColor="text1"/>
          <w:sz w:val="21"/>
          <w:szCs w:val="21"/>
          <w:highlight w:val="none"/>
          <w14:textFill>
            <w14:solidFill>
              <w14:schemeClr w14:val="tx1"/>
            </w14:solidFill>
          </w14:textFill>
        </w:rPr>
        <w:t>执法记录仪</w:t>
      </w:r>
      <w:r>
        <w:rPr>
          <w:rFonts w:hint="eastAsia" w:ascii="宋体" w:hAnsi="宋体" w:eastAsia="宋体" w:cs="宋体"/>
          <w:b w:val="0"/>
          <w:bCs/>
          <w:color w:val="000000" w:themeColor="text1"/>
          <w:sz w:val="21"/>
          <w:szCs w:val="21"/>
          <w:highlight w:val="none"/>
          <w14:textFill>
            <w14:solidFill>
              <w14:schemeClr w14:val="tx1"/>
            </w14:solidFill>
          </w14:textFill>
        </w:rPr>
        <w:t>和</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防卫</w:t>
      </w:r>
      <w:r>
        <w:rPr>
          <w:rFonts w:hint="eastAsia" w:ascii="宋体" w:hAnsi="宋体" w:eastAsia="宋体" w:cs="宋体"/>
          <w:b w:val="0"/>
          <w:bCs/>
          <w:color w:val="000000" w:themeColor="text1"/>
          <w:sz w:val="21"/>
          <w:szCs w:val="21"/>
          <w:highlight w:val="none"/>
          <w14:textFill>
            <w14:solidFill>
              <w14:schemeClr w14:val="tx1"/>
            </w14:solidFill>
          </w14:textFill>
        </w:rPr>
        <w:t>器械</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、制服等</w:t>
      </w:r>
      <w:r>
        <w:rPr>
          <w:rFonts w:hint="eastAsia" w:ascii="宋体" w:hAnsi="宋体" w:eastAsia="宋体" w:cs="宋体"/>
          <w:b w:val="0"/>
          <w:bCs/>
          <w:color w:val="000000" w:themeColor="text1"/>
          <w:sz w:val="21"/>
          <w:szCs w:val="21"/>
          <w:highlight w:val="none"/>
          <w14:textFill>
            <w14:solidFill>
              <w14:schemeClr w14:val="tx1"/>
            </w14:solidFill>
          </w14:textFill>
        </w:rPr>
        <w:t>装备</w:t>
      </w:r>
      <w:r>
        <w:rPr>
          <w:rFonts w:hint="eastAsia" w:ascii="宋体" w:hAnsi="宋体" w:eastAsia="宋体" w:cs="宋体"/>
          <w:b w:val="0"/>
          <w:bCs/>
          <w:snapToGrid w:val="0"/>
          <w:color w:val="000000" w:themeColor="text1"/>
          <w:kern w:val="0"/>
          <w:sz w:val="21"/>
          <w:szCs w:val="21"/>
          <w:highlight w:val="none"/>
          <w:lang w:eastAsia="zh-CN"/>
          <w14:textFill>
            <w14:solidFill>
              <w14:schemeClr w14:val="tx1"/>
            </w14:solidFill>
          </w14:textFill>
        </w:rPr>
        <w:t>，相关</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费用</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由乙方负责</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w:t>
      </w:r>
    </w:p>
    <w:p w14:paraId="4A653BA4">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2.11</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乙方</w:t>
      </w:r>
      <w:r>
        <w:rPr>
          <w:rFonts w:hint="eastAsia" w:ascii="宋体" w:hAnsi="宋体" w:eastAsia="宋体" w:cs="宋体"/>
          <w:color w:val="000000" w:themeColor="text1"/>
          <w:sz w:val="21"/>
          <w:szCs w:val="21"/>
          <w:highlight w:val="none"/>
          <w:lang w:val="en-US" w:eastAsia="zh-CN"/>
          <w14:textFill>
            <w14:solidFill>
              <w14:schemeClr w14:val="tx1"/>
            </w14:solidFill>
          </w14:textFill>
        </w:rPr>
        <w:t>应保证</w:t>
      </w:r>
      <w:r>
        <w:rPr>
          <w:rFonts w:hint="eastAsia" w:ascii="宋体" w:hAnsi="宋体" w:eastAsia="宋体" w:cs="宋体"/>
          <w:color w:val="000000" w:themeColor="text1"/>
          <w:sz w:val="21"/>
          <w:szCs w:val="21"/>
          <w:highlight w:val="none"/>
          <w:lang w:eastAsia="zh-CN"/>
          <w14:textFill>
            <w14:solidFill>
              <w14:schemeClr w14:val="tx1"/>
            </w14:solidFill>
          </w14:textFill>
        </w:rPr>
        <w:t>所派人</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员严格遵守国家法律法规</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合同包含所有规定、标准内容及医院规章制度</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服从甲方监督管理</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不得从事违法违纪或有损甲方利益和形象的行为，</w:t>
      </w:r>
      <w:r>
        <w:rPr>
          <w:rFonts w:hint="eastAsia" w:ascii="宋体" w:hAnsi="宋体" w:eastAsia="宋体" w:cs="宋体"/>
          <w:color w:val="000000" w:themeColor="text1"/>
          <w:sz w:val="21"/>
          <w:szCs w:val="21"/>
          <w:highlight w:val="none"/>
          <w14:textFill>
            <w14:solidFill>
              <w14:schemeClr w14:val="tx1"/>
            </w14:solidFill>
          </w14:textFill>
        </w:rPr>
        <w:t>不得影响医院正常工作和生活</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否则甲方</w:t>
      </w:r>
      <w:r>
        <w:rPr>
          <w:rFonts w:hint="eastAsia" w:ascii="宋体" w:hAnsi="宋体" w:eastAsia="宋体" w:cs="宋体"/>
          <w:color w:val="000000" w:themeColor="text1"/>
          <w:sz w:val="21"/>
          <w:szCs w:val="21"/>
          <w:highlight w:val="none"/>
          <w:lang w:eastAsia="zh-CN"/>
          <w14:textFill>
            <w14:solidFill>
              <w14:schemeClr w14:val="tx1"/>
            </w14:solidFill>
          </w14:textFill>
        </w:rPr>
        <w:t>有权要求乙方</w:t>
      </w:r>
      <w:r>
        <w:rPr>
          <w:rFonts w:hint="eastAsia" w:ascii="宋体" w:hAnsi="宋体" w:eastAsia="宋体" w:cs="宋体"/>
          <w:color w:val="000000" w:themeColor="text1"/>
          <w:sz w:val="21"/>
          <w:szCs w:val="21"/>
          <w:highlight w:val="none"/>
          <w14:textFill>
            <w14:solidFill>
              <w14:schemeClr w14:val="tx1"/>
            </w14:solidFill>
          </w14:textFill>
        </w:rPr>
        <w:t>更换人员直至</w:t>
      </w:r>
      <w:r>
        <w:rPr>
          <w:rFonts w:hint="eastAsia"/>
          <w:color w:val="000000" w:themeColor="text1"/>
          <w:sz w:val="21"/>
          <w:szCs w:val="21"/>
          <w:highlight w:val="none"/>
          <w14:textFill>
            <w14:solidFill>
              <w14:schemeClr w14:val="tx1"/>
            </w14:solidFill>
          </w14:textFill>
        </w:rPr>
        <w:t>解除</w:t>
      </w:r>
      <w:r>
        <w:rPr>
          <w:rFonts w:hint="eastAsia" w:ascii="宋体" w:hAnsi="宋体" w:eastAsia="宋体" w:cs="宋体"/>
          <w:color w:val="000000" w:themeColor="text1"/>
          <w:sz w:val="21"/>
          <w:szCs w:val="21"/>
          <w:highlight w:val="none"/>
          <w14:textFill>
            <w14:solidFill>
              <w14:schemeClr w14:val="tx1"/>
            </w14:solidFill>
          </w14:textFill>
        </w:rPr>
        <w:t>合同。</w:t>
      </w:r>
    </w:p>
    <w:p w14:paraId="2EF17AA2">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2.12</w:t>
      </w:r>
      <w:r>
        <w:rPr>
          <w:rFonts w:hint="eastAsia" w:ascii="宋体" w:hAnsi="宋体" w:eastAsia="宋体" w:cs="宋体"/>
          <w:color w:val="000000" w:themeColor="text1"/>
          <w:sz w:val="21"/>
          <w:szCs w:val="21"/>
          <w:highlight w:val="none"/>
          <w:lang w:eastAsia="zh-CN"/>
          <w14:textFill>
            <w14:solidFill>
              <w14:schemeClr w14:val="tx1"/>
            </w14:solidFill>
          </w14:textFill>
        </w:rPr>
        <w:t>乙方人</w:t>
      </w:r>
      <w:r>
        <w:rPr>
          <w:rFonts w:hint="eastAsia" w:ascii="宋体" w:hAnsi="宋体" w:eastAsia="宋体" w:cs="宋体"/>
          <w:color w:val="000000" w:themeColor="text1"/>
          <w:sz w:val="21"/>
          <w:szCs w:val="21"/>
          <w:highlight w:val="none"/>
          <w14:textFill>
            <w14:solidFill>
              <w14:schemeClr w14:val="tx1"/>
            </w14:solidFill>
          </w14:textFill>
        </w:rPr>
        <w:t>员在岗工作</w:t>
      </w:r>
      <w:r>
        <w:rPr>
          <w:rFonts w:hint="eastAsia" w:ascii="宋体" w:hAnsi="宋体" w:eastAsia="宋体" w:cs="宋体"/>
          <w:color w:val="000000" w:themeColor="text1"/>
          <w:sz w:val="21"/>
          <w:szCs w:val="21"/>
          <w:highlight w:val="none"/>
          <w:lang w:eastAsia="zh-CN"/>
          <w14:textFill>
            <w14:solidFill>
              <w14:schemeClr w14:val="tx1"/>
            </w14:solidFill>
          </w14:textFill>
        </w:rPr>
        <w:t>期间自身</w:t>
      </w:r>
      <w:r>
        <w:rPr>
          <w:rFonts w:hint="eastAsia" w:ascii="宋体" w:hAnsi="宋体" w:eastAsia="宋体" w:cs="宋体"/>
          <w:color w:val="000000" w:themeColor="text1"/>
          <w:sz w:val="21"/>
          <w:szCs w:val="21"/>
          <w:highlight w:val="none"/>
          <w14:textFill>
            <w14:solidFill>
              <w14:schemeClr w14:val="tx1"/>
            </w14:solidFill>
          </w14:textFill>
        </w:rPr>
        <w:t>发生</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安全事故</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自身的人身伤害、伤亡，</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侵害自身或他人权利</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，损害他人财产物品的，</w:t>
      </w:r>
      <w:r>
        <w:rPr>
          <w:rFonts w:hint="eastAsia" w:ascii="宋体" w:hAnsi="宋体" w:eastAsia="宋体" w:cs="宋体"/>
          <w:color w:val="000000" w:themeColor="text1"/>
          <w:sz w:val="21"/>
          <w:szCs w:val="21"/>
          <w:highlight w:val="none"/>
          <w14:textFill>
            <w14:solidFill>
              <w14:schemeClr w14:val="tx1"/>
            </w14:solidFill>
          </w14:textFill>
        </w:rPr>
        <w:t>由乙方负责承担相关</w:t>
      </w:r>
      <w:r>
        <w:rPr>
          <w:rFonts w:hint="eastAsia" w:ascii="宋体" w:hAnsi="宋体" w:eastAsia="宋体" w:cs="宋体"/>
          <w:color w:val="000000" w:themeColor="text1"/>
          <w:sz w:val="21"/>
          <w:szCs w:val="21"/>
          <w:highlight w:val="none"/>
          <w:lang w:val="en-US" w:eastAsia="zh-CN"/>
          <w14:textFill>
            <w14:solidFill>
              <w14:schemeClr w14:val="tx1"/>
            </w14:solidFill>
          </w14:textFill>
        </w:rPr>
        <w:t>法律</w:t>
      </w:r>
      <w:r>
        <w:rPr>
          <w:rFonts w:hint="eastAsia" w:ascii="宋体" w:hAnsi="宋体" w:eastAsia="宋体" w:cs="宋体"/>
          <w:color w:val="000000" w:themeColor="text1"/>
          <w:sz w:val="21"/>
          <w:szCs w:val="21"/>
          <w:highlight w:val="none"/>
          <w14:textFill>
            <w14:solidFill>
              <w14:schemeClr w14:val="tx1"/>
            </w14:solidFill>
          </w14:textFill>
        </w:rPr>
        <w:t>责任及经济赔偿。</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如导致甲方利益受损</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或财产损失的</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，乙方承担赔偿责任。</w:t>
      </w:r>
    </w:p>
    <w:p w14:paraId="5C05BCC8">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2.13乙方应</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做好</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自身</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安全管理</w:t>
      </w:r>
      <w:r>
        <w:rPr>
          <w:rFonts w:hint="eastAsia" w:ascii="宋体" w:hAnsi="宋体" w:eastAsia="宋体" w:cs="宋体"/>
          <w:color w:val="000000" w:themeColor="text1"/>
          <w:sz w:val="21"/>
          <w:szCs w:val="21"/>
          <w:highlight w:val="none"/>
          <w:lang w:val="en-US" w:eastAsia="zh-CN"/>
          <w14:textFill>
            <w14:solidFill>
              <w14:schemeClr w14:val="tx1"/>
            </w14:solidFill>
          </w14:textFill>
        </w:rPr>
        <w:t>，严格遵守防火规定。</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如乙方</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人员在医院范围内</w:t>
      </w:r>
      <w:r>
        <w:rPr>
          <w:rFonts w:hint="eastAsia" w:ascii="宋体" w:hAnsi="宋体" w:eastAsia="宋体" w:cs="宋体"/>
          <w:color w:val="000000" w:themeColor="text1"/>
          <w:sz w:val="21"/>
          <w:szCs w:val="21"/>
          <w:highlight w:val="none"/>
          <w14:textFill>
            <w14:solidFill>
              <w14:schemeClr w14:val="tx1"/>
            </w14:solidFill>
          </w14:textFill>
        </w:rPr>
        <w:t>违规使用电火锅</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电磁炉、电炉</w:t>
      </w:r>
      <w:r>
        <w:rPr>
          <w:rFonts w:hint="eastAsia" w:ascii="宋体" w:hAnsi="宋体" w:eastAsia="宋体" w:cs="宋体"/>
          <w:color w:val="000000" w:themeColor="text1"/>
          <w:sz w:val="21"/>
          <w:szCs w:val="21"/>
          <w:highlight w:val="none"/>
          <w14:textFill>
            <w14:solidFill>
              <w14:schemeClr w14:val="tx1"/>
            </w14:solidFill>
          </w14:textFill>
        </w:rPr>
        <w:t>等大功率电器</w:t>
      </w:r>
      <w:r>
        <w:rPr>
          <w:rFonts w:hint="eastAsia" w:ascii="宋体" w:hAnsi="宋体" w:eastAsia="宋体" w:cs="宋体"/>
          <w:color w:val="000000" w:themeColor="text1"/>
          <w:sz w:val="21"/>
          <w:szCs w:val="21"/>
          <w:highlight w:val="none"/>
          <w:lang w:eastAsia="zh-CN"/>
          <w14:textFill>
            <w14:solidFill>
              <w14:schemeClr w14:val="tx1"/>
            </w14:solidFill>
          </w14:textFill>
        </w:rPr>
        <w:t>私自煮饭煮宵夜，</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私拉乱</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接</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电线</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给</w:t>
      </w:r>
      <w:r>
        <w:rPr>
          <w:rFonts w:hint="eastAsia" w:ascii="宋体" w:hAnsi="宋体" w:eastAsia="宋体" w:cs="宋体"/>
          <w:color w:val="000000" w:themeColor="text1"/>
          <w:sz w:val="21"/>
          <w:szCs w:val="21"/>
          <w:highlight w:val="none"/>
          <w14:textFill>
            <w14:solidFill>
              <w14:schemeClr w14:val="tx1"/>
            </w14:solidFill>
          </w14:textFill>
        </w:rPr>
        <w:t>电</w:t>
      </w:r>
      <w:r>
        <w:rPr>
          <w:rFonts w:hint="eastAsia" w:ascii="宋体" w:hAnsi="宋体" w:eastAsia="宋体" w:cs="宋体"/>
          <w:color w:val="000000" w:themeColor="text1"/>
          <w:sz w:val="21"/>
          <w:szCs w:val="21"/>
          <w:highlight w:val="none"/>
          <w:lang w:eastAsia="zh-CN"/>
          <w14:textFill>
            <w14:solidFill>
              <w14:schemeClr w14:val="tx1"/>
            </w14:solidFill>
          </w14:textFill>
        </w:rPr>
        <w:t>瓶</w:t>
      </w:r>
      <w:r>
        <w:rPr>
          <w:rFonts w:hint="eastAsia" w:ascii="宋体" w:hAnsi="宋体" w:eastAsia="宋体" w:cs="宋体"/>
          <w:color w:val="000000" w:themeColor="text1"/>
          <w:sz w:val="21"/>
          <w:szCs w:val="21"/>
          <w:highlight w:val="none"/>
          <w14:textFill>
            <w14:solidFill>
              <w14:schemeClr w14:val="tx1"/>
            </w14:solidFill>
          </w14:textFill>
        </w:rPr>
        <w:t>车充电</w:t>
      </w:r>
      <w:r>
        <w:rPr>
          <w:rFonts w:hint="eastAsia" w:ascii="宋体" w:hAnsi="宋体" w:eastAsia="宋体" w:cs="宋体"/>
          <w:color w:val="000000" w:themeColor="text1"/>
          <w:sz w:val="21"/>
          <w:szCs w:val="21"/>
          <w:highlight w:val="none"/>
          <w:lang w:eastAsia="zh-CN"/>
          <w14:textFill>
            <w14:solidFill>
              <w14:schemeClr w14:val="tx1"/>
            </w14:solidFill>
          </w14:textFill>
        </w:rPr>
        <w:t>，电摩或</w:t>
      </w:r>
      <w:r>
        <w:rPr>
          <w:rFonts w:hint="eastAsia" w:ascii="宋体" w:hAnsi="宋体" w:eastAsia="宋体" w:cs="宋体"/>
          <w:color w:val="000000" w:themeColor="text1"/>
          <w:sz w:val="21"/>
          <w:szCs w:val="21"/>
          <w:highlight w:val="none"/>
          <w14:textFill>
            <w14:solidFill>
              <w14:schemeClr w14:val="tx1"/>
            </w14:solidFill>
          </w14:textFill>
        </w:rPr>
        <w:t>电动自行车</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违规</w:t>
      </w:r>
      <w:r>
        <w:rPr>
          <w:rFonts w:hint="eastAsia" w:ascii="宋体" w:hAnsi="宋体" w:eastAsia="宋体" w:cs="宋体"/>
          <w:color w:val="000000" w:themeColor="text1"/>
          <w:sz w:val="21"/>
          <w:szCs w:val="21"/>
          <w:highlight w:val="none"/>
          <w14:textFill>
            <w14:solidFill>
              <w14:schemeClr w14:val="tx1"/>
            </w14:solidFill>
          </w14:textFill>
        </w:rPr>
        <w:t>停放在室内</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室内存放易燃、易爆、腐蚀性危险品，</w:t>
      </w:r>
      <w:r>
        <w:rPr>
          <w:rFonts w:hint="eastAsia" w:ascii="宋体" w:hAnsi="宋体" w:eastAsia="宋体" w:cs="宋体"/>
          <w:color w:val="000000" w:themeColor="text1"/>
          <w:sz w:val="21"/>
          <w:szCs w:val="21"/>
          <w:highlight w:val="none"/>
          <w:lang w:eastAsia="zh-CN"/>
          <w14:textFill>
            <w14:solidFill>
              <w14:schemeClr w14:val="tx1"/>
            </w14:solidFill>
          </w14:textFill>
        </w:rPr>
        <w:t>以及有其他违反</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电、气、火灾</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安全管理规定行为</w:t>
      </w:r>
      <w:r>
        <w:rPr>
          <w:rFonts w:hint="eastAsia" w:ascii="宋体" w:hAnsi="宋体" w:eastAsia="宋体" w:cs="宋体"/>
          <w:color w:val="000000" w:themeColor="text1"/>
          <w:sz w:val="21"/>
          <w:szCs w:val="21"/>
          <w:highlight w:val="none"/>
          <w:lang w:eastAsia="zh-CN"/>
          <w14:textFill>
            <w14:solidFill>
              <w14:schemeClr w14:val="tx1"/>
            </w14:solidFill>
          </w14:textFill>
        </w:rPr>
        <w:t>的，</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每发现一次扣</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罚</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乙方服务费</w:t>
      </w: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1000</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元</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至</w:t>
      </w: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2000元/次</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w:t>
      </w:r>
    </w:p>
    <w:p w14:paraId="66065523">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2.14</w:t>
      </w:r>
      <w:r>
        <w:rPr>
          <w:rFonts w:hint="eastAsia" w:ascii="宋体" w:hAnsi="宋体" w:eastAsia="宋体" w:cs="宋体"/>
          <w:color w:val="000000" w:themeColor="text1"/>
          <w:sz w:val="21"/>
          <w:szCs w:val="21"/>
          <w:highlight w:val="none"/>
          <w14:textFill>
            <w14:solidFill>
              <w14:schemeClr w14:val="tx1"/>
            </w14:solidFill>
          </w14:textFill>
        </w:rPr>
        <w:t>乙方</w:t>
      </w:r>
      <w:r>
        <w:rPr>
          <w:rFonts w:hint="eastAsia" w:ascii="宋体" w:hAnsi="宋体" w:eastAsia="宋体" w:cs="宋体"/>
          <w:color w:val="000000" w:themeColor="text1"/>
          <w:sz w:val="21"/>
          <w:szCs w:val="21"/>
          <w:highlight w:val="none"/>
          <w:lang w:eastAsia="zh-CN"/>
          <w14:textFill>
            <w14:solidFill>
              <w14:schemeClr w14:val="tx1"/>
            </w14:solidFill>
          </w14:textFill>
        </w:rPr>
        <w:t>应</w:t>
      </w:r>
      <w:r>
        <w:rPr>
          <w:rFonts w:hint="eastAsia" w:ascii="宋体" w:hAnsi="宋体" w:eastAsia="宋体" w:cs="宋体"/>
          <w:color w:val="000000" w:themeColor="text1"/>
          <w:sz w:val="21"/>
          <w:szCs w:val="21"/>
          <w:highlight w:val="none"/>
          <w14:textFill>
            <w14:solidFill>
              <w14:schemeClr w14:val="tx1"/>
            </w14:solidFill>
          </w14:textFill>
        </w:rPr>
        <w:t>接受甲方的</w:t>
      </w:r>
      <w:r>
        <w:rPr>
          <w:rFonts w:hint="eastAsia" w:ascii="宋体" w:hAnsi="宋体" w:eastAsia="宋体" w:cs="宋体"/>
          <w:color w:val="000000" w:themeColor="text1"/>
          <w:sz w:val="21"/>
          <w:szCs w:val="21"/>
          <w:highlight w:val="none"/>
          <w:lang w:eastAsia="zh-CN"/>
          <w14:textFill>
            <w14:solidFill>
              <w14:schemeClr w14:val="tx1"/>
            </w14:solidFill>
          </w14:textFill>
        </w:rPr>
        <w:t>日常</w:t>
      </w:r>
      <w:r>
        <w:rPr>
          <w:rFonts w:hint="eastAsia" w:ascii="宋体" w:hAnsi="宋体" w:eastAsia="宋体" w:cs="宋体"/>
          <w:color w:val="000000" w:themeColor="text1"/>
          <w:sz w:val="21"/>
          <w:szCs w:val="21"/>
          <w:highlight w:val="none"/>
          <w14:textFill>
            <w14:solidFill>
              <w14:schemeClr w14:val="tx1"/>
            </w14:solidFill>
          </w14:textFill>
        </w:rPr>
        <w:t>监督、检查</w:t>
      </w:r>
      <w:r>
        <w:rPr>
          <w:rFonts w:hint="eastAsia" w:ascii="宋体" w:hAnsi="宋体" w:eastAsia="宋体" w:cs="宋体"/>
          <w:color w:val="000000" w:themeColor="text1"/>
          <w:sz w:val="21"/>
          <w:szCs w:val="21"/>
          <w:highlight w:val="none"/>
          <w:lang w:eastAsia="zh-CN"/>
          <w14:textFill>
            <w14:solidFill>
              <w14:schemeClr w14:val="tx1"/>
            </w14:solidFill>
          </w14:textFill>
        </w:rPr>
        <w:t>、考核、指导</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服从</w:t>
      </w:r>
      <w:r>
        <w:rPr>
          <w:rFonts w:hint="eastAsia" w:ascii="宋体" w:hAnsi="宋体" w:eastAsia="宋体" w:cs="宋体"/>
          <w:color w:val="000000" w:themeColor="text1"/>
          <w:sz w:val="21"/>
          <w:szCs w:val="21"/>
          <w:highlight w:val="none"/>
          <w14:textFill>
            <w14:solidFill>
              <w14:schemeClr w14:val="tx1"/>
            </w14:solidFill>
          </w14:textFill>
        </w:rPr>
        <w:t>甲方</w:t>
      </w:r>
      <w:r>
        <w:rPr>
          <w:rFonts w:hint="eastAsia" w:ascii="宋体" w:hAnsi="宋体" w:eastAsia="宋体" w:cs="宋体"/>
          <w:color w:val="000000" w:themeColor="text1"/>
          <w:sz w:val="21"/>
          <w:szCs w:val="21"/>
          <w:highlight w:val="none"/>
          <w:lang w:eastAsia="zh-CN"/>
          <w14:textFill>
            <w14:solidFill>
              <w14:schemeClr w14:val="tx1"/>
            </w14:solidFill>
          </w14:textFill>
        </w:rPr>
        <w:t>管理</w:t>
      </w:r>
      <w:r>
        <w:rPr>
          <w:rFonts w:hint="eastAsia" w:ascii="宋体" w:hAnsi="宋体" w:eastAsia="宋体" w:cs="宋体"/>
          <w:color w:val="000000" w:themeColor="text1"/>
          <w:sz w:val="21"/>
          <w:szCs w:val="21"/>
          <w:highlight w:val="none"/>
          <w14:textFill>
            <w14:solidFill>
              <w14:schemeClr w14:val="tx1"/>
            </w14:solidFill>
          </w14:textFill>
        </w:rPr>
        <w:t>，对甲方</w:t>
      </w:r>
      <w:r>
        <w:rPr>
          <w:rFonts w:hint="eastAsia" w:ascii="宋体" w:hAnsi="宋体" w:eastAsia="宋体" w:cs="宋体"/>
          <w:color w:val="000000" w:themeColor="text1"/>
          <w:sz w:val="21"/>
          <w:szCs w:val="21"/>
          <w:highlight w:val="none"/>
          <w:lang w:eastAsia="zh-CN"/>
          <w14:textFill>
            <w14:solidFill>
              <w14:schemeClr w14:val="tx1"/>
            </w14:solidFill>
          </w14:textFill>
        </w:rPr>
        <w:t>或上级部门检查出的问题</w:t>
      </w:r>
      <w:r>
        <w:rPr>
          <w:rFonts w:hint="eastAsia" w:ascii="宋体" w:hAnsi="宋体" w:eastAsia="宋体" w:cs="宋体"/>
          <w:color w:val="000000" w:themeColor="text1"/>
          <w:sz w:val="21"/>
          <w:szCs w:val="21"/>
          <w:highlight w:val="none"/>
          <w14:textFill>
            <w14:solidFill>
              <w14:schemeClr w14:val="tx1"/>
            </w14:solidFill>
          </w14:textFill>
        </w:rPr>
        <w:t>要立</w:t>
      </w:r>
      <w:r>
        <w:rPr>
          <w:rFonts w:hint="eastAsia" w:ascii="宋体" w:hAnsi="宋体" w:eastAsia="宋体" w:cs="宋体"/>
          <w:color w:val="000000" w:themeColor="text1"/>
          <w:sz w:val="21"/>
          <w:szCs w:val="21"/>
          <w:highlight w:val="none"/>
          <w:lang w:eastAsia="zh-CN"/>
          <w14:textFill>
            <w14:solidFill>
              <w14:schemeClr w14:val="tx1"/>
            </w14:solidFill>
          </w14:textFill>
        </w:rPr>
        <w:t>行立</w:t>
      </w:r>
      <w:r>
        <w:rPr>
          <w:rFonts w:hint="eastAsia" w:ascii="宋体" w:hAnsi="宋体" w:eastAsia="宋体" w:cs="宋体"/>
          <w:color w:val="000000" w:themeColor="text1"/>
          <w:sz w:val="21"/>
          <w:szCs w:val="21"/>
          <w:highlight w:val="none"/>
          <w14:textFill>
            <w14:solidFill>
              <w14:schemeClr w14:val="tx1"/>
            </w14:solidFill>
          </w14:textFill>
        </w:rPr>
        <w:t>改，</w:t>
      </w:r>
      <w:r>
        <w:rPr>
          <w:rFonts w:hint="eastAsia" w:ascii="宋体" w:hAnsi="宋体" w:eastAsia="宋体" w:cs="宋体"/>
          <w:color w:val="000000" w:themeColor="text1"/>
          <w:sz w:val="21"/>
          <w:szCs w:val="21"/>
          <w:highlight w:val="none"/>
          <w:lang w:eastAsia="zh-CN"/>
          <w14:textFill>
            <w14:solidFill>
              <w14:schemeClr w14:val="tx1"/>
            </w14:solidFill>
          </w14:textFill>
        </w:rPr>
        <w:t>认真落实整改措施，按限期完成整改，持续改进工作和服务</w:t>
      </w:r>
      <w:r>
        <w:rPr>
          <w:rFonts w:hint="eastAsia" w:ascii="宋体" w:hAnsi="宋体" w:eastAsia="宋体" w:cs="宋体"/>
          <w:color w:val="000000" w:themeColor="text1"/>
          <w:sz w:val="21"/>
          <w:szCs w:val="21"/>
          <w:highlight w:val="none"/>
          <w14:textFill>
            <w14:solidFill>
              <w14:schemeClr w14:val="tx1"/>
            </w14:solidFill>
          </w14:textFill>
        </w:rPr>
        <w:t>。</w:t>
      </w:r>
    </w:p>
    <w:p w14:paraId="5540F5D5">
      <w:pPr>
        <w:pStyle w:val="32"/>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2.15</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接到患者或医院职工对安保服务的</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投诉</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，乙方应立即处理</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，并及时</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向甲方</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反馈处理情况。</w:t>
      </w:r>
    </w:p>
    <w:p w14:paraId="5613A6B9">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2.16</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乙方负停车场车辆看护责任</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出现有车辆被盗、</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损坏或</w:t>
      </w:r>
      <w:r>
        <w:rPr>
          <w:rFonts w:hint="eastAsia" w:ascii="宋体" w:hAnsi="宋体" w:eastAsia="宋体" w:cs="宋体"/>
          <w:color w:val="000000" w:themeColor="text1"/>
          <w:sz w:val="21"/>
          <w:szCs w:val="21"/>
          <w:highlight w:val="none"/>
          <w14:textFill>
            <w14:solidFill>
              <w14:schemeClr w14:val="tx1"/>
            </w14:solidFill>
          </w14:textFill>
        </w:rPr>
        <w:t>财物丢失</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的情形，由乙方协助车主处理</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确因乙方</w:t>
      </w:r>
      <w:r>
        <w:rPr>
          <w:rFonts w:hint="eastAsia" w:ascii="宋体" w:hAnsi="宋体" w:eastAsia="宋体" w:cs="宋体"/>
          <w:color w:val="000000" w:themeColor="text1"/>
          <w:sz w:val="21"/>
          <w:szCs w:val="21"/>
          <w:highlight w:val="none"/>
          <w:lang w:val="en-US" w:eastAsia="zh-CN"/>
          <w14:textFill>
            <w14:solidFill>
              <w14:schemeClr w14:val="tx1"/>
            </w14:solidFill>
          </w14:textFill>
        </w:rPr>
        <w:t>失职、失责、过失</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造成车辆被盗、</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损坏或</w:t>
      </w:r>
      <w:r>
        <w:rPr>
          <w:rFonts w:hint="eastAsia" w:ascii="宋体" w:hAnsi="宋体" w:eastAsia="宋体" w:cs="宋体"/>
          <w:color w:val="000000" w:themeColor="text1"/>
          <w:sz w:val="21"/>
          <w:szCs w:val="21"/>
          <w:highlight w:val="none"/>
          <w14:textFill>
            <w14:solidFill>
              <w14:schemeClr w14:val="tx1"/>
            </w14:solidFill>
          </w14:textFill>
        </w:rPr>
        <w:t>财物丢失</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的</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由乙方负责承担责任及</w:t>
      </w:r>
      <w:r>
        <w:rPr>
          <w:rFonts w:hint="eastAsia" w:ascii="宋体" w:hAnsi="宋体" w:eastAsia="宋体" w:cs="宋体"/>
          <w:color w:val="000000" w:themeColor="text1"/>
          <w:sz w:val="21"/>
          <w:szCs w:val="21"/>
          <w:highlight w:val="none"/>
          <w:lang w:val="en-US" w:eastAsia="zh-CN"/>
          <w14:textFill>
            <w14:solidFill>
              <w14:schemeClr w14:val="tx1"/>
            </w14:solidFill>
          </w14:textFill>
        </w:rPr>
        <w:t>赔偿</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损失。</w:t>
      </w:r>
    </w:p>
    <w:p w14:paraId="1833D2AA">
      <w:pPr>
        <w:pStyle w:val="5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2.17</w:t>
      </w:r>
      <w:r>
        <w:rPr>
          <w:rFonts w:hint="eastAsia" w:ascii="宋体" w:hAnsi="宋体" w:eastAsia="宋体" w:cs="宋体"/>
          <w:color w:val="000000" w:themeColor="text1"/>
          <w:sz w:val="21"/>
          <w:szCs w:val="21"/>
          <w:highlight w:val="none"/>
          <w14:textFill>
            <w14:solidFill>
              <w14:schemeClr w14:val="tx1"/>
            </w14:solidFill>
          </w14:textFill>
        </w:rPr>
        <w:t>乙方必须</w:t>
      </w:r>
      <w:r>
        <w:rPr>
          <w:rFonts w:hint="eastAsia" w:ascii="宋体" w:hAnsi="宋体" w:eastAsia="宋体" w:cs="宋体"/>
          <w:color w:val="000000" w:themeColor="text1"/>
          <w:sz w:val="21"/>
          <w:szCs w:val="21"/>
          <w:highlight w:val="none"/>
          <w:lang w:eastAsia="zh-CN"/>
          <w14:textFill>
            <w14:solidFill>
              <w14:schemeClr w14:val="tx1"/>
            </w14:solidFill>
          </w14:textFill>
        </w:rPr>
        <w:t>每月</w:t>
      </w:r>
      <w:r>
        <w:rPr>
          <w:rFonts w:hint="eastAsia" w:ascii="宋体" w:hAnsi="宋体" w:eastAsia="宋体" w:cs="宋体"/>
          <w:color w:val="000000" w:themeColor="text1"/>
          <w:sz w:val="21"/>
          <w:szCs w:val="21"/>
          <w:highlight w:val="none"/>
          <w14:textFill>
            <w14:solidFill>
              <w14:schemeClr w14:val="tx1"/>
            </w14:solidFill>
          </w14:textFill>
        </w:rPr>
        <w:t>做好</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安保服务相关工作</w:t>
      </w:r>
      <w:r>
        <w:rPr>
          <w:rFonts w:hint="eastAsia" w:ascii="宋体" w:hAnsi="宋体" w:eastAsia="宋体" w:cs="宋体"/>
          <w:color w:val="000000" w:themeColor="text1"/>
          <w:sz w:val="21"/>
          <w:szCs w:val="21"/>
          <w:highlight w:val="none"/>
          <w14:textFill>
            <w14:solidFill>
              <w14:schemeClr w14:val="tx1"/>
            </w14:solidFill>
          </w14:textFill>
        </w:rPr>
        <w:t>记录，台账齐全，</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每月</w:t>
      </w: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10日前</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向甲方监管部门提交上月在岗</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人员</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出勤统计表、</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人员</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信息表</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书面工作总结</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、工作记录台账等</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w:t>
      </w:r>
    </w:p>
    <w:p w14:paraId="78775151">
      <w:pPr>
        <w:keepNext w:val="0"/>
        <w:keepLines w:val="0"/>
        <w:pageBreakBefore w:val="0"/>
        <w:widowControl w:val="0"/>
        <w:kinsoku/>
        <w:wordWrap/>
        <w:overflowPunct/>
        <w:topLinePunct w:val="0"/>
        <w:autoSpaceDE/>
        <w:autoSpaceDN/>
        <w:bidi w:val="0"/>
        <w:adjustRightInd/>
        <w:snapToGrid/>
        <w:spacing w:line="420" w:lineRule="exact"/>
        <w:ind w:firstLine="456" w:firstLineChars="200"/>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9"/>
          <w:sz w:val="21"/>
          <w:szCs w:val="21"/>
          <w:highlight w:val="none"/>
          <w:lang w:val="en-US" w:eastAsia="zh-CN"/>
          <w14:textFill>
            <w14:solidFill>
              <w14:schemeClr w14:val="tx1"/>
            </w14:solidFill>
          </w14:textFill>
        </w:rPr>
        <w:t>2.18乙方应遵守《中华人民共和国保守国家秘密法》，不得将甲方</w:t>
      </w:r>
      <w:r>
        <w:rPr>
          <w:rFonts w:hint="eastAsia" w:ascii="宋体" w:hAnsi="宋体" w:eastAsia="宋体" w:cs="宋体"/>
          <w:color w:val="000000" w:themeColor="text1"/>
          <w:sz w:val="21"/>
          <w:szCs w:val="21"/>
          <w:highlight w:val="none"/>
          <w14:textFill>
            <w14:solidFill>
              <w14:schemeClr w14:val="tx1"/>
            </w14:solidFill>
          </w14:textFill>
        </w:rPr>
        <w:t>提供的</w:t>
      </w:r>
      <w:r>
        <w:rPr>
          <w:rFonts w:hint="eastAsia" w:ascii="宋体" w:hAnsi="宋体" w:eastAsia="宋体" w:cs="宋体"/>
          <w:color w:val="000000" w:themeColor="text1"/>
          <w:sz w:val="21"/>
          <w:szCs w:val="21"/>
          <w:highlight w:val="none"/>
          <w:lang w:eastAsia="zh-CN"/>
          <w14:textFill>
            <w14:solidFill>
              <w14:schemeClr w14:val="tx1"/>
            </w14:solidFill>
          </w14:textFill>
        </w:rPr>
        <w:t>涉及</w:t>
      </w:r>
      <w:r>
        <w:rPr>
          <w:rFonts w:hint="eastAsia" w:ascii="宋体" w:hAnsi="宋体" w:eastAsia="宋体" w:cs="宋体"/>
          <w:color w:val="000000" w:themeColor="text1"/>
          <w:spacing w:val="9"/>
          <w:sz w:val="21"/>
          <w:szCs w:val="21"/>
          <w:highlight w:val="none"/>
          <w:lang w:val="en-US" w:eastAsia="zh-CN"/>
          <w14:textFill>
            <w14:solidFill>
              <w14:schemeClr w14:val="tx1"/>
            </w14:solidFill>
          </w14:textFill>
        </w:rPr>
        <w:t>医院安全的建筑、消防图纸</w:t>
      </w:r>
      <w:r>
        <w:rPr>
          <w:rFonts w:hint="eastAsia" w:ascii="宋体" w:hAnsi="宋体" w:eastAsia="宋体" w:cs="宋体"/>
          <w:color w:val="000000" w:themeColor="text1"/>
          <w:sz w:val="21"/>
          <w:szCs w:val="21"/>
          <w:highlight w:val="none"/>
          <w14:textFill>
            <w14:solidFill>
              <w14:schemeClr w14:val="tx1"/>
            </w14:solidFill>
          </w14:textFill>
        </w:rPr>
        <w:t>和技术资料</w:t>
      </w:r>
      <w:r>
        <w:rPr>
          <w:rFonts w:hint="eastAsia" w:ascii="宋体" w:hAnsi="宋体" w:eastAsia="宋体" w:cs="宋体"/>
          <w:color w:val="000000" w:themeColor="text1"/>
          <w:sz w:val="21"/>
          <w:szCs w:val="21"/>
          <w:highlight w:val="none"/>
          <w:lang w:eastAsia="zh-CN"/>
          <w14:textFill>
            <w14:solidFill>
              <w14:schemeClr w14:val="tx1"/>
            </w14:solidFill>
          </w14:textFill>
        </w:rPr>
        <w:t>，以及安全重点部位等</w:t>
      </w:r>
      <w:r>
        <w:rPr>
          <w:rFonts w:hint="eastAsia" w:ascii="宋体" w:hAnsi="宋体" w:eastAsia="宋体" w:cs="宋体"/>
          <w:color w:val="000000" w:themeColor="text1"/>
          <w:sz w:val="21"/>
          <w:szCs w:val="21"/>
          <w:highlight w:val="none"/>
          <w14:textFill>
            <w14:solidFill>
              <w14:schemeClr w14:val="tx1"/>
            </w14:solidFill>
          </w14:textFill>
        </w:rPr>
        <w:t>保密</w:t>
      </w:r>
      <w:r>
        <w:rPr>
          <w:rFonts w:hint="eastAsia" w:ascii="宋体" w:hAnsi="宋体" w:eastAsia="宋体" w:cs="宋体"/>
          <w:color w:val="000000" w:themeColor="text1"/>
          <w:sz w:val="21"/>
          <w:szCs w:val="21"/>
          <w:highlight w:val="none"/>
          <w:lang w:eastAsia="zh-CN"/>
          <w14:textFill>
            <w14:solidFill>
              <w14:schemeClr w14:val="tx1"/>
            </w14:solidFill>
          </w14:textFill>
        </w:rPr>
        <w:t>资料，患者或职工的个人信息和隐私、监控影像资料等，</w:t>
      </w:r>
      <w:r>
        <w:rPr>
          <w:rFonts w:hint="eastAsia" w:ascii="宋体" w:hAnsi="宋体" w:eastAsia="宋体" w:cs="宋体"/>
          <w:color w:val="000000" w:themeColor="text1"/>
          <w:spacing w:val="9"/>
          <w:sz w:val="21"/>
          <w:szCs w:val="21"/>
          <w:highlight w:val="none"/>
          <w:lang w:val="en-US" w:eastAsia="zh-CN"/>
          <w14:textFill>
            <w14:solidFill>
              <w14:schemeClr w14:val="tx1"/>
            </w14:solidFill>
          </w14:textFill>
        </w:rPr>
        <w:t>透露泄露给除</w:t>
      </w:r>
      <w:r>
        <w:rPr>
          <w:rFonts w:hint="eastAsia" w:ascii="宋体" w:hAnsi="宋体" w:eastAsia="宋体" w:cs="宋体"/>
          <w:color w:val="000000" w:themeColor="text1"/>
          <w:sz w:val="21"/>
          <w:szCs w:val="21"/>
          <w:highlight w:val="none"/>
          <w14:textFill>
            <w14:solidFill>
              <w14:schemeClr w14:val="tx1"/>
            </w14:solidFill>
          </w14:textFill>
        </w:rPr>
        <w:t>上级</w:t>
      </w:r>
      <w:r>
        <w:rPr>
          <w:rFonts w:hint="eastAsia" w:ascii="宋体" w:hAnsi="宋体" w:eastAsia="宋体" w:cs="宋体"/>
          <w:color w:val="000000" w:themeColor="text1"/>
          <w:sz w:val="21"/>
          <w:szCs w:val="21"/>
          <w:highlight w:val="none"/>
          <w:lang w:eastAsia="zh-CN"/>
          <w14:textFill>
            <w14:solidFill>
              <w14:schemeClr w14:val="tx1"/>
            </w14:solidFill>
          </w14:textFill>
        </w:rPr>
        <w:t>公安、</w:t>
      </w:r>
      <w:r>
        <w:rPr>
          <w:rFonts w:hint="eastAsia" w:ascii="宋体" w:hAnsi="宋体" w:eastAsia="宋体" w:cs="宋体"/>
          <w:color w:val="000000" w:themeColor="text1"/>
          <w:sz w:val="21"/>
          <w:szCs w:val="21"/>
          <w:highlight w:val="none"/>
          <w14:textFill>
            <w14:solidFill>
              <w14:schemeClr w14:val="tx1"/>
            </w14:solidFill>
          </w14:textFill>
        </w:rPr>
        <w:t>消防主管部门外</w:t>
      </w:r>
      <w:r>
        <w:rPr>
          <w:rFonts w:hint="eastAsia" w:ascii="宋体" w:hAnsi="宋体" w:eastAsia="宋体" w:cs="宋体"/>
          <w:color w:val="000000" w:themeColor="text1"/>
          <w:sz w:val="21"/>
          <w:szCs w:val="21"/>
          <w:highlight w:val="none"/>
          <w:lang w:eastAsia="zh-CN"/>
          <w14:textFill>
            <w14:solidFill>
              <w14:schemeClr w14:val="tx1"/>
            </w14:solidFill>
          </w14:textFill>
        </w:rPr>
        <w:t>的</w:t>
      </w:r>
      <w:r>
        <w:rPr>
          <w:rFonts w:hint="eastAsia" w:ascii="宋体" w:hAnsi="宋体" w:eastAsia="宋体" w:cs="宋体"/>
          <w:color w:val="000000" w:themeColor="text1"/>
          <w:sz w:val="21"/>
          <w:szCs w:val="21"/>
          <w:highlight w:val="none"/>
          <w14:textFill>
            <w14:solidFill>
              <w14:schemeClr w14:val="tx1"/>
            </w14:solidFill>
          </w14:textFill>
        </w:rPr>
        <w:t>第三人</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未经</w:t>
      </w:r>
      <w:r>
        <w:rPr>
          <w:rFonts w:hint="eastAsia" w:ascii="宋体" w:hAnsi="宋体" w:eastAsia="宋体" w:cs="宋体"/>
          <w:color w:val="000000" w:themeColor="text1"/>
          <w:spacing w:val="9"/>
          <w:sz w:val="21"/>
          <w:szCs w:val="21"/>
          <w:highlight w:val="none"/>
          <w:lang w:val="en-US" w:eastAsia="zh-CN"/>
          <w14:textFill>
            <w14:solidFill>
              <w14:schemeClr w14:val="tx1"/>
            </w14:solidFill>
          </w14:textFill>
        </w:rPr>
        <w:t>甲方</w:t>
      </w:r>
      <w:r>
        <w:rPr>
          <w:rFonts w:hint="eastAsia" w:ascii="宋体" w:hAnsi="宋体" w:eastAsia="宋体" w:cs="宋体"/>
          <w:color w:val="000000" w:themeColor="text1"/>
          <w:sz w:val="21"/>
          <w:szCs w:val="21"/>
          <w:highlight w:val="none"/>
          <w:lang w:val="en-US" w:eastAsia="zh-CN"/>
          <w14:textFill>
            <w14:solidFill>
              <w14:schemeClr w14:val="tx1"/>
            </w14:solidFill>
          </w14:textFill>
        </w:rPr>
        <w:t>事先书面同意，</w:t>
      </w:r>
      <w:r>
        <w:rPr>
          <w:rFonts w:hint="eastAsia" w:ascii="宋体" w:hAnsi="宋体" w:eastAsia="宋体" w:cs="宋体"/>
          <w:color w:val="000000" w:themeColor="text1"/>
          <w:spacing w:val="9"/>
          <w:sz w:val="21"/>
          <w:szCs w:val="21"/>
          <w:highlight w:val="none"/>
          <w:lang w:val="en-US" w:eastAsia="zh-CN"/>
          <w14:textFill>
            <w14:solidFill>
              <w14:schemeClr w14:val="tx1"/>
            </w14:solidFill>
          </w14:textFill>
        </w:rPr>
        <w:t>乙方</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不得将由</w:t>
      </w:r>
      <w:r>
        <w:rPr>
          <w:rFonts w:hint="eastAsia" w:ascii="宋体" w:hAnsi="宋体" w:eastAsia="宋体" w:cs="宋体"/>
          <w:color w:val="000000" w:themeColor="text1"/>
          <w:spacing w:val="9"/>
          <w:sz w:val="21"/>
          <w:szCs w:val="21"/>
          <w:highlight w:val="none"/>
          <w:lang w:val="en-US" w:eastAsia="zh-CN"/>
          <w14:textFill>
            <w14:solidFill>
              <w14:schemeClr w14:val="tx1"/>
            </w14:solidFill>
          </w14:textFill>
        </w:rPr>
        <w:t>甲方</w:t>
      </w:r>
      <w:r>
        <w:rPr>
          <w:rFonts w:hint="eastAsia" w:ascii="宋体" w:hAnsi="宋体" w:eastAsia="宋体" w:cs="宋体"/>
          <w:color w:val="000000" w:themeColor="text1"/>
          <w:sz w:val="21"/>
          <w:szCs w:val="21"/>
          <w:highlight w:val="none"/>
          <w:lang w:val="en-US" w:eastAsia="zh-CN"/>
          <w14:textFill>
            <w14:solidFill>
              <w14:schemeClr w14:val="tx1"/>
            </w14:solidFill>
          </w14:textFill>
        </w:rPr>
        <w:t>提供的有关合同或合同条文，以及任何与合同相关的计划、规格、图纸、数据、参数等资料或信息，提供给与履行本合同无关的任何其他人。</w:t>
      </w:r>
    </w:p>
    <w:p w14:paraId="4BB39EF3">
      <w:pPr>
        <w:keepNext w:val="0"/>
        <w:keepLines w:val="0"/>
        <w:pageBreakBefore w:val="0"/>
        <w:tabs>
          <w:tab w:val="left" w:pos="1185"/>
        </w:tabs>
        <w:kinsoku/>
        <w:wordWrap/>
        <w:overflowPunct/>
        <w:topLinePunct w:val="0"/>
        <w:autoSpaceDE/>
        <w:autoSpaceDN/>
        <w:bidi w:val="0"/>
        <w:adjustRightInd/>
        <w:snapToGrid/>
        <w:spacing w:line="420" w:lineRule="exact"/>
        <w:ind w:firstLine="422" w:firstLineChars="200"/>
        <w:jc w:val="both"/>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bCs/>
          <w:snapToGrid w:val="0"/>
          <w:color w:val="000000" w:themeColor="text1"/>
          <w:kern w:val="0"/>
          <w:sz w:val="21"/>
          <w:szCs w:val="21"/>
          <w:highlight w:val="none"/>
          <w14:textFill>
            <w14:solidFill>
              <w14:schemeClr w14:val="tx1"/>
            </w14:solidFill>
          </w14:textFill>
        </w:rPr>
        <w:t>第</w:t>
      </w:r>
      <w:r>
        <w:rPr>
          <w:rFonts w:hint="eastAsia" w:ascii="宋体" w:hAnsi="宋体" w:eastAsia="宋体" w:cs="宋体"/>
          <w:b/>
          <w:bCs/>
          <w:snapToGrid w:val="0"/>
          <w:color w:val="000000" w:themeColor="text1"/>
          <w:kern w:val="0"/>
          <w:sz w:val="21"/>
          <w:szCs w:val="21"/>
          <w:highlight w:val="none"/>
          <w:lang w:eastAsia="zh-CN"/>
          <w14:textFill>
            <w14:solidFill>
              <w14:schemeClr w14:val="tx1"/>
            </w14:solidFill>
          </w14:textFill>
        </w:rPr>
        <w:t>七</w:t>
      </w:r>
      <w:r>
        <w:rPr>
          <w:rFonts w:hint="eastAsia" w:ascii="宋体" w:hAnsi="宋体" w:eastAsia="宋体" w:cs="宋体"/>
          <w:b/>
          <w:bCs/>
          <w:snapToGrid w:val="0"/>
          <w:color w:val="000000" w:themeColor="text1"/>
          <w:kern w:val="0"/>
          <w:sz w:val="21"/>
          <w:szCs w:val="21"/>
          <w:highlight w:val="none"/>
          <w14:textFill>
            <w14:solidFill>
              <w14:schemeClr w14:val="tx1"/>
            </w14:solidFill>
          </w14:textFill>
        </w:rPr>
        <w:t>条</w:t>
      </w:r>
      <w:r>
        <w:rPr>
          <w:rFonts w:hint="eastAsia" w:ascii="宋体" w:hAnsi="宋体" w:eastAsia="宋体" w:cs="宋体"/>
          <w:b/>
          <w:bCs/>
          <w:snapToGrid w:val="0"/>
          <w:color w:val="000000" w:themeColor="text1"/>
          <w:kern w:val="0"/>
          <w:sz w:val="21"/>
          <w:szCs w:val="21"/>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1"/>
          <w:szCs w:val="21"/>
          <w:highlight w:val="none"/>
          <w14:textFill>
            <w14:solidFill>
              <w14:schemeClr w14:val="tx1"/>
            </w14:solidFill>
          </w14:textFill>
        </w:rPr>
        <w:t>违约责任</w:t>
      </w:r>
    </w:p>
    <w:p w14:paraId="41C6AB9D">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1.在合同期内，除本合同第八条规定的</w:t>
      </w:r>
      <w:r>
        <w:rPr>
          <w:rFonts w:hint="eastAsia" w:ascii="宋体" w:hAnsi="宋体" w:eastAsia="宋体" w:cs="宋体"/>
          <w:color w:val="000000" w:themeColor="text1"/>
          <w:sz w:val="21"/>
          <w:szCs w:val="21"/>
          <w:highlight w:val="none"/>
          <w14:textFill>
            <w14:solidFill>
              <w14:schemeClr w14:val="tx1"/>
            </w14:solidFill>
          </w14:textFill>
        </w:rPr>
        <w:t>合同终止</w:t>
      </w:r>
      <w:r>
        <w:rPr>
          <w:rFonts w:hint="eastAsia" w:ascii="宋体" w:hAnsi="宋体" w:eastAsia="宋体" w:cs="宋体"/>
          <w:color w:val="000000" w:themeColor="text1"/>
          <w:sz w:val="21"/>
          <w:szCs w:val="21"/>
          <w:highlight w:val="none"/>
          <w:lang w:eastAsia="zh-CN"/>
          <w14:textFill>
            <w14:solidFill>
              <w14:schemeClr w14:val="tx1"/>
            </w14:solidFill>
          </w14:textFill>
        </w:rPr>
        <w:t>情形外，</w:t>
      </w:r>
      <w:r>
        <w:rPr>
          <w:rFonts w:hint="eastAsia" w:ascii="宋体" w:hAnsi="宋体" w:eastAsia="宋体" w:cs="宋体"/>
          <w:color w:val="000000" w:themeColor="text1"/>
          <w:sz w:val="21"/>
          <w:szCs w:val="21"/>
          <w:highlight w:val="none"/>
          <w14:textFill>
            <w14:solidFill>
              <w14:schemeClr w14:val="tx1"/>
            </w14:solidFill>
          </w14:textFill>
        </w:rPr>
        <w:t>甲乙双方不得擅自变更，中止或终止</w:t>
      </w:r>
      <w:r>
        <w:rPr>
          <w:rFonts w:hint="eastAsia" w:ascii="宋体" w:hAnsi="宋体" w:eastAsia="宋体" w:cs="宋体"/>
          <w:color w:val="000000" w:themeColor="text1"/>
          <w:sz w:val="21"/>
          <w:szCs w:val="21"/>
          <w:highlight w:val="none"/>
          <w:lang w:eastAsia="zh-CN"/>
          <w14:textFill>
            <w14:solidFill>
              <w14:schemeClr w14:val="tx1"/>
            </w14:solidFill>
          </w14:textFill>
        </w:rPr>
        <w:t>合同，</w:t>
      </w:r>
      <w:r>
        <w:rPr>
          <w:rFonts w:hint="eastAsia" w:ascii="宋体" w:hAnsi="宋体" w:eastAsia="宋体" w:cs="宋体"/>
          <w:color w:val="000000" w:themeColor="text1"/>
          <w:sz w:val="21"/>
          <w:szCs w:val="21"/>
          <w:highlight w:val="none"/>
          <w14:textFill>
            <w14:solidFill>
              <w14:schemeClr w14:val="tx1"/>
            </w14:solidFill>
          </w14:textFill>
        </w:rPr>
        <w:t>不得擅自转让其应履行的合同义务。</w:t>
      </w:r>
      <w:r>
        <w:rPr>
          <w:rFonts w:hint="eastAsia" w:ascii="宋体" w:hAnsi="宋体" w:eastAsia="宋体" w:cs="宋体"/>
          <w:color w:val="000000" w:themeColor="text1"/>
          <w:sz w:val="21"/>
          <w:szCs w:val="21"/>
          <w:highlight w:val="none"/>
          <w:lang w:eastAsia="zh-CN"/>
          <w14:textFill>
            <w14:solidFill>
              <w14:schemeClr w14:val="tx1"/>
            </w14:solidFill>
          </w14:textFill>
        </w:rPr>
        <w:t>否则视为违约，违约方应向对方一次性支付合同总金额（贰年安保服务费）</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lang w:eastAsia="zh-CN"/>
          <w14:textFill>
            <w14:solidFill>
              <w14:schemeClr w14:val="tx1"/>
            </w14:solidFill>
          </w14:textFill>
        </w:rPr>
        <w:t>%的违约金，并承担因此引起的一切法律责任和赔偿因违约给对方造成的所有经济损失。</w:t>
      </w:r>
    </w:p>
    <w:p w14:paraId="1670C099">
      <w:pPr>
        <w:keepNext w:val="0"/>
        <w:keepLines w:val="0"/>
        <w:pageBreakBefore w:val="0"/>
        <w:widowControl/>
        <w:suppressLineNumbers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甲方无正当理由不按</w:t>
      </w:r>
      <w:r>
        <w:rPr>
          <w:rFonts w:hint="eastAsia" w:ascii="宋体" w:hAnsi="宋体" w:eastAsia="宋体" w:cs="宋体"/>
          <w:color w:val="000000" w:themeColor="text1"/>
          <w:sz w:val="21"/>
          <w:szCs w:val="21"/>
          <w:highlight w:val="none"/>
          <w:lang w:eastAsia="zh-CN"/>
          <w14:textFill>
            <w14:solidFill>
              <w14:schemeClr w14:val="tx1"/>
            </w14:solidFill>
          </w14:textFill>
        </w:rPr>
        <w:t>结算方式规定的时限</w:t>
      </w:r>
      <w:r>
        <w:rPr>
          <w:rFonts w:hint="eastAsia" w:ascii="宋体" w:hAnsi="宋体" w:eastAsia="宋体" w:cs="宋体"/>
          <w:color w:val="000000" w:themeColor="text1"/>
          <w:sz w:val="21"/>
          <w:szCs w:val="21"/>
          <w:highlight w:val="none"/>
          <w14:textFill>
            <w14:solidFill>
              <w14:schemeClr w14:val="tx1"/>
            </w14:solidFill>
          </w14:textFill>
        </w:rPr>
        <w:t>支付服务费的</w:t>
      </w:r>
      <w:r>
        <w:rPr>
          <w:rFonts w:hint="eastAsia" w:ascii="宋体" w:hAnsi="宋体" w:eastAsia="宋体" w:cs="宋体"/>
          <w:color w:val="000000" w:themeColor="text1"/>
          <w:sz w:val="21"/>
          <w:szCs w:val="21"/>
          <w:highlight w:val="none"/>
          <w:lang w:eastAsia="zh-CN"/>
          <w14:textFill>
            <w14:solidFill>
              <w14:schemeClr w14:val="tx1"/>
            </w14:solidFill>
          </w14:textFill>
        </w:rPr>
        <w:t>（本合同规定的考核</w:t>
      </w:r>
      <w:r>
        <w:rPr>
          <w:rFonts w:hint="eastAsia" w:ascii="宋体" w:hAnsi="宋体" w:eastAsia="宋体" w:cs="宋体"/>
          <w:color w:val="000000" w:themeColor="text1"/>
          <w:sz w:val="21"/>
          <w:szCs w:val="21"/>
          <w:highlight w:val="none"/>
          <w:lang w:val="en-US" w:eastAsia="zh-CN"/>
          <w14:textFill>
            <w14:solidFill>
              <w14:schemeClr w14:val="tx1"/>
            </w14:solidFill>
          </w14:textFill>
        </w:rPr>
        <w:t>扣罚服务费</w:t>
      </w:r>
      <w:r>
        <w:rPr>
          <w:rFonts w:hint="eastAsia" w:ascii="宋体" w:hAnsi="宋体" w:eastAsia="宋体" w:cs="宋体"/>
          <w:color w:val="000000" w:themeColor="text1"/>
          <w:sz w:val="21"/>
          <w:szCs w:val="21"/>
          <w:highlight w:val="none"/>
          <w:lang w:eastAsia="zh-CN"/>
          <w14:textFill>
            <w14:solidFill>
              <w14:schemeClr w14:val="tx1"/>
            </w14:solidFill>
          </w14:textFill>
        </w:rPr>
        <w:t>和扣除违约金情况除外）</w:t>
      </w:r>
      <w:r>
        <w:rPr>
          <w:rFonts w:hint="eastAsia" w:ascii="宋体" w:hAnsi="宋体" w:eastAsia="宋体" w:cs="宋体"/>
          <w:color w:val="000000" w:themeColor="text1"/>
          <w:sz w:val="21"/>
          <w:szCs w:val="21"/>
          <w:highlight w:val="none"/>
          <w14:textFill>
            <w14:solidFill>
              <w14:schemeClr w14:val="tx1"/>
            </w14:solidFill>
          </w14:textFill>
        </w:rPr>
        <w:t>，每逾期一</w:t>
      </w:r>
      <w:r>
        <w:rPr>
          <w:rFonts w:hint="eastAsia" w:ascii="宋体" w:hAnsi="宋体" w:eastAsia="宋体" w:cs="宋体"/>
          <w:color w:val="000000" w:themeColor="text1"/>
          <w:sz w:val="21"/>
          <w:szCs w:val="21"/>
          <w:highlight w:val="none"/>
          <w:lang w:eastAsia="zh-CN"/>
          <w14:textFill>
            <w14:solidFill>
              <w14:schemeClr w14:val="tx1"/>
            </w14:solidFill>
          </w14:textFill>
        </w:rPr>
        <w:t>天</w:t>
      </w:r>
      <w:r>
        <w:rPr>
          <w:rFonts w:hint="eastAsia" w:ascii="宋体" w:hAnsi="宋体" w:eastAsia="宋体" w:cs="宋体"/>
          <w:color w:val="000000" w:themeColor="text1"/>
          <w:sz w:val="21"/>
          <w:szCs w:val="21"/>
          <w:highlight w:val="none"/>
          <w14:textFill>
            <w14:solidFill>
              <w14:schemeClr w14:val="tx1"/>
            </w14:solidFill>
          </w14:textFill>
        </w:rPr>
        <w:t>按</w:t>
      </w:r>
      <w:r>
        <w:rPr>
          <w:rFonts w:hint="eastAsia" w:ascii="宋体" w:hAnsi="宋体" w:eastAsia="宋体" w:cs="宋体"/>
          <w:color w:val="000000" w:themeColor="text1"/>
          <w:sz w:val="21"/>
          <w:szCs w:val="21"/>
          <w:highlight w:val="none"/>
          <w:lang w:eastAsia="zh-CN"/>
          <w14:textFill>
            <w14:solidFill>
              <w14:schemeClr w14:val="tx1"/>
            </w14:solidFill>
          </w14:textFill>
        </w:rPr>
        <w:t>逾期应支付安保服务费</w:t>
      </w:r>
      <w:r>
        <w:rPr>
          <w:rFonts w:hint="eastAsia" w:ascii="宋体" w:hAnsi="宋体" w:eastAsia="宋体" w:cs="宋体"/>
          <w:color w:val="000000" w:themeColor="text1"/>
          <w:sz w:val="21"/>
          <w:szCs w:val="21"/>
          <w:highlight w:val="none"/>
          <w14:textFill>
            <w14:solidFill>
              <w14:schemeClr w14:val="tx1"/>
            </w14:solidFill>
          </w14:textFill>
        </w:rPr>
        <w:t>的1‰向乙方支付</w:t>
      </w:r>
      <w:r>
        <w:rPr>
          <w:rFonts w:hint="eastAsia" w:ascii="宋体" w:hAnsi="宋体" w:eastAsia="宋体" w:cs="宋体"/>
          <w:color w:val="000000" w:themeColor="text1"/>
          <w:sz w:val="21"/>
          <w:szCs w:val="21"/>
          <w:highlight w:val="none"/>
          <w:lang w:eastAsia="zh-CN"/>
          <w14:textFill>
            <w14:solidFill>
              <w14:schemeClr w14:val="tx1"/>
            </w14:solidFill>
          </w14:textFill>
        </w:rPr>
        <w:t>违约</w:t>
      </w:r>
      <w:r>
        <w:rPr>
          <w:rFonts w:hint="eastAsia" w:ascii="宋体" w:hAnsi="宋体" w:eastAsia="宋体" w:cs="宋体"/>
          <w:color w:val="000000" w:themeColor="text1"/>
          <w:sz w:val="21"/>
          <w:szCs w:val="21"/>
          <w:highlight w:val="none"/>
          <w14:textFill>
            <w14:solidFill>
              <w14:schemeClr w14:val="tx1"/>
            </w14:solidFill>
          </w14:textFill>
        </w:rPr>
        <w:t>金</w:t>
      </w:r>
      <w:r>
        <w:rPr>
          <w:rFonts w:hint="eastAsia" w:ascii="宋体" w:hAnsi="宋体" w:eastAsia="宋体" w:cs="宋体"/>
          <w:color w:val="000000" w:themeColor="text1"/>
          <w:sz w:val="21"/>
          <w:szCs w:val="21"/>
          <w:highlight w:val="none"/>
          <w:lang w:eastAsia="zh-CN"/>
          <w14:textFill>
            <w14:solidFill>
              <w14:schemeClr w14:val="tx1"/>
            </w14:solidFill>
          </w14:textFill>
        </w:rPr>
        <w:t>，但</w:t>
      </w:r>
      <w:r>
        <w:rPr>
          <w:rFonts w:hint="eastAsia" w:ascii="宋体" w:hAnsi="宋体" w:eastAsia="宋体" w:cs="宋体"/>
          <w:color w:val="000000" w:themeColor="text1"/>
          <w:sz w:val="21"/>
          <w:szCs w:val="21"/>
          <w:highlight w:val="none"/>
          <w14:textFill>
            <w14:solidFill>
              <w14:schemeClr w14:val="tx1"/>
            </w14:solidFill>
          </w14:textFill>
        </w:rPr>
        <w:t>支付</w:t>
      </w:r>
      <w:r>
        <w:rPr>
          <w:rFonts w:hint="eastAsia" w:ascii="宋体" w:hAnsi="宋体" w:eastAsia="宋体" w:cs="宋体"/>
          <w:color w:val="000000" w:themeColor="text1"/>
          <w:sz w:val="21"/>
          <w:szCs w:val="21"/>
          <w:highlight w:val="none"/>
          <w:lang w:eastAsia="zh-CN"/>
          <w14:textFill>
            <w14:solidFill>
              <w14:schemeClr w14:val="tx1"/>
            </w14:solidFill>
          </w14:textFill>
        </w:rPr>
        <w:t>违约</w:t>
      </w:r>
      <w:r>
        <w:rPr>
          <w:rFonts w:hint="eastAsia" w:ascii="宋体" w:hAnsi="宋体" w:eastAsia="宋体" w:cs="宋体"/>
          <w:color w:val="000000" w:themeColor="text1"/>
          <w:sz w:val="21"/>
          <w:szCs w:val="21"/>
          <w:highlight w:val="none"/>
          <w14:textFill>
            <w14:solidFill>
              <w14:schemeClr w14:val="tx1"/>
            </w14:solidFill>
          </w14:textFill>
        </w:rPr>
        <w:t>金</w:t>
      </w:r>
      <w:r>
        <w:rPr>
          <w:rFonts w:hint="eastAsia" w:ascii="宋体" w:hAnsi="宋体" w:eastAsia="宋体" w:cs="宋体"/>
          <w:color w:val="000000" w:themeColor="text1"/>
          <w:sz w:val="21"/>
          <w:szCs w:val="21"/>
          <w:highlight w:val="none"/>
          <w:lang w:eastAsia="zh-CN"/>
          <w14:textFill>
            <w14:solidFill>
              <w14:schemeClr w14:val="tx1"/>
            </w14:solidFill>
          </w14:textFill>
        </w:rPr>
        <w:t>累计不超过逾期应支付安保服务费的</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逾期</w:t>
      </w:r>
      <w:r>
        <w:rPr>
          <w:rFonts w:hint="eastAsia" w:ascii="宋体" w:hAnsi="宋体" w:eastAsia="宋体" w:cs="宋体"/>
          <w:color w:val="000000" w:themeColor="text1"/>
          <w:sz w:val="21"/>
          <w:szCs w:val="21"/>
          <w:highlight w:val="none"/>
          <w:lang w:val="en-US" w:eastAsia="zh-CN"/>
          <w14:textFill>
            <w14:solidFill>
              <w14:schemeClr w14:val="tx1"/>
            </w14:solidFill>
          </w14:textFill>
        </w:rPr>
        <w:t>50天仍未支付的，乙方有权</w:t>
      </w:r>
      <w:r>
        <w:rPr>
          <w:rFonts w:hint="eastAsia"/>
          <w:color w:val="000000" w:themeColor="text1"/>
          <w:sz w:val="21"/>
          <w:szCs w:val="21"/>
          <w:highlight w:val="none"/>
          <w14:textFill>
            <w14:solidFill>
              <w14:schemeClr w14:val="tx1"/>
            </w14:solidFill>
          </w14:textFill>
        </w:rPr>
        <w:t>解除</w:t>
      </w:r>
      <w:r>
        <w:rPr>
          <w:rFonts w:hint="eastAsia" w:ascii="宋体" w:hAnsi="宋体" w:eastAsia="宋体" w:cs="宋体"/>
          <w:color w:val="000000" w:themeColor="text1"/>
          <w:sz w:val="21"/>
          <w:szCs w:val="21"/>
          <w:highlight w:val="none"/>
          <w:lang w:val="en-US" w:eastAsia="zh-CN"/>
          <w14:textFill>
            <w14:solidFill>
              <w14:schemeClr w14:val="tx1"/>
            </w14:solidFill>
          </w14:textFill>
        </w:rPr>
        <w:t>合同，并按合同约定向甲方追索所欠费用，由此造成甲方的经济损失由甲方自行承担。</w:t>
      </w:r>
    </w:p>
    <w:p w14:paraId="3CB9DADA">
      <w:pPr>
        <w:pStyle w:val="38"/>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3.乙方未提供安保服务的，</w:t>
      </w:r>
      <w:r>
        <w:rPr>
          <w:rFonts w:hint="eastAsia" w:ascii="宋体" w:hAnsi="宋体" w:eastAsia="宋体" w:cs="宋体"/>
          <w:color w:val="000000" w:themeColor="text1"/>
          <w:sz w:val="21"/>
          <w:szCs w:val="21"/>
          <w:highlight w:val="none"/>
          <w:lang w:val="en-US" w:eastAsia="zh-CN"/>
          <w14:textFill>
            <w14:solidFill>
              <w14:schemeClr w14:val="tx1"/>
            </w14:solidFill>
          </w14:textFill>
        </w:rPr>
        <w:t>甲方有权</w:t>
      </w:r>
      <w:r>
        <w:rPr>
          <w:rFonts w:hint="eastAsia"/>
          <w:color w:val="000000" w:themeColor="text1"/>
          <w:sz w:val="21"/>
          <w:szCs w:val="21"/>
          <w:highlight w:val="none"/>
          <w14:textFill>
            <w14:solidFill>
              <w14:schemeClr w14:val="tx1"/>
            </w14:solidFill>
          </w14:textFill>
        </w:rPr>
        <w:t>解除</w:t>
      </w:r>
      <w:r>
        <w:rPr>
          <w:rFonts w:hint="eastAsia" w:ascii="宋体" w:hAnsi="宋体" w:eastAsia="宋体" w:cs="宋体"/>
          <w:color w:val="000000" w:themeColor="text1"/>
          <w:sz w:val="21"/>
          <w:szCs w:val="21"/>
          <w:highlight w:val="none"/>
          <w:lang w:val="en-US" w:eastAsia="zh-CN"/>
          <w14:textFill>
            <w14:solidFill>
              <w14:schemeClr w14:val="tx1"/>
            </w14:solidFill>
          </w14:textFill>
        </w:rPr>
        <w:t>合同，</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乙方应向甲方</w:t>
      </w:r>
      <w:r>
        <w:rPr>
          <w:rFonts w:hint="eastAsia" w:ascii="宋体" w:hAnsi="宋体" w:eastAsia="宋体" w:cs="宋体"/>
          <w:color w:val="000000" w:themeColor="text1"/>
          <w:sz w:val="21"/>
          <w:szCs w:val="21"/>
          <w:highlight w:val="none"/>
          <w:lang w:eastAsia="zh-CN"/>
          <w14:textFill>
            <w14:solidFill>
              <w14:schemeClr w14:val="tx1"/>
            </w14:solidFill>
          </w14:textFill>
        </w:rPr>
        <w:t>一次性</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支付</w:t>
      </w:r>
      <w:r>
        <w:rPr>
          <w:rFonts w:hint="eastAsia" w:ascii="宋体" w:hAnsi="宋体" w:eastAsia="宋体" w:cs="宋体"/>
          <w:color w:val="000000" w:themeColor="text1"/>
          <w:sz w:val="21"/>
          <w:szCs w:val="21"/>
          <w:highlight w:val="none"/>
          <w14:textFill>
            <w14:solidFill>
              <w14:schemeClr w14:val="tx1"/>
            </w14:solidFill>
          </w14:textFill>
        </w:rPr>
        <w:t>合同</w:t>
      </w:r>
      <w:r>
        <w:rPr>
          <w:rFonts w:hint="eastAsia" w:ascii="宋体" w:hAnsi="宋体" w:eastAsia="宋体" w:cs="宋体"/>
          <w:color w:val="000000" w:themeColor="text1"/>
          <w:sz w:val="21"/>
          <w:szCs w:val="21"/>
          <w:highlight w:val="none"/>
          <w:lang w:eastAsia="zh-CN"/>
          <w14:textFill>
            <w14:solidFill>
              <w14:schemeClr w14:val="tx1"/>
            </w14:solidFill>
          </w14:textFill>
        </w:rPr>
        <w:t>总金额（</w:t>
      </w:r>
      <w:r>
        <w:rPr>
          <w:rFonts w:hint="eastAsia" w:ascii="宋体" w:hAnsi="宋体" w:eastAsia="宋体" w:cs="宋体"/>
          <w:color w:val="000000" w:themeColor="text1"/>
          <w:sz w:val="21"/>
          <w:szCs w:val="21"/>
          <w:highlight w:val="none"/>
          <w14:textFill>
            <w14:solidFill>
              <w14:schemeClr w14:val="tx1"/>
            </w14:solidFill>
          </w14:textFill>
        </w:rPr>
        <w:t>贰年安保服务费</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%的违约金</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由此造成</w:t>
      </w:r>
      <w:r>
        <w:rPr>
          <w:rFonts w:hint="eastAsia" w:ascii="宋体" w:hAnsi="宋体" w:eastAsia="宋体" w:cs="宋体"/>
          <w:color w:val="000000" w:themeColor="text1"/>
          <w:sz w:val="21"/>
          <w:szCs w:val="21"/>
          <w:highlight w:val="none"/>
          <w:lang w:eastAsia="zh-CN"/>
          <w14:textFill>
            <w14:solidFill>
              <w14:schemeClr w14:val="tx1"/>
            </w14:solidFill>
          </w14:textFill>
        </w:rPr>
        <w:t>甲方</w:t>
      </w:r>
      <w:r>
        <w:rPr>
          <w:rFonts w:hint="eastAsia" w:ascii="宋体" w:hAnsi="宋体" w:eastAsia="宋体" w:cs="宋体"/>
          <w:color w:val="000000" w:themeColor="text1"/>
          <w:sz w:val="21"/>
          <w:szCs w:val="21"/>
          <w:highlight w:val="none"/>
          <w:lang w:val="en-US" w:eastAsia="zh-CN"/>
          <w14:textFill>
            <w14:solidFill>
              <w14:schemeClr w14:val="tx1"/>
            </w14:solidFill>
          </w14:textFill>
        </w:rPr>
        <w:t>经济损失的由</w:t>
      </w:r>
      <w:r>
        <w:rPr>
          <w:rFonts w:hint="eastAsia" w:ascii="宋体" w:hAnsi="宋体" w:eastAsia="宋体" w:cs="宋体"/>
          <w:color w:val="000000" w:themeColor="text1"/>
          <w:sz w:val="21"/>
          <w:szCs w:val="21"/>
          <w:highlight w:val="none"/>
          <w14:textFill>
            <w14:solidFill>
              <w14:schemeClr w14:val="tx1"/>
            </w14:solidFill>
          </w14:textFill>
        </w:rPr>
        <w:t>乙方</w:t>
      </w:r>
      <w:r>
        <w:rPr>
          <w:rFonts w:hint="eastAsia" w:ascii="宋体" w:hAnsi="宋体" w:eastAsia="宋体" w:cs="宋体"/>
          <w:color w:val="000000" w:themeColor="text1"/>
          <w:sz w:val="21"/>
          <w:szCs w:val="21"/>
          <w:highlight w:val="none"/>
          <w:lang w:val="en-US" w:eastAsia="zh-CN"/>
          <w14:textFill>
            <w14:solidFill>
              <w14:schemeClr w14:val="tx1"/>
            </w14:solidFill>
          </w14:textFill>
        </w:rPr>
        <w:t>负责赔偿。</w:t>
      </w:r>
    </w:p>
    <w:p w14:paraId="0D2ED73D">
      <w:pPr>
        <w:pStyle w:val="38"/>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4.乙方虽提供安保服务，但提供的服务不符合本合同规定的标准要求和</w:t>
      </w:r>
      <w:r>
        <w:rPr>
          <w:rFonts w:hint="eastAsia" w:ascii="宋体" w:hAnsi="宋体" w:eastAsia="宋体" w:cs="宋体"/>
          <w:b w:val="0"/>
          <w:bCs/>
          <w:snapToGrid w:val="0"/>
          <w:color w:val="000000" w:themeColor="text1"/>
          <w:kern w:val="0"/>
          <w:sz w:val="21"/>
          <w:szCs w:val="21"/>
          <w:highlight w:val="none"/>
          <w14:textFill>
            <w14:solidFill>
              <w14:schemeClr w14:val="tx1"/>
            </w14:solidFill>
          </w14:textFill>
        </w:rPr>
        <w:t>招投标文件</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中规定的服务承诺的，</w:t>
      </w:r>
      <w:r>
        <w:rPr>
          <w:rFonts w:hint="eastAsia" w:ascii="宋体" w:hAnsi="宋体" w:eastAsia="宋体" w:cs="宋体"/>
          <w:color w:val="000000" w:themeColor="text1"/>
          <w:sz w:val="21"/>
          <w:szCs w:val="21"/>
          <w:highlight w:val="none"/>
          <w:lang w:val="en-US" w:eastAsia="zh-CN"/>
          <w14:textFill>
            <w14:solidFill>
              <w14:schemeClr w14:val="tx1"/>
            </w14:solidFill>
          </w14:textFill>
        </w:rPr>
        <w:t>甲方对不合格部分的服务享有合同解释权，并有权要求乙方采取整改补救措施，之后，仍不符合标准要求的，甲方有权</w:t>
      </w:r>
      <w:r>
        <w:rPr>
          <w:rFonts w:hint="eastAsia"/>
          <w:color w:val="000000" w:themeColor="text1"/>
          <w:sz w:val="21"/>
          <w:szCs w:val="21"/>
          <w:highlight w:val="none"/>
          <w14:textFill>
            <w14:solidFill>
              <w14:schemeClr w14:val="tx1"/>
            </w14:solidFill>
          </w14:textFill>
        </w:rPr>
        <w:t>解除</w:t>
      </w:r>
      <w:r>
        <w:rPr>
          <w:rFonts w:hint="eastAsia" w:ascii="宋体" w:hAnsi="宋体" w:eastAsia="宋体" w:cs="宋体"/>
          <w:color w:val="000000" w:themeColor="text1"/>
          <w:sz w:val="21"/>
          <w:szCs w:val="21"/>
          <w:highlight w:val="none"/>
          <w:lang w:val="en-US" w:eastAsia="zh-CN"/>
          <w14:textFill>
            <w14:solidFill>
              <w14:schemeClr w14:val="tx1"/>
            </w14:solidFill>
          </w14:textFill>
        </w:rPr>
        <w:t>合同，</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乙方应向甲方</w:t>
      </w:r>
      <w:r>
        <w:rPr>
          <w:rFonts w:hint="eastAsia" w:ascii="宋体" w:hAnsi="宋体" w:eastAsia="宋体" w:cs="宋体"/>
          <w:color w:val="000000" w:themeColor="text1"/>
          <w:sz w:val="21"/>
          <w:szCs w:val="21"/>
          <w:highlight w:val="none"/>
          <w:lang w:eastAsia="zh-CN"/>
          <w14:textFill>
            <w14:solidFill>
              <w14:schemeClr w14:val="tx1"/>
            </w14:solidFill>
          </w14:textFill>
        </w:rPr>
        <w:t>一次性</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支付</w:t>
      </w:r>
      <w:r>
        <w:rPr>
          <w:rFonts w:hint="eastAsia" w:ascii="宋体" w:hAnsi="宋体" w:eastAsia="宋体" w:cs="宋体"/>
          <w:color w:val="000000" w:themeColor="text1"/>
          <w:sz w:val="21"/>
          <w:szCs w:val="21"/>
          <w:highlight w:val="none"/>
          <w14:textFill>
            <w14:solidFill>
              <w14:schemeClr w14:val="tx1"/>
            </w14:solidFill>
          </w14:textFill>
        </w:rPr>
        <w:t>合同</w:t>
      </w:r>
      <w:r>
        <w:rPr>
          <w:rFonts w:hint="eastAsia" w:ascii="宋体" w:hAnsi="宋体" w:eastAsia="宋体" w:cs="宋体"/>
          <w:color w:val="000000" w:themeColor="text1"/>
          <w:sz w:val="21"/>
          <w:szCs w:val="21"/>
          <w:highlight w:val="none"/>
          <w:lang w:eastAsia="zh-CN"/>
          <w14:textFill>
            <w14:solidFill>
              <w14:schemeClr w14:val="tx1"/>
            </w14:solidFill>
          </w14:textFill>
        </w:rPr>
        <w:t>总金额（</w:t>
      </w:r>
      <w:r>
        <w:rPr>
          <w:rFonts w:hint="eastAsia" w:ascii="宋体" w:hAnsi="宋体" w:eastAsia="宋体" w:cs="宋体"/>
          <w:color w:val="000000" w:themeColor="text1"/>
          <w:sz w:val="21"/>
          <w:szCs w:val="21"/>
          <w:highlight w:val="none"/>
          <w14:textFill>
            <w14:solidFill>
              <w14:schemeClr w14:val="tx1"/>
            </w14:solidFill>
          </w14:textFill>
        </w:rPr>
        <w:t>贰年安保服务费</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%的违约金</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由此造成</w:t>
      </w:r>
      <w:r>
        <w:rPr>
          <w:rFonts w:hint="eastAsia" w:ascii="宋体" w:hAnsi="宋体" w:eastAsia="宋体" w:cs="宋体"/>
          <w:color w:val="000000" w:themeColor="text1"/>
          <w:sz w:val="21"/>
          <w:szCs w:val="21"/>
          <w:highlight w:val="none"/>
          <w:lang w:eastAsia="zh-CN"/>
          <w14:textFill>
            <w14:solidFill>
              <w14:schemeClr w14:val="tx1"/>
            </w14:solidFill>
          </w14:textFill>
        </w:rPr>
        <w:t>甲方</w:t>
      </w:r>
      <w:r>
        <w:rPr>
          <w:rFonts w:hint="eastAsia" w:ascii="宋体" w:hAnsi="宋体" w:eastAsia="宋体" w:cs="宋体"/>
          <w:color w:val="000000" w:themeColor="text1"/>
          <w:sz w:val="21"/>
          <w:szCs w:val="21"/>
          <w:highlight w:val="none"/>
          <w:lang w:val="en-US" w:eastAsia="zh-CN"/>
          <w14:textFill>
            <w14:solidFill>
              <w14:schemeClr w14:val="tx1"/>
            </w14:solidFill>
          </w14:textFill>
        </w:rPr>
        <w:t>经济损失的由</w:t>
      </w:r>
      <w:r>
        <w:rPr>
          <w:rFonts w:hint="eastAsia" w:ascii="宋体" w:hAnsi="宋体" w:eastAsia="宋体" w:cs="宋体"/>
          <w:color w:val="000000" w:themeColor="text1"/>
          <w:sz w:val="21"/>
          <w:szCs w:val="21"/>
          <w:highlight w:val="none"/>
          <w14:textFill>
            <w14:solidFill>
              <w14:schemeClr w14:val="tx1"/>
            </w14:solidFill>
          </w14:textFill>
        </w:rPr>
        <w:t>乙方</w:t>
      </w:r>
      <w:r>
        <w:rPr>
          <w:rFonts w:hint="eastAsia" w:ascii="宋体" w:hAnsi="宋体" w:eastAsia="宋体" w:cs="宋体"/>
          <w:color w:val="000000" w:themeColor="text1"/>
          <w:sz w:val="21"/>
          <w:szCs w:val="21"/>
          <w:highlight w:val="none"/>
          <w:lang w:val="en-US" w:eastAsia="zh-CN"/>
          <w14:textFill>
            <w14:solidFill>
              <w14:schemeClr w14:val="tx1"/>
            </w14:solidFill>
          </w14:textFill>
        </w:rPr>
        <w:t>负责赔偿。</w:t>
      </w:r>
    </w:p>
    <w:p w14:paraId="3BFB4050">
      <w:pPr>
        <w:pStyle w:val="38"/>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甲方</w:t>
      </w:r>
      <w:r>
        <w:rPr>
          <w:rFonts w:hint="eastAsia" w:ascii="宋体" w:hAnsi="宋体" w:eastAsia="宋体" w:cs="宋体"/>
          <w:color w:val="000000" w:themeColor="text1"/>
          <w:sz w:val="21"/>
          <w:szCs w:val="21"/>
          <w:highlight w:val="none"/>
          <w:lang w:val="en-US" w:eastAsia="zh-CN"/>
          <w14:textFill>
            <w14:solidFill>
              <w14:schemeClr w14:val="tx1"/>
            </w14:solidFill>
          </w14:textFill>
        </w:rPr>
        <w:t>每月</w:t>
      </w:r>
      <w:r>
        <w:rPr>
          <w:rFonts w:hint="eastAsia" w:ascii="宋体" w:hAnsi="宋体" w:eastAsia="宋体" w:cs="宋体"/>
          <w:color w:val="000000" w:themeColor="text1"/>
          <w:sz w:val="21"/>
          <w:szCs w:val="21"/>
          <w:highlight w:val="none"/>
          <w14:textFill>
            <w14:solidFill>
              <w14:schemeClr w14:val="tx1"/>
            </w14:solidFill>
          </w14:textFill>
        </w:rPr>
        <w:t>对乙方的</w:t>
      </w:r>
      <w:r>
        <w:rPr>
          <w:rFonts w:hint="eastAsia" w:ascii="宋体" w:hAnsi="宋体" w:eastAsia="宋体" w:cs="宋体"/>
          <w:color w:val="000000" w:themeColor="text1"/>
          <w:sz w:val="21"/>
          <w:szCs w:val="21"/>
          <w:highlight w:val="none"/>
          <w:lang w:eastAsia="zh-CN"/>
          <w14:textFill>
            <w14:solidFill>
              <w14:schemeClr w14:val="tx1"/>
            </w14:solidFill>
          </w14:textFill>
        </w:rPr>
        <w:t>工作和</w:t>
      </w:r>
      <w:r>
        <w:rPr>
          <w:rFonts w:hint="eastAsia" w:ascii="宋体" w:hAnsi="宋体" w:eastAsia="宋体" w:cs="宋体"/>
          <w:color w:val="000000" w:themeColor="text1"/>
          <w:sz w:val="21"/>
          <w:szCs w:val="21"/>
          <w:highlight w:val="none"/>
          <w14:textFill>
            <w14:solidFill>
              <w14:schemeClr w14:val="tx1"/>
            </w14:solidFill>
          </w14:textFill>
        </w:rPr>
        <w:t>服务</w:t>
      </w:r>
      <w:r>
        <w:rPr>
          <w:rFonts w:hint="eastAsia" w:ascii="宋体" w:hAnsi="宋体" w:eastAsia="宋体" w:cs="宋体"/>
          <w:color w:val="000000" w:themeColor="text1"/>
          <w:sz w:val="21"/>
          <w:szCs w:val="21"/>
          <w:highlight w:val="none"/>
          <w:lang w:eastAsia="zh-CN"/>
          <w14:textFill>
            <w14:solidFill>
              <w14:schemeClr w14:val="tx1"/>
            </w14:solidFill>
          </w14:textFill>
        </w:rPr>
        <w:t>质量</w:t>
      </w:r>
      <w:r>
        <w:rPr>
          <w:rFonts w:hint="eastAsia" w:ascii="宋体" w:hAnsi="宋体" w:eastAsia="宋体" w:cs="宋体"/>
          <w:color w:val="000000" w:themeColor="text1"/>
          <w:sz w:val="21"/>
          <w:szCs w:val="21"/>
          <w:highlight w:val="none"/>
          <w14:textFill>
            <w14:solidFill>
              <w14:schemeClr w14:val="tx1"/>
            </w14:solidFill>
          </w14:textFill>
        </w:rPr>
        <w:t>进行监督</w:t>
      </w:r>
      <w:r>
        <w:rPr>
          <w:rFonts w:hint="eastAsia" w:ascii="宋体" w:hAnsi="宋体" w:eastAsia="宋体" w:cs="宋体"/>
          <w:color w:val="000000" w:themeColor="text1"/>
          <w:sz w:val="21"/>
          <w:szCs w:val="21"/>
          <w:highlight w:val="none"/>
          <w:lang w:eastAsia="zh-CN"/>
          <w14:textFill>
            <w14:solidFill>
              <w14:schemeClr w14:val="tx1"/>
            </w14:solidFill>
          </w14:textFill>
        </w:rPr>
        <w:t>考核，按每扣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分扣款</w:t>
      </w:r>
      <w:r>
        <w:rPr>
          <w:rFonts w:hint="eastAsia" w:ascii="宋体" w:hAnsi="宋体" w:eastAsia="宋体" w:cs="宋体"/>
          <w:color w:val="000000" w:themeColor="text1"/>
          <w:sz w:val="21"/>
          <w:szCs w:val="21"/>
          <w:highlight w:val="none"/>
          <w:lang w:val="en-US" w:eastAsia="zh-CN"/>
          <w14:textFill>
            <w14:solidFill>
              <w14:schemeClr w14:val="tx1"/>
            </w14:solidFill>
          </w14:textFill>
        </w:rPr>
        <w:t>100元</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服务费</w:t>
      </w:r>
      <w:r>
        <w:rPr>
          <w:rFonts w:hint="eastAsia" w:ascii="宋体" w:hAnsi="宋体" w:eastAsia="宋体" w:cs="宋体"/>
          <w:color w:val="000000" w:themeColor="text1"/>
          <w:sz w:val="21"/>
          <w:szCs w:val="21"/>
          <w:highlight w:val="none"/>
          <w:lang w:val="en-US" w:eastAsia="zh-CN"/>
          <w14:textFill>
            <w14:solidFill>
              <w14:schemeClr w14:val="tx1"/>
            </w14:solidFill>
          </w14:textFill>
        </w:rPr>
        <w:t>进行处罚</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100</w:t>
      </w:r>
      <w:r>
        <w:rPr>
          <w:rFonts w:hint="eastAsia" w:ascii="宋体" w:hAnsi="宋体" w:eastAsia="宋体" w:cs="宋体"/>
          <w:color w:val="000000" w:themeColor="text1"/>
          <w:sz w:val="21"/>
          <w:szCs w:val="21"/>
          <w:highlight w:val="none"/>
          <w14:textFill>
            <w14:solidFill>
              <w14:schemeClr w14:val="tx1"/>
            </w14:solidFill>
          </w14:textFill>
        </w:rPr>
        <w:t>元/分）。</w:t>
      </w:r>
      <w:r>
        <w:rPr>
          <w:rFonts w:hint="eastAsia" w:ascii="宋体" w:hAnsi="宋体" w:eastAsia="宋体" w:cs="宋体"/>
          <w:color w:val="000000" w:themeColor="text1"/>
          <w:sz w:val="21"/>
          <w:szCs w:val="21"/>
          <w:highlight w:val="none"/>
          <w:lang w:eastAsia="zh-CN"/>
          <w14:textFill>
            <w14:solidFill>
              <w14:schemeClr w14:val="tx1"/>
            </w14:solidFill>
          </w14:textFill>
        </w:rPr>
        <w:t>如考</w:t>
      </w:r>
      <w:r>
        <w:rPr>
          <w:rFonts w:hint="eastAsia" w:ascii="宋体" w:hAnsi="宋体" w:eastAsia="宋体" w:cs="宋体"/>
          <w:color w:val="000000" w:themeColor="text1"/>
          <w:sz w:val="21"/>
          <w:szCs w:val="21"/>
          <w:highlight w:val="none"/>
          <w14:textFill>
            <w14:solidFill>
              <w14:schemeClr w14:val="tx1"/>
            </w14:solidFill>
          </w14:textFill>
        </w:rPr>
        <w:t>核评分结果为不</w:t>
      </w:r>
      <w:r>
        <w:rPr>
          <w:rFonts w:hint="eastAsia" w:ascii="宋体" w:hAnsi="宋体" w:eastAsia="宋体" w:cs="宋体"/>
          <w:color w:val="000000" w:themeColor="text1"/>
          <w:sz w:val="21"/>
          <w:szCs w:val="21"/>
          <w:highlight w:val="none"/>
          <w:lang w:eastAsia="zh-CN"/>
          <w14:textFill>
            <w14:solidFill>
              <w14:schemeClr w14:val="tx1"/>
            </w14:solidFill>
          </w14:textFill>
        </w:rPr>
        <w:t>合</w:t>
      </w:r>
      <w:r>
        <w:rPr>
          <w:rFonts w:hint="eastAsia" w:ascii="宋体" w:hAnsi="宋体" w:eastAsia="宋体" w:cs="宋体"/>
          <w:color w:val="000000" w:themeColor="text1"/>
          <w:sz w:val="21"/>
          <w:szCs w:val="21"/>
          <w:highlight w:val="none"/>
          <w14:textFill>
            <w14:solidFill>
              <w14:schemeClr w14:val="tx1"/>
            </w14:solidFill>
          </w14:textFill>
        </w:rPr>
        <w:t>格</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120分或一票否定</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的</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甲方有权</w:t>
      </w:r>
      <w:r>
        <w:rPr>
          <w:rFonts w:hint="eastAsia" w:ascii="宋体" w:hAnsi="宋体" w:eastAsia="宋体" w:cs="宋体"/>
          <w:color w:val="000000" w:themeColor="text1"/>
          <w:sz w:val="21"/>
          <w:szCs w:val="21"/>
          <w:highlight w:val="none"/>
          <w:lang w:val="en-US" w:eastAsia="zh-CN"/>
          <w14:textFill>
            <w14:solidFill>
              <w14:schemeClr w14:val="tx1"/>
            </w14:solidFill>
          </w14:textFill>
        </w:rPr>
        <w:t>扣罚当月全部服务费。</w:t>
      </w:r>
      <w:r>
        <w:rPr>
          <w:rFonts w:hint="eastAsia" w:ascii="宋体" w:hAnsi="宋体" w:eastAsia="宋体" w:cs="宋体"/>
          <w:color w:val="000000" w:themeColor="text1"/>
          <w:sz w:val="21"/>
          <w:szCs w:val="21"/>
          <w:highlight w:val="none"/>
          <w:lang w:eastAsia="zh-CN"/>
          <w14:textFill>
            <w14:solidFill>
              <w14:schemeClr w14:val="tx1"/>
            </w14:solidFill>
          </w14:textFill>
        </w:rPr>
        <w:t>合同期内</w:t>
      </w:r>
      <w:r>
        <w:rPr>
          <w:rFonts w:hint="eastAsia" w:ascii="宋体" w:hAnsi="宋体" w:eastAsia="宋体" w:cs="宋体"/>
          <w:color w:val="000000" w:themeColor="text1"/>
          <w:sz w:val="21"/>
          <w:szCs w:val="21"/>
          <w:highlight w:val="none"/>
          <w14:textFill>
            <w14:solidFill>
              <w14:schemeClr w14:val="tx1"/>
            </w14:solidFill>
          </w14:textFill>
        </w:rPr>
        <w:t>如乙方</w:t>
      </w:r>
      <w:r>
        <w:rPr>
          <w:rFonts w:hint="eastAsia" w:ascii="宋体" w:hAnsi="宋体" w:eastAsia="宋体" w:cs="宋体"/>
          <w:color w:val="000000" w:themeColor="text1"/>
          <w:sz w:val="21"/>
          <w:szCs w:val="21"/>
          <w:highlight w:val="none"/>
          <w:lang w:eastAsia="zh-CN"/>
          <w14:textFill>
            <w14:solidFill>
              <w14:schemeClr w14:val="tx1"/>
            </w14:solidFill>
          </w14:textFill>
        </w:rPr>
        <w:t>连续</w:t>
      </w:r>
      <w:r>
        <w:rPr>
          <w:rFonts w:hint="eastAsia" w:ascii="宋体" w:hAnsi="宋体" w:eastAsia="宋体" w:cs="宋体"/>
          <w:color w:val="000000" w:themeColor="text1"/>
          <w:sz w:val="21"/>
          <w:szCs w:val="21"/>
          <w:highlight w:val="none"/>
          <w:lang w:val="en-US" w:eastAsia="zh-CN"/>
          <w14:textFill>
            <w14:solidFill>
              <w14:schemeClr w14:val="tx1"/>
            </w14:solidFill>
          </w14:textFill>
        </w:rPr>
        <w:t>2次或累计3次</w:t>
      </w:r>
      <w:r>
        <w:rPr>
          <w:rFonts w:hint="eastAsia" w:ascii="宋体" w:hAnsi="宋体" w:eastAsia="宋体" w:cs="宋体"/>
          <w:color w:val="000000" w:themeColor="text1"/>
          <w:sz w:val="21"/>
          <w:szCs w:val="21"/>
          <w:highlight w:val="none"/>
          <w14:textFill>
            <w14:solidFill>
              <w14:schemeClr w14:val="tx1"/>
            </w14:solidFill>
          </w14:textFill>
        </w:rPr>
        <w:t>考核评分结果为不</w:t>
      </w:r>
      <w:r>
        <w:rPr>
          <w:rFonts w:hint="eastAsia" w:ascii="宋体" w:hAnsi="宋体" w:eastAsia="宋体" w:cs="宋体"/>
          <w:color w:val="000000" w:themeColor="text1"/>
          <w:sz w:val="21"/>
          <w:szCs w:val="21"/>
          <w:highlight w:val="none"/>
          <w:lang w:eastAsia="zh-CN"/>
          <w14:textFill>
            <w14:solidFill>
              <w14:schemeClr w14:val="tx1"/>
            </w14:solidFill>
          </w14:textFill>
        </w:rPr>
        <w:t>合</w:t>
      </w:r>
      <w:r>
        <w:rPr>
          <w:rFonts w:hint="eastAsia" w:ascii="宋体" w:hAnsi="宋体" w:eastAsia="宋体" w:cs="宋体"/>
          <w:color w:val="000000" w:themeColor="text1"/>
          <w:sz w:val="21"/>
          <w:szCs w:val="21"/>
          <w:highlight w:val="none"/>
          <w14:textFill>
            <w14:solidFill>
              <w14:schemeClr w14:val="tx1"/>
            </w14:solidFill>
          </w14:textFill>
        </w:rPr>
        <w:t>格的，甲方有权</w:t>
      </w:r>
      <w:r>
        <w:rPr>
          <w:rFonts w:hint="eastAsia"/>
          <w:color w:val="000000" w:themeColor="text1"/>
          <w:sz w:val="21"/>
          <w:szCs w:val="21"/>
          <w:highlight w:val="none"/>
          <w14:textFill>
            <w14:solidFill>
              <w14:schemeClr w14:val="tx1"/>
            </w14:solidFill>
          </w14:textFill>
        </w:rPr>
        <w:t>解除</w:t>
      </w:r>
      <w:r>
        <w:rPr>
          <w:rFonts w:hint="eastAsia" w:ascii="宋体" w:hAnsi="宋体" w:eastAsia="宋体" w:cs="宋体"/>
          <w:color w:val="000000" w:themeColor="text1"/>
          <w:sz w:val="21"/>
          <w:szCs w:val="21"/>
          <w:highlight w:val="none"/>
          <w14:textFill>
            <w14:solidFill>
              <w14:schemeClr w14:val="tx1"/>
            </w14:solidFill>
          </w14:textFill>
        </w:rPr>
        <w:t>合同</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由此造成</w:t>
      </w:r>
      <w:r>
        <w:rPr>
          <w:rFonts w:hint="eastAsia" w:ascii="宋体" w:hAnsi="宋体" w:eastAsia="宋体" w:cs="宋体"/>
          <w:color w:val="000000" w:themeColor="text1"/>
          <w:sz w:val="21"/>
          <w:szCs w:val="21"/>
          <w:highlight w:val="none"/>
          <w:lang w:eastAsia="zh-CN"/>
          <w14:textFill>
            <w14:solidFill>
              <w14:schemeClr w14:val="tx1"/>
            </w14:solidFill>
          </w14:textFill>
        </w:rPr>
        <w:t>甲方</w:t>
      </w:r>
      <w:r>
        <w:rPr>
          <w:rFonts w:hint="eastAsia" w:ascii="宋体" w:hAnsi="宋体" w:eastAsia="宋体" w:cs="宋体"/>
          <w:color w:val="000000" w:themeColor="text1"/>
          <w:sz w:val="21"/>
          <w:szCs w:val="21"/>
          <w:highlight w:val="none"/>
          <w:lang w:val="en-US" w:eastAsia="zh-CN"/>
          <w14:textFill>
            <w14:solidFill>
              <w14:schemeClr w14:val="tx1"/>
            </w14:solidFill>
          </w14:textFill>
        </w:rPr>
        <w:t>经济损失的由</w:t>
      </w:r>
      <w:r>
        <w:rPr>
          <w:rFonts w:hint="eastAsia" w:ascii="宋体" w:hAnsi="宋体" w:eastAsia="宋体" w:cs="宋体"/>
          <w:color w:val="000000" w:themeColor="text1"/>
          <w:sz w:val="21"/>
          <w:szCs w:val="21"/>
          <w:highlight w:val="none"/>
          <w14:textFill>
            <w14:solidFill>
              <w14:schemeClr w14:val="tx1"/>
            </w14:solidFill>
          </w14:textFill>
        </w:rPr>
        <w:t>乙方</w:t>
      </w:r>
      <w:r>
        <w:rPr>
          <w:rFonts w:hint="eastAsia" w:ascii="宋体" w:hAnsi="宋体" w:eastAsia="宋体" w:cs="宋体"/>
          <w:color w:val="000000" w:themeColor="text1"/>
          <w:sz w:val="21"/>
          <w:szCs w:val="21"/>
          <w:highlight w:val="none"/>
          <w:lang w:val="en-US" w:eastAsia="zh-CN"/>
          <w14:textFill>
            <w14:solidFill>
              <w14:schemeClr w14:val="tx1"/>
            </w14:solidFill>
          </w14:textFill>
        </w:rPr>
        <w:t>负责赔偿。</w:t>
      </w:r>
    </w:p>
    <w:p w14:paraId="138E4654">
      <w:pPr>
        <w:keepNext w:val="0"/>
        <w:keepLines w:val="0"/>
        <w:pageBreakBefore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6.乙方</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因</w:t>
      </w:r>
      <w:r>
        <w:rPr>
          <w:rFonts w:hint="eastAsia" w:ascii="宋体" w:hAnsi="宋体" w:eastAsia="宋体" w:cs="宋体"/>
          <w:color w:val="000000" w:themeColor="text1"/>
          <w:sz w:val="21"/>
          <w:szCs w:val="21"/>
          <w:highlight w:val="none"/>
          <w:lang w:val="en-US" w:eastAsia="zh-CN"/>
          <w14:textFill>
            <w14:solidFill>
              <w14:schemeClr w14:val="tx1"/>
            </w14:solidFill>
          </w14:textFill>
        </w:rPr>
        <w:t>违反甲方管理规定、或</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安全管理</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不善、或</w:t>
      </w: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违规操作、</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或</w:t>
      </w:r>
      <w:r>
        <w:rPr>
          <w:rFonts w:hint="eastAsia" w:ascii="宋体" w:hAnsi="宋体" w:eastAsia="宋体" w:cs="宋体"/>
          <w:color w:val="000000" w:themeColor="text1"/>
          <w:sz w:val="21"/>
          <w:szCs w:val="21"/>
          <w:highlight w:val="none"/>
          <w:lang w:val="en-US" w:eastAsia="zh-CN"/>
          <w14:textFill>
            <w14:solidFill>
              <w14:schemeClr w14:val="tx1"/>
            </w14:solidFill>
          </w14:textFill>
        </w:rPr>
        <w:t>工作失职/失责/过失，给甲方造成安全事故、或人员伤害</w:t>
      </w:r>
      <w:r>
        <w:rPr>
          <w:rFonts w:hint="eastAsia" w:ascii="宋体" w:hAnsi="宋体" w:eastAsia="宋体" w:cs="宋体"/>
          <w:color w:val="000000" w:themeColor="text1"/>
          <w:sz w:val="21"/>
          <w:szCs w:val="21"/>
          <w:highlight w:val="none"/>
          <w14:textFill>
            <w14:solidFill>
              <w14:schemeClr w14:val="tx1"/>
            </w14:solidFill>
          </w14:textFill>
        </w:rPr>
        <w:t>伤亡</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或重大财产损失的。</w:t>
      </w:r>
      <w:r>
        <w:rPr>
          <w:rFonts w:hint="eastAsia" w:ascii="宋体" w:hAnsi="宋体" w:eastAsia="宋体" w:cs="宋体"/>
          <w:color w:val="000000" w:themeColor="text1"/>
          <w:sz w:val="21"/>
          <w:szCs w:val="21"/>
          <w:highlight w:val="none"/>
          <w14:textFill>
            <w14:solidFill>
              <w14:schemeClr w14:val="tx1"/>
            </w14:solidFill>
          </w14:textFill>
        </w:rPr>
        <w:t>甲方有权</w:t>
      </w:r>
      <w:r>
        <w:rPr>
          <w:rFonts w:hint="eastAsia"/>
          <w:color w:val="000000" w:themeColor="text1"/>
          <w:sz w:val="21"/>
          <w:szCs w:val="21"/>
          <w:highlight w:val="none"/>
          <w14:textFill>
            <w14:solidFill>
              <w14:schemeClr w14:val="tx1"/>
            </w14:solidFill>
          </w14:textFill>
        </w:rPr>
        <w:t>解除</w:t>
      </w:r>
      <w:r>
        <w:rPr>
          <w:rFonts w:hint="eastAsia" w:ascii="宋体" w:hAnsi="宋体" w:eastAsia="宋体" w:cs="宋体"/>
          <w:color w:val="000000" w:themeColor="text1"/>
          <w:sz w:val="21"/>
          <w:szCs w:val="21"/>
          <w:highlight w:val="none"/>
          <w14:textFill>
            <w14:solidFill>
              <w14:schemeClr w14:val="tx1"/>
            </w14:solidFill>
          </w14:textFill>
        </w:rPr>
        <w:t>合同</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，乙方应向甲方</w:t>
      </w:r>
      <w:r>
        <w:rPr>
          <w:rFonts w:hint="eastAsia" w:ascii="宋体" w:hAnsi="宋体" w:eastAsia="宋体" w:cs="宋体"/>
          <w:color w:val="000000" w:themeColor="text1"/>
          <w:sz w:val="21"/>
          <w:szCs w:val="21"/>
          <w:highlight w:val="none"/>
          <w:lang w:eastAsia="zh-CN"/>
          <w14:textFill>
            <w14:solidFill>
              <w14:schemeClr w14:val="tx1"/>
            </w14:solidFill>
          </w14:textFill>
        </w:rPr>
        <w:t>一次性</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支付</w:t>
      </w:r>
      <w:r>
        <w:rPr>
          <w:rFonts w:hint="eastAsia" w:ascii="宋体" w:hAnsi="宋体" w:eastAsia="宋体" w:cs="宋体"/>
          <w:color w:val="000000" w:themeColor="text1"/>
          <w:sz w:val="21"/>
          <w:szCs w:val="21"/>
          <w:highlight w:val="none"/>
          <w14:textFill>
            <w14:solidFill>
              <w14:schemeClr w14:val="tx1"/>
            </w14:solidFill>
          </w14:textFill>
        </w:rPr>
        <w:t>合同</w:t>
      </w:r>
      <w:r>
        <w:rPr>
          <w:rFonts w:hint="eastAsia" w:ascii="宋体" w:hAnsi="宋体" w:eastAsia="宋体" w:cs="宋体"/>
          <w:color w:val="000000" w:themeColor="text1"/>
          <w:sz w:val="21"/>
          <w:szCs w:val="21"/>
          <w:highlight w:val="none"/>
          <w:lang w:eastAsia="zh-CN"/>
          <w14:textFill>
            <w14:solidFill>
              <w14:schemeClr w14:val="tx1"/>
            </w14:solidFill>
          </w14:textFill>
        </w:rPr>
        <w:t>总金额（</w:t>
      </w:r>
      <w:r>
        <w:rPr>
          <w:rFonts w:hint="eastAsia" w:ascii="宋体" w:hAnsi="宋体" w:eastAsia="宋体" w:cs="宋体"/>
          <w:color w:val="000000" w:themeColor="text1"/>
          <w:sz w:val="21"/>
          <w:szCs w:val="21"/>
          <w:highlight w:val="none"/>
          <w14:textFill>
            <w14:solidFill>
              <w14:schemeClr w14:val="tx1"/>
            </w14:solidFill>
          </w14:textFill>
        </w:rPr>
        <w:t>贰年安保服务费</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的违约金</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同时</w:t>
      </w:r>
      <w:r>
        <w:rPr>
          <w:rFonts w:hint="eastAsia" w:ascii="宋体" w:hAnsi="宋体" w:eastAsia="宋体" w:cs="宋体"/>
          <w:color w:val="000000" w:themeColor="text1"/>
          <w:sz w:val="21"/>
          <w:szCs w:val="21"/>
          <w:highlight w:val="none"/>
          <w:lang w:val="en-US" w:eastAsia="zh-CN"/>
          <w14:textFill>
            <w14:solidFill>
              <w14:schemeClr w14:val="tx1"/>
            </w14:solidFill>
          </w14:textFill>
        </w:rPr>
        <w:t>由乙方</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承担全部</w:t>
      </w:r>
      <w:r>
        <w:rPr>
          <w:rFonts w:hint="eastAsia" w:ascii="宋体" w:hAnsi="宋体" w:eastAsia="宋体" w:cs="宋体"/>
          <w:color w:val="000000" w:themeColor="text1"/>
          <w:sz w:val="21"/>
          <w:szCs w:val="21"/>
          <w:highlight w:val="none"/>
          <w:lang w:val="en-US" w:eastAsia="zh-CN"/>
          <w14:textFill>
            <w14:solidFill>
              <w14:schemeClr w14:val="tx1"/>
            </w14:solidFill>
          </w14:textFill>
        </w:rPr>
        <w:t>法律</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责任</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和赔偿</w:t>
      </w:r>
      <w:r>
        <w:rPr>
          <w:rFonts w:hint="eastAsia" w:ascii="宋体" w:hAnsi="宋体" w:eastAsia="宋体" w:cs="宋体"/>
          <w:color w:val="000000" w:themeColor="text1"/>
          <w:sz w:val="21"/>
          <w:szCs w:val="21"/>
          <w:highlight w:val="none"/>
          <w:lang w:val="en-US" w:eastAsia="zh-CN"/>
          <w14:textFill>
            <w14:solidFill>
              <w14:schemeClr w14:val="tx1"/>
            </w14:solidFill>
          </w14:textFill>
        </w:rPr>
        <w:t>经济</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损失</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p>
    <w:p w14:paraId="00132E7A">
      <w:pPr>
        <w:keepNext w:val="0"/>
        <w:keepLines w:val="0"/>
        <w:pageBreakBefore w:val="0"/>
        <w:widowControl/>
        <w:suppressLineNumbers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7.凡被新闻媒体或网络曝光对医院形象和声誉造成重大负面影响，经查实属乙方责任的，</w:t>
      </w:r>
      <w:r>
        <w:rPr>
          <w:rFonts w:hint="eastAsia" w:ascii="宋体" w:hAnsi="宋体" w:eastAsia="宋体" w:cs="宋体"/>
          <w:color w:val="000000" w:themeColor="text1"/>
          <w:sz w:val="21"/>
          <w:szCs w:val="21"/>
          <w:highlight w:val="none"/>
          <w14:textFill>
            <w14:solidFill>
              <w14:schemeClr w14:val="tx1"/>
            </w14:solidFill>
          </w14:textFill>
        </w:rPr>
        <w:t>甲方有权</w:t>
      </w:r>
      <w:r>
        <w:rPr>
          <w:rFonts w:hint="eastAsia"/>
          <w:color w:val="000000" w:themeColor="text1"/>
          <w:sz w:val="21"/>
          <w:szCs w:val="21"/>
          <w:highlight w:val="none"/>
          <w14:textFill>
            <w14:solidFill>
              <w14:schemeClr w14:val="tx1"/>
            </w14:solidFill>
          </w14:textFill>
        </w:rPr>
        <w:t>解除</w:t>
      </w:r>
      <w:r>
        <w:rPr>
          <w:rFonts w:hint="eastAsia" w:ascii="宋体" w:hAnsi="宋体" w:eastAsia="宋体" w:cs="宋体"/>
          <w:color w:val="000000" w:themeColor="text1"/>
          <w:sz w:val="21"/>
          <w:szCs w:val="21"/>
          <w:highlight w:val="none"/>
          <w14:textFill>
            <w14:solidFill>
              <w14:schemeClr w14:val="tx1"/>
            </w14:solidFill>
          </w14:textFill>
        </w:rPr>
        <w:t>合同</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，乙方应向甲方</w:t>
      </w:r>
      <w:r>
        <w:rPr>
          <w:rFonts w:hint="eastAsia" w:ascii="宋体" w:hAnsi="宋体" w:eastAsia="宋体" w:cs="宋体"/>
          <w:color w:val="000000" w:themeColor="text1"/>
          <w:sz w:val="21"/>
          <w:szCs w:val="21"/>
          <w:highlight w:val="none"/>
          <w:lang w:eastAsia="zh-CN"/>
          <w14:textFill>
            <w14:solidFill>
              <w14:schemeClr w14:val="tx1"/>
            </w14:solidFill>
          </w14:textFill>
        </w:rPr>
        <w:t>一次性</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支付</w:t>
      </w:r>
      <w:r>
        <w:rPr>
          <w:rFonts w:hint="eastAsia" w:ascii="宋体" w:hAnsi="宋体" w:eastAsia="宋体" w:cs="宋体"/>
          <w:color w:val="000000" w:themeColor="text1"/>
          <w:sz w:val="21"/>
          <w:szCs w:val="21"/>
          <w:highlight w:val="none"/>
          <w14:textFill>
            <w14:solidFill>
              <w14:schemeClr w14:val="tx1"/>
            </w14:solidFill>
          </w14:textFill>
        </w:rPr>
        <w:t>合同</w:t>
      </w:r>
      <w:r>
        <w:rPr>
          <w:rFonts w:hint="eastAsia" w:ascii="宋体" w:hAnsi="宋体" w:eastAsia="宋体" w:cs="宋体"/>
          <w:color w:val="000000" w:themeColor="text1"/>
          <w:sz w:val="21"/>
          <w:szCs w:val="21"/>
          <w:highlight w:val="none"/>
          <w:lang w:eastAsia="zh-CN"/>
          <w14:textFill>
            <w14:solidFill>
              <w14:schemeClr w14:val="tx1"/>
            </w14:solidFill>
          </w14:textFill>
        </w:rPr>
        <w:t>总金额（</w:t>
      </w:r>
      <w:r>
        <w:rPr>
          <w:rFonts w:hint="eastAsia" w:ascii="宋体" w:hAnsi="宋体" w:eastAsia="宋体" w:cs="宋体"/>
          <w:color w:val="000000" w:themeColor="text1"/>
          <w:sz w:val="21"/>
          <w:szCs w:val="21"/>
          <w:highlight w:val="none"/>
          <w14:textFill>
            <w14:solidFill>
              <w14:schemeClr w14:val="tx1"/>
            </w14:solidFill>
          </w14:textFill>
        </w:rPr>
        <w:t>贰年安保服务费</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%的违约金</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同时由乙方负责消除因此给甲方造成的负面影响。</w:t>
      </w:r>
    </w:p>
    <w:p w14:paraId="2C35192A">
      <w:pPr>
        <w:keepNext w:val="0"/>
        <w:keepLines w:val="0"/>
        <w:pageBreakBefore w:val="0"/>
        <w:widowControl w:val="0"/>
        <w:tabs>
          <w:tab w:val="left" w:pos="1185"/>
        </w:tabs>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8.除上述违约情形外，</w:t>
      </w:r>
      <w:r>
        <w:rPr>
          <w:rFonts w:hint="eastAsia" w:ascii="宋体" w:hAnsi="宋体" w:eastAsia="宋体" w:cs="宋体"/>
          <w:color w:val="000000" w:themeColor="text1"/>
          <w:sz w:val="21"/>
          <w:szCs w:val="21"/>
          <w:highlight w:val="none"/>
          <w14:textFill>
            <w14:solidFill>
              <w14:schemeClr w14:val="tx1"/>
            </w14:solidFill>
          </w14:textFill>
        </w:rPr>
        <w:t>双方必须认真执行本合同条款，若双方中任何一方不履行或不完全履行本合同的，以及有</w:t>
      </w:r>
      <w:r>
        <w:rPr>
          <w:rFonts w:hint="eastAsia" w:ascii="宋体" w:hAnsi="宋体" w:eastAsia="宋体" w:cs="宋体"/>
          <w:color w:val="000000" w:themeColor="text1"/>
          <w:sz w:val="21"/>
          <w:szCs w:val="21"/>
          <w:highlight w:val="none"/>
          <w:lang w:eastAsia="zh-CN"/>
          <w14:textFill>
            <w14:solidFill>
              <w14:schemeClr w14:val="tx1"/>
            </w14:solidFill>
          </w14:textFill>
        </w:rPr>
        <w:t>违反合同</w:t>
      </w:r>
      <w:r>
        <w:rPr>
          <w:rFonts w:hint="eastAsia" w:ascii="宋体" w:hAnsi="宋体" w:eastAsia="宋体" w:cs="宋体"/>
          <w:color w:val="000000" w:themeColor="text1"/>
          <w:sz w:val="21"/>
          <w:szCs w:val="21"/>
          <w:highlight w:val="none"/>
          <w14:textFill>
            <w14:solidFill>
              <w14:schemeClr w14:val="tx1"/>
            </w14:solidFill>
          </w14:textFill>
        </w:rPr>
        <w:t>中条款的，均属违约行为</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则违约方应向对方一次性支付合同</w:t>
      </w:r>
      <w:r>
        <w:rPr>
          <w:rFonts w:hint="eastAsia" w:ascii="宋体" w:hAnsi="宋体" w:eastAsia="宋体" w:cs="宋体"/>
          <w:color w:val="000000" w:themeColor="text1"/>
          <w:sz w:val="21"/>
          <w:szCs w:val="21"/>
          <w:highlight w:val="none"/>
          <w:lang w:eastAsia="zh-CN"/>
          <w14:textFill>
            <w14:solidFill>
              <w14:schemeClr w14:val="tx1"/>
            </w14:solidFill>
          </w14:textFill>
        </w:rPr>
        <w:t>总金额（</w:t>
      </w:r>
      <w:r>
        <w:rPr>
          <w:rFonts w:hint="eastAsia" w:ascii="宋体" w:hAnsi="宋体" w:eastAsia="宋体" w:cs="宋体"/>
          <w:color w:val="000000" w:themeColor="text1"/>
          <w:sz w:val="21"/>
          <w:szCs w:val="21"/>
          <w:highlight w:val="none"/>
          <w14:textFill>
            <w14:solidFill>
              <w14:schemeClr w14:val="tx1"/>
            </w14:solidFill>
          </w14:textFill>
        </w:rPr>
        <w:t>贰年安保服务费</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%的违约金，并承担因违约引起的一切法律责任和赔偿因违约给对方造成的所有经济损失。</w:t>
      </w:r>
    </w:p>
    <w:p w14:paraId="3A568C59">
      <w:pPr>
        <w:keepNext w:val="0"/>
        <w:keepLines w:val="0"/>
        <w:pageBreakBefore w:val="0"/>
        <w:widowControl/>
        <w:suppressLineNumbers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9.甲方有权从乙方月度服务费中扣除乙方应支付给甲方的违约金。</w:t>
      </w:r>
      <w:r>
        <w:rPr>
          <w:rFonts w:hint="eastAsia" w:ascii="宋体" w:hAnsi="宋体" w:eastAsia="宋体" w:cs="宋体"/>
          <w:color w:val="000000" w:themeColor="text1"/>
          <w:sz w:val="21"/>
          <w:szCs w:val="21"/>
          <w:highlight w:val="none"/>
          <w14:textFill>
            <w14:solidFill>
              <w14:schemeClr w14:val="tx1"/>
            </w14:solidFill>
          </w14:textFill>
        </w:rPr>
        <w:t>对于扣除不足部分，乙方应予补足，同时甲方保留进一步要求赔偿的权利。</w:t>
      </w:r>
    </w:p>
    <w:p w14:paraId="09643785">
      <w:pPr>
        <w:keepNext w:val="0"/>
        <w:keepLines w:val="0"/>
        <w:pageBreakBefore w:val="0"/>
        <w:widowControl w:val="0"/>
        <w:kinsoku/>
        <w:wordWrap/>
        <w:overflowPunct/>
        <w:topLinePunct w:val="0"/>
        <w:autoSpaceDE/>
        <w:autoSpaceDN/>
        <w:bidi w:val="0"/>
        <w:adjustRightInd/>
        <w:snapToGrid/>
        <w:spacing w:line="420" w:lineRule="exact"/>
        <w:ind w:firstLine="422" w:firstLineChars="200"/>
        <w:jc w:val="both"/>
        <w:textAlignment w:val="auto"/>
        <w:rPr>
          <w:rFonts w:hint="eastAsia" w:ascii="宋体" w:hAnsi="宋体" w:eastAsia="宋体" w:cs="宋体"/>
          <w:b/>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
          <w:bCs/>
          <w:snapToGrid w:val="0"/>
          <w:color w:val="000000" w:themeColor="text1"/>
          <w:kern w:val="0"/>
          <w:sz w:val="21"/>
          <w:szCs w:val="21"/>
          <w:highlight w:val="none"/>
          <w14:textFill>
            <w14:solidFill>
              <w14:schemeClr w14:val="tx1"/>
            </w14:solidFill>
          </w14:textFill>
        </w:rPr>
        <w:t>第</w:t>
      </w:r>
      <w:r>
        <w:rPr>
          <w:rFonts w:hint="eastAsia" w:ascii="宋体" w:hAnsi="宋体" w:eastAsia="宋体" w:cs="宋体"/>
          <w:b/>
          <w:bCs/>
          <w:snapToGrid w:val="0"/>
          <w:color w:val="000000" w:themeColor="text1"/>
          <w:kern w:val="0"/>
          <w:sz w:val="21"/>
          <w:szCs w:val="21"/>
          <w:highlight w:val="none"/>
          <w:lang w:eastAsia="zh-CN"/>
          <w14:textFill>
            <w14:solidFill>
              <w14:schemeClr w14:val="tx1"/>
            </w14:solidFill>
          </w14:textFill>
        </w:rPr>
        <w:t>八</w:t>
      </w:r>
      <w:r>
        <w:rPr>
          <w:rFonts w:hint="eastAsia" w:ascii="宋体" w:hAnsi="宋体" w:eastAsia="宋体" w:cs="宋体"/>
          <w:b/>
          <w:bCs/>
          <w:snapToGrid w:val="0"/>
          <w:color w:val="000000" w:themeColor="text1"/>
          <w:kern w:val="0"/>
          <w:sz w:val="21"/>
          <w:szCs w:val="21"/>
          <w:highlight w:val="none"/>
          <w14:textFill>
            <w14:solidFill>
              <w14:schemeClr w14:val="tx1"/>
            </w14:solidFill>
          </w14:textFill>
        </w:rPr>
        <w:t xml:space="preserve">条  </w:t>
      </w:r>
      <w:r>
        <w:rPr>
          <w:rFonts w:hint="eastAsia" w:ascii="宋体" w:hAnsi="宋体" w:eastAsia="宋体" w:cs="宋体"/>
          <w:b/>
          <w:color w:val="000000" w:themeColor="text1"/>
          <w:sz w:val="21"/>
          <w:szCs w:val="21"/>
          <w:highlight w:val="none"/>
          <w14:textFill>
            <w14:solidFill>
              <w14:schemeClr w14:val="tx1"/>
            </w14:solidFill>
          </w14:textFill>
        </w:rPr>
        <w:t>合同的变更、终止与转让</w:t>
      </w:r>
    </w:p>
    <w:p w14:paraId="5DF22938">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1.本合同一经签订，甲乙双方不得擅自变更，中止或终止。</w:t>
      </w:r>
    </w:p>
    <w:p w14:paraId="06861666">
      <w:pPr>
        <w:pStyle w:val="38"/>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.乙方不得擅自转让其应履行的合同义务。</w:t>
      </w:r>
    </w:p>
    <w:p w14:paraId="6A77013A">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有</w:t>
      </w:r>
      <w:r>
        <w:rPr>
          <w:rFonts w:hint="eastAsia" w:ascii="宋体" w:hAnsi="宋体" w:eastAsia="宋体" w:cs="宋体"/>
          <w:color w:val="000000" w:themeColor="text1"/>
          <w:sz w:val="21"/>
          <w:szCs w:val="21"/>
          <w:highlight w:val="none"/>
          <w:lang w:eastAsia="zh-CN"/>
          <w14:textFill>
            <w14:solidFill>
              <w14:schemeClr w14:val="tx1"/>
            </w14:solidFill>
          </w14:textFill>
        </w:rPr>
        <w:t>下列</w:t>
      </w:r>
      <w:r>
        <w:rPr>
          <w:rFonts w:hint="eastAsia" w:ascii="宋体" w:hAnsi="宋体" w:eastAsia="宋体" w:cs="宋体"/>
          <w:color w:val="000000" w:themeColor="text1"/>
          <w:sz w:val="21"/>
          <w:szCs w:val="21"/>
          <w:highlight w:val="none"/>
          <w14:textFill>
            <w14:solidFill>
              <w14:schemeClr w14:val="tx1"/>
            </w14:solidFill>
          </w14:textFill>
        </w:rPr>
        <w:t>情形之一的，本合同终止：</w:t>
      </w:r>
    </w:p>
    <w:p w14:paraId="02888D0E">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3.1</w:t>
      </w:r>
      <w:r>
        <w:rPr>
          <w:rFonts w:hint="eastAsia" w:ascii="宋体" w:hAnsi="宋体" w:eastAsia="宋体" w:cs="宋体"/>
          <w:color w:val="000000" w:themeColor="text1"/>
          <w:sz w:val="21"/>
          <w:szCs w:val="21"/>
          <w:highlight w:val="none"/>
          <w14:textFill>
            <w14:solidFill>
              <w14:schemeClr w14:val="tx1"/>
            </w14:solidFill>
          </w14:textFill>
        </w:rPr>
        <w:t>经双方协商一致同意。</w:t>
      </w:r>
    </w:p>
    <w:p w14:paraId="22181BCA">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3.2</w:t>
      </w:r>
      <w:r>
        <w:rPr>
          <w:rFonts w:hint="eastAsia" w:ascii="宋体" w:hAnsi="宋体" w:eastAsia="宋体" w:cs="宋体"/>
          <w:color w:val="000000" w:themeColor="text1"/>
          <w:sz w:val="21"/>
          <w:szCs w:val="21"/>
          <w:highlight w:val="none"/>
          <w14:textFill>
            <w14:solidFill>
              <w14:schemeClr w14:val="tx1"/>
            </w14:solidFill>
          </w14:textFill>
        </w:rPr>
        <w:t>司法裁定。</w:t>
      </w:r>
    </w:p>
    <w:p w14:paraId="100452BA">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3.3</w:t>
      </w:r>
      <w:r>
        <w:rPr>
          <w:rFonts w:hint="eastAsia" w:ascii="宋体" w:hAnsi="宋体" w:eastAsia="宋体" w:cs="宋体"/>
          <w:color w:val="000000" w:themeColor="text1"/>
          <w:sz w:val="21"/>
          <w:szCs w:val="21"/>
          <w:highlight w:val="none"/>
          <w14:textFill>
            <w14:solidFill>
              <w14:schemeClr w14:val="tx1"/>
            </w14:solidFill>
          </w14:textFill>
        </w:rPr>
        <w:t>合同到期。</w:t>
      </w:r>
    </w:p>
    <w:p w14:paraId="15BCE215">
      <w:pPr>
        <w:pStyle w:val="38"/>
        <w:keepNext w:val="0"/>
        <w:keepLines w:val="0"/>
        <w:pageBreakBefore w:val="0"/>
        <w:widowControl w:val="0"/>
        <w:kinsoku/>
        <w:wordWrap/>
        <w:overflowPunct/>
        <w:topLinePunct w:val="0"/>
        <w:autoSpaceDE/>
        <w:autoSpaceDN/>
        <w:bidi w:val="0"/>
        <w:adjustRightInd/>
        <w:snapToGrid/>
        <w:spacing w:line="420" w:lineRule="exact"/>
        <w:ind w:firstLine="422" w:firstLineChars="200"/>
        <w:jc w:val="both"/>
        <w:textAlignment w:val="auto"/>
        <w:rPr>
          <w:rFonts w:hint="eastAsia" w:ascii="宋体" w:hAnsi="宋体" w:eastAsia="宋体" w:cs="宋体"/>
          <w:b/>
          <w:snapToGrid w:val="0"/>
          <w:color w:val="000000" w:themeColor="text1"/>
          <w:kern w:val="0"/>
          <w:sz w:val="21"/>
          <w:szCs w:val="21"/>
          <w:highlight w:val="none"/>
          <w14:textFill>
            <w14:solidFill>
              <w14:schemeClr w14:val="tx1"/>
            </w14:solidFill>
          </w14:textFill>
        </w:rPr>
      </w:pPr>
      <w:r>
        <w:rPr>
          <w:rFonts w:hint="eastAsia" w:ascii="宋体" w:hAnsi="宋体" w:eastAsia="宋体" w:cs="宋体"/>
          <w:b/>
          <w:snapToGrid w:val="0"/>
          <w:color w:val="000000" w:themeColor="text1"/>
          <w:kern w:val="0"/>
          <w:sz w:val="21"/>
          <w:szCs w:val="21"/>
          <w:highlight w:val="none"/>
          <w14:textFill>
            <w14:solidFill>
              <w14:schemeClr w14:val="tx1"/>
            </w14:solidFill>
          </w14:textFill>
        </w:rPr>
        <w:t>第</w:t>
      </w:r>
      <w:r>
        <w:rPr>
          <w:rFonts w:hint="eastAsia" w:ascii="宋体" w:hAnsi="宋体" w:eastAsia="宋体" w:cs="宋体"/>
          <w:b/>
          <w:snapToGrid w:val="0"/>
          <w:color w:val="000000" w:themeColor="text1"/>
          <w:kern w:val="0"/>
          <w:sz w:val="21"/>
          <w:szCs w:val="21"/>
          <w:highlight w:val="none"/>
          <w:lang w:eastAsia="zh-CN"/>
          <w14:textFill>
            <w14:solidFill>
              <w14:schemeClr w14:val="tx1"/>
            </w14:solidFill>
          </w14:textFill>
        </w:rPr>
        <w:t>九</w:t>
      </w:r>
      <w:r>
        <w:rPr>
          <w:rFonts w:hint="eastAsia" w:ascii="宋体" w:hAnsi="宋体" w:eastAsia="宋体" w:cs="宋体"/>
          <w:b/>
          <w:snapToGrid w:val="0"/>
          <w:color w:val="000000" w:themeColor="text1"/>
          <w:kern w:val="0"/>
          <w:sz w:val="21"/>
          <w:szCs w:val="21"/>
          <w:highlight w:val="none"/>
          <w14:textFill>
            <w14:solidFill>
              <w14:schemeClr w14:val="tx1"/>
            </w14:solidFill>
          </w14:textFill>
        </w:rPr>
        <w:t xml:space="preserve">条  </w:t>
      </w:r>
      <w:r>
        <w:rPr>
          <w:rFonts w:hint="eastAsia" w:ascii="宋体" w:hAnsi="宋体" w:eastAsia="宋体" w:cs="宋体"/>
          <w:b/>
          <w:bCs/>
          <w:color w:val="000000" w:themeColor="text1"/>
          <w:sz w:val="21"/>
          <w:szCs w:val="21"/>
          <w:highlight w:val="none"/>
          <w14:textFill>
            <w14:solidFill>
              <w14:schemeClr w14:val="tx1"/>
            </w14:solidFill>
          </w14:textFill>
        </w:rPr>
        <w:t>签订本合同依据</w:t>
      </w:r>
    </w:p>
    <w:p w14:paraId="5488B8D4">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 w:val="0"/>
          <w:bCs/>
          <w:snapToGrid w:val="0"/>
          <w:color w:val="000000" w:themeColor="text1"/>
          <w:kern w:val="0"/>
          <w:sz w:val="21"/>
          <w:szCs w:val="21"/>
          <w:highlight w:val="none"/>
          <w:lang w:val="en-US" w:eastAsia="zh-CN"/>
          <w14:textFill>
            <w14:solidFill>
              <w14:schemeClr w14:val="tx1"/>
            </w14:solidFill>
          </w14:textFill>
        </w:rPr>
        <w:t>1.</w:t>
      </w:r>
      <w:r>
        <w:rPr>
          <w:rFonts w:hint="eastAsia" w:hAnsi="宋体" w:cs="宋体"/>
          <w:b w:val="0"/>
          <w:bCs/>
          <w:snapToGrid w:val="0"/>
          <w:color w:val="000000" w:themeColor="text1"/>
          <w:kern w:val="0"/>
          <w:sz w:val="21"/>
          <w:szCs w:val="21"/>
          <w:highlight w:val="none"/>
          <w:lang w:val="en-US" w:eastAsia="zh-CN"/>
          <w14:textFill>
            <w14:solidFill>
              <w14:schemeClr w14:val="tx1"/>
            </w14:solidFill>
          </w14:textFill>
        </w:rPr>
        <w:t>政府采购招标文件</w:t>
      </w:r>
      <w:r>
        <w:rPr>
          <w:rFonts w:hint="eastAsia" w:ascii="宋体" w:hAnsi="宋体" w:eastAsia="宋体" w:cs="宋体"/>
          <w:b w:val="0"/>
          <w:bCs/>
          <w:snapToGrid w:val="0"/>
          <w:color w:val="000000" w:themeColor="text1"/>
          <w:kern w:val="0"/>
          <w:sz w:val="21"/>
          <w:szCs w:val="21"/>
          <w:highlight w:val="none"/>
          <w14:textFill>
            <w14:solidFill>
              <w14:schemeClr w14:val="tx1"/>
            </w14:solidFill>
          </w14:textFill>
        </w:rPr>
        <w:t>；</w:t>
      </w:r>
    </w:p>
    <w:p w14:paraId="65E798C5">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 w:val="0"/>
          <w:bCs/>
          <w:snapToGrid w:val="0"/>
          <w:color w:val="000000" w:themeColor="text1"/>
          <w:kern w:val="0"/>
          <w:sz w:val="21"/>
          <w:szCs w:val="21"/>
          <w:highlight w:val="none"/>
          <w:lang w:val="en-US" w:eastAsia="zh-CN"/>
          <w14:textFill>
            <w14:solidFill>
              <w14:schemeClr w14:val="tx1"/>
            </w14:solidFill>
          </w14:textFill>
        </w:rPr>
        <w:t>2.</w:t>
      </w:r>
      <w:r>
        <w:rPr>
          <w:rFonts w:hint="eastAsia" w:hAnsi="宋体" w:cs="宋体"/>
          <w:b w:val="0"/>
          <w:bCs/>
          <w:snapToGrid w:val="0"/>
          <w:color w:val="000000" w:themeColor="text1"/>
          <w:kern w:val="0"/>
          <w:sz w:val="21"/>
          <w:szCs w:val="21"/>
          <w:highlight w:val="none"/>
          <w:lang w:val="en-US" w:eastAsia="zh-CN"/>
          <w14:textFill>
            <w14:solidFill>
              <w14:schemeClr w14:val="tx1"/>
            </w14:solidFill>
          </w14:textFill>
        </w:rPr>
        <w:t>乙方提供的</w:t>
      </w:r>
      <w:r>
        <w:rPr>
          <w:rFonts w:hint="eastAsia" w:ascii="宋体" w:hAnsi="宋体" w:eastAsia="宋体" w:cs="宋体"/>
          <w:b w:val="0"/>
          <w:bCs/>
          <w:snapToGrid w:val="0"/>
          <w:color w:val="000000" w:themeColor="text1"/>
          <w:kern w:val="0"/>
          <w:sz w:val="21"/>
          <w:szCs w:val="21"/>
          <w:highlight w:val="none"/>
          <w14:textFill>
            <w14:solidFill>
              <w14:schemeClr w14:val="tx1"/>
            </w14:solidFill>
          </w14:textFill>
        </w:rPr>
        <w:t>投标文件；</w:t>
      </w:r>
    </w:p>
    <w:p w14:paraId="66AA143D">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snapToGrid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b w:val="0"/>
          <w:bCs/>
          <w:snapToGrid w:val="0"/>
          <w:color w:val="000000" w:themeColor="text1"/>
          <w:kern w:val="0"/>
          <w:sz w:val="21"/>
          <w:szCs w:val="21"/>
          <w:highlight w:val="none"/>
          <w:lang w:val="en-US" w:eastAsia="zh-CN"/>
          <w14:textFill>
            <w14:solidFill>
              <w14:schemeClr w14:val="tx1"/>
            </w14:solidFill>
          </w14:textFill>
        </w:rPr>
        <w:t>3.</w:t>
      </w:r>
      <w:r>
        <w:rPr>
          <w:rFonts w:hint="eastAsia" w:hAnsi="宋体" w:cs="宋体"/>
          <w:b w:val="0"/>
          <w:bCs/>
          <w:snapToGrid w:val="0"/>
          <w:color w:val="000000" w:themeColor="text1"/>
          <w:kern w:val="0"/>
          <w:sz w:val="21"/>
          <w:szCs w:val="21"/>
          <w:highlight w:val="none"/>
          <w:lang w:val="en-US" w:eastAsia="zh-CN"/>
          <w14:textFill>
            <w14:solidFill>
              <w14:schemeClr w14:val="tx1"/>
            </w14:solidFill>
          </w14:textFill>
        </w:rPr>
        <w:t>投标承诺书</w:t>
      </w:r>
      <w:r>
        <w:rPr>
          <w:rFonts w:hint="eastAsia" w:ascii="宋体" w:hAnsi="宋体" w:eastAsia="宋体" w:cs="宋体"/>
          <w:b w:val="0"/>
          <w:bCs/>
          <w:snapToGrid w:val="0"/>
          <w:color w:val="000000" w:themeColor="text1"/>
          <w:kern w:val="0"/>
          <w:sz w:val="21"/>
          <w:szCs w:val="21"/>
          <w:highlight w:val="none"/>
          <w:lang w:eastAsia="zh-CN"/>
          <w14:textFill>
            <w14:solidFill>
              <w14:schemeClr w14:val="tx1"/>
            </w14:solidFill>
          </w14:textFill>
        </w:rPr>
        <w:t>；</w:t>
      </w:r>
    </w:p>
    <w:p w14:paraId="5D454478">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4.</w:t>
      </w:r>
      <w:r>
        <w:rPr>
          <w:rFonts w:hint="eastAsia" w:hAnsi="宋体" w:cs="宋体"/>
          <w:b w:val="0"/>
          <w:bCs/>
          <w:color w:val="000000" w:themeColor="text1"/>
          <w:sz w:val="21"/>
          <w:szCs w:val="21"/>
          <w:highlight w:val="none"/>
          <w:lang w:val="en-US" w:eastAsia="zh-CN"/>
          <w14:textFill>
            <w14:solidFill>
              <w14:schemeClr w14:val="tx1"/>
            </w14:solidFill>
          </w14:textFill>
        </w:rPr>
        <w:t>中标通知书</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w:t>
      </w:r>
    </w:p>
    <w:p w14:paraId="6D9D7B73">
      <w:pPr>
        <w:pStyle w:val="38"/>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default"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5.</w:t>
      </w:r>
      <w:r>
        <w:rPr>
          <w:rFonts w:hint="eastAsia" w:ascii="宋体" w:hAnsi="宋体" w:cs="宋体"/>
          <w:b w:val="0"/>
          <w:bCs/>
          <w:color w:val="000000" w:themeColor="text1"/>
          <w:sz w:val="21"/>
          <w:szCs w:val="21"/>
          <w:highlight w:val="none"/>
          <w:lang w:val="en-US" w:eastAsia="zh-CN"/>
          <w14:textFill>
            <w14:solidFill>
              <w14:schemeClr w14:val="tx1"/>
            </w14:solidFill>
          </w14:textFill>
        </w:rPr>
        <w:t>乙方投标文件作为本合同的一部分须完全响应。在本合同履行过程中，乙方应严格按照投标文件中的承诺内容履行合同。乙方投标文件承诺中有优于本合同书所涉及的条款内容时，以该投标承诺文件内容为准。</w:t>
      </w:r>
    </w:p>
    <w:p w14:paraId="3001D961">
      <w:pPr>
        <w:keepNext w:val="0"/>
        <w:keepLines w:val="0"/>
        <w:pageBreakBefore w:val="0"/>
        <w:widowControl w:val="0"/>
        <w:kinsoku/>
        <w:wordWrap/>
        <w:overflowPunct/>
        <w:topLinePunct w:val="0"/>
        <w:autoSpaceDE/>
        <w:autoSpaceDN/>
        <w:bidi w:val="0"/>
        <w:adjustRightInd/>
        <w:snapToGrid/>
        <w:spacing w:line="420" w:lineRule="exact"/>
        <w:ind w:firstLine="422" w:firstLineChars="200"/>
        <w:jc w:val="both"/>
        <w:textAlignment w:val="auto"/>
        <w:rPr>
          <w:rFonts w:hint="eastAsia" w:ascii="宋体" w:hAnsi="宋体" w:eastAsia="宋体" w:cs="宋体"/>
          <w:b/>
          <w:bCs w:val="0"/>
          <w:color w:val="000000" w:themeColor="text1"/>
          <w:sz w:val="21"/>
          <w:szCs w:val="21"/>
          <w:highlight w:val="none"/>
          <w:lang w:eastAsia="zh-CN"/>
          <w14:textFill>
            <w14:solidFill>
              <w14:schemeClr w14:val="tx1"/>
            </w14:solidFill>
          </w14:textFill>
        </w:rPr>
      </w:pPr>
      <w:r>
        <w:rPr>
          <w:rFonts w:hint="eastAsia" w:ascii="宋体" w:hAnsi="宋体" w:eastAsia="宋体" w:cs="宋体"/>
          <w:b/>
          <w:bCs w:val="0"/>
          <w:color w:val="000000" w:themeColor="text1"/>
          <w:sz w:val="21"/>
          <w:szCs w:val="21"/>
          <w:highlight w:val="none"/>
          <w:lang w:eastAsia="zh-CN"/>
          <w14:textFill>
            <w14:solidFill>
              <w14:schemeClr w14:val="tx1"/>
            </w14:solidFill>
          </w14:textFill>
        </w:rPr>
        <w:t>第十条</w:t>
      </w:r>
      <w:r>
        <w:rPr>
          <w:rFonts w:hint="eastAsia" w:ascii="宋体" w:hAnsi="宋体" w:eastAsia="宋体" w:cs="宋体"/>
          <w:b/>
          <w:bCs w:val="0"/>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bCs w:val="0"/>
          <w:color w:val="000000" w:themeColor="text1"/>
          <w:sz w:val="21"/>
          <w:szCs w:val="21"/>
          <w:highlight w:val="none"/>
          <w14:textFill>
            <w14:solidFill>
              <w14:schemeClr w14:val="tx1"/>
            </w14:solidFill>
          </w14:textFill>
        </w:rPr>
        <w:t>其它事项</w:t>
      </w:r>
    </w:p>
    <w:p w14:paraId="0F9C99FF">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 w:val="0"/>
          <w:bCs/>
          <w:color w:val="000000" w:themeColor="text1"/>
          <w:sz w:val="21"/>
          <w:szCs w:val="21"/>
          <w:highlight w:val="none"/>
          <w14:textFill>
            <w14:solidFill>
              <w14:schemeClr w14:val="tx1"/>
            </w14:solidFill>
          </w14:textFill>
        </w:rPr>
        <w:t>在本合同履行过程中产生的与本合同有关的任何争议，由甲乙双方共同友好协商解决，如果协商不能解决，可向甲方所在地的人民法院提起诉讼。</w:t>
      </w:r>
    </w:p>
    <w:p w14:paraId="00A56C94">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 w:val="0"/>
          <w:bCs/>
          <w:color w:val="000000" w:themeColor="text1"/>
          <w:sz w:val="21"/>
          <w:szCs w:val="21"/>
          <w:highlight w:val="none"/>
          <w14:textFill>
            <w14:solidFill>
              <w14:schemeClr w14:val="tx1"/>
            </w14:solidFill>
          </w14:textFill>
        </w:rPr>
        <w:t>本合同未尽事宜，经甲乙双方协商一致，可</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签订</w:t>
      </w:r>
      <w:r>
        <w:rPr>
          <w:rFonts w:hint="eastAsia" w:ascii="宋体" w:hAnsi="宋体" w:eastAsia="宋体" w:cs="宋体"/>
          <w:b w:val="0"/>
          <w:bCs/>
          <w:color w:val="000000" w:themeColor="text1"/>
          <w:sz w:val="21"/>
          <w:szCs w:val="21"/>
          <w:highlight w:val="none"/>
          <w14:textFill>
            <w14:solidFill>
              <w14:schemeClr w14:val="tx1"/>
            </w14:solidFill>
          </w14:textFill>
        </w:rPr>
        <w:t>补充协议。补充协议及</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合同</w:t>
      </w:r>
      <w:r>
        <w:rPr>
          <w:rFonts w:hint="eastAsia" w:ascii="宋体" w:hAnsi="宋体" w:eastAsia="宋体" w:cs="宋体"/>
          <w:b w:val="0"/>
          <w:bCs/>
          <w:color w:val="000000" w:themeColor="text1"/>
          <w:sz w:val="21"/>
          <w:szCs w:val="21"/>
          <w:highlight w:val="none"/>
          <w14:textFill>
            <w14:solidFill>
              <w14:schemeClr w14:val="tx1"/>
            </w14:solidFill>
          </w14:textFill>
        </w:rPr>
        <w:t>附件</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、签订本合同依据</w:t>
      </w:r>
      <w:r>
        <w:rPr>
          <w:rFonts w:hint="eastAsia" w:ascii="宋体" w:hAnsi="宋体" w:eastAsia="宋体" w:cs="宋体"/>
          <w:b w:val="0"/>
          <w:bCs/>
          <w:color w:val="000000" w:themeColor="text1"/>
          <w:sz w:val="21"/>
          <w:szCs w:val="21"/>
          <w:highlight w:val="none"/>
          <w14:textFill>
            <w14:solidFill>
              <w14:schemeClr w14:val="tx1"/>
            </w14:solidFill>
          </w14:textFill>
        </w:rPr>
        <w:t>均为本合同组成部分，与本合同具有同等法律效力。</w:t>
      </w:r>
    </w:p>
    <w:p w14:paraId="7B8163E3">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hAnsi="宋体" w:cs="宋体"/>
          <w:b w:val="0"/>
          <w:bCs/>
          <w:color w:val="000000" w:themeColor="text1"/>
          <w:sz w:val="21"/>
          <w:szCs w:val="21"/>
          <w:highlight w:val="none"/>
          <w:lang w:val="en-US" w:eastAsia="zh-CN"/>
          <w14:textFill>
            <w14:solidFill>
              <w14:schemeClr w14:val="tx1"/>
            </w14:solidFill>
          </w14:textFill>
        </w:rPr>
        <w:t>3.乙方必须承诺不从事商业贿赂活动，一旦被列入商业贿赂不良记录后，甲乙双方所签订的合同自动解除，乙方必须承担违约的相关责任。</w:t>
      </w:r>
    </w:p>
    <w:p w14:paraId="363D6953">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hAnsi="宋体" w:cs="宋体"/>
          <w:b w:val="0"/>
          <w:bCs/>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本合同</w:t>
      </w:r>
      <w:r>
        <w:rPr>
          <w:rFonts w:hint="eastAsia" w:ascii="宋体" w:hAnsi="宋体" w:eastAsia="宋体" w:cs="宋体"/>
          <w:b w:val="0"/>
          <w:bCs/>
          <w:color w:val="000000" w:themeColor="text1"/>
          <w:sz w:val="21"/>
          <w:szCs w:val="21"/>
          <w:highlight w:val="none"/>
          <w14:textFill>
            <w14:solidFill>
              <w14:schemeClr w14:val="tx1"/>
            </w14:solidFill>
          </w14:textFill>
        </w:rPr>
        <w:t>一式</w:t>
      </w:r>
      <w:r>
        <w:rPr>
          <w:rFonts w:hint="eastAsia" w:ascii="宋体" w:hAnsi="宋体" w:eastAsia="宋体" w:cs="宋体"/>
          <w:bCs/>
          <w:color w:val="000000" w:themeColor="text1"/>
          <w:kern w:val="2"/>
          <w:sz w:val="21"/>
          <w:szCs w:val="21"/>
          <w:highlight w:val="none"/>
          <w:lang w:val="en-US" w:eastAsia="zh-CN" w:bidi="ar-SA"/>
          <w14:textFill>
            <w14:solidFill>
              <w14:schemeClr w14:val="tx1"/>
            </w14:solidFill>
          </w14:textFill>
        </w:rPr>
        <w:t>陆</w:t>
      </w:r>
      <w:r>
        <w:rPr>
          <w:rFonts w:hint="eastAsia" w:ascii="宋体" w:hAnsi="宋体" w:eastAsia="宋体" w:cs="宋体"/>
          <w:b w:val="0"/>
          <w:bCs/>
          <w:color w:val="000000" w:themeColor="text1"/>
          <w:sz w:val="21"/>
          <w:szCs w:val="21"/>
          <w:highlight w:val="none"/>
          <w14:textFill>
            <w14:solidFill>
              <w14:schemeClr w14:val="tx1"/>
            </w14:solidFill>
          </w14:textFill>
        </w:rPr>
        <w:t>份，甲方执肆份，乙方执</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壹</w:t>
      </w:r>
      <w:r>
        <w:rPr>
          <w:rFonts w:hint="eastAsia" w:ascii="宋体" w:hAnsi="宋体" w:eastAsia="宋体" w:cs="宋体"/>
          <w:b w:val="0"/>
          <w:bCs/>
          <w:color w:val="000000" w:themeColor="text1"/>
          <w:sz w:val="21"/>
          <w:szCs w:val="21"/>
          <w:highlight w:val="none"/>
          <w14:textFill>
            <w14:solidFill>
              <w14:schemeClr w14:val="tx1"/>
            </w14:solidFill>
          </w14:textFill>
        </w:rPr>
        <w:t>份，</w:t>
      </w:r>
      <w:r>
        <w:rPr>
          <w:rFonts w:hint="eastAsia" w:ascii="宋体" w:hAnsi="宋体" w:eastAsia="宋体" w:cs="宋体"/>
          <w:bCs/>
          <w:color w:val="000000" w:themeColor="text1"/>
          <w:kern w:val="2"/>
          <w:sz w:val="21"/>
          <w:szCs w:val="21"/>
          <w:highlight w:val="none"/>
          <w:lang w:val="en-US" w:eastAsia="zh-CN" w:bidi="ar-SA"/>
          <w14:textFill>
            <w14:solidFill>
              <w14:schemeClr w14:val="tx1"/>
            </w14:solidFill>
          </w14:textFill>
        </w:rPr>
        <w:t>采购代理机构执壹份</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color w:val="000000" w:themeColor="text1"/>
          <w:sz w:val="21"/>
          <w:szCs w:val="21"/>
          <w:highlight w:val="none"/>
          <w14:textFill>
            <w14:solidFill>
              <w14:schemeClr w14:val="tx1"/>
            </w14:solidFill>
          </w14:textFill>
        </w:rPr>
        <w:t>经甲乙双方签字盖章后生效。</w:t>
      </w:r>
    </w:p>
    <w:p w14:paraId="1D2D2D9C">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snapToGrid w:val="0"/>
          <w:color w:val="000000" w:themeColor="text1"/>
          <w:kern w:val="0"/>
          <w:sz w:val="21"/>
          <w:szCs w:val="21"/>
          <w:highlight w:val="none"/>
          <w14:textFill>
            <w14:solidFill>
              <w14:schemeClr w14:val="tx1"/>
            </w14:solidFill>
          </w14:textFill>
        </w:rPr>
      </w:pPr>
    </w:p>
    <w:p w14:paraId="7FEBE679">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eastAsia="zh-CN"/>
          <w14:textFill>
            <w14:solidFill>
              <w14:schemeClr w14:val="tx1"/>
            </w14:solidFill>
          </w14:textFill>
        </w:rPr>
        <w:t>合同附件：</w:t>
      </w:r>
    </w:p>
    <w:p w14:paraId="5CA44ED1">
      <w:pPr>
        <w:keepNext w:val="0"/>
        <w:keepLines w:val="0"/>
        <w:pageBreakBefore w:val="0"/>
        <w:widowControl w:val="0"/>
        <w:tabs>
          <w:tab w:val="left" w:pos="1441"/>
        </w:tabs>
        <w:kinsoku/>
        <w:wordWrap/>
        <w:overflowPunct/>
        <w:topLinePunct w:val="0"/>
        <w:autoSpaceDE/>
        <w:autoSpaceDN/>
        <w:bidi w:val="0"/>
        <w:adjustRightInd/>
        <w:snapToGrid/>
        <w:spacing w:line="420" w:lineRule="exact"/>
        <w:ind w:firstLine="1470" w:firstLineChars="700"/>
        <w:jc w:val="both"/>
        <w:textAlignment w:val="auto"/>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hAnsi="宋体" w:cs="宋体"/>
          <w:snapToGrid w:val="0"/>
          <w:color w:val="000000" w:themeColor="text1"/>
          <w:kern w:val="0"/>
          <w:sz w:val="21"/>
          <w:szCs w:val="21"/>
          <w:highlight w:val="none"/>
          <w:lang w:val="en-US" w:eastAsia="zh-CN"/>
          <w14:textFill>
            <w14:solidFill>
              <w14:schemeClr w14:val="tx1"/>
            </w14:solidFill>
          </w14:textFill>
        </w:rPr>
        <w:tab/>
      </w:r>
      <w:r>
        <w:rPr>
          <w:rFonts w:hint="eastAsia" w:hAnsi="宋体" w:cs="宋体"/>
          <w:snapToGrid w:val="0"/>
          <w:color w:val="000000" w:themeColor="text1"/>
          <w:kern w:val="0"/>
          <w:sz w:val="21"/>
          <w:szCs w:val="21"/>
          <w:highlight w:val="none"/>
          <w:lang w:val="en-US" w:eastAsia="zh-CN"/>
          <w14:textFill>
            <w14:solidFill>
              <w14:schemeClr w14:val="tx1"/>
            </w14:solidFill>
          </w14:textFill>
        </w:rPr>
        <w:t>1</w:t>
      </w: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w:t>
      </w: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柳州市人民医院</w:t>
      </w: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安保服务人员</w:t>
      </w: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岗位</w:t>
      </w:r>
      <w:r>
        <w:rPr>
          <w:rFonts w:hint="eastAsia" w:hAnsi="宋体" w:cs="宋体"/>
          <w:b w:val="0"/>
          <w:bCs w:val="0"/>
          <w:snapToGrid w:val="0"/>
          <w:color w:val="000000" w:themeColor="text1"/>
          <w:kern w:val="0"/>
          <w:sz w:val="21"/>
          <w:szCs w:val="21"/>
          <w:highlight w:val="none"/>
          <w:lang w:val="en-US" w:eastAsia="zh-CN"/>
          <w14:textFill>
            <w14:solidFill>
              <w14:schemeClr w14:val="tx1"/>
            </w14:solidFill>
          </w14:textFill>
        </w:rPr>
        <w:t>设置表</w:t>
      </w:r>
    </w:p>
    <w:p w14:paraId="2ED10B35">
      <w:pPr>
        <w:keepNext w:val="0"/>
        <w:keepLines w:val="0"/>
        <w:pageBreakBefore w:val="0"/>
        <w:widowControl w:val="0"/>
        <w:kinsoku/>
        <w:wordWrap/>
        <w:overflowPunct/>
        <w:topLinePunct w:val="0"/>
        <w:autoSpaceDE/>
        <w:autoSpaceDN/>
        <w:bidi w:val="0"/>
        <w:adjustRightInd/>
        <w:snapToGrid/>
        <w:spacing w:line="420" w:lineRule="exact"/>
        <w:ind w:firstLine="1470" w:firstLineChars="700"/>
        <w:jc w:val="both"/>
        <w:textAlignment w:val="auto"/>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hAnsi="宋体" w:cs="宋体"/>
          <w:snapToGrid w:val="0"/>
          <w:color w:val="000000" w:themeColor="text1"/>
          <w:kern w:val="0"/>
          <w:sz w:val="21"/>
          <w:szCs w:val="21"/>
          <w:highlight w:val="none"/>
          <w:lang w:val="en-US" w:eastAsia="zh-CN"/>
          <w14:textFill>
            <w14:solidFill>
              <w14:schemeClr w14:val="tx1"/>
            </w14:solidFill>
          </w14:textFill>
        </w:rPr>
        <w:t>2</w:t>
      </w: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.柳州市人民医院安保服务考核管理办法</w:t>
      </w:r>
    </w:p>
    <w:p w14:paraId="3AB5BB4D">
      <w:pPr>
        <w:keepNext w:val="0"/>
        <w:keepLines w:val="0"/>
        <w:pageBreakBefore w:val="0"/>
        <w:widowControl w:val="0"/>
        <w:kinsoku/>
        <w:wordWrap/>
        <w:overflowPunct/>
        <w:topLinePunct w:val="0"/>
        <w:autoSpaceDE/>
        <w:autoSpaceDN/>
        <w:bidi w:val="0"/>
        <w:adjustRightInd/>
        <w:snapToGrid/>
        <w:spacing w:line="420" w:lineRule="exact"/>
        <w:ind w:firstLine="1470" w:firstLineChars="700"/>
        <w:jc w:val="both"/>
        <w:textAlignment w:val="auto"/>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pPr>
      <w:r>
        <w:rPr>
          <w:rFonts w:hint="eastAsia" w:hAnsi="宋体" w:cs="宋体"/>
          <w:snapToGrid w:val="0"/>
          <w:color w:val="000000" w:themeColor="text1"/>
          <w:kern w:val="0"/>
          <w:sz w:val="21"/>
          <w:szCs w:val="21"/>
          <w:highlight w:val="none"/>
          <w:lang w:val="en-US" w:eastAsia="zh-CN"/>
          <w14:textFill>
            <w14:solidFill>
              <w14:schemeClr w14:val="tx1"/>
            </w14:solidFill>
          </w14:textFill>
        </w:rPr>
        <w:t>3</w:t>
      </w: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.柳州市人民医院安保服务考核内容及处罚标准</w:t>
      </w:r>
    </w:p>
    <w:p w14:paraId="3E8BA509">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val="0"/>
          <w:bCs/>
          <w:snapToGrid w:val="0"/>
          <w:color w:val="000000" w:themeColor="text1"/>
          <w:kern w:val="0"/>
          <w:sz w:val="21"/>
          <w:szCs w:val="21"/>
          <w:highlight w:val="none"/>
          <w14:textFill>
            <w14:solidFill>
              <w14:schemeClr w14:val="tx1"/>
            </w14:solidFill>
          </w14:textFill>
        </w:rPr>
      </w:pPr>
    </w:p>
    <w:p w14:paraId="57A074E8">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val="0"/>
          <w:bCs/>
          <w:snapToGrid w:val="0"/>
          <w:color w:val="000000" w:themeColor="text1"/>
          <w:kern w:val="0"/>
          <w:sz w:val="21"/>
          <w:szCs w:val="21"/>
          <w:highlight w:val="none"/>
          <w14:textFill>
            <w14:solidFill>
              <w14:schemeClr w14:val="tx1"/>
            </w14:solidFill>
          </w14:textFill>
        </w:rPr>
      </w:pPr>
    </w:p>
    <w:p w14:paraId="5D05A22F">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bookmarkStart w:id="106" w:name="_Toc58146566"/>
      <w:bookmarkEnd w:id="106"/>
      <w:r>
        <w:rPr>
          <w:rFonts w:hint="eastAsia" w:ascii="宋体" w:hAnsi="宋体" w:eastAsia="宋体" w:cs="宋体"/>
          <w:color w:val="000000" w:themeColor="text1"/>
          <w:sz w:val="21"/>
          <w:szCs w:val="21"/>
          <w:highlight w:val="none"/>
          <w14:textFill>
            <w14:solidFill>
              <w14:schemeClr w14:val="tx1"/>
            </w14:solidFill>
          </w14:textFill>
        </w:rPr>
        <w:t>甲方</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公章</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：柳州市人民医院</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乙方（</w:t>
      </w:r>
      <w:r>
        <w:rPr>
          <w:rFonts w:hint="eastAsia" w:ascii="宋体" w:hAnsi="宋体" w:eastAsia="宋体" w:cs="宋体"/>
          <w:color w:val="000000" w:themeColor="text1"/>
          <w:sz w:val="21"/>
          <w:szCs w:val="21"/>
          <w:highlight w:val="none"/>
          <w14:textFill>
            <w14:solidFill>
              <w14:schemeClr w14:val="tx1"/>
            </w14:solidFill>
          </w14:textFill>
        </w:rPr>
        <w:t>公章</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p>
    <w:p w14:paraId="474D2D9E">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法定代表人</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法定代表人</w:t>
      </w:r>
    </w:p>
    <w:p w14:paraId="424CFE6D">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或委托代理人</w:t>
      </w:r>
      <w:r>
        <w:rPr>
          <w:rFonts w:hint="eastAsia" w:ascii="宋体" w:hAnsi="宋体" w:eastAsia="宋体" w:cs="宋体"/>
          <w:color w:val="000000" w:themeColor="text1"/>
          <w:sz w:val="21"/>
          <w:szCs w:val="21"/>
          <w:highlight w:val="none"/>
          <w14:textFill>
            <w14:solidFill>
              <w14:schemeClr w14:val="tx1"/>
            </w14:solidFill>
          </w14:textFill>
        </w:rPr>
        <w:t>（签</w:t>
      </w:r>
      <w:r>
        <w:rPr>
          <w:rFonts w:hint="eastAsia" w:ascii="宋体" w:hAnsi="宋体" w:eastAsia="宋体" w:cs="宋体"/>
          <w:color w:val="000000" w:themeColor="text1"/>
          <w:sz w:val="21"/>
          <w:szCs w:val="21"/>
          <w:highlight w:val="none"/>
          <w:lang w:eastAsia="zh-CN"/>
          <w14:textFill>
            <w14:solidFill>
              <w14:schemeClr w14:val="tx1"/>
            </w14:solidFill>
          </w14:textFill>
        </w:rPr>
        <w:t>字</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或委托代理人</w:t>
      </w:r>
      <w:r>
        <w:rPr>
          <w:rFonts w:hint="eastAsia" w:ascii="宋体" w:hAnsi="宋体" w:eastAsia="宋体" w:cs="宋体"/>
          <w:color w:val="000000" w:themeColor="text1"/>
          <w:sz w:val="21"/>
          <w:szCs w:val="21"/>
          <w:highlight w:val="none"/>
          <w14:textFill>
            <w14:solidFill>
              <w14:schemeClr w14:val="tx1"/>
            </w14:solidFill>
          </w14:textFill>
        </w:rPr>
        <w:t>（签</w:t>
      </w:r>
      <w:r>
        <w:rPr>
          <w:rFonts w:hint="eastAsia" w:ascii="宋体" w:hAnsi="宋体" w:eastAsia="宋体" w:cs="宋体"/>
          <w:color w:val="000000" w:themeColor="text1"/>
          <w:sz w:val="21"/>
          <w:szCs w:val="21"/>
          <w:highlight w:val="none"/>
          <w:lang w:eastAsia="zh-CN"/>
          <w14:textFill>
            <w14:solidFill>
              <w14:schemeClr w14:val="tx1"/>
            </w14:solidFill>
          </w14:textFill>
        </w:rPr>
        <w:t>字</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671E4979">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p>
    <w:p w14:paraId="4984325A">
      <w:pPr>
        <w:keepNext w:val="0"/>
        <w:keepLines w:val="0"/>
        <w:pageBreakBefore w:val="0"/>
        <w:widowControl w:val="0"/>
        <w:kinsoku/>
        <w:wordWrap/>
        <w:overflowPunct/>
        <w:topLinePunct w:val="0"/>
        <w:autoSpaceDE/>
        <w:autoSpaceDN/>
        <w:bidi w:val="0"/>
        <w:adjustRightInd/>
        <w:snapToGrid/>
        <w:spacing w:line="420" w:lineRule="exact"/>
        <w:ind w:left="5460" w:hanging="5460" w:hangingChars="26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单位</w:t>
      </w:r>
      <w:r>
        <w:rPr>
          <w:rFonts w:hint="eastAsia" w:ascii="宋体" w:hAnsi="宋体" w:eastAsia="宋体" w:cs="宋体"/>
          <w:color w:val="000000" w:themeColor="text1"/>
          <w:sz w:val="21"/>
          <w:szCs w:val="21"/>
          <w:highlight w:val="none"/>
          <w14:textFill>
            <w14:solidFill>
              <w14:schemeClr w14:val="tx1"/>
            </w14:solidFill>
          </w14:textFill>
        </w:rPr>
        <w:t>地址：</w:t>
      </w:r>
      <w:r>
        <w:rPr>
          <w:rFonts w:hint="eastAsia" w:ascii="宋体" w:hAnsi="宋体" w:eastAsia="宋体" w:cs="宋体"/>
          <w:color w:val="000000" w:themeColor="text1"/>
          <w:sz w:val="21"/>
          <w:szCs w:val="21"/>
          <w:highlight w:val="none"/>
          <w:lang w:eastAsia="zh-CN"/>
          <w14:textFill>
            <w14:solidFill>
              <w14:schemeClr w14:val="tx1"/>
            </w14:solidFill>
          </w14:textFill>
        </w:rPr>
        <w:t>柳州市文昌路</w:t>
      </w:r>
      <w:r>
        <w:rPr>
          <w:rFonts w:hint="eastAsia" w:ascii="宋体" w:hAnsi="宋体" w:eastAsia="宋体" w:cs="宋体"/>
          <w:color w:val="000000" w:themeColor="text1"/>
          <w:sz w:val="21"/>
          <w:szCs w:val="21"/>
          <w:highlight w:val="none"/>
          <w:lang w:val="en-US" w:eastAsia="zh-CN"/>
          <w14:textFill>
            <w14:solidFill>
              <w14:schemeClr w14:val="tx1"/>
            </w14:solidFill>
          </w14:textFill>
        </w:rPr>
        <w:t>8号</w:t>
      </w:r>
      <w:r>
        <w:rPr>
          <w:rFonts w:hint="eastAsia" w:ascii="宋体" w:hAnsi="宋体" w:eastAsia="宋体" w:cs="宋体"/>
          <w:color w:val="000000" w:themeColor="text1"/>
          <w:sz w:val="2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单位地址</w:t>
      </w:r>
      <w:r>
        <w:rPr>
          <w:rFonts w:hint="eastAsia" w:ascii="宋体" w:hAnsi="宋体" w:eastAsia="宋体" w:cs="宋体"/>
          <w:color w:val="000000" w:themeColor="text1"/>
          <w:sz w:val="21"/>
          <w:szCs w:val="21"/>
          <w:highlight w:val="none"/>
          <w14:textFill>
            <w14:solidFill>
              <w14:schemeClr w14:val="tx1"/>
            </w14:solidFill>
          </w14:textFill>
        </w:rPr>
        <w:t>：</w:t>
      </w:r>
    </w:p>
    <w:p w14:paraId="306A913E">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联系电话：</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2662012                         </w:t>
      </w:r>
      <w:r>
        <w:rPr>
          <w:rFonts w:hint="eastAsia" w:ascii="宋体" w:hAnsi="宋体" w:eastAsia="宋体" w:cs="宋体"/>
          <w:color w:val="000000" w:themeColor="text1"/>
          <w:sz w:val="21"/>
          <w:szCs w:val="21"/>
          <w:highlight w:val="none"/>
          <w:lang w:eastAsia="zh-CN"/>
          <w14:textFill>
            <w14:solidFill>
              <w14:schemeClr w14:val="tx1"/>
            </w14:solidFill>
          </w14:textFill>
        </w:rPr>
        <w:t>联系</w:t>
      </w:r>
      <w:r>
        <w:rPr>
          <w:rFonts w:hint="eastAsia" w:ascii="宋体" w:hAnsi="宋体" w:eastAsia="宋体" w:cs="宋体"/>
          <w:color w:val="000000" w:themeColor="text1"/>
          <w:sz w:val="21"/>
          <w:szCs w:val="21"/>
          <w:highlight w:val="none"/>
          <w:lang w:val="en-US" w:eastAsia="zh-CN"/>
          <w14:textFill>
            <w14:solidFill>
              <w14:schemeClr w14:val="tx1"/>
            </w14:solidFill>
          </w14:textFill>
        </w:rPr>
        <w:t>电话：</w:t>
      </w:r>
    </w:p>
    <w:p w14:paraId="67D9C2DA">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签订日期：</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日</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签订日期：</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日</w:t>
      </w:r>
    </w:p>
    <w:p w14:paraId="0869681F">
      <w:pPr>
        <w:spacing w:line="420" w:lineRule="exact"/>
        <w:jc w:val="left"/>
        <w:rPr>
          <w:rFonts w:hint="eastAsia" w:ascii="宋体" w:hAnsi="宋体" w:eastAsia="宋体" w:cs="宋体"/>
          <w:b w:val="0"/>
          <w:bCs w:val="0"/>
          <w:color w:val="000000" w:themeColor="text1"/>
          <w:sz w:val="32"/>
          <w:szCs w:val="32"/>
          <w:highlight w:val="none"/>
          <w:lang w:eastAsia="zh-CN"/>
          <w14:textFill>
            <w14:solidFill>
              <w14:schemeClr w14:val="tx1"/>
            </w14:solidFill>
          </w14:textFill>
        </w:rPr>
      </w:pPr>
      <w:r>
        <w:rPr>
          <w:rFonts w:hint="eastAsia" w:ascii="宋体" w:hAnsi="宋体" w:eastAsia="宋体" w:cs="宋体"/>
          <w:b w:val="0"/>
          <w:bCs w:val="0"/>
          <w:color w:val="000000" w:themeColor="text1"/>
          <w:sz w:val="32"/>
          <w:szCs w:val="32"/>
          <w:highlight w:val="none"/>
          <w:lang w:eastAsia="zh-CN"/>
          <w14:textFill>
            <w14:solidFill>
              <w14:schemeClr w14:val="tx1"/>
            </w14:solidFill>
          </w14:textFill>
        </w:rPr>
        <w:br w:type="page"/>
      </w:r>
    </w:p>
    <w:p w14:paraId="2EC5646D">
      <w:pPr>
        <w:spacing w:line="420" w:lineRule="exact"/>
        <w:jc w:val="left"/>
        <w:rPr>
          <w:rFonts w:hint="eastAsia" w:ascii="宋体" w:hAnsi="宋体" w:eastAsia="宋体" w:cs="宋体"/>
          <w:b w:val="0"/>
          <w:bCs w:val="0"/>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附件</w:t>
      </w:r>
      <w:r>
        <w:rPr>
          <w:rFonts w:hint="eastAsia" w:hAnsi="宋体" w:cs="宋体"/>
          <w:b w:val="0"/>
          <w:bCs w:val="0"/>
          <w:color w:val="000000" w:themeColor="text1"/>
          <w:sz w:val="21"/>
          <w:szCs w:val="21"/>
          <w:highlight w:val="none"/>
          <w:lang w:val="en-US" w:eastAsia="zh-CN"/>
          <w14:textFill>
            <w14:solidFill>
              <w14:schemeClr w14:val="tx1"/>
            </w14:solidFill>
          </w14:textFill>
        </w:rPr>
        <w:t>1</w:t>
      </w:r>
    </w:p>
    <w:p w14:paraId="78009C9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napToGrid w:val="0"/>
          <w:color w:val="000000" w:themeColor="text1"/>
          <w:kern w:val="0"/>
          <w:sz w:val="32"/>
          <w:szCs w:val="32"/>
          <w:highlight w:val="none"/>
          <w:lang w:val="en-US" w:eastAsia="zh-CN"/>
          <w14:textFill>
            <w14:solidFill>
              <w14:schemeClr w14:val="tx1"/>
            </w14:solidFill>
          </w14:textFill>
        </w:rPr>
      </w:pPr>
      <w:r>
        <w:rPr>
          <w:rFonts w:hint="eastAsia" w:ascii="宋体" w:hAnsi="宋体" w:eastAsia="宋体" w:cs="宋体"/>
          <w:b/>
          <w:bCs/>
          <w:snapToGrid w:val="0"/>
          <w:color w:val="000000" w:themeColor="text1"/>
          <w:kern w:val="0"/>
          <w:sz w:val="32"/>
          <w:szCs w:val="32"/>
          <w:highlight w:val="none"/>
          <w:lang w:val="en-US" w:eastAsia="zh-CN"/>
          <w14:textFill>
            <w14:solidFill>
              <w14:schemeClr w14:val="tx1"/>
            </w14:solidFill>
          </w14:textFill>
        </w:rPr>
        <w:t>柳州市人民医院安保服务人员岗位配置设置表</w:t>
      </w:r>
    </w:p>
    <w:p w14:paraId="5DB93DB1">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柳州市人民医院安保服务人员的具体岗位设置要求，详见下表《柳州市人民医院安保服务人员岗位设置表》，下述配置表所列人员配置为最低配置要求，若实际工作需要超出该配置，由供应商自行增补人员，医院不再另行追加费用。</w:t>
      </w:r>
    </w:p>
    <w:p w14:paraId="7BF20141">
      <w:pPr>
        <w:keepNext w:val="0"/>
        <w:keepLines w:val="0"/>
        <w:pageBreakBefore w:val="0"/>
        <w:widowControl w:val="0"/>
        <w:kinsoku/>
        <w:wordWrap/>
        <w:overflowPunct/>
        <w:topLinePunct w:val="0"/>
        <w:autoSpaceDE/>
        <w:autoSpaceDN/>
        <w:bidi w:val="0"/>
        <w:adjustRightInd/>
        <w:snapToGrid/>
        <w:spacing w:line="360" w:lineRule="auto"/>
        <w:ind w:firstLine="562"/>
        <w:jc w:val="center"/>
        <w:textAlignment w:val="auto"/>
        <w:rPr>
          <w:rFonts w:hint="eastAsia" w:ascii="宋体" w:hAnsi="宋体" w:eastAsia="宋体" w:cs="宋体"/>
          <w:b/>
          <w:bCs/>
          <w:snapToGrid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b/>
          <w:bCs/>
          <w:snapToGrid w:val="0"/>
          <w:color w:val="000000" w:themeColor="text1"/>
          <w:kern w:val="0"/>
          <w:sz w:val="21"/>
          <w:szCs w:val="21"/>
          <w:highlight w:val="none"/>
          <w:lang w:val="en-US" w:eastAsia="zh-CN"/>
          <w14:textFill>
            <w14:solidFill>
              <w14:schemeClr w14:val="tx1"/>
            </w14:solidFill>
          </w14:textFill>
        </w:rPr>
        <w:t>柳州市人民医院安保服务人员</w:t>
      </w:r>
      <w:r>
        <w:rPr>
          <w:rFonts w:hint="eastAsia" w:ascii="宋体" w:hAnsi="宋体" w:eastAsia="宋体" w:cs="宋体"/>
          <w:b/>
          <w:bCs/>
          <w:snapToGrid w:val="0"/>
          <w:color w:val="000000" w:themeColor="text1"/>
          <w:kern w:val="0"/>
          <w:sz w:val="21"/>
          <w:szCs w:val="21"/>
          <w:highlight w:val="none"/>
          <w:lang w:eastAsia="zh-CN"/>
          <w14:textFill>
            <w14:solidFill>
              <w14:schemeClr w14:val="tx1"/>
            </w14:solidFill>
          </w14:textFill>
        </w:rPr>
        <w:t>岗位设</w:t>
      </w:r>
      <w:r>
        <w:rPr>
          <w:rFonts w:hint="eastAsia" w:ascii="宋体" w:hAnsi="宋体" w:eastAsia="宋体" w:cs="宋体"/>
          <w:b/>
          <w:bCs/>
          <w:snapToGrid w:val="0"/>
          <w:color w:val="000000" w:themeColor="text1"/>
          <w:kern w:val="0"/>
          <w:sz w:val="21"/>
          <w:szCs w:val="21"/>
          <w:highlight w:val="none"/>
          <w14:textFill>
            <w14:solidFill>
              <w14:schemeClr w14:val="tx1"/>
            </w14:solidFill>
          </w14:textFill>
        </w:rPr>
        <w:t>置</w:t>
      </w:r>
      <w:r>
        <w:rPr>
          <w:rFonts w:hint="eastAsia" w:ascii="宋体" w:hAnsi="宋体" w:eastAsia="宋体" w:cs="宋体"/>
          <w:b/>
          <w:bCs/>
          <w:snapToGrid w:val="0"/>
          <w:color w:val="000000" w:themeColor="text1"/>
          <w:kern w:val="0"/>
          <w:sz w:val="21"/>
          <w:szCs w:val="21"/>
          <w:highlight w:val="none"/>
          <w:lang w:eastAsia="zh-CN"/>
          <w14:textFill>
            <w14:solidFill>
              <w14:schemeClr w14:val="tx1"/>
            </w14:solidFill>
          </w14:textFill>
        </w:rPr>
        <w:t>表</w:t>
      </w: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（每班次6小时）</w:t>
      </w:r>
    </w:p>
    <w:tbl>
      <w:tblPr>
        <w:tblStyle w:val="61"/>
        <w:tblW w:w="10403" w:type="dxa"/>
        <w:tblInd w:w="-7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6"/>
        <w:gridCol w:w="147"/>
        <w:gridCol w:w="1659"/>
        <w:gridCol w:w="751"/>
        <w:gridCol w:w="166"/>
        <w:gridCol w:w="358"/>
        <w:gridCol w:w="524"/>
        <w:gridCol w:w="35"/>
        <w:gridCol w:w="489"/>
        <w:gridCol w:w="428"/>
        <w:gridCol w:w="96"/>
        <w:gridCol w:w="698"/>
        <w:gridCol w:w="122"/>
        <w:gridCol w:w="1300"/>
        <w:gridCol w:w="1123"/>
        <w:gridCol w:w="1921"/>
      </w:tblGrid>
      <w:tr w14:paraId="0A41C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10403" w:type="dxa"/>
            <w:gridSpan w:val="16"/>
            <w:tcBorders>
              <w:top w:val="single" w:color="000000" w:sz="4" w:space="0"/>
              <w:left w:val="single" w:color="000000" w:sz="4" w:space="0"/>
              <w:bottom w:val="single" w:color="000000" w:sz="4" w:space="0"/>
              <w:right w:val="single" w:color="000000" w:sz="4" w:space="0"/>
            </w:tcBorders>
            <w:shd w:val="clear" w:color="auto" w:fill="E6E0EC" w:themeFill="accent4" w:themeFillTint="32"/>
            <w:noWrap w:val="0"/>
            <w:vAlign w:val="center"/>
          </w:tcPr>
          <w:p w14:paraId="092666A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（1）柳州市人民医院、河东卫生服务中心内保岗位设置表</w:t>
            </w:r>
          </w:p>
        </w:tc>
      </w:tr>
      <w:tr w14:paraId="2FFA0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586" w:type="dxa"/>
            <w:tcBorders>
              <w:top w:val="single" w:color="000000" w:sz="4" w:space="0"/>
              <w:left w:val="single" w:color="000000" w:sz="4" w:space="0"/>
              <w:bottom w:val="single" w:color="000000" w:sz="4" w:space="0"/>
              <w:right w:val="single" w:color="000000" w:sz="4" w:space="0"/>
            </w:tcBorders>
            <w:noWrap w:val="0"/>
            <w:vAlign w:val="center"/>
          </w:tcPr>
          <w:p w14:paraId="342097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序号</w:t>
            </w:r>
          </w:p>
        </w:tc>
        <w:tc>
          <w:tcPr>
            <w:tcW w:w="2557" w:type="dxa"/>
            <w:gridSpan w:val="3"/>
            <w:tcBorders>
              <w:top w:val="single" w:color="000000" w:sz="4" w:space="0"/>
              <w:left w:val="single" w:color="000000" w:sz="4" w:space="0"/>
              <w:bottom w:val="single" w:color="000000" w:sz="4" w:space="0"/>
              <w:right w:val="single" w:color="000000" w:sz="4" w:space="0"/>
            </w:tcBorders>
            <w:noWrap w:val="0"/>
            <w:vAlign w:val="center"/>
          </w:tcPr>
          <w:p w14:paraId="1957F7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岗位名称</w:t>
            </w:r>
          </w:p>
        </w:tc>
        <w:tc>
          <w:tcPr>
            <w:tcW w:w="524" w:type="dxa"/>
            <w:gridSpan w:val="2"/>
            <w:tcBorders>
              <w:top w:val="single" w:color="000000" w:sz="4" w:space="0"/>
              <w:left w:val="single" w:color="000000" w:sz="4" w:space="0"/>
              <w:bottom w:val="single" w:color="000000" w:sz="4" w:space="0"/>
              <w:right w:val="single" w:color="000000" w:sz="4" w:space="0"/>
            </w:tcBorders>
            <w:noWrap w:val="0"/>
            <w:vAlign w:val="center"/>
          </w:tcPr>
          <w:p w14:paraId="5C66D5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早班　　　　</w:t>
            </w:r>
          </w:p>
        </w:tc>
        <w:tc>
          <w:tcPr>
            <w:tcW w:w="524" w:type="dxa"/>
            <w:tcBorders>
              <w:top w:val="single" w:color="000000" w:sz="4" w:space="0"/>
              <w:left w:val="single" w:color="000000" w:sz="4" w:space="0"/>
              <w:bottom w:val="single" w:color="000000" w:sz="4" w:space="0"/>
              <w:right w:val="single" w:color="000000" w:sz="4" w:space="0"/>
            </w:tcBorders>
            <w:noWrap w:val="0"/>
            <w:vAlign w:val="center"/>
          </w:tcPr>
          <w:p w14:paraId="06D2A2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中班</w:t>
            </w:r>
          </w:p>
        </w:tc>
        <w:tc>
          <w:tcPr>
            <w:tcW w:w="524" w:type="dxa"/>
            <w:gridSpan w:val="2"/>
            <w:tcBorders>
              <w:top w:val="single" w:color="000000" w:sz="4" w:space="0"/>
              <w:left w:val="single" w:color="000000" w:sz="4" w:space="0"/>
              <w:bottom w:val="single" w:color="000000" w:sz="4" w:space="0"/>
              <w:right w:val="single" w:color="000000" w:sz="4" w:space="0"/>
            </w:tcBorders>
            <w:noWrap w:val="0"/>
            <w:vAlign w:val="center"/>
          </w:tcPr>
          <w:p w14:paraId="24A745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小夜</w:t>
            </w:r>
          </w:p>
        </w:tc>
        <w:tc>
          <w:tcPr>
            <w:tcW w:w="524" w:type="dxa"/>
            <w:gridSpan w:val="2"/>
            <w:tcBorders>
              <w:top w:val="single" w:color="000000" w:sz="4" w:space="0"/>
              <w:left w:val="single" w:color="000000" w:sz="4" w:space="0"/>
              <w:bottom w:val="single" w:color="000000" w:sz="4" w:space="0"/>
              <w:right w:val="single" w:color="000000" w:sz="4" w:space="0"/>
            </w:tcBorders>
            <w:noWrap w:val="0"/>
            <w:vAlign w:val="center"/>
          </w:tcPr>
          <w:p w14:paraId="4C4592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大夜</w:t>
            </w:r>
          </w:p>
        </w:tc>
        <w:tc>
          <w:tcPr>
            <w:tcW w:w="698" w:type="dxa"/>
            <w:tcBorders>
              <w:top w:val="single" w:color="000000" w:sz="4" w:space="0"/>
              <w:left w:val="single" w:color="000000" w:sz="4" w:space="0"/>
              <w:bottom w:val="single" w:color="000000" w:sz="4" w:space="0"/>
              <w:right w:val="single" w:color="000000" w:sz="4" w:space="0"/>
            </w:tcBorders>
            <w:noWrap w:val="0"/>
            <w:vAlign w:val="center"/>
          </w:tcPr>
          <w:p w14:paraId="44A893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班次</w:t>
            </w:r>
          </w:p>
          <w:p w14:paraId="61025A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小计</w:t>
            </w:r>
          </w:p>
        </w:tc>
        <w:tc>
          <w:tcPr>
            <w:tcW w:w="2545" w:type="dxa"/>
            <w:gridSpan w:val="3"/>
            <w:tcBorders>
              <w:top w:val="single" w:color="000000" w:sz="4" w:space="0"/>
              <w:left w:val="single" w:color="000000" w:sz="4" w:space="0"/>
              <w:bottom w:val="single" w:color="000000" w:sz="4" w:space="0"/>
              <w:right w:val="single" w:color="000000" w:sz="4" w:space="0"/>
            </w:tcBorders>
            <w:noWrap w:val="0"/>
            <w:vAlign w:val="center"/>
          </w:tcPr>
          <w:p w14:paraId="3009EC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值班时间</w:t>
            </w:r>
          </w:p>
          <w:p w14:paraId="11C0D2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（含节假日）　　</w:t>
            </w:r>
          </w:p>
        </w:tc>
        <w:tc>
          <w:tcPr>
            <w:tcW w:w="1921" w:type="dxa"/>
            <w:tcBorders>
              <w:top w:val="single" w:color="000000" w:sz="4" w:space="0"/>
              <w:left w:val="single" w:color="000000" w:sz="4" w:space="0"/>
              <w:bottom w:val="single" w:color="000000" w:sz="4" w:space="0"/>
              <w:right w:val="single" w:color="000000" w:sz="4" w:space="0"/>
            </w:tcBorders>
            <w:noWrap w:val="0"/>
            <w:vAlign w:val="center"/>
          </w:tcPr>
          <w:p w14:paraId="3DC28A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备注</w:t>
            </w:r>
          </w:p>
        </w:tc>
      </w:tr>
      <w:tr w14:paraId="72CA9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586" w:type="dxa"/>
            <w:tcBorders>
              <w:top w:val="single" w:color="000000" w:sz="4" w:space="0"/>
              <w:left w:val="single" w:color="000000" w:sz="4" w:space="0"/>
              <w:bottom w:val="single" w:color="000000" w:sz="4" w:space="0"/>
              <w:right w:val="single" w:color="000000" w:sz="4" w:space="0"/>
            </w:tcBorders>
            <w:noWrap/>
            <w:vAlign w:val="center"/>
          </w:tcPr>
          <w:p w14:paraId="3F499A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2557" w:type="dxa"/>
            <w:gridSpan w:val="3"/>
            <w:tcBorders>
              <w:top w:val="single" w:color="000000" w:sz="4" w:space="0"/>
              <w:left w:val="single" w:color="000000" w:sz="4" w:space="0"/>
              <w:bottom w:val="single" w:color="000000" w:sz="4" w:space="0"/>
              <w:right w:val="single" w:color="000000" w:sz="4" w:space="0"/>
            </w:tcBorders>
            <w:noWrap w:val="0"/>
            <w:vAlign w:val="center"/>
          </w:tcPr>
          <w:p w14:paraId="2EB719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急诊抢救室门岗</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72077D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3AE53C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51E363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7AF810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2E1B14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545" w:type="dxa"/>
            <w:gridSpan w:val="3"/>
            <w:tcBorders>
              <w:top w:val="single" w:color="000000" w:sz="4" w:space="0"/>
              <w:left w:val="single" w:color="000000" w:sz="4" w:space="0"/>
              <w:bottom w:val="single" w:color="000000" w:sz="4" w:space="0"/>
              <w:right w:val="single" w:color="000000" w:sz="4" w:space="0"/>
            </w:tcBorders>
            <w:noWrap w:val="0"/>
            <w:vAlign w:val="center"/>
          </w:tcPr>
          <w:p w14:paraId="13FD4D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p>
        </w:tc>
        <w:tc>
          <w:tcPr>
            <w:tcW w:w="1921" w:type="dxa"/>
            <w:tcBorders>
              <w:top w:val="single" w:color="000000" w:sz="4" w:space="0"/>
              <w:left w:val="single" w:color="000000" w:sz="4" w:space="0"/>
              <w:bottom w:val="single" w:color="000000" w:sz="4" w:space="0"/>
              <w:right w:val="single" w:color="000000" w:sz="4" w:space="0"/>
            </w:tcBorders>
            <w:noWrap w:val="0"/>
            <w:vAlign w:val="center"/>
          </w:tcPr>
          <w:p w14:paraId="309BF787">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p>
        </w:tc>
      </w:tr>
      <w:tr w14:paraId="0E089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586" w:type="dxa"/>
            <w:tcBorders>
              <w:top w:val="single" w:color="000000" w:sz="4" w:space="0"/>
              <w:left w:val="single" w:color="000000" w:sz="4" w:space="0"/>
              <w:bottom w:val="single" w:color="000000" w:sz="4" w:space="0"/>
              <w:right w:val="single" w:color="000000" w:sz="4" w:space="0"/>
            </w:tcBorders>
            <w:noWrap/>
            <w:vAlign w:val="center"/>
          </w:tcPr>
          <w:p w14:paraId="0C27B8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2557" w:type="dxa"/>
            <w:gridSpan w:val="3"/>
            <w:tcBorders>
              <w:top w:val="single" w:color="000000" w:sz="4" w:space="0"/>
              <w:left w:val="single" w:color="000000" w:sz="4" w:space="0"/>
              <w:bottom w:val="single" w:color="000000" w:sz="4" w:space="0"/>
              <w:right w:val="single" w:color="000000" w:sz="4" w:space="0"/>
            </w:tcBorders>
            <w:noWrap w:val="0"/>
            <w:vAlign w:val="center"/>
          </w:tcPr>
          <w:p w14:paraId="49D496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实训楼门岗兼巡逻</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06C702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3EA706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4CFED8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7C3D5C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3A7DBB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545" w:type="dxa"/>
            <w:gridSpan w:val="3"/>
            <w:tcBorders>
              <w:top w:val="single" w:color="000000" w:sz="4" w:space="0"/>
              <w:left w:val="single" w:color="000000" w:sz="4" w:space="0"/>
              <w:bottom w:val="single" w:color="000000" w:sz="4" w:space="0"/>
              <w:right w:val="single" w:color="000000" w:sz="4" w:space="0"/>
            </w:tcBorders>
            <w:noWrap w:val="0"/>
            <w:vAlign w:val="center"/>
          </w:tcPr>
          <w:p w14:paraId="60B5ED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p>
        </w:tc>
        <w:tc>
          <w:tcPr>
            <w:tcW w:w="1921" w:type="dxa"/>
            <w:tcBorders>
              <w:top w:val="single" w:color="000000" w:sz="4" w:space="0"/>
              <w:left w:val="single" w:color="000000" w:sz="4" w:space="0"/>
              <w:bottom w:val="single" w:color="000000" w:sz="4" w:space="0"/>
              <w:right w:val="single" w:color="000000" w:sz="4" w:space="0"/>
            </w:tcBorders>
            <w:noWrap w:val="0"/>
            <w:vAlign w:val="center"/>
          </w:tcPr>
          <w:p w14:paraId="4BB721AC">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p>
        </w:tc>
      </w:tr>
      <w:tr w14:paraId="3B4D0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586" w:type="dxa"/>
            <w:tcBorders>
              <w:top w:val="single" w:color="000000" w:sz="4" w:space="0"/>
              <w:left w:val="single" w:color="000000" w:sz="4" w:space="0"/>
              <w:bottom w:val="single" w:color="000000" w:sz="4" w:space="0"/>
              <w:right w:val="single" w:color="000000" w:sz="4" w:space="0"/>
            </w:tcBorders>
            <w:noWrap/>
            <w:vAlign w:val="center"/>
          </w:tcPr>
          <w:p w14:paraId="36CD5A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w:t>
            </w:r>
          </w:p>
        </w:tc>
        <w:tc>
          <w:tcPr>
            <w:tcW w:w="2557" w:type="dxa"/>
            <w:gridSpan w:val="3"/>
            <w:tcBorders>
              <w:top w:val="single" w:color="000000" w:sz="4" w:space="0"/>
              <w:left w:val="single" w:color="000000" w:sz="4" w:space="0"/>
              <w:bottom w:val="single" w:color="000000" w:sz="4" w:space="0"/>
              <w:right w:val="single" w:color="000000" w:sz="4" w:space="0"/>
            </w:tcBorders>
            <w:noWrap w:val="0"/>
            <w:vAlign w:val="center"/>
          </w:tcPr>
          <w:p w14:paraId="2DF80F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第二住院楼门岗兼巡逻</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4B8329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6D1FA0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140B07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03AE1F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20028F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545" w:type="dxa"/>
            <w:gridSpan w:val="3"/>
            <w:tcBorders>
              <w:top w:val="single" w:color="000000" w:sz="4" w:space="0"/>
              <w:left w:val="single" w:color="000000" w:sz="4" w:space="0"/>
              <w:bottom w:val="single" w:color="000000" w:sz="4" w:space="0"/>
              <w:right w:val="single" w:color="000000" w:sz="4" w:space="0"/>
            </w:tcBorders>
            <w:noWrap w:val="0"/>
            <w:vAlign w:val="center"/>
          </w:tcPr>
          <w:p w14:paraId="1818A0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p>
        </w:tc>
        <w:tc>
          <w:tcPr>
            <w:tcW w:w="1921" w:type="dxa"/>
            <w:tcBorders>
              <w:top w:val="single" w:color="000000" w:sz="4" w:space="0"/>
              <w:left w:val="single" w:color="000000" w:sz="4" w:space="0"/>
              <w:bottom w:val="single" w:color="000000" w:sz="4" w:space="0"/>
              <w:right w:val="single" w:color="000000" w:sz="4" w:space="0"/>
            </w:tcBorders>
            <w:noWrap w:val="0"/>
            <w:vAlign w:val="center"/>
          </w:tcPr>
          <w:p w14:paraId="7156C5A3">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p>
        </w:tc>
      </w:tr>
      <w:tr w14:paraId="017AD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586" w:type="dxa"/>
            <w:tcBorders>
              <w:top w:val="single" w:color="000000" w:sz="4" w:space="0"/>
              <w:left w:val="single" w:color="000000" w:sz="4" w:space="0"/>
              <w:bottom w:val="single" w:color="000000" w:sz="4" w:space="0"/>
              <w:right w:val="single" w:color="000000" w:sz="4" w:space="0"/>
            </w:tcBorders>
            <w:noWrap/>
            <w:vAlign w:val="center"/>
          </w:tcPr>
          <w:p w14:paraId="034BA4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557" w:type="dxa"/>
            <w:gridSpan w:val="3"/>
            <w:tcBorders>
              <w:top w:val="single" w:color="000000" w:sz="4" w:space="0"/>
              <w:left w:val="single" w:color="000000" w:sz="4" w:space="0"/>
              <w:bottom w:val="single" w:color="000000" w:sz="4" w:space="0"/>
              <w:right w:val="single" w:color="000000" w:sz="4" w:space="0"/>
            </w:tcBorders>
            <w:noWrap w:val="0"/>
            <w:vAlign w:val="center"/>
          </w:tcPr>
          <w:p w14:paraId="168377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特殊医技楼门岗兼巡逻</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7F3C56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7417E1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1DE991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6FD367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242F62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545" w:type="dxa"/>
            <w:gridSpan w:val="3"/>
            <w:tcBorders>
              <w:top w:val="single" w:color="000000" w:sz="4" w:space="0"/>
              <w:left w:val="single" w:color="000000" w:sz="4" w:space="0"/>
              <w:bottom w:val="single" w:color="000000" w:sz="4" w:space="0"/>
              <w:right w:val="single" w:color="000000" w:sz="4" w:space="0"/>
            </w:tcBorders>
            <w:noWrap w:val="0"/>
            <w:vAlign w:val="center"/>
          </w:tcPr>
          <w:p w14:paraId="137D2C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p>
        </w:tc>
        <w:tc>
          <w:tcPr>
            <w:tcW w:w="1921" w:type="dxa"/>
            <w:tcBorders>
              <w:top w:val="single" w:color="000000" w:sz="4" w:space="0"/>
              <w:left w:val="single" w:color="000000" w:sz="4" w:space="0"/>
              <w:bottom w:val="single" w:color="000000" w:sz="4" w:space="0"/>
              <w:right w:val="single" w:color="000000" w:sz="4" w:space="0"/>
            </w:tcBorders>
            <w:noWrap w:val="0"/>
            <w:vAlign w:val="center"/>
          </w:tcPr>
          <w:p w14:paraId="14489A76">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p>
        </w:tc>
      </w:tr>
      <w:tr w14:paraId="3A8E6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586" w:type="dxa"/>
            <w:tcBorders>
              <w:top w:val="single" w:color="000000" w:sz="4" w:space="0"/>
              <w:left w:val="single" w:color="000000" w:sz="4" w:space="0"/>
              <w:bottom w:val="single" w:color="000000" w:sz="4" w:space="0"/>
              <w:right w:val="single" w:color="000000" w:sz="4" w:space="0"/>
            </w:tcBorders>
            <w:noWrap/>
            <w:vAlign w:val="center"/>
          </w:tcPr>
          <w:p w14:paraId="5EE4D1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w:t>
            </w:r>
          </w:p>
        </w:tc>
        <w:tc>
          <w:tcPr>
            <w:tcW w:w="2557" w:type="dxa"/>
            <w:gridSpan w:val="3"/>
            <w:tcBorders>
              <w:top w:val="single" w:color="000000" w:sz="4" w:space="0"/>
              <w:left w:val="single" w:color="000000" w:sz="4" w:space="0"/>
              <w:bottom w:val="single" w:color="000000" w:sz="4" w:space="0"/>
              <w:right w:val="single" w:color="000000" w:sz="4" w:space="0"/>
            </w:tcBorders>
            <w:noWrap w:val="0"/>
            <w:vAlign w:val="center"/>
          </w:tcPr>
          <w:p w14:paraId="7E362F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教学楼门岗兼巡逻</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54FACA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17D5BD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7761536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0416504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697915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2545" w:type="dxa"/>
            <w:gridSpan w:val="3"/>
            <w:tcBorders>
              <w:top w:val="single" w:color="000000" w:sz="4" w:space="0"/>
              <w:left w:val="single" w:color="000000" w:sz="4" w:space="0"/>
              <w:bottom w:val="single" w:color="000000" w:sz="4" w:space="0"/>
              <w:right w:val="single" w:color="000000" w:sz="4" w:space="0"/>
            </w:tcBorders>
            <w:noWrap w:val="0"/>
            <w:vAlign w:val="center"/>
          </w:tcPr>
          <w:p w14:paraId="260FD0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7点至19点（12小时）</w:t>
            </w:r>
          </w:p>
        </w:tc>
        <w:tc>
          <w:tcPr>
            <w:tcW w:w="1921" w:type="dxa"/>
            <w:tcBorders>
              <w:top w:val="single" w:color="000000" w:sz="4" w:space="0"/>
              <w:left w:val="single" w:color="000000" w:sz="4" w:space="0"/>
              <w:bottom w:val="single" w:color="000000" w:sz="4" w:space="0"/>
              <w:right w:val="single" w:color="000000" w:sz="4" w:space="0"/>
            </w:tcBorders>
            <w:noWrap w:val="0"/>
            <w:vAlign w:val="center"/>
          </w:tcPr>
          <w:p w14:paraId="482C70E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0E95B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586" w:type="dxa"/>
            <w:tcBorders>
              <w:top w:val="single" w:color="000000" w:sz="4" w:space="0"/>
              <w:left w:val="single" w:color="000000" w:sz="4" w:space="0"/>
              <w:bottom w:val="single" w:color="000000" w:sz="4" w:space="0"/>
              <w:right w:val="single" w:color="000000" w:sz="4" w:space="0"/>
            </w:tcBorders>
            <w:noWrap/>
            <w:vAlign w:val="center"/>
          </w:tcPr>
          <w:p w14:paraId="3344B9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w:t>
            </w:r>
          </w:p>
        </w:tc>
        <w:tc>
          <w:tcPr>
            <w:tcW w:w="2557" w:type="dxa"/>
            <w:gridSpan w:val="3"/>
            <w:tcBorders>
              <w:top w:val="single" w:color="000000" w:sz="4" w:space="0"/>
              <w:left w:val="single" w:color="000000" w:sz="4" w:space="0"/>
              <w:bottom w:val="single" w:color="000000" w:sz="4" w:space="0"/>
              <w:right w:val="single" w:color="000000" w:sz="4" w:space="0"/>
            </w:tcBorders>
            <w:noWrap w:val="0"/>
            <w:vAlign w:val="center"/>
          </w:tcPr>
          <w:p w14:paraId="0B1921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第三住院楼门岗兼巡逻</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066C81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3276E7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67C7AB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3CBE5F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12B186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545" w:type="dxa"/>
            <w:gridSpan w:val="3"/>
            <w:tcBorders>
              <w:top w:val="single" w:color="000000" w:sz="4" w:space="0"/>
              <w:left w:val="single" w:color="000000" w:sz="4" w:space="0"/>
              <w:bottom w:val="single" w:color="000000" w:sz="4" w:space="0"/>
              <w:right w:val="single" w:color="000000" w:sz="4" w:space="0"/>
            </w:tcBorders>
            <w:noWrap w:val="0"/>
            <w:vAlign w:val="center"/>
          </w:tcPr>
          <w:p w14:paraId="2BD50D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p>
        </w:tc>
        <w:tc>
          <w:tcPr>
            <w:tcW w:w="1921" w:type="dxa"/>
            <w:tcBorders>
              <w:top w:val="single" w:color="000000" w:sz="4" w:space="0"/>
              <w:left w:val="single" w:color="000000" w:sz="4" w:space="0"/>
              <w:bottom w:val="single" w:color="000000" w:sz="4" w:space="0"/>
              <w:right w:val="single" w:color="000000" w:sz="4" w:space="0"/>
            </w:tcBorders>
            <w:noWrap w:val="0"/>
            <w:vAlign w:val="center"/>
          </w:tcPr>
          <w:p w14:paraId="728B0555">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p>
        </w:tc>
      </w:tr>
      <w:tr w14:paraId="47767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586" w:type="dxa"/>
            <w:tcBorders>
              <w:top w:val="single" w:color="000000" w:sz="4" w:space="0"/>
              <w:left w:val="single" w:color="000000" w:sz="4" w:space="0"/>
              <w:bottom w:val="single" w:color="000000" w:sz="4" w:space="0"/>
              <w:right w:val="single" w:color="000000" w:sz="4" w:space="0"/>
            </w:tcBorders>
            <w:noWrap/>
            <w:vAlign w:val="center"/>
          </w:tcPr>
          <w:p w14:paraId="4F364F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w:t>
            </w:r>
          </w:p>
        </w:tc>
        <w:tc>
          <w:tcPr>
            <w:tcW w:w="2557" w:type="dxa"/>
            <w:gridSpan w:val="3"/>
            <w:tcBorders>
              <w:top w:val="single" w:color="000000" w:sz="4" w:space="0"/>
              <w:left w:val="single" w:color="000000" w:sz="4" w:space="0"/>
              <w:bottom w:val="single" w:color="000000" w:sz="4" w:space="0"/>
              <w:right w:val="single" w:color="000000" w:sz="4" w:space="0"/>
            </w:tcBorders>
            <w:noWrap w:val="0"/>
            <w:vAlign w:val="center"/>
          </w:tcPr>
          <w:p w14:paraId="3E87D0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办公楼门岗兼巡逻</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7145DF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1D46D4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16A85C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70F447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6449E1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545" w:type="dxa"/>
            <w:gridSpan w:val="3"/>
            <w:tcBorders>
              <w:top w:val="single" w:color="000000" w:sz="4" w:space="0"/>
              <w:left w:val="single" w:color="000000" w:sz="4" w:space="0"/>
              <w:bottom w:val="single" w:color="000000" w:sz="4" w:space="0"/>
              <w:right w:val="single" w:color="000000" w:sz="4" w:space="0"/>
            </w:tcBorders>
            <w:noWrap w:val="0"/>
            <w:vAlign w:val="center"/>
          </w:tcPr>
          <w:p w14:paraId="75BF68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p>
        </w:tc>
        <w:tc>
          <w:tcPr>
            <w:tcW w:w="1921" w:type="dxa"/>
            <w:tcBorders>
              <w:top w:val="single" w:color="000000" w:sz="4" w:space="0"/>
              <w:left w:val="single" w:color="000000" w:sz="4" w:space="0"/>
              <w:bottom w:val="single" w:color="000000" w:sz="4" w:space="0"/>
              <w:right w:val="single" w:color="000000" w:sz="4" w:space="0"/>
            </w:tcBorders>
            <w:noWrap w:val="0"/>
            <w:vAlign w:val="center"/>
          </w:tcPr>
          <w:p w14:paraId="40D42043">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p>
        </w:tc>
      </w:tr>
      <w:tr w14:paraId="2FAC3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586" w:type="dxa"/>
            <w:tcBorders>
              <w:top w:val="single" w:color="000000" w:sz="4" w:space="0"/>
              <w:left w:val="single" w:color="000000" w:sz="4" w:space="0"/>
              <w:bottom w:val="single" w:color="000000" w:sz="4" w:space="0"/>
              <w:right w:val="single" w:color="000000" w:sz="4" w:space="0"/>
            </w:tcBorders>
            <w:noWrap/>
            <w:vAlign w:val="center"/>
          </w:tcPr>
          <w:p w14:paraId="10DB50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8</w:t>
            </w:r>
          </w:p>
        </w:tc>
        <w:tc>
          <w:tcPr>
            <w:tcW w:w="2557" w:type="dxa"/>
            <w:gridSpan w:val="3"/>
            <w:tcBorders>
              <w:top w:val="single" w:color="000000" w:sz="4" w:space="0"/>
              <w:left w:val="single" w:color="000000" w:sz="4" w:space="0"/>
              <w:bottom w:val="single" w:color="000000" w:sz="4" w:space="0"/>
              <w:right w:val="single" w:color="000000" w:sz="4" w:space="0"/>
            </w:tcBorders>
            <w:noWrap w:val="0"/>
            <w:vAlign w:val="center"/>
          </w:tcPr>
          <w:p w14:paraId="0F7F5D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住院部大厅门岗兼巡逻</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3BCDF3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05D5B0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5ADCB1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409223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32EF17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545" w:type="dxa"/>
            <w:gridSpan w:val="3"/>
            <w:tcBorders>
              <w:top w:val="single" w:color="000000" w:sz="4" w:space="0"/>
              <w:left w:val="single" w:color="000000" w:sz="4" w:space="0"/>
              <w:bottom w:val="single" w:color="000000" w:sz="4" w:space="0"/>
              <w:right w:val="single" w:color="000000" w:sz="4" w:space="0"/>
            </w:tcBorders>
            <w:noWrap w:val="0"/>
            <w:vAlign w:val="center"/>
          </w:tcPr>
          <w:p w14:paraId="734B1A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p>
        </w:tc>
        <w:tc>
          <w:tcPr>
            <w:tcW w:w="1921" w:type="dxa"/>
            <w:tcBorders>
              <w:top w:val="single" w:color="000000" w:sz="4" w:space="0"/>
              <w:left w:val="single" w:color="000000" w:sz="4" w:space="0"/>
              <w:bottom w:val="single" w:color="000000" w:sz="4" w:space="0"/>
              <w:right w:val="single" w:color="000000" w:sz="4" w:space="0"/>
            </w:tcBorders>
            <w:noWrap w:val="0"/>
            <w:vAlign w:val="center"/>
          </w:tcPr>
          <w:p w14:paraId="455660F5">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p>
        </w:tc>
      </w:tr>
      <w:tr w14:paraId="449D1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14:paraId="0C004E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9</w:t>
            </w:r>
          </w:p>
        </w:tc>
        <w:tc>
          <w:tcPr>
            <w:tcW w:w="2557" w:type="dxa"/>
            <w:gridSpan w:val="3"/>
            <w:tcBorders>
              <w:top w:val="single" w:color="000000" w:sz="4" w:space="0"/>
              <w:left w:val="single" w:color="000000" w:sz="4" w:space="0"/>
              <w:bottom w:val="single" w:color="000000" w:sz="4" w:space="0"/>
              <w:right w:val="single" w:color="000000" w:sz="4" w:space="0"/>
            </w:tcBorders>
            <w:noWrap w:val="0"/>
            <w:vAlign w:val="center"/>
          </w:tcPr>
          <w:p w14:paraId="185CF5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住院部大厅安检</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3D9371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694EB1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00D51F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479FB4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0CD4DF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2545" w:type="dxa"/>
            <w:gridSpan w:val="3"/>
            <w:tcBorders>
              <w:top w:val="single" w:color="000000" w:sz="4" w:space="0"/>
              <w:left w:val="single" w:color="000000" w:sz="4" w:space="0"/>
              <w:bottom w:val="single" w:color="auto" w:sz="4" w:space="0"/>
              <w:right w:val="single" w:color="000000" w:sz="4" w:space="0"/>
            </w:tcBorders>
            <w:noWrap w:val="0"/>
            <w:vAlign w:val="center"/>
          </w:tcPr>
          <w:p w14:paraId="130442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7点至19点（12小时）</w:t>
            </w:r>
          </w:p>
        </w:tc>
        <w:tc>
          <w:tcPr>
            <w:tcW w:w="1921" w:type="dxa"/>
            <w:tcBorders>
              <w:top w:val="single" w:color="000000" w:sz="4" w:space="0"/>
              <w:left w:val="single" w:color="000000" w:sz="4" w:space="0"/>
              <w:bottom w:val="single" w:color="auto" w:sz="4" w:space="0"/>
              <w:right w:val="single" w:color="000000" w:sz="4" w:space="0"/>
            </w:tcBorders>
            <w:noWrap w:val="0"/>
            <w:vAlign w:val="center"/>
          </w:tcPr>
          <w:p w14:paraId="749BA58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r>
      <w:tr w14:paraId="7FCB9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586" w:type="dxa"/>
            <w:tcBorders>
              <w:top w:val="single" w:color="000000" w:sz="4" w:space="0"/>
              <w:left w:val="single" w:color="000000" w:sz="4" w:space="0"/>
              <w:bottom w:val="single" w:color="000000" w:sz="4" w:space="0"/>
              <w:right w:val="single" w:color="000000" w:sz="4" w:space="0"/>
            </w:tcBorders>
            <w:noWrap/>
            <w:vAlign w:val="center"/>
          </w:tcPr>
          <w:p w14:paraId="2B9E44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10</w:t>
            </w:r>
          </w:p>
        </w:tc>
        <w:tc>
          <w:tcPr>
            <w:tcW w:w="2557" w:type="dxa"/>
            <w:gridSpan w:val="3"/>
            <w:tcBorders>
              <w:top w:val="single" w:color="000000" w:sz="4" w:space="0"/>
              <w:left w:val="single" w:color="000000" w:sz="4" w:space="0"/>
              <w:bottom w:val="single" w:color="000000" w:sz="4" w:space="0"/>
              <w:right w:val="single" w:color="000000" w:sz="4" w:space="0"/>
            </w:tcBorders>
            <w:noWrap w:val="0"/>
            <w:vAlign w:val="center"/>
          </w:tcPr>
          <w:p w14:paraId="264118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住院部2—10层巡逻</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12FC61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3364C9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710E50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668083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98" w:type="dxa"/>
            <w:tcBorders>
              <w:top w:val="single" w:color="000000" w:sz="4" w:space="0"/>
              <w:left w:val="single" w:color="000000" w:sz="4" w:space="0"/>
              <w:bottom w:val="single" w:color="000000" w:sz="4" w:space="0"/>
              <w:right w:val="single" w:color="auto" w:sz="4" w:space="0"/>
            </w:tcBorders>
            <w:noWrap/>
            <w:vAlign w:val="center"/>
          </w:tcPr>
          <w:p w14:paraId="133CD9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545" w:type="dxa"/>
            <w:gridSpan w:val="3"/>
            <w:tcBorders>
              <w:top w:val="single" w:color="auto" w:sz="4" w:space="0"/>
              <w:left w:val="single" w:color="auto" w:sz="4" w:space="0"/>
              <w:bottom w:val="single" w:color="000000" w:sz="4" w:space="0"/>
              <w:right w:val="single" w:color="000000" w:sz="4" w:space="0"/>
            </w:tcBorders>
            <w:noWrap w:val="0"/>
            <w:vAlign w:val="center"/>
          </w:tcPr>
          <w:p w14:paraId="0384DE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p>
        </w:tc>
        <w:tc>
          <w:tcPr>
            <w:tcW w:w="1921" w:type="dxa"/>
            <w:vMerge w:val="restart"/>
            <w:tcBorders>
              <w:top w:val="single" w:color="auto" w:sz="4" w:space="0"/>
              <w:left w:val="single" w:color="000000" w:sz="4" w:space="0"/>
              <w:right w:val="single" w:color="auto" w:sz="4" w:space="0"/>
            </w:tcBorders>
            <w:noWrap w:val="0"/>
            <w:vAlign w:val="center"/>
          </w:tcPr>
          <w:p w14:paraId="1FACC36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小夜、大夜班需巡逻2—20层。</w:t>
            </w:r>
          </w:p>
        </w:tc>
      </w:tr>
      <w:tr w14:paraId="458BB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586" w:type="dxa"/>
            <w:tcBorders>
              <w:top w:val="single" w:color="000000" w:sz="4" w:space="0"/>
              <w:left w:val="single" w:color="000000" w:sz="4" w:space="0"/>
              <w:bottom w:val="single" w:color="000000" w:sz="4" w:space="0"/>
              <w:right w:val="single" w:color="000000" w:sz="4" w:space="0"/>
            </w:tcBorders>
            <w:noWrap/>
            <w:vAlign w:val="center"/>
          </w:tcPr>
          <w:p w14:paraId="1EDB9C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11</w:t>
            </w:r>
          </w:p>
        </w:tc>
        <w:tc>
          <w:tcPr>
            <w:tcW w:w="2557" w:type="dxa"/>
            <w:gridSpan w:val="3"/>
            <w:tcBorders>
              <w:top w:val="single" w:color="000000" w:sz="4" w:space="0"/>
              <w:left w:val="single" w:color="000000" w:sz="4" w:space="0"/>
              <w:bottom w:val="single" w:color="000000" w:sz="4" w:space="0"/>
              <w:right w:val="single" w:color="000000" w:sz="4" w:space="0"/>
            </w:tcBorders>
            <w:noWrap w:val="0"/>
            <w:vAlign w:val="center"/>
          </w:tcPr>
          <w:p w14:paraId="7B11F1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住院部11—20层巡逻</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5636E3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2B2726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0258853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4AF1212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98" w:type="dxa"/>
            <w:tcBorders>
              <w:top w:val="single" w:color="000000" w:sz="4" w:space="0"/>
              <w:left w:val="single" w:color="000000" w:sz="4" w:space="0"/>
              <w:bottom w:val="single" w:color="000000" w:sz="4" w:space="0"/>
              <w:right w:val="single" w:color="auto" w:sz="4" w:space="0"/>
            </w:tcBorders>
            <w:noWrap/>
            <w:vAlign w:val="center"/>
          </w:tcPr>
          <w:p w14:paraId="1ED97F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2545" w:type="dxa"/>
            <w:gridSpan w:val="3"/>
            <w:tcBorders>
              <w:top w:val="single" w:color="000000" w:sz="4" w:space="0"/>
              <w:left w:val="single" w:color="auto" w:sz="4" w:space="0"/>
              <w:bottom w:val="single" w:color="auto" w:sz="4" w:space="0"/>
              <w:right w:val="single" w:color="000000" w:sz="4" w:space="0"/>
            </w:tcBorders>
            <w:noWrap w:val="0"/>
            <w:vAlign w:val="center"/>
          </w:tcPr>
          <w:p w14:paraId="723986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7点至19点（12小时）</w:t>
            </w:r>
          </w:p>
        </w:tc>
        <w:tc>
          <w:tcPr>
            <w:tcW w:w="1921" w:type="dxa"/>
            <w:vMerge w:val="continue"/>
            <w:tcBorders>
              <w:left w:val="single" w:color="000000" w:sz="4" w:space="0"/>
              <w:bottom w:val="single" w:color="auto" w:sz="4" w:space="0"/>
              <w:right w:val="single" w:color="auto" w:sz="4" w:space="0"/>
            </w:tcBorders>
            <w:noWrap w:val="0"/>
            <w:vAlign w:val="center"/>
          </w:tcPr>
          <w:p w14:paraId="249A8674">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p>
        </w:tc>
      </w:tr>
      <w:tr w14:paraId="74648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586" w:type="dxa"/>
            <w:tcBorders>
              <w:top w:val="single" w:color="000000" w:sz="4" w:space="0"/>
              <w:left w:val="single" w:color="000000" w:sz="4" w:space="0"/>
              <w:bottom w:val="single" w:color="000000" w:sz="4" w:space="0"/>
              <w:right w:val="single" w:color="000000" w:sz="4" w:space="0"/>
            </w:tcBorders>
            <w:noWrap/>
            <w:vAlign w:val="center"/>
          </w:tcPr>
          <w:p w14:paraId="76B494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w:t>
            </w:r>
          </w:p>
        </w:tc>
        <w:tc>
          <w:tcPr>
            <w:tcW w:w="2557" w:type="dxa"/>
            <w:gridSpan w:val="3"/>
            <w:tcBorders>
              <w:top w:val="single" w:color="000000" w:sz="4" w:space="0"/>
              <w:left w:val="single" w:color="000000" w:sz="4" w:space="0"/>
              <w:bottom w:val="single" w:color="000000" w:sz="4" w:space="0"/>
              <w:right w:val="single" w:color="000000" w:sz="4" w:space="0"/>
            </w:tcBorders>
            <w:noWrap w:val="0"/>
            <w:vAlign w:val="center"/>
          </w:tcPr>
          <w:p w14:paraId="6F1AF2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产科门岗</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4621DD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5B29CB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3520DB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2505BD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7CCABD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545" w:type="dxa"/>
            <w:gridSpan w:val="3"/>
            <w:tcBorders>
              <w:top w:val="single" w:color="auto" w:sz="4" w:space="0"/>
              <w:left w:val="single" w:color="000000" w:sz="4" w:space="0"/>
              <w:bottom w:val="single" w:color="000000" w:sz="4" w:space="0"/>
              <w:right w:val="single" w:color="000000" w:sz="4" w:space="0"/>
            </w:tcBorders>
            <w:noWrap w:val="0"/>
            <w:vAlign w:val="center"/>
          </w:tcPr>
          <w:p w14:paraId="7AC75B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p>
        </w:tc>
        <w:tc>
          <w:tcPr>
            <w:tcW w:w="1921" w:type="dxa"/>
            <w:tcBorders>
              <w:top w:val="single" w:color="auto" w:sz="4" w:space="0"/>
              <w:left w:val="single" w:color="000000" w:sz="4" w:space="0"/>
              <w:bottom w:val="single" w:color="000000" w:sz="4" w:space="0"/>
              <w:right w:val="single" w:color="000000" w:sz="4" w:space="0"/>
            </w:tcBorders>
            <w:noWrap w:val="0"/>
            <w:vAlign w:val="center"/>
          </w:tcPr>
          <w:p w14:paraId="5B275F32">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p>
        </w:tc>
      </w:tr>
      <w:tr w14:paraId="2EBC9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14:paraId="71EC4C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13</w:t>
            </w:r>
          </w:p>
        </w:tc>
        <w:tc>
          <w:tcPr>
            <w:tcW w:w="2557" w:type="dxa"/>
            <w:gridSpan w:val="3"/>
            <w:tcBorders>
              <w:top w:val="single" w:color="000000" w:sz="4" w:space="0"/>
              <w:left w:val="single" w:color="000000" w:sz="4" w:space="0"/>
              <w:bottom w:val="single" w:color="000000" w:sz="4" w:space="0"/>
              <w:right w:val="single" w:color="000000" w:sz="4" w:space="0"/>
            </w:tcBorders>
            <w:noWrap w:val="0"/>
            <w:vAlign w:val="center"/>
          </w:tcPr>
          <w:p w14:paraId="5B8829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门诊2—5层巡逻</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2B18B7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3E576E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43D541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6FD9D8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02E710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w:t>
            </w:r>
          </w:p>
        </w:tc>
        <w:tc>
          <w:tcPr>
            <w:tcW w:w="2545" w:type="dxa"/>
            <w:gridSpan w:val="3"/>
            <w:tcBorders>
              <w:top w:val="single" w:color="000000" w:sz="4" w:space="0"/>
              <w:left w:val="single" w:color="000000" w:sz="4" w:space="0"/>
              <w:bottom w:val="single" w:color="000000" w:sz="4" w:space="0"/>
              <w:right w:val="single" w:color="000000" w:sz="4" w:space="0"/>
            </w:tcBorders>
            <w:noWrap w:val="0"/>
            <w:vAlign w:val="center"/>
          </w:tcPr>
          <w:p w14:paraId="44B3C6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7点至19点（双人岗），19点至次日7点（12小时）。</w:t>
            </w:r>
          </w:p>
        </w:tc>
        <w:tc>
          <w:tcPr>
            <w:tcW w:w="1921" w:type="dxa"/>
            <w:vMerge w:val="restart"/>
            <w:tcBorders>
              <w:top w:val="single" w:color="000000" w:sz="4" w:space="0"/>
              <w:left w:val="single" w:color="000000" w:sz="4" w:space="0"/>
              <w:bottom w:val="single" w:color="000000" w:sz="4" w:space="0"/>
              <w:right w:val="single" w:color="000000" w:sz="4" w:space="0"/>
            </w:tcBorders>
            <w:noWrap w:val="0"/>
            <w:vAlign w:val="center"/>
          </w:tcPr>
          <w:p w14:paraId="24EE73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小夜、大夜班需巡逻负1层—5层。</w:t>
            </w:r>
          </w:p>
        </w:tc>
      </w:tr>
      <w:tr w14:paraId="14F9E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586" w:type="dxa"/>
            <w:tcBorders>
              <w:top w:val="single" w:color="000000" w:sz="4" w:space="0"/>
              <w:left w:val="single" w:color="000000" w:sz="4" w:space="0"/>
              <w:bottom w:val="single" w:color="000000" w:sz="4" w:space="0"/>
              <w:right w:val="single" w:color="000000" w:sz="4" w:space="0"/>
            </w:tcBorders>
            <w:noWrap/>
            <w:vAlign w:val="center"/>
          </w:tcPr>
          <w:p w14:paraId="799005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14</w:t>
            </w:r>
          </w:p>
        </w:tc>
        <w:tc>
          <w:tcPr>
            <w:tcW w:w="2557" w:type="dxa"/>
            <w:gridSpan w:val="3"/>
            <w:tcBorders>
              <w:top w:val="single" w:color="000000" w:sz="4" w:space="0"/>
              <w:left w:val="single" w:color="000000" w:sz="4" w:space="0"/>
              <w:bottom w:val="single" w:color="000000" w:sz="4" w:space="0"/>
              <w:right w:val="single" w:color="000000" w:sz="4" w:space="0"/>
            </w:tcBorders>
            <w:noWrap w:val="0"/>
            <w:vAlign w:val="center"/>
          </w:tcPr>
          <w:p w14:paraId="46225D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门诊大厅门岗兼巡逻</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3DE805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4A72B7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55690E0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4582D77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7578BA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2545" w:type="dxa"/>
            <w:gridSpan w:val="3"/>
            <w:tcBorders>
              <w:top w:val="single" w:color="000000" w:sz="4" w:space="0"/>
              <w:left w:val="single" w:color="000000" w:sz="4" w:space="0"/>
              <w:bottom w:val="single" w:color="000000" w:sz="4" w:space="0"/>
              <w:right w:val="single" w:color="000000" w:sz="4" w:space="0"/>
            </w:tcBorders>
            <w:noWrap w:val="0"/>
            <w:vAlign w:val="center"/>
          </w:tcPr>
          <w:p w14:paraId="72C56F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7点至19点（12小时）</w:t>
            </w:r>
          </w:p>
        </w:tc>
        <w:tc>
          <w:tcPr>
            <w:tcW w:w="19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04B16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0E87D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14:paraId="6E78B4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15</w:t>
            </w:r>
          </w:p>
        </w:tc>
        <w:tc>
          <w:tcPr>
            <w:tcW w:w="2557" w:type="dxa"/>
            <w:gridSpan w:val="3"/>
            <w:tcBorders>
              <w:top w:val="single" w:color="000000" w:sz="4" w:space="0"/>
              <w:left w:val="single" w:color="000000" w:sz="4" w:space="0"/>
              <w:bottom w:val="single" w:color="000000" w:sz="4" w:space="0"/>
              <w:right w:val="single" w:color="000000" w:sz="4" w:space="0"/>
            </w:tcBorders>
            <w:noWrap w:val="0"/>
            <w:vAlign w:val="center"/>
          </w:tcPr>
          <w:p w14:paraId="77410D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门诊大厅安检</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67777C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70D41B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32CF76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092D8B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64F58B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2545" w:type="dxa"/>
            <w:gridSpan w:val="3"/>
            <w:tcBorders>
              <w:top w:val="single" w:color="000000" w:sz="4" w:space="0"/>
              <w:left w:val="single" w:color="000000" w:sz="4" w:space="0"/>
              <w:bottom w:val="single" w:color="000000" w:sz="4" w:space="0"/>
              <w:right w:val="single" w:color="000000" w:sz="4" w:space="0"/>
            </w:tcBorders>
            <w:noWrap w:val="0"/>
            <w:vAlign w:val="center"/>
          </w:tcPr>
          <w:p w14:paraId="02AEA5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7点至19点（12小时）</w:t>
            </w:r>
          </w:p>
        </w:tc>
        <w:tc>
          <w:tcPr>
            <w:tcW w:w="1921" w:type="dxa"/>
            <w:tcBorders>
              <w:top w:val="single" w:color="000000" w:sz="4" w:space="0"/>
              <w:left w:val="single" w:color="000000" w:sz="4" w:space="0"/>
              <w:bottom w:val="single" w:color="000000" w:sz="4" w:space="0"/>
              <w:right w:val="single" w:color="000000" w:sz="4" w:space="0"/>
            </w:tcBorders>
            <w:noWrap w:val="0"/>
            <w:vAlign w:val="center"/>
          </w:tcPr>
          <w:p w14:paraId="68D627D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p>
        </w:tc>
      </w:tr>
      <w:tr w14:paraId="36A78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586" w:type="dxa"/>
            <w:tcBorders>
              <w:top w:val="single" w:color="000000" w:sz="4" w:space="0"/>
              <w:left w:val="single" w:color="000000" w:sz="4" w:space="0"/>
              <w:bottom w:val="single" w:color="000000" w:sz="4" w:space="0"/>
              <w:right w:val="single" w:color="000000" w:sz="4" w:space="0"/>
            </w:tcBorders>
            <w:noWrap/>
            <w:vAlign w:val="center"/>
          </w:tcPr>
          <w:p w14:paraId="3F682A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16</w:t>
            </w:r>
          </w:p>
        </w:tc>
        <w:tc>
          <w:tcPr>
            <w:tcW w:w="2557" w:type="dxa"/>
            <w:gridSpan w:val="3"/>
            <w:tcBorders>
              <w:top w:val="single" w:color="000000" w:sz="4" w:space="0"/>
              <w:left w:val="single" w:color="000000" w:sz="4" w:space="0"/>
              <w:bottom w:val="single" w:color="auto" w:sz="4" w:space="0"/>
              <w:right w:val="single" w:color="000000" w:sz="4" w:space="0"/>
            </w:tcBorders>
            <w:noWrap w:val="0"/>
            <w:vAlign w:val="center"/>
          </w:tcPr>
          <w:p w14:paraId="6B250A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儿科门诊门岗</w:t>
            </w:r>
          </w:p>
        </w:tc>
        <w:tc>
          <w:tcPr>
            <w:tcW w:w="524" w:type="dxa"/>
            <w:gridSpan w:val="2"/>
            <w:tcBorders>
              <w:top w:val="single" w:color="000000" w:sz="4" w:space="0"/>
              <w:left w:val="single" w:color="000000" w:sz="4" w:space="0"/>
              <w:bottom w:val="single" w:color="auto" w:sz="4" w:space="0"/>
              <w:right w:val="single" w:color="000000" w:sz="4" w:space="0"/>
            </w:tcBorders>
            <w:noWrap/>
            <w:vAlign w:val="center"/>
          </w:tcPr>
          <w:p w14:paraId="076B9E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auto" w:sz="4" w:space="0"/>
              <w:right w:val="single" w:color="000000" w:sz="4" w:space="0"/>
            </w:tcBorders>
            <w:noWrap/>
            <w:vAlign w:val="center"/>
          </w:tcPr>
          <w:p w14:paraId="484316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auto" w:sz="4" w:space="0"/>
              <w:right w:val="single" w:color="000000" w:sz="4" w:space="0"/>
            </w:tcBorders>
            <w:noWrap/>
            <w:vAlign w:val="center"/>
          </w:tcPr>
          <w:p w14:paraId="14E92D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auto" w:sz="4" w:space="0"/>
              <w:right w:val="single" w:color="000000" w:sz="4" w:space="0"/>
            </w:tcBorders>
            <w:noWrap/>
            <w:vAlign w:val="center"/>
          </w:tcPr>
          <w:p w14:paraId="49505F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98" w:type="dxa"/>
            <w:tcBorders>
              <w:top w:val="single" w:color="000000" w:sz="4" w:space="0"/>
              <w:left w:val="single" w:color="000000" w:sz="4" w:space="0"/>
              <w:bottom w:val="single" w:color="auto" w:sz="4" w:space="0"/>
              <w:right w:val="single" w:color="000000" w:sz="4" w:space="0"/>
            </w:tcBorders>
            <w:noWrap/>
            <w:vAlign w:val="center"/>
          </w:tcPr>
          <w:p w14:paraId="1608CD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545" w:type="dxa"/>
            <w:gridSpan w:val="3"/>
            <w:tcBorders>
              <w:top w:val="single" w:color="000000" w:sz="4" w:space="0"/>
              <w:left w:val="single" w:color="000000" w:sz="4" w:space="0"/>
              <w:bottom w:val="single" w:color="auto" w:sz="4" w:space="0"/>
              <w:right w:val="single" w:color="000000" w:sz="4" w:space="0"/>
            </w:tcBorders>
            <w:noWrap w:val="0"/>
            <w:vAlign w:val="center"/>
          </w:tcPr>
          <w:p w14:paraId="2852D2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p>
        </w:tc>
        <w:tc>
          <w:tcPr>
            <w:tcW w:w="1921" w:type="dxa"/>
            <w:tcBorders>
              <w:top w:val="single" w:color="000000" w:sz="4" w:space="0"/>
              <w:left w:val="single" w:color="000000" w:sz="4" w:space="0"/>
              <w:bottom w:val="single" w:color="auto" w:sz="4" w:space="0"/>
              <w:right w:val="single" w:color="000000" w:sz="4" w:space="0"/>
            </w:tcBorders>
            <w:noWrap w:val="0"/>
            <w:vAlign w:val="center"/>
          </w:tcPr>
          <w:p w14:paraId="0DA6A73F">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p>
        </w:tc>
      </w:tr>
      <w:tr w14:paraId="3127C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586" w:type="dxa"/>
            <w:tcBorders>
              <w:top w:val="single" w:color="000000" w:sz="4" w:space="0"/>
              <w:left w:val="single" w:color="000000" w:sz="4" w:space="0"/>
              <w:bottom w:val="single" w:color="000000" w:sz="4" w:space="0"/>
              <w:right w:val="single" w:color="auto" w:sz="4" w:space="0"/>
            </w:tcBorders>
            <w:noWrap/>
            <w:vAlign w:val="center"/>
          </w:tcPr>
          <w:p w14:paraId="3906EC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17</w:t>
            </w:r>
          </w:p>
        </w:tc>
        <w:tc>
          <w:tcPr>
            <w:tcW w:w="2557" w:type="dxa"/>
            <w:gridSpan w:val="3"/>
            <w:tcBorders>
              <w:top w:val="single" w:color="auto" w:sz="4" w:space="0"/>
              <w:left w:val="single" w:color="auto" w:sz="4" w:space="0"/>
              <w:bottom w:val="single" w:color="auto" w:sz="4" w:space="0"/>
              <w:right w:val="single" w:color="000000" w:sz="4" w:space="0"/>
            </w:tcBorders>
            <w:noWrap w:val="0"/>
            <w:vAlign w:val="center"/>
          </w:tcPr>
          <w:p w14:paraId="6FEA70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急诊科</w:t>
            </w:r>
          </w:p>
        </w:tc>
        <w:tc>
          <w:tcPr>
            <w:tcW w:w="524" w:type="dxa"/>
            <w:gridSpan w:val="2"/>
            <w:tcBorders>
              <w:top w:val="single" w:color="auto" w:sz="4" w:space="0"/>
              <w:left w:val="single" w:color="000000" w:sz="4" w:space="0"/>
              <w:bottom w:val="single" w:color="auto" w:sz="4" w:space="0"/>
              <w:right w:val="single" w:color="000000" w:sz="4" w:space="0"/>
            </w:tcBorders>
            <w:noWrap/>
            <w:vAlign w:val="center"/>
          </w:tcPr>
          <w:p w14:paraId="35D4B1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524" w:type="dxa"/>
            <w:tcBorders>
              <w:top w:val="single" w:color="auto" w:sz="4" w:space="0"/>
              <w:left w:val="single" w:color="000000" w:sz="4" w:space="0"/>
              <w:bottom w:val="single" w:color="auto" w:sz="4" w:space="0"/>
              <w:right w:val="single" w:color="000000" w:sz="4" w:space="0"/>
            </w:tcBorders>
            <w:noWrap/>
            <w:vAlign w:val="center"/>
          </w:tcPr>
          <w:p w14:paraId="6E5780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524" w:type="dxa"/>
            <w:gridSpan w:val="2"/>
            <w:tcBorders>
              <w:top w:val="single" w:color="auto" w:sz="4" w:space="0"/>
              <w:left w:val="single" w:color="000000" w:sz="4" w:space="0"/>
              <w:bottom w:val="single" w:color="auto" w:sz="4" w:space="0"/>
              <w:right w:val="single" w:color="000000" w:sz="4" w:space="0"/>
            </w:tcBorders>
            <w:noWrap/>
            <w:vAlign w:val="center"/>
          </w:tcPr>
          <w:p w14:paraId="627861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524" w:type="dxa"/>
            <w:gridSpan w:val="2"/>
            <w:tcBorders>
              <w:top w:val="single" w:color="auto" w:sz="4" w:space="0"/>
              <w:left w:val="single" w:color="000000" w:sz="4" w:space="0"/>
              <w:bottom w:val="single" w:color="auto" w:sz="4" w:space="0"/>
              <w:right w:val="single" w:color="000000" w:sz="4" w:space="0"/>
            </w:tcBorders>
            <w:noWrap/>
            <w:vAlign w:val="center"/>
          </w:tcPr>
          <w:p w14:paraId="71714F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698" w:type="dxa"/>
            <w:tcBorders>
              <w:top w:val="single" w:color="auto" w:sz="4" w:space="0"/>
              <w:left w:val="single" w:color="000000" w:sz="4" w:space="0"/>
              <w:bottom w:val="single" w:color="auto" w:sz="4" w:space="0"/>
              <w:right w:val="single" w:color="000000" w:sz="4" w:space="0"/>
            </w:tcBorders>
            <w:noWrap/>
            <w:vAlign w:val="center"/>
          </w:tcPr>
          <w:p w14:paraId="23286A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8</w:t>
            </w:r>
          </w:p>
        </w:tc>
        <w:tc>
          <w:tcPr>
            <w:tcW w:w="2545" w:type="dxa"/>
            <w:gridSpan w:val="3"/>
            <w:tcBorders>
              <w:top w:val="single" w:color="auto" w:sz="4" w:space="0"/>
              <w:left w:val="single" w:color="000000" w:sz="4" w:space="0"/>
              <w:bottom w:val="single" w:color="auto" w:sz="4" w:space="0"/>
              <w:right w:val="single" w:color="000000" w:sz="4" w:space="0"/>
            </w:tcBorders>
            <w:noWrap w:val="0"/>
            <w:vAlign w:val="center"/>
          </w:tcPr>
          <w:p w14:paraId="27FB0A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24小时值班（双人岗）</w:t>
            </w:r>
          </w:p>
        </w:tc>
        <w:tc>
          <w:tcPr>
            <w:tcW w:w="1921" w:type="dxa"/>
            <w:tcBorders>
              <w:top w:val="single" w:color="auto" w:sz="4" w:space="0"/>
              <w:left w:val="single" w:color="000000" w:sz="4" w:space="0"/>
              <w:bottom w:val="single" w:color="auto" w:sz="4" w:space="0"/>
              <w:right w:val="single" w:color="auto" w:sz="4" w:space="0"/>
            </w:tcBorders>
            <w:noWrap w:val="0"/>
            <w:vAlign w:val="center"/>
          </w:tcPr>
          <w:p w14:paraId="1D9C727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0164E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586" w:type="dxa"/>
            <w:tcBorders>
              <w:top w:val="single" w:color="000000" w:sz="4" w:space="0"/>
              <w:left w:val="single" w:color="000000" w:sz="4" w:space="0"/>
              <w:bottom w:val="single" w:color="000000" w:sz="4" w:space="0"/>
              <w:right w:val="single" w:color="auto" w:sz="4" w:space="0"/>
            </w:tcBorders>
            <w:noWrap/>
            <w:vAlign w:val="center"/>
          </w:tcPr>
          <w:p w14:paraId="4CE7ED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18</w:t>
            </w:r>
          </w:p>
        </w:tc>
        <w:tc>
          <w:tcPr>
            <w:tcW w:w="2557" w:type="dxa"/>
            <w:gridSpan w:val="3"/>
            <w:tcBorders>
              <w:top w:val="single" w:color="auto" w:sz="4" w:space="0"/>
              <w:left w:val="single" w:color="auto" w:sz="4" w:space="0"/>
              <w:bottom w:val="single" w:color="auto" w:sz="4" w:space="0"/>
              <w:right w:val="single" w:color="000000" w:sz="4" w:space="0"/>
            </w:tcBorders>
            <w:noWrap w:val="0"/>
            <w:vAlign w:val="center"/>
          </w:tcPr>
          <w:p w14:paraId="20CFCD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急诊科大厅安检</w:t>
            </w:r>
          </w:p>
        </w:tc>
        <w:tc>
          <w:tcPr>
            <w:tcW w:w="524" w:type="dxa"/>
            <w:gridSpan w:val="2"/>
            <w:tcBorders>
              <w:top w:val="single" w:color="auto" w:sz="4" w:space="0"/>
              <w:left w:val="single" w:color="000000" w:sz="4" w:space="0"/>
              <w:bottom w:val="single" w:color="auto" w:sz="4" w:space="0"/>
              <w:right w:val="single" w:color="000000" w:sz="4" w:space="0"/>
            </w:tcBorders>
            <w:noWrap/>
            <w:vAlign w:val="center"/>
          </w:tcPr>
          <w:p w14:paraId="78E906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auto" w:sz="4" w:space="0"/>
              <w:left w:val="single" w:color="000000" w:sz="4" w:space="0"/>
              <w:bottom w:val="single" w:color="auto" w:sz="4" w:space="0"/>
              <w:right w:val="single" w:color="000000" w:sz="4" w:space="0"/>
            </w:tcBorders>
            <w:noWrap/>
            <w:vAlign w:val="center"/>
          </w:tcPr>
          <w:p w14:paraId="0C79A9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auto" w:sz="4" w:space="0"/>
              <w:left w:val="single" w:color="000000" w:sz="4" w:space="0"/>
              <w:bottom w:val="single" w:color="auto" w:sz="4" w:space="0"/>
              <w:right w:val="single" w:color="000000" w:sz="4" w:space="0"/>
            </w:tcBorders>
            <w:noWrap/>
            <w:vAlign w:val="center"/>
          </w:tcPr>
          <w:p w14:paraId="3DBC77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524" w:type="dxa"/>
            <w:gridSpan w:val="2"/>
            <w:tcBorders>
              <w:top w:val="single" w:color="auto" w:sz="4" w:space="0"/>
              <w:left w:val="single" w:color="000000" w:sz="4" w:space="0"/>
              <w:bottom w:val="single" w:color="auto" w:sz="4" w:space="0"/>
              <w:right w:val="single" w:color="000000" w:sz="4" w:space="0"/>
            </w:tcBorders>
            <w:noWrap/>
            <w:vAlign w:val="center"/>
          </w:tcPr>
          <w:p w14:paraId="1613A5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p>
        </w:tc>
        <w:tc>
          <w:tcPr>
            <w:tcW w:w="698" w:type="dxa"/>
            <w:tcBorders>
              <w:top w:val="single" w:color="auto" w:sz="4" w:space="0"/>
              <w:left w:val="single" w:color="000000" w:sz="4" w:space="0"/>
              <w:bottom w:val="single" w:color="auto" w:sz="4" w:space="0"/>
              <w:right w:val="single" w:color="000000" w:sz="4" w:space="0"/>
            </w:tcBorders>
            <w:noWrap/>
            <w:vAlign w:val="center"/>
          </w:tcPr>
          <w:p w14:paraId="7FCF37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2545" w:type="dxa"/>
            <w:gridSpan w:val="3"/>
            <w:tcBorders>
              <w:top w:val="single" w:color="auto" w:sz="4" w:space="0"/>
              <w:left w:val="single" w:color="000000" w:sz="4" w:space="0"/>
              <w:bottom w:val="single" w:color="auto" w:sz="4" w:space="0"/>
              <w:right w:val="single" w:color="000000" w:sz="4" w:space="0"/>
            </w:tcBorders>
            <w:noWrap w:val="0"/>
            <w:vAlign w:val="center"/>
          </w:tcPr>
          <w:p w14:paraId="1D811F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7点至19点（12小时）</w:t>
            </w:r>
          </w:p>
        </w:tc>
        <w:tc>
          <w:tcPr>
            <w:tcW w:w="1921" w:type="dxa"/>
            <w:tcBorders>
              <w:top w:val="single" w:color="auto" w:sz="4" w:space="0"/>
              <w:left w:val="single" w:color="000000" w:sz="4" w:space="0"/>
              <w:bottom w:val="single" w:color="auto" w:sz="4" w:space="0"/>
              <w:right w:val="single" w:color="auto" w:sz="4" w:space="0"/>
            </w:tcBorders>
            <w:noWrap w:val="0"/>
            <w:vAlign w:val="center"/>
          </w:tcPr>
          <w:p w14:paraId="4770094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479A5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14:paraId="70550F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19</w:t>
            </w:r>
          </w:p>
        </w:tc>
        <w:tc>
          <w:tcPr>
            <w:tcW w:w="2557" w:type="dxa"/>
            <w:gridSpan w:val="3"/>
            <w:tcBorders>
              <w:top w:val="single" w:color="auto" w:sz="4" w:space="0"/>
              <w:left w:val="single" w:color="000000" w:sz="4" w:space="0"/>
              <w:bottom w:val="single" w:color="000000" w:sz="4" w:space="0"/>
              <w:right w:val="single" w:color="000000" w:sz="4" w:space="0"/>
            </w:tcBorders>
            <w:noWrap w:val="0"/>
            <w:vAlign w:val="center"/>
          </w:tcPr>
          <w:p w14:paraId="3F1AD0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sz w:val="21"/>
                <w:szCs w:val="21"/>
                <w:highlight w:val="none"/>
                <w:u w:val="none"/>
                <w:lang w:val="en-US" w:eastAsia="zh-CN"/>
                <w14:textFill>
                  <w14:solidFill>
                    <w14:schemeClr w14:val="tx1"/>
                  </w14:solidFill>
                </w14:textFill>
              </w:rPr>
              <w:t>河东街道社区卫生服务中心</w:t>
            </w:r>
          </w:p>
        </w:tc>
        <w:tc>
          <w:tcPr>
            <w:tcW w:w="2096" w:type="dxa"/>
            <w:gridSpan w:val="7"/>
            <w:tcBorders>
              <w:top w:val="single" w:color="auto" w:sz="4" w:space="0"/>
              <w:left w:val="single" w:color="000000" w:sz="4" w:space="0"/>
              <w:bottom w:val="single" w:color="000000" w:sz="4" w:space="0"/>
              <w:right w:val="single" w:color="000000" w:sz="4" w:space="0"/>
            </w:tcBorders>
            <w:noWrap/>
            <w:vAlign w:val="center"/>
          </w:tcPr>
          <w:p w14:paraId="4886D2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698" w:type="dxa"/>
            <w:tcBorders>
              <w:top w:val="single" w:color="auto" w:sz="4" w:space="0"/>
              <w:left w:val="single" w:color="000000" w:sz="4" w:space="0"/>
              <w:bottom w:val="single" w:color="000000" w:sz="4" w:space="0"/>
              <w:right w:val="single" w:color="000000" w:sz="4" w:space="0"/>
            </w:tcBorders>
            <w:noWrap/>
            <w:vAlign w:val="center"/>
          </w:tcPr>
          <w:p w14:paraId="51D2C5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545" w:type="dxa"/>
            <w:gridSpan w:val="3"/>
            <w:tcBorders>
              <w:top w:val="single" w:color="auto" w:sz="4" w:space="0"/>
              <w:left w:val="single" w:color="000000" w:sz="4" w:space="0"/>
              <w:bottom w:val="single" w:color="000000" w:sz="4" w:space="0"/>
              <w:right w:val="single" w:color="000000" w:sz="4" w:space="0"/>
            </w:tcBorders>
            <w:noWrap w:val="0"/>
            <w:vAlign w:val="center"/>
          </w:tcPr>
          <w:p w14:paraId="6FC408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p>
        </w:tc>
        <w:tc>
          <w:tcPr>
            <w:tcW w:w="1921" w:type="dxa"/>
            <w:tcBorders>
              <w:top w:val="single" w:color="auto" w:sz="4" w:space="0"/>
              <w:left w:val="single" w:color="000000" w:sz="4" w:space="0"/>
              <w:bottom w:val="single" w:color="000000" w:sz="4" w:space="0"/>
              <w:right w:val="single" w:color="000000" w:sz="4" w:space="0"/>
            </w:tcBorders>
            <w:noWrap w:val="0"/>
            <w:vAlign w:val="center"/>
          </w:tcPr>
          <w:p w14:paraId="02E509A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5C510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586" w:type="dxa"/>
            <w:tcBorders>
              <w:top w:val="single" w:color="000000" w:sz="4" w:space="0"/>
              <w:left w:val="single" w:color="000000" w:sz="4" w:space="0"/>
              <w:bottom w:val="single" w:color="000000" w:sz="4" w:space="0"/>
              <w:right w:val="single" w:color="000000" w:sz="4" w:space="0"/>
            </w:tcBorders>
            <w:noWrap/>
            <w:vAlign w:val="center"/>
          </w:tcPr>
          <w:p w14:paraId="41AB81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20</w:t>
            </w:r>
          </w:p>
        </w:tc>
        <w:tc>
          <w:tcPr>
            <w:tcW w:w="2557" w:type="dxa"/>
            <w:gridSpan w:val="3"/>
            <w:tcBorders>
              <w:top w:val="single" w:color="000000" w:sz="4" w:space="0"/>
              <w:left w:val="single" w:color="000000" w:sz="4" w:space="0"/>
              <w:bottom w:val="single" w:color="000000" w:sz="4" w:space="0"/>
              <w:right w:val="single" w:color="000000" w:sz="4" w:space="0"/>
            </w:tcBorders>
            <w:noWrap w:val="0"/>
            <w:vAlign w:val="center"/>
          </w:tcPr>
          <w:p w14:paraId="4EED79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内保机动</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67261B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702F69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24EACD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16468F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3F6751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545" w:type="dxa"/>
            <w:gridSpan w:val="3"/>
            <w:tcBorders>
              <w:top w:val="single" w:color="000000" w:sz="4" w:space="0"/>
              <w:left w:val="single" w:color="000000" w:sz="4" w:space="0"/>
              <w:bottom w:val="single" w:color="000000" w:sz="4" w:space="0"/>
              <w:right w:val="single" w:color="000000" w:sz="4" w:space="0"/>
            </w:tcBorders>
            <w:noWrap w:val="0"/>
            <w:vAlign w:val="center"/>
          </w:tcPr>
          <w:p w14:paraId="01907E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p>
        </w:tc>
        <w:tc>
          <w:tcPr>
            <w:tcW w:w="1921" w:type="dxa"/>
            <w:tcBorders>
              <w:top w:val="single" w:color="000000" w:sz="4" w:space="0"/>
              <w:left w:val="single" w:color="000000" w:sz="4" w:space="0"/>
              <w:bottom w:val="single" w:color="000000" w:sz="4" w:space="0"/>
              <w:right w:val="single" w:color="000000" w:sz="4" w:space="0"/>
            </w:tcBorders>
            <w:noWrap w:val="0"/>
            <w:vAlign w:val="center"/>
          </w:tcPr>
          <w:p w14:paraId="789AA66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val="0"/>
                <w:bCs w:val="0"/>
                <w:i w:val="0"/>
                <w:iCs w:val="0"/>
                <w:color w:val="000000" w:themeColor="text1"/>
                <w:sz w:val="21"/>
                <w:szCs w:val="21"/>
                <w:highlight w:val="none"/>
                <w:u w:val="none"/>
                <w:lang w:eastAsia="zh-CN"/>
                <w14:textFill>
                  <w14:solidFill>
                    <w14:schemeClr w14:val="tx1"/>
                  </w14:solidFill>
                </w14:textFill>
              </w:rPr>
            </w:pPr>
          </w:p>
        </w:tc>
      </w:tr>
      <w:tr w14:paraId="77985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937" w:type="dxa"/>
            <w:gridSpan w:val="12"/>
            <w:tcBorders>
              <w:top w:val="single" w:color="000000" w:sz="4" w:space="0"/>
              <w:left w:val="single" w:color="000000" w:sz="4" w:space="0"/>
              <w:bottom w:val="single" w:color="000000" w:sz="4" w:space="0"/>
              <w:right w:val="single" w:color="000000" w:sz="4" w:space="0"/>
            </w:tcBorders>
            <w:noWrap/>
            <w:vAlign w:val="center"/>
          </w:tcPr>
          <w:p w14:paraId="7CC52A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项目经理和副经理等高级管理人员</w:t>
            </w:r>
          </w:p>
        </w:tc>
        <w:tc>
          <w:tcPr>
            <w:tcW w:w="2545" w:type="dxa"/>
            <w:gridSpan w:val="3"/>
            <w:tcBorders>
              <w:top w:val="single" w:color="000000" w:sz="4" w:space="0"/>
              <w:left w:val="single" w:color="000000" w:sz="4" w:space="0"/>
              <w:bottom w:val="single" w:color="000000" w:sz="4" w:space="0"/>
              <w:right w:val="single" w:color="000000" w:sz="4" w:space="0"/>
            </w:tcBorders>
            <w:noWrap w:val="0"/>
            <w:vAlign w:val="center"/>
          </w:tcPr>
          <w:p w14:paraId="0A8FBE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7点至19点现场负责（12小时），19点至次日7点二线班</w:t>
            </w:r>
          </w:p>
        </w:tc>
        <w:tc>
          <w:tcPr>
            <w:tcW w:w="1921" w:type="dxa"/>
            <w:tcBorders>
              <w:top w:val="single" w:color="000000" w:sz="4" w:space="0"/>
              <w:left w:val="single" w:color="000000" w:sz="4" w:space="0"/>
              <w:bottom w:val="single" w:color="000000" w:sz="4" w:space="0"/>
              <w:right w:val="single" w:color="000000" w:sz="4" w:space="0"/>
            </w:tcBorders>
            <w:noWrap w:val="0"/>
            <w:vAlign w:val="center"/>
          </w:tcPr>
          <w:p w14:paraId="43D9683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应由乙方协调安排，不应算作保安岗位</w:t>
            </w:r>
          </w:p>
        </w:tc>
      </w:tr>
      <w:tr w14:paraId="2D857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143" w:type="dxa"/>
            <w:gridSpan w:val="4"/>
            <w:tcBorders>
              <w:top w:val="single" w:color="000000" w:sz="4" w:space="0"/>
              <w:left w:val="single" w:color="000000" w:sz="4" w:space="0"/>
              <w:bottom w:val="single" w:color="000000" w:sz="4" w:space="0"/>
              <w:right w:val="nil"/>
            </w:tcBorders>
            <w:noWrap/>
            <w:vAlign w:val="center"/>
          </w:tcPr>
          <w:p w14:paraId="472DCF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合计</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4F5483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22</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65AE80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22</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228C1E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15</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30A64F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15</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6C364D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74</w:t>
            </w:r>
          </w:p>
        </w:tc>
        <w:tc>
          <w:tcPr>
            <w:tcW w:w="2545" w:type="dxa"/>
            <w:gridSpan w:val="3"/>
            <w:tcBorders>
              <w:top w:val="single" w:color="000000" w:sz="4" w:space="0"/>
              <w:left w:val="single" w:color="000000" w:sz="4" w:space="0"/>
              <w:bottom w:val="single" w:color="000000" w:sz="4" w:space="0"/>
              <w:right w:val="single" w:color="000000" w:sz="4" w:space="0"/>
            </w:tcBorders>
            <w:noWrap/>
            <w:vAlign w:val="center"/>
          </w:tcPr>
          <w:p w14:paraId="380DC55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921" w:type="dxa"/>
            <w:tcBorders>
              <w:top w:val="single" w:color="000000" w:sz="4" w:space="0"/>
              <w:left w:val="single" w:color="000000" w:sz="4" w:space="0"/>
              <w:bottom w:val="single" w:color="000000" w:sz="4" w:space="0"/>
              <w:right w:val="single" w:color="000000" w:sz="4" w:space="0"/>
            </w:tcBorders>
            <w:noWrap w:val="0"/>
            <w:vAlign w:val="center"/>
          </w:tcPr>
          <w:p w14:paraId="6361DB13">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p>
        </w:tc>
      </w:tr>
      <w:tr w14:paraId="3E8B8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10403" w:type="dxa"/>
            <w:gridSpan w:val="16"/>
            <w:tcBorders>
              <w:top w:val="single" w:color="000000" w:sz="4" w:space="0"/>
              <w:left w:val="single" w:color="000000" w:sz="4" w:space="0"/>
              <w:bottom w:val="single" w:color="000000" w:sz="4" w:space="0"/>
              <w:right w:val="single" w:color="000000" w:sz="4" w:space="0"/>
            </w:tcBorders>
            <w:shd w:val="clear" w:color="auto" w:fill="E6E0EC" w:themeFill="accent4" w:themeFillTint="32"/>
            <w:noWrap/>
            <w:vAlign w:val="center"/>
          </w:tcPr>
          <w:p w14:paraId="1432C6F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（2）柳州市人民医院外保岗位设置表</w:t>
            </w:r>
          </w:p>
        </w:tc>
      </w:tr>
      <w:tr w14:paraId="7C58E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86" w:type="dxa"/>
            <w:tcBorders>
              <w:top w:val="single" w:color="000000" w:sz="4" w:space="0"/>
              <w:left w:val="single" w:color="000000" w:sz="4" w:space="0"/>
              <w:bottom w:val="single" w:color="000000" w:sz="4" w:space="0"/>
              <w:right w:val="single" w:color="000000" w:sz="4" w:space="0"/>
            </w:tcBorders>
            <w:noWrap w:val="0"/>
            <w:vAlign w:val="center"/>
          </w:tcPr>
          <w:p w14:paraId="1ACDAC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序号</w:t>
            </w:r>
          </w:p>
        </w:tc>
        <w:tc>
          <w:tcPr>
            <w:tcW w:w="2557" w:type="dxa"/>
            <w:gridSpan w:val="3"/>
            <w:tcBorders>
              <w:top w:val="single" w:color="000000" w:sz="4" w:space="0"/>
              <w:left w:val="single" w:color="000000" w:sz="4" w:space="0"/>
              <w:bottom w:val="single" w:color="000000" w:sz="4" w:space="0"/>
              <w:right w:val="single" w:color="000000" w:sz="4" w:space="0"/>
            </w:tcBorders>
            <w:noWrap w:val="0"/>
            <w:vAlign w:val="center"/>
          </w:tcPr>
          <w:p w14:paraId="053BD0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岗位名称</w:t>
            </w:r>
          </w:p>
        </w:tc>
        <w:tc>
          <w:tcPr>
            <w:tcW w:w="524" w:type="dxa"/>
            <w:gridSpan w:val="2"/>
            <w:tcBorders>
              <w:top w:val="single" w:color="000000" w:sz="4" w:space="0"/>
              <w:left w:val="single" w:color="000000" w:sz="4" w:space="0"/>
              <w:bottom w:val="single" w:color="000000" w:sz="4" w:space="0"/>
              <w:right w:val="single" w:color="000000" w:sz="4" w:space="0"/>
            </w:tcBorders>
            <w:noWrap w:val="0"/>
            <w:vAlign w:val="center"/>
          </w:tcPr>
          <w:p w14:paraId="55A1DD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早班　　　　</w:t>
            </w:r>
          </w:p>
        </w:tc>
        <w:tc>
          <w:tcPr>
            <w:tcW w:w="524" w:type="dxa"/>
            <w:tcBorders>
              <w:top w:val="single" w:color="000000" w:sz="4" w:space="0"/>
              <w:left w:val="single" w:color="000000" w:sz="4" w:space="0"/>
              <w:bottom w:val="single" w:color="000000" w:sz="4" w:space="0"/>
              <w:right w:val="single" w:color="000000" w:sz="4" w:space="0"/>
            </w:tcBorders>
            <w:noWrap w:val="0"/>
            <w:vAlign w:val="center"/>
          </w:tcPr>
          <w:p w14:paraId="066AFD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中班</w:t>
            </w:r>
          </w:p>
        </w:tc>
        <w:tc>
          <w:tcPr>
            <w:tcW w:w="524" w:type="dxa"/>
            <w:gridSpan w:val="2"/>
            <w:tcBorders>
              <w:top w:val="single" w:color="000000" w:sz="4" w:space="0"/>
              <w:left w:val="single" w:color="000000" w:sz="4" w:space="0"/>
              <w:bottom w:val="single" w:color="000000" w:sz="4" w:space="0"/>
              <w:right w:val="single" w:color="000000" w:sz="4" w:space="0"/>
            </w:tcBorders>
            <w:noWrap w:val="0"/>
            <w:vAlign w:val="center"/>
          </w:tcPr>
          <w:p w14:paraId="6EF973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小夜</w:t>
            </w:r>
          </w:p>
        </w:tc>
        <w:tc>
          <w:tcPr>
            <w:tcW w:w="524" w:type="dxa"/>
            <w:gridSpan w:val="2"/>
            <w:tcBorders>
              <w:top w:val="single" w:color="000000" w:sz="4" w:space="0"/>
              <w:left w:val="single" w:color="000000" w:sz="4" w:space="0"/>
              <w:bottom w:val="single" w:color="000000" w:sz="4" w:space="0"/>
              <w:right w:val="single" w:color="000000" w:sz="4" w:space="0"/>
            </w:tcBorders>
            <w:noWrap w:val="0"/>
            <w:vAlign w:val="center"/>
          </w:tcPr>
          <w:p w14:paraId="3CF5C7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大夜</w:t>
            </w:r>
          </w:p>
        </w:tc>
        <w:tc>
          <w:tcPr>
            <w:tcW w:w="698" w:type="dxa"/>
            <w:tcBorders>
              <w:top w:val="single" w:color="000000" w:sz="4" w:space="0"/>
              <w:left w:val="single" w:color="000000" w:sz="4" w:space="0"/>
              <w:bottom w:val="single" w:color="000000" w:sz="4" w:space="0"/>
              <w:right w:val="single" w:color="000000" w:sz="4" w:space="0"/>
            </w:tcBorders>
            <w:noWrap w:val="0"/>
            <w:vAlign w:val="center"/>
          </w:tcPr>
          <w:p w14:paraId="4FC007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班次</w:t>
            </w:r>
          </w:p>
          <w:p w14:paraId="4DA221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小计</w:t>
            </w:r>
          </w:p>
        </w:tc>
        <w:tc>
          <w:tcPr>
            <w:tcW w:w="2545" w:type="dxa"/>
            <w:gridSpan w:val="3"/>
            <w:tcBorders>
              <w:top w:val="single" w:color="000000" w:sz="4" w:space="0"/>
              <w:left w:val="single" w:color="000000" w:sz="4" w:space="0"/>
              <w:bottom w:val="single" w:color="000000" w:sz="4" w:space="0"/>
              <w:right w:val="single" w:color="000000" w:sz="4" w:space="0"/>
            </w:tcBorders>
            <w:noWrap w:val="0"/>
            <w:vAlign w:val="center"/>
          </w:tcPr>
          <w:p w14:paraId="068042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值班时间　（含节假日）　　</w:t>
            </w:r>
          </w:p>
        </w:tc>
        <w:tc>
          <w:tcPr>
            <w:tcW w:w="1921" w:type="dxa"/>
            <w:tcBorders>
              <w:top w:val="single" w:color="000000" w:sz="4" w:space="0"/>
              <w:left w:val="single" w:color="000000" w:sz="4" w:space="0"/>
              <w:bottom w:val="single" w:color="000000" w:sz="4" w:space="0"/>
              <w:right w:val="single" w:color="000000" w:sz="4" w:space="0"/>
            </w:tcBorders>
            <w:noWrap w:val="0"/>
            <w:vAlign w:val="center"/>
          </w:tcPr>
          <w:p w14:paraId="747822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备注</w:t>
            </w:r>
          </w:p>
        </w:tc>
      </w:tr>
      <w:tr w14:paraId="0647E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14:paraId="03E911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2557" w:type="dxa"/>
            <w:gridSpan w:val="3"/>
            <w:tcBorders>
              <w:top w:val="single" w:color="000000" w:sz="4" w:space="0"/>
              <w:left w:val="single" w:color="000000" w:sz="4" w:space="0"/>
              <w:bottom w:val="single" w:color="000000" w:sz="4" w:space="0"/>
              <w:right w:val="single" w:color="000000" w:sz="4" w:space="0"/>
            </w:tcBorders>
            <w:noWrap/>
            <w:vAlign w:val="center"/>
          </w:tcPr>
          <w:p w14:paraId="3A0413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摩电岗巡逻</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4EE15DD3">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639F69A3">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2C1523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60DECE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1D8DD8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2545" w:type="dxa"/>
            <w:gridSpan w:val="3"/>
            <w:tcBorders>
              <w:top w:val="single" w:color="000000" w:sz="4" w:space="0"/>
              <w:left w:val="single" w:color="000000" w:sz="4" w:space="0"/>
              <w:bottom w:val="single" w:color="000000" w:sz="4" w:space="0"/>
              <w:right w:val="single" w:color="000000" w:sz="4" w:space="0"/>
            </w:tcBorders>
            <w:noWrap w:val="0"/>
            <w:vAlign w:val="center"/>
          </w:tcPr>
          <w:p w14:paraId="6677AD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19点至次日7点（12小时值班）</w:t>
            </w:r>
          </w:p>
        </w:tc>
        <w:tc>
          <w:tcPr>
            <w:tcW w:w="1921" w:type="dxa"/>
            <w:tcBorders>
              <w:top w:val="single" w:color="000000" w:sz="4" w:space="0"/>
              <w:left w:val="single" w:color="000000" w:sz="4" w:space="0"/>
              <w:bottom w:val="single" w:color="000000" w:sz="4" w:space="0"/>
              <w:right w:val="single" w:color="000000" w:sz="4" w:space="0"/>
            </w:tcBorders>
            <w:noWrap/>
            <w:vAlign w:val="center"/>
          </w:tcPr>
          <w:p w14:paraId="53CFAEC8">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547E1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exact"/>
        </w:trPr>
        <w:tc>
          <w:tcPr>
            <w:tcW w:w="586" w:type="dxa"/>
            <w:tcBorders>
              <w:top w:val="single" w:color="000000" w:sz="4" w:space="0"/>
              <w:left w:val="single" w:color="000000" w:sz="4" w:space="0"/>
              <w:bottom w:val="single" w:color="000000" w:sz="4" w:space="0"/>
              <w:right w:val="single" w:color="000000" w:sz="4" w:space="0"/>
            </w:tcBorders>
            <w:noWrap/>
            <w:vAlign w:val="center"/>
          </w:tcPr>
          <w:p w14:paraId="1DD2D9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2557" w:type="dxa"/>
            <w:gridSpan w:val="3"/>
            <w:tcBorders>
              <w:top w:val="single" w:color="000000" w:sz="4" w:space="0"/>
              <w:left w:val="single" w:color="000000" w:sz="4" w:space="0"/>
              <w:bottom w:val="single" w:color="000000" w:sz="4" w:space="0"/>
              <w:right w:val="single" w:color="000000" w:sz="4" w:space="0"/>
            </w:tcBorders>
            <w:noWrap w:val="0"/>
            <w:vAlign w:val="center"/>
          </w:tcPr>
          <w:p w14:paraId="385F01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急诊科绿色通道</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24FDAE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045315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67CBA2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74BDAA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706CB4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545" w:type="dxa"/>
            <w:gridSpan w:val="3"/>
            <w:tcBorders>
              <w:top w:val="single" w:color="000000" w:sz="4" w:space="0"/>
              <w:left w:val="single" w:color="000000" w:sz="4" w:space="0"/>
              <w:bottom w:val="single" w:color="000000" w:sz="4" w:space="0"/>
              <w:right w:val="single" w:color="000000" w:sz="4" w:space="0"/>
            </w:tcBorders>
            <w:noWrap w:val="0"/>
            <w:vAlign w:val="center"/>
          </w:tcPr>
          <w:p w14:paraId="41065A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p>
        </w:tc>
        <w:tc>
          <w:tcPr>
            <w:tcW w:w="1921" w:type="dxa"/>
            <w:tcBorders>
              <w:top w:val="single" w:color="000000" w:sz="4" w:space="0"/>
              <w:left w:val="single" w:color="000000" w:sz="4" w:space="0"/>
              <w:bottom w:val="single" w:color="000000" w:sz="4" w:space="0"/>
              <w:right w:val="single" w:color="000000" w:sz="4" w:space="0"/>
            </w:tcBorders>
            <w:noWrap/>
            <w:vAlign w:val="center"/>
          </w:tcPr>
          <w:p w14:paraId="1D0EA4CA">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67DDE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14:paraId="674D92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w:t>
            </w:r>
          </w:p>
        </w:tc>
        <w:tc>
          <w:tcPr>
            <w:tcW w:w="2557" w:type="dxa"/>
            <w:gridSpan w:val="3"/>
            <w:tcBorders>
              <w:top w:val="single" w:color="000000" w:sz="4" w:space="0"/>
              <w:left w:val="single" w:color="000000" w:sz="4" w:space="0"/>
              <w:bottom w:val="single" w:color="000000" w:sz="4" w:space="0"/>
              <w:right w:val="single" w:color="000000" w:sz="4" w:space="0"/>
            </w:tcBorders>
            <w:noWrap w:val="0"/>
            <w:vAlign w:val="center"/>
          </w:tcPr>
          <w:p w14:paraId="347308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警务室门前路段</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7E58ED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6EB33B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4C16AD2D">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35807988">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52C679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2545" w:type="dxa"/>
            <w:gridSpan w:val="3"/>
            <w:tcBorders>
              <w:top w:val="single" w:color="000000" w:sz="4" w:space="0"/>
              <w:left w:val="single" w:color="000000" w:sz="4" w:space="0"/>
              <w:bottom w:val="single" w:color="000000" w:sz="4" w:space="0"/>
              <w:right w:val="single" w:color="000000" w:sz="4" w:space="0"/>
            </w:tcBorders>
            <w:noWrap w:val="0"/>
            <w:vAlign w:val="center"/>
          </w:tcPr>
          <w:p w14:paraId="2DB2A9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7点至19点（12小时值班）</w:t>
            </w:r>
          </w:p>
        </w:tc>
        <w:tc>
          <w:tcPr>
            <w:tcW w:w="1921" w:type="dxa"/>
            <w:tcBorders>
              <w:top w:val="single" w:color="000000" w:sz="4" w:space="0"/>
              <w:left w:val="single" w:color="000000" w:sz="4" w:space="0"/>
              <w:bottom w:val="single" w:color="000000" w:sz="4" w:space="0"/>
              <w:right w:val="single" w:color="000000" w:sz="4" w:space="0"/>
            </w:tcBorders>
            <w:noWrap/>
            <w:vAlign w:val="center"/>
          </w:tcPr>
          <w:p w14:paraId="15B75C31">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68203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14:paraId="204B44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557" w:type="dxa"/>
            <w:gridSpan w:val="3"/>
            <w:tcBorders>
              <w:top w:val="single" w:color="000000" w:sz="4" w:space="0"/>
              <w:left w:val="single" w:color="000000" w:sz="4" w:space="0"/>
              <w:bottom w:val="single" w:color="000000" w:sz="4" w:space="0"/>
              <w:right w:val="single" w:color="000000" w:sz="4" w:space="0"/>
            </w:tcBorders>
            <w:noWrap w:val="0"/>
            <w:vAlign w:val="center"/>
          </w:tcPr>
          <w:p w14:paraId="70E9F4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住院部门口东</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156547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46313D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748917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6BB88D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0B0991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545" w:type="dxa"/>
            <w:gridSpan w:val="3"/>
            <w:tcBorders>
              <w:top w:val="single" w:color="000000" w:sz="4" w:space="0"/>
              <w:left w:val="single" w:color="000000" w:sz="4" w:space="0"/>
              <w:bottom w:val="single" w:color="000000" w:sz="4" w:space="0"/>
              <w:right w:val="single" w:color="000000" w:sz="4" w:space="0"/>
            </w:tcBorders>
            <w:noWrap w:val="0"/>
            <w:vAlign w:val="center"/>
          </w:tcPr>
          <w:p w14:paraId="67F8B4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p>
        </w:tc>
        <w:tc>
          <w:tcPr>
            <w:tcW w:w="1921" w:type="dxa"/>
            <w:tcBorders>
              <w:top w:val="single" w:color="000000" w:sz="4" w:space="0"/>
              <w:left w:val="single" w:color="000000" w:sz="4" w:space="0"/>
              <w:bottom w:val="single" w:color="000000" w:sz="4" w:space="0"/>
              <w:right w:val="single" w:color="000000" w:sz="4" w:space="0"/>
            </w:tcBorders>
            <w:noWrap w:val="0"/>
            <w:vAlign w:val="center"/>
          </w:tcPr>
          <w:p w14:paraId="634861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19点至次日7点兼顾外卖车辆停放点</w:t>
            </w:r>
          </w:p>
        </w:tc>
      </w:tr>
      <w:tr w14:paraId="16C9B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14:paraId="449A12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w:t>
            </w:r>
          </w:p>
        </w:tc>
        <w:tc>
          <w:tcPr>
            <w:tcW w:w="2557" w:type="dxa"/>
            <w:gridSpan w:val="3"/>
            <w:tcBorders>
              <w:top w:val="single" w:color="000000" w:sz="4" w:space="0"/>
              <w:left w:val="single" w:color="000000" w:sz="4" w:space="0"/>
              <w:bottom w:val="single" w:color="000000" w:sz="4" w:space="0"/>
              <w:right w:val="single" w:color="000000" w:sz="4" w:space="0"/>
            </w:tcBorders>
            <w:noWrap w:val="0"/>
            <w:vAlign w:val="center"/>
          </w:tcPr>
          <w:p w14:paraId="2AD78C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住院部门口西</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442005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4B3668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3713E590">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7D2C8DDF">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2683B8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2545" w:type="dxa"/>
            <w:gridSpan w:val="3"/>
            <w:tcBorders>
              <w:top w:val="single" w:color="000000" w:sz="4" w:space="0"/>
              <w:left w:val="single" w:color="000000" w:sz="4" w:space="0"/>
              <w:bottom w:val="single" w:color="000000" w:sz="4" w:space="0"/>
              <w:right w:val="single" w:color="000000" w:sz="4" w:space="0"/>
            </w:tcBorders>
            <w:noWrap w:val="0"/>
            <w:vAlign w:val="center"/>
          </w:tcPr>
          <w:p w14:paraId="400A4E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7点至19点（12小时值班）</w:t>
            </w:r>
          </w:p>
        </w:tc>
        <w:tc>
          <w:tcPr>
            <w:tcW w:w="1921" w:type="dxa"/>
            <w:tcBorders>
              <w:top w:val="single" w:color="000000" w:sz="4" w:space="0"/>
              <w:left w:val="single" w:color="000000" w:sz="4" w:space="0"/>
              <w:bottom w:val="single" w:color="000000" w:sz="4" w:space="0"/>
              <w:right w:val="single" w:color="000000" w:sz="4" w:space="0"/>
            </w:tcBorders>
            <w:noWrap/>
            <w:vAlign w:val="center"/>
          </w:tcPr>
          <w:p w14:paraId="2B5B6BDC">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7235B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14:paraId="6169A4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w:t>
            </w:r>
          </w:p>
        </w:tc>
        <w:tc>
          <w:tcPr>
            <w:tcW w:w="2557" w:type="dxa"/>
            <w:gridSpan w:val="3"/>
            <w:tcBorders>
              <w:top w:val="single" w:color="000000" w:sz="4" w:space="0"/>
              <w:left w:val="single" w:color="000000" w:sz="4" w:space="0"/>
              <w:bottom w:val="single" w:color="000000" w:sz="4" w:space="0"/>
              <w:right w:val="single" w:color="000000" w:sz="4" w:space="0"/>
            </w:tcBorders>
            <w:noWrap w:val="0"/>
            <w:vAlign w:val="center"/>
          </w:tcPr>
          <w:p w14:paraId="4F31FF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住院部门口外卖车停放点</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792685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6F54B4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71823F53">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0F6F977E">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3F76A4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2545" w:type="dxa"/>
            <w:gridSpan w:val="3"/>
            <w:tcBorders>
              <w:top w:val="single" w:color="000000" w:sz="4" w:space="0"/>
              <w:left w:val="single" w:color="000000" w:sz="4" w:space="0"/>
              <w:bottom w:val="single" w:color="000000" w:sz="4" w:space="0"/>
              <w:right w:val="single" w:color="000000" w:sz="4" w:space="0"/>
            </w:tcBorders>
            <w:noWrap w:val="0"/>
            <w:vAlign w:val="center"/>
          </w:tcPr>
          <w:p w14:paraId="742DE8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7点至19点（12小时值班）</w:t>
            </w:r>
          </w:p>
        </w:tc>
        <w:tc>
          <w:tcPr>
            <w:tcW w:w="1921" w:type="dxa"/>
            <w:tcBorders>
              <w:top w:val="single" w:color="000000" w:sz="4" w:space="0"/>
              <w:left w:val="single" w:color="000000" w:sz="4" w:space="0"/>
              <w:bottom w:val="single" w:color="000000" w:sz="4" w:space="0"/>
              <w:right w:val="single" w:color="000000" w:sz="4" w:space="0"/>
            </w:tcBorders>
            <w:noWrap/>
            <w:vAlign w:val="center"/>
          </w:tcPr>
          <w:p w14:paraId="1F009592">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1AB67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14:paraId="50A5D2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w:t>
            </w:r>
          </w:p>
        </w:tc>
        <w:tc>
          <w:tcPr>
            <w:tcW w:w="2557" w:type="dxa"/>
            <w:gridSpan w:val="3"/>
            <w:tcBorders>
              <w:top w:val="single" w:color="000000" w:sz="4" w:space="0"/>
              <w:left w:val="single" w:color="000000" w:sz="4" w:space="0"/>
              <w:bottom w:val="single" w:color="000000" w:sz="4" w:space="0"/>
              <w:right w:val="single" w:color="000000" w:sz="4" w:space="0"/>
            </w:tcBorders>
            <w:noWrap w:val="0"/>
            <w:vAlign w:val="center"/>
          </w:tcPr>
          <w:p w14:paraId="51A085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停车楼出入口（兼顾2号出口收费）</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1A3D30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0E3F9E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73347DD1">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19B5508C">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51FE96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2545" w:type="dxa"/>
            <w:gridSpan w:val="3"/>
            <w:tcBorders>
              <w:top w:val="single" w:color="000000" w:sz="4" w:space="0"/>
              <w:left w:val="single" w:color="000000" w:sz="4" w:space="0"/>
              <w:bottom w:val="single" w:color="000000" w:sz="4" w:space="0"/>
              <w:right w:val="single" w:color="000000" w:sz="4" w:space="0"/>
            </w:tcBorders>
            <w:noWrap w:val="0"/>
            <w:vAlign w:val="center"/>
          </w:tcPr>
          <w:p w14:paraId="1F7868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7点至19点（12小时值班）</w:t>
            </w:r>
          </w:p>
        </w:tc>
        <w:tc>
          <w:tcPr>
            <w:tcW w:w="1921" w:type="dxa"/>
            <w:tcBorders>
              <w:top w:val="single" w:color="000000" w:sz="4" w:space="0"/>
              <w:left w:val="single" w:color="000000" w:sz="4" w:space="0"/>
              <w:bottom w:val="single" w:color="000000" w:sz="4" w:space="0"/>
              <w:right w:val="single" w:color="000000" w:sz="4" w:space="0"/>
            </w:tcBorders>
            <w:noWrap/>
            <w:vAlign w:val="center"/>
          </w:tcPr>
          <w:p w14:paraId="45057630">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3A69F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14:paraId="7BECAE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8</w:t>
            </w:r>
          </w:p>
        </w:tc>
        <w:tc>
          <w:tcPr>
            <w:tcW w:w="2557" w:type="dxa"/>
            <w:gridSpan w:val="3"/>
            <w:tcBorders>
              <w:top w:val="single" w:color="000000" w:sz="4" w:space="0"/>
              <w:left w:val="single" w:color="000000" w:sz="4" w:space="0"/>
              <w:bottom w:val="single" w:color="000000" w:sz="4" w:space="0"/>
              <w:right w:val="single" w:color="000000" w:sz="4" w:space="0"/>
            </w:tcBorders>
            <w:noWrap w:val="0"/>
            <w:vAlign w:val="center"/>
          </w:tcPr>
          <w:p w14:paraId="0C09A4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生态停车场</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72E4C7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1E6911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17EB990A">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5CFE4920">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1A5610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2545" w:type="dxa"/>
            <w:gridSpan w:val="3"/>
            <w:tcBorders>
              <w:top w:val="single" w:color="000000" w:sz="4" w:space="0"/>
              <w:left w:val="single" w:color="000000" w:sz="4" w:space="0"/>
              <w:bottom w:val="single" w:color="000000" w:sz="4" w:space="0"/>
              <w:right w:val="single" w:color="000000" w:sz="4" w:space="0"/>
            </w:tcBorders>
            <w:noWrap w:val="0"/>
            <w:vAlign w:val="center"/>
          </w:tcPr>
          <w:p w14:paraId="5919F4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7点至19点（12小时值班）</w:t>
            </w:r>
          </w:p>
        </w:tc>
        <w:tc>
          <w:tcPr>
            <w:tcW w:w="1921" w:type="dxa"/>
            <w:tcBorders>
              <w:top w:val="single" w:color="000000" w:sz="4" w:space="0"/>
              <w:left w:val="single" w:color="000000" w:sz="4" w:space="0"/>
              <w:bottom w:val="single" w:color="000000" w:sz="4" w:space="0"/>
              <w:right w:val="single" w:color="000000" w:sz="4" w:space="0"/>
            </w:tcBorders>
            <w:noWrap/>
            <w:vAlign w:val="center"/>
          </w:tcPr>
          <w:p w14:paraId="748B9A7D">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4FF5A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14:paraId="555EB7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9</w:t>
            </w:r>
          </w:p>
        </w:tc>
        <w:tc>
          <w:tcPr>
            <w:tcW w:w="2557" w:type="dxa"/>
            <w:gridSpan w:val="3"/>
            <w:tcBorders>
              <w:top w:val="single" w:color="000000" w:sz="4" w:space="0"/>
              <w:left w:val="single" w:color="000000" w:sz="4" w:space="0"/>
              <w:bottom w:val="single" w:color="000000" w:sz="4" w:space="0"/>
              <w:right w:val="single" w:color="000000" w:sz="4" w:space="0"/>
            </w:tcBorders>
            <w:noWrap w:val="0"/>
            <w:vAlign w:val="center"/>
          </w:tcPr>
          <w:p w14:paraId="10C4E3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球场、实训楼区域</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2E3FC2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706F60EF">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4B6C2CBC">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67D28955">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0CC2EF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2545" w:type="dxa"/>
            <w:gridSpan w:val="3"/>
            <w:tcBorders>
              <w:top w:val="single" w:color="000000" w:sz="4" w:space="0"/>
              <w:left w:val="single" w:color="000000" w:sz="4" w:space="0"/>
              <w:bottom w:val="single" w:color="000000" w:sz="4" w:space="0"/>
              <w:right w:val="single" w:color="000000" w:sz="4" w:space="0"/>
            </w:tcBorders>
            <w:noWrap w:val="0"/>
            <w:vAlign w:val="center"/>
          </w:tcPr>
          <w:p w14:paraId="7C6F4A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7点至13点（6小时值班）</w:t>
            </w:r>
          </w:p>
        </w:tc>
        <w:tc>
          <w:tcPr>
            <w:tcW w:w="1921" w:type="dxa"/>
            <w:tcBorders>
              <w:top w:val="single" w:color="000000" w:sz="4" w:space="0"/>
              <w:left w:val="single" w:color="000000" w:sz="4" w:space="0"/>
              <w:bottom w:val="single" w:color="000000" w:sz="4" w:space="0"/>
              <w:right w:val="single" w:color="000000" w:sz="4" w:space="0"/>
            </w:tcBorders>
            <w:noWrap/>
            <w:vAlign w:val="center"/>
          </w:tcPr>
          <w:p w14:paraId="40A050D8">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28900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exact"/>
        </w:trPr>
        <w:tc>
          <w:tcPr>
            <w:tcW w:w="586" w:type="dxa"/>
            <w:tcBorders>
              <w:top w:val="single" w:color="000000" w:sz="4" w:space="0"/>
              <w:left w:val="single" w:color="000000" w:sz="4" w:space="0"/>
              <w:bottom w:val="single" w:color="000000" w:sz="4" w:space="0"/>
              <w:right w:val="single" w:color="000000" w:sz="4" w:space="0"/>
            </w:tcBorders>
            <w:noWrap/>
            <w:vAlign w:val="center"/>
          </w:tcPr>
          <w:p w14:paraId="78DFD1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10</w:t>
            </w:r>
          </w:p>
        </w:tc>
        <w:tc>
          <w:tcPr>
            <w:tcW w:w="2557" w:type="dxa"/>
            <w:gridSpan w:val="3"/>
            <w:tcBorders>
              <w:top w:val="single" w:color="000000" w:sz="4" w:space="0"/>
              <w:left w:val="single" w:color="000000" w:sz="4" w:space="0"/>
              <w:bottom w:val="single" w:color="000000" w:sz="4" w:space="0"/>
              <w:right w:val="single" w:color="000000" w:sz="4" w:space="0"/>
            </w:tcBorders>
            <w:noWrap w:val="0"/>
            <w:vAlign w:val="center"/>
          </w:tcPr>
          <w:p w14:paraId="66EC0D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第三住院部门口</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42BC9C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5F033F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4DA0C7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13A88C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55EDA0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545" w:type="dxa"/>
            <w:gridSpan w:val="3"/>
            <w:tcBorders>
              <w:top w:val="single" w:color="000000" w:sz="4" w:space="0"/>
              <w:left w:val="single" w:color="000000" w:sz="4" w:space="0"/>
              <w:bottom w:val="single" w:color="000000" w:sz="4" w:space="0"/>
              <w:right w:val="single" w:color="000000" w:sz="4" w:space="0"/>
            </w:tcBorders>
            <w:noWrap w:val="0"/>
            <w:vAlign w:val="center"/>
          </w:tcPr>
          <w:p w14:paraId="219ED6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p>
        </w:tc>
        <w:tc>
          <w:tcPr>
            <w:tcW w:w="1921" w:type="dxa"/>
            <w:tcBorders>
              <w:top w:val="single" w:color="000000" w:sz="4" w:space="0"/>
              <w:left w:val="single" w:color="000000" w:sz="4" w:space="0"/>
              <w:bottom w:val="single" w:color="000000" w:sz="4" w:space="0"/>
              <w:right w:val="single" w:color="000000" w:sz="4" w:space="0"/>
            </w:tcBorders>
            <w:noWrap/>
            <w:vAlign w:val="center"/>
          </w:tcPr>
          <w:p w14:paraId="3A6E248A">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0E5EC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14:paraId="7A4B6E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11</w:t>
            </w:r>
          </w:p>
        </w:tc>
        <w:tc>
          <w:tcPr>
            <w:tcW w:w="2557" w:type="dxa"/>
            <w:gridSpan w:val="3"/>
            <w:tcBorders>
              <w:top w:val="single" w:color="000000" w:sz="4" w:space="0"/>
              <w:left w:val="single" w:color="000000" w:sz="4" w:space="0"/>
              <w:bottom w:val="single" w:color="000000" w:sz="4" w:space="0"/>
              <w:right w:val="single" w:color="000000" w:sz="4" w:space="0"/>
            </w:tcBorders>
            <w:noWrap w:val="0"/>
            <w:vAlign w:val="center"/>
          </w:tcPr>
          <w:p w14:paraId="0EB0B2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特殊医技楼门前路段</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67585C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00E211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0807A5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317FB3EB">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412021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w:t>
            </w:r>
          </w:p>
        </w:tc>
        <w:tc>
          <w:tcPr>
            <w:tcW w:w="2545" w:type="dxa"/>
            <w:gridSpan w:val="3"/>
            <w:tcBorders>
              <w:top w:val="single" w:color="000000" w:sz="4" w:space="0"/>
              <w:left w:val="single" w:color="000000" w:sz="4" w:space="0"/>
              <w:bottom w:val="single" w:color="000000" w:sz="4" w:space="0"/>
              <w:right w:val="single" w:color="000000" w:sz="4" w:space="0"/>
            </w:tcBorders>
            <w:noWrap w:val="0"/>
            <w:vAlign w:val="center"/>
          </w:tcPr>
          <w:p w14:paraId="14923F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7点至次日1点（18小时值班）</w:t>
            </w:r>
          </w:p>
        </w:tc>
        <w:tc>
          <w:tcPr>
            <w:tcW w:w="1921" w:type="dxa"/>
            <w:tcBorders>
              <w:top w:val="single" w:color="000000" w:sz="4" w:space="0"/>
              <w:left w:val="single" w:color="000000" w:sz="4" w:space="0"/>
              <w:bottom w:val="single" w:color="000000" w:sz="4" w:space="0"/>
              <w:right w:val="single" w:color="000000" w:sz="4" w:space="0"/>
            </w:tcBorders>
            <w:noWrap/>
            <w:vAlign w:val="center"/>
          </w:tcPr>
          <w:p w14:paraId="386E11F2">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5BEFD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14:paraId="3405EA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w:t>
            </w:r>
          </w:p>
        </w:tc>
        <w:tc>
          <w:tcPr>
            <w:tcW w:w="2557" w:type="dxa"/>
            <w:gridSpan w:val="3"/>
            <w:tcBorders>
              <w:top w:val="single" w:color="000000" w:sz="4" w:space="0"/>
              <w:left w:val="single" w:color="000000" w:sz="4" w:space="0"/>
              <w:bottom w:val="single" w:color="000000" w:sz="4" w:space="0"/>
              <w:right w:val="single" w:color="000000" w:sz="4" w:space="0"/>
            </w:tcBorders>
            <w:noWrap w:val="0"/>
            <w:vAlign w:val="center"/>
          </w:tcPr>
          <w:p w14:paraId="7829E0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后勤楼至实训楼</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16970B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2B2CC5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114EEA25">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2F93A6B7">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545B9E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2545" w:type="dxa"/>
            <w:gridSpan w:val="3"/>
            <w:tcBorders>
              <w:top w:val="single" w:color="000000" w:sz="4" w:space="0"/>
              <w:left w:val="single" w:color="000000" w:sz="4" w:space="0"/>
              <w:bottom w:val="single" w:color="000000" w:sz="4" w:space="0"/>
              <w:right w:val="single" w:color="000000" w:sz="4" w:space="0"/>
            </w:tcBorders>
            <w:noWrap w:val="0"/>
            <w:vAlign w:val="center"/>
          </w:tcPr>
          <w:p w14:paraId="291307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7点至19点（12小时值班）</w:t>
            </w:r>
          </w:p>
        </w:tc>
        <w:tc>
          <w:tcPr>
            <w:tcW w:w="1921" w:type="dxa"/>
            <w:tcBorders>
              <w:top w:val="single" w:color="000000" w:sz="4" w:space="0"/>
              <w:left w:val="single" w:color="000000" w:sz="4" w:space="0"/>
              <w:bottom w:val="single" w:color="000000" w:sz="4" w:space="0"/>
              <w:right w:val="single" w:color="000000" w:sz="4" w:space="0"/>
            </w:tcBorders>
            <w:noWrap/>
            <w:vAlign w:val="center"/>
          </w:tcPr>
          <w:p w14:paraId="007D580C">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3150D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14:paraId="1DD5BB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13</w:t>
            </w:r>
          </w:p>
        </w:tc>
        <w:tc>
          <w:tcPr>
            <w:tcW w:w="2557" w:type="dxa"/>
            <w:gridSpan w:val="3"/>
            <w:tcBorders>
              <w:top w:val="single" w:color="000000" w:sz="4" w:space="0"/>
              <w:left w:val="single" w:color="000000" w:sz="4" w:space="0"/>
              <w:bottom w:val="single" w:color="000000" w:sz="4" w:space="0"/>
              <w:right w:val="single" w:color="000000" w:sz="4" w:space="0"/>
            </w:tcBorders>
            <w:noWrap w:val="0"/>
            <w:vAlign w:val="center"/>
          </w:tcPr>
          <w:p w14:paraId="7A5F4D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办公楼至6号出口</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7D15BB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1EC3BC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417853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02A8DC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3B5ABD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w:t>
            </w:r>
          </w:p>
        </w:tc>
        <w:tc>
          <w:tcPr>
            <w:tcW w:w="2545" w:type="dxa"/>
            <w:gridSpan w:val="3"/>
            <w:tcBorders>
              <w:top w:val="single" w:color="000000" w:sz="4" w:space="0"/>
              <w:left w:val="single" w:color="000000" w:sz="4" w:space="0"/>
              <w:bottom w:val="single" w:color="000000" w:sz="4" w:space="0"/>
              <w:right w:val="single" w:color="000000" w:sz="4" w:space="0"/>
            </w:tcBorders>
            <w:noWrap w:val="0"/>
            <w:vAlign w:val="center"/>
          </w:tcPr>
          <w:p w14:paraId="209369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7点至19点（12小时值班，双人岗），19点至次日7点（12小时值班）</w:t>
            </w:r>
          </w:p>
        </w:tc>
        <w:tc>
          <w:tcPr>
            <w:tcW w:w="1921" w:type="dxa"/>
            <w:tcBorders>
              <w:top w:val="single" w:color="000000" w:sz="4" w:space="0"/>
              <w:left w:val="single" w:color="000000" w:sz="4" w:space="0"/>
              <w:bottom w:val="single" w:color="000000" w:sz="4" w:space="0"/>
              <w:right w:val="single" w:color="000000" w:sz="4" w:space="0"/>
            </w:tcBorders>
            <w:noWrap/>
            <w:vAlign w:val="center"/>
          </w:tcPr>
          <w:p w14:paraId="4F666990">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73BF6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14:paraId="1D6227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14</w:t>
            </w:r>
          </w:p>
        </w:tc>
        <w:tc>
          <w:tcPr>
            <w:tcW w:w="2557" w:type="dxa"/>
            <w:gridSpan w:val="3"/>
            <w:tcBorders>
              <w:top w:val="single" w:color="000000" w:sz="4" w:space="0"/>
              <w:left w:val="single" w:color="000000" w:sz="4" w:space="0"/>
              <w:bottom w:val="single" w:color="000000" w:sz="4" w:space="0"/>
              <w:right w:val="single" w:color="000000" w:sz="4" w:space="0"/>
            </w:tcBorders>
            <w:noWrap w:val="0"/>
            <w:vAlign w:val="center"/>
          </w:tcPr>
          <w:p w14:paraId="3C1A79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6号出口小树林区域</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574B27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253673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76510178">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217DAA8D">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5AA5DF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2545" w:type="dxa"/>
            <w:gridSpan w:val="3"/>
            <w:tcBorders>
              <w:top w:val="single" w:color="000000" w:sz="4" w:space="0"/>
              <w:left w:val="single" w:color="000000" w:sz="4" w:space="0"/>
              <w:bottom w:val="single" w:color="000000" w:sz="4" w:space="0"/>
              <w:right w:val="single" w:color="000000" w:sz="4" w:space="0"/>
            </w:tcBorders>
            <w:noWrap w:val="0"/>
            <w:vAlign w:val="center"/>
          </w:tcPr>
          <w:p w14:paraId="1E9A2A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7点至19点（12小时值班）</w:t>
            </w:r>
          </w:p>
        </w:tc>
        <w:tc>
          <w:tcPr>
            <w:tcW w:w="1921" w:type="dxa"/>
            <w:tcBorders>
              <w:top w:val="single" w:color="000000" w:sz="4" w:space="0"/>
              <w:left w:val="single" w:color="000000" w:sz="4" w:space="0"/>
              <w:bottom w:val="single" w:color="000000" w:sz="4" w:space="0"/>
              <w:right w:val="single" w:color="000000" w:sz="4" w:space="0"/>
            </w:tcBorders>
            <w:noWrap/>
            <w:vAlign w:val="center"/>
          </w:tcPr>
          <w:p w14:paraId="1333EB5F">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329E8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14:paraId="438863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15</w:t>
            </w:r>
          </w:p>
        </w:tc>
        <w:tc>
          <w:tcPr>
            <w:tcW w:w="2557" w:type="dxa"/>
            <w:gridSpan w:val="3"/>
            <w:tcBorders>
              <w:top w:val="single" w:color="000000" w:sz="4" w:space="0"/>
              <w:left w:val="single" w:color="000000" w:sz="4" w:space="0"/>
              <w:bottom w:val="single" w:color="000000" w:sz="4" w:space="0"/>
              <w:right w:val="single" w:color="000000" w:sz="4" w:space="0"/>
            </w:tcBorders>
            <w:noWrap w:val="0"/>
            <w:vAlign w:val="center"/>
          </w:tcPr>
          <w:p w14:paraId="3E3B04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门诊西侧路段</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284E3E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269DEF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16C53CB5">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34B1BC83">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2A698C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2545" w:type="dxa"/>
            <w:gridSpan w:val="3"/>
            <w:tcBorders>
              <w:top w:val="single" w:color="000000" w:sz="4" w:space="0"/>
              <w:left w:val="single" w:color="000000" w:sz="4" w:space="0"/>
              <w:bottom w:val="single" w:color="000000" w:sz="4" w:space="0"/>
              <w:right w:val="single" w:color="000000" w:sz="4" w:space="0"/>
            </w:tcBorders>
            <w:noWrap w:val="0"/>
            <w:vAlign w:val="center"/>
          </w:tcPr>
          <w:p w14:paraId="3A5940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7点至19点（12小时值班）</w:t>
            </w:r>
          </w:p>
        </w:tc>
        <w:tc>
          <w:tcPr>
            <w:tcW w:w="1921" w:type="dxa"/>
            <w:tcBorders>
              <w:top w:val="single" w:color="000000" w:sz="4" w:space="0"/>
              <w:left w:val="single" w:color="000000" w:sz="4" w:space="0"/>
              <w:bottom w:val="single" w:color="000000" w:sz="4" w:space="0"/>
              <w:right w:val="single" w:color="000000" w:sz="4" w:space="0"/>
            </w:tcBorders>
            <w:noWrap/>
            <w:vAlign w:val="center"/>
          </w:tcPr>
          <w:p w14:paraId="373CBCDB">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6C56F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14:paraId="343CB4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16</w:t>
            </w:r>
          </w:p>
        </w:tc>
        <w:tc>
          <w:tcPr>
            <w:tcW w:w="2557" w:type="dxa"/>
            <w:gridSpan w:val="3"/>
            <w:tcBorders>
              <w:top w:val="single" w:color="000000" w:sz="4" w:space="0"/>
              <w:left w:val="single" w:color="000000" w:sz="4" w:space="0"/>
              <w:bottom w:val="single" w:color="000000" w:sz="4" w:space="0"/>
              <w:right w:val="single" w:color="000000" w:sz="4" w:space="0"/>
            </w:tcBorders>
            <w:noWrap w:val="0"/>
            <w:vAlign w:val="center"/>
          </w:tcPr>
          <w:p w14:paraId="4761E1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门诊停车场入口</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02F730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29D3BC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6067DC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5EA49B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5F7922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545" w:type="dxa"/>
            <w:gridSpan w:val="3"/>
            <w:tcBorders>
              <w:top w:val="single" w:color="000000" w:sz="4" w:space="0"/>
              <w:left w:val="single" w:color="000000" w:sz="4" w:space="0"/>
              <w:bottom w:val="single" w:color="000000" w:sz="4" w:space="0"/>
              <w:right w:val="single" w:color="000000" w:sz="4" w:space="0"/>
            </w:tcBorders>
            <w:noWrap w:val="0"/>
            <w:vAlign w:val="center"/>
          </w:tcPr>
          <w:p w14:paraId="6708D9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p>
        </w:tc>
        <w:tc>
          <w:tcPr>
            <w:tcW w:w="1921" w:type="dxa"/>
            <w:tcBorders>
              <w:top w:val="single" w:color="000000" w:sz="4" w:space="0"/>
              <w:left w:val="single" w:color="000000" w:sz="4" w:space="0"/>
              <w:bottom w:val="single" w:color="000000" w:sz="4" w:space="0"/>
              <w:right w:val="single" w:color="000000" w:sz="4" w:space="0"/>
            </w:tcBorders>
            <w:noWrap w:val="0"/>
            <w:vAlign w:val="center"/>
          </w:tcPr>
          <w:p w14:paraId="0144F3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小夜、大夜班兼顾门诊停车场看护、门诊前路段</w:t>
            </w:r>
          </w:p>
        </w:tc>
      </w:tr>
      <w:tr w14:paraId="06328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14:paraId="137CE6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17</w:t>
            </w:r>
          </w:p>
        </w:tc>
        <w:tc>
          <w:tcPr>
            <w:tcW w:w="2557" w:type="dxa"/>
            <w:gridSpan w:val="3"/>
            <w:tcBorders>
              <w:top w:val="single" w:color="000000" w:sz="4" w:space="0"/>
              <w:left w:val="single" w:color="000000" w:sz="4" w:space="0"/>
              <w:bottom w:val="single" w:color="000000" w:sz="4" w:space="0"/>
              <w:right w:val="single" w:color="000000" w:sz="4" w:space="0"/>
            </w:tcBorders>
            <w:noWrap w:val="0"/>
            <w:vAlign w:val="center"/>
          </w:tcPr>
          <w:p w14:paraId="5BFEA0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门诊停车场场内车辆引导及看护</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09ECA6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4A3965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34C3FD76">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5525C165">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4CFB08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2545" w:type="dxa"/>
            <w:gridSpan w:val="3"/>
            <w:tcBorders>
              <w:top w:val="single" w:color="000000" w:sz="4" w:space="0"/>
              <w:left w:val="single" w:color="000000" w:sz="4" w:space="0"/>
              <w:bottom w:val="single" w:color="000000" w:sz="4" w:space="0"/>
              <w:right w:val="single" w:color="000000" w:sz="4" w:space="0"/>
            </w:tcBorders>
            <w:noWrap w:val="0"/>
            <w:vAlign w:val="center"/>
          </w:tcPr>
          <w:p w14:paraId="2F923A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7点至19点（12小时值班）</w:t>
            </w:r>
          </w:p>
        </w:tc>
        <w:tc>
          <w:tcPr>
            <w:tcW w:w="1921" w:type="dxa"/>
            <w:tcBorders>
              <w:top w:val="single" w:color="000000" w:sz="4" w:space="0"/>
              <w:left w:val="single" w:color="000000" w:sz="4" w:space="0"/>
              <w:bottom w:val="single" w:color="000000" w:sz="4" w:space="0"/>
              <w:right w:val="single" w:color="000000" w:sz="4" w:space="0"/>
            </w:tcBorders>
            <w:noWrap/>
            <w:vAlign w:val="center"/>
          </w:tcPr>
          <w:p w14:paraId="2935F33C">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64987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14:paraId="37D199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18</w:t>
            </w:r>
          </w:p>
        </w:tc>
        <w:tc>
          <w:tcPr>
            <w:tcW w:w="2557" w:type="dxa"/>
            <w:gridSpan w:val="3"/>
            <w:tcBorders>
              <w:top w:val="single" w:color="000000" w:sz="4" w:space="0"/>
              <w:left w:val="single" w:color="000000" w:sz="4" w:space="0"/>
              <w:bottom w:val="single" w:color="000000" w:sz="4" w:space="0"/>
              <w:right w:val="single" w:color="000000" w:sz="4" w:space="0"/>
            </w:tcBorders>
            <w:noWrap w:val="0"/>
            <w:vAlign w:val="center"/>
          </w:tcPr>
          <w:p w14:paraId="6ADED7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门诊负一</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4AE6F2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24E9D7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0E1608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56E134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07E98F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2545" w:type="dxa"/>
            <w:gridSpan w:val="3"/>
            <w:tcBorders>
              <w:top w:val="single" w:color="000000" w:sz="4" w:space="0"/>
              <w:left w:val="single" w:color="000000" w:sz="4" w:space="0"/>
              <w:bottom w:val="single" w:color="000000" w:sz="4" w:space="0"/>
              <w:right w:val="single" w:color="000000" w:sz="4" w:space="0"/>
            </w:tcBorders>
            <w:noWrap w:val="0"/>
            <w:vAlign w:val="center"/>
          </w:tcPr>
          <w:p w14:paraId="7B17DF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p>
        </w:tc>
        <w:tc>
          <w:tcPr>
            <w:tcW w:w="1921" w:type="dxa"/>
            <w:vMerge w:val="restart"/>
            <w:tcBorders>
              <w:top w:val="single" w:color="000000" w:sz="4" w:space="0"/>
              <w:left w:val="single" w:color="000000" w:sz="4" w:space="0"/>
              <w:right w:val="single" w:color="000000" w:sz="4" w:space="0"/>
            </w:tcBorders>
            <w:noWrap w:val="0"/>
            <w:vAlign w:val="center"/>
          </w:tcPr>
          <w:p w14:paraId="757AA4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小夜、大夜班兼顾门诊负一、负二层看护</w:t>
            </w:r>
          </w:p>
        </w:tc>
      </w:tr>
      <w:tr w14:paraId="18253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14:paraId="07D439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19</w:t>
            </w:r>
          </w:p>
        </w:tc>
        <w:tc>
          <w:tcPr>
            <w:tcW w:w="2557" w:type="dxa"/>
            <w:gridSpan w:val="3"/>
            <w:tcBorders>
              <w:top w:val="single" w:color="000000" w:sz="4" w:space="0"/>
              <w:left w:val="single" w:color="000000" w:sz="4" w:space="0"/>
              <w:bottom w:val="single" w:color="000000" w:sz="4" w:space="0"/>
              <w:right w:val="single" w:color="000000" w:sz="4" w:space="0"/>
            </w:tcBorders>
            <w:noWrap/>
            <w:vAlign w:val="center"/>
          </w:tcPr>
          <w:p w14:paraId="6309FE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门诊负二</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7FAD42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030D8C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72647914">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524"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62A297F7">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1A5EF1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2545" w:type="dxa"/>
            <w:gridSpan w:val="3"/>
            <w:tcBorders>
              <w:top w:val="single" w:color="000000" w:sz="4" w:space="0"/>
              <w:left w:val="single" w:color="000000" w:sz="4" w:space="0"/>
              <w:bottom w:val="single" w:color="000000" w:sz="4" w:space="0"/>
              <w:right w:val="single" w:color="000000" w:sz="4" w:space="0"/>
            </w:tcBorders>
            <w:noWrap w:val="0"/>
            <w:vAlign w:val="center"/>
          </w:tcPr>
          <w:p w14:paraId="68FD31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7点至19点（12小时值班）</w:t>
            </w:r>
          </w:p>
        </w:tc>
        <w:tc>
          <w:tcPr>
            <w:tcW w:w="1921" w:type="dxa"/>
            <w:vMerge w:val="continue"/>
            <w:tcBorders>
              <w:left w:val="single" w:color="000000" w:sz="4" w:space="0"/>
              <w:bottom w:val="single" w:color="000000" w:sz="4" w:space="0"/>
              <w:right w:val="single" w:color="000000" w:sz="4" w:space="0"/>
            </w:tcBorders>
            <w:noWrap/>
            <w:vAlign w:val="center"/>
          </w:tcPr>
          <w:p w14:paraId="29DCA50E">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52128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14:paraId="48164C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20</w:t>
            </w:r>
          </w:p>
        </w:tc>
        <w:tc>
          <w:tcPr>
            <w:tcW w:w="2557" w:type="dxa"/>
            <w:gridSpan w:val="3"/>
            <w:tcBorders>
              <w:top w:val="single" w:color="000000" w:sz="4" w:space="0"/>
              <w:left w:val="single" w:color="000000" w:sz="4" w:space="0"/>
              <w:bottom w:val="single" w:color="000000" w:sz="4" w:space="0"/>
              <w:right w:val="single" w:color="000000" w:sz="4" w:space="0"/>
            </w:tcBorders>
            <w:noWrap w:val="0"/>
            <w:vAlign w:val="center"/>
          </w:tcPr>
          <w:p w14:paraId="45F84A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门诊前路段</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6554D7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70A632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3AC44985">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47D10F87">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66367B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2545" w:type="dxa"/>
            <w:gridSpan w:val="3"/>
            <w:tcBorders>
              <w:top w:val="single" w:color="000000" w:sz="4" w:space="0"/>
              <w:left w:val="single" w:color="000000" w:sz="4" w:space="0"/>
              <w:bottom w:val="single" w:color="000000" w:sz="4" w:space="0"/>
              <w:right w:val="single" w:color="000000" w:sz="4" w:space="0"/>
            </w:tcBorders>
            <w:noWrap w:val="0"/>
            <w:vAlign w:val="center"/>
          </w:tcPr>
          <w:p w14:paraId="2ECBBA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7点至19点（12小时值班）</w:t>
            </w:r>
          </w:p>
        </w:tc>
        <w:tc>
          <w:tcPr>
            <w:tcW w:w="1921" w:type="dxa"/>
            <w:tcBorders>
              <w:top w:val="single" w:color="000000" w:sz="4" w:space="0"/>
              <w:left w:val="single" w:color="000000" w:sz="4" w:space="0"/>
              <w:bottom w:val="single" w:color="000000" w:sz="4" w:space="0"/>
              <w:right w:val="single" w:color="000000" w:sz="4" w:space="0"/>
            </w:tcBorders>
            <w:noWrap w:val="0"/>
            <w:vAlign w:val="center"/>
          </w:tcPr>
          <w:p w14:paraId="252EC2DD">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6E32D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14:paraId="07095D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21</w:t>
            </w:r>
          </w:p>
        </w:tc>
        <w:tc>
          <w:tcPr>
            <w:tcW w:w="2557" w:type="dxa"/>
            <w:gridSpan w:val="3"/>
            <w:tcBorders>
              <w:top w:val="single" w:color="000000" w:sz="4" w:space="0"/>
              <w:left w:val="single" w:color="000000" w:sz="4" w:space="0"/>
              <w:bottom w:val="single" w:color="000000" w:sz="4" w:space="0"/>
              <w:right w:val="single" w:color="000000" w:sz="4" w:space="0"/>
            </w:tcBorders>
            <w:noWrap w:val="0"/>
            <w:vAlign w:val="center"/>
          </w:tcPr>
          <w:p w14:paraId="5985A1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停车楼、教学楼路段</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2B8C1F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0F98EA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17316951">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33B39C1C">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7995AE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2545" w:type="dxa"/>
            <w:gridSpan w:val="3"/>
            <w:tcBorders>
              <w:top w:val="single" w:color="000000" w:sz="4" w:space="0"/>
              <w:left w:val="single" w:color="000000" w:sz="4" w:space="0"/>
              <w:bottom w:val="single" w:color="000000" w:sz="4" w:space="0"/>
              <w:right w:val="single" w:color="000000" w:sz="4" w:space="0"/>
            </w:tcBorders>
            <w:noWrap w:val="0"/>
            <w:vAlign w:val="center"/>
          </w:tcPr>
          <w:p w14:paraId="2904B3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7点至19点（12小时值班）</w:t>
            </w:r>
          </w:p>
        </w:tc>
        <w:tc>
          <w:tcPr>
            <w:tcW w:w="1921" w:type="dxa"/>
            <w:tcBorders>
              <w:top w:val="single" w:color="000000" w:sz="4" w:space="0"/>
              <w:left w:val="single" w:color="000000" w:sz="4" w:space="0"/>
              <w:bottom w:val="single" w:color="000000" w:sz="4" w:space="0"/>
              <w:right w:val="single" w:color="000000" w:sz="4" w:space="0"/>
            </w:tcBorders>
            <w:noWrap/>
            <w:vAlign w:val="center"/>
          </w:tcPr>
          <w:p w14:paraId="2A749663">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5C311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14:paraId="56221C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14:textFill>
                  <w14:solidFill>
                    <w14:schemeClr w14:val="tx1"/>
                  </w14:solidFill>
                </w14:textFill>
              </w:rPr>
              <w:t>22</w:t>
            </w:r>
          </w:p>
        </w:tc>
        <w:tc>
          <w:tcPr>
            <w:tcW w:w="2557" w:type="dxa"/>
            <w:gridSpan w:val="3"/>
            <w:tcBorders>
              <w:top w:val="single" w:color="000000" w:sz="4" w:space="0"/>
              <w:left w:val="single" w:color="000000" w:sz="4" w:space="0"/>
              <w:bottom w:val="single" w:color="000000" w:sz="4" w:space="0"/>
              <w:right w:val="single" w:color="000000" w:sz="4" w:space="0"/>
            </w:tcBorders>
            <w:noWrap/>
            <w:vAlign w:val="center"/>
          </w:tcPr>
          <w:p w14:paraId="6ECFA4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外保机动</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53B373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6C6089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3F2A53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197885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639581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w:t>
            </w:r>
          </w:p>
        </w:tc>
        <w:tc>
          <w:tcPr>
            <w:tcW w:w="2545" w:type="dxa"/>
            <w:gridSpan w:val="3"/>
            <w:tcBorders>
              <w:top w:val="single" w:color="000000" w:sz="4" w:space="0"/>
              <w:left w:val="single" w:color="000000" w:sz="4" w:space="0"/>
              <w:bottom w:val="single" w:color="000000" w:sz="4" w:space="0"/>
              <w:right w:val="single" w:color="000000" w:sz="4" w:space="0"/>
            </w:tcBorders>
            <w:noWrap w:val="0"/>
            <w:vAlign w:val="center"/>
          </w:tcPr>
          <w:p w14:paraId="275230E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7点至19点（12小时值班），19点至次日7点（12小时值班）。</w:t>
            </w:r>
          </w:p>
        </w:tc>
        <w:tc>
          <w:tcPr>
            <w:tcW w:w="1921" w:type="dxa"/>
            <w:tcBorders>
              <w:top w:val="single" w:color="000000" w:sz="4" w:space="0"/>
              <w:left w:val="single" w:color="000000" w:sz="4" w:space="0"/>
              <w:bottom w:val="single" w:color="000000" w:sz="4" w:space="0"/>
              <w:right w:val="single" w:color="000000" w:sz="4" w:space="0"/>
            </w:tcBorders>
            <w:noWrap/>
            <w:vAlign w:val="center"/>
          </w:tcPr>
          <w:p w14:paraId="52185460">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5D9E3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14:paraId="1CE81C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23</w:t>
            </w:r>
          </w:p>
        </w:tc>
        <w:tc>
          <w:tcPr>
            <w:tcW w:w="2557" w:type="dxa"/>
            <w:gridSpan w:val="3"/>
            <w:tcBorders>
              <w:top w:val="single" w:color="000000" w:sz="4" w:space="0"/>
              <w:left w:val="single" w:color="000000" w:sz="4" w:space="0"/>
              <w:bottom w:val="single" w:color="000000" w:sz="4" w:space="0"/>
              <w:right w:val="single" w:color="000000" w:sz="4" w:space="0"/>
            </w:tcBorders>
            <w:noWrap w:val="0"/>
            <w:vAlign w:val="center"/>
          </w:tcPr>
          <w:p w14:paraId="5A4113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夜班队长机动</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45FB2696">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4AC8B940">
            <w:pPr>
              <w:keepNext w:val="0"/>
              <w:keepLines w:val="0"/>
              <w:pageBreakBefore w:val="0"/>
              <w:kinsoku/>
              <w:wordWrap/>
              <w:overflowPunct/>
              <w:topLinePunct w:val="0"/>
              <w:autoSpaceDE/>
              <w:autoSpaceDN/>
              <w:bidi w:val="0"/>
              <w:adjustRightInd/>
              <w:snapToGrid/>
              <w:spacing w:line="240" w:lineRule="exact"/>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1F36AE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590C14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173088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2545" w:type="dxa"/>
            <w:gridSpan w:val="3"/>
            <w:tcBorders>
              <w:top w:val="single" w:color="000000" w:sz="4" w:space="0"/>
              <w:left w:val="single" w:color="000000" w:sz="4" w:space="0"/>
              <w:bottom w:val="single" w:color="000000" w:sz="4" w:space="0"/>
              <w:right w:val="single" w:color="000000" w:sz="4" w:space="0"/>
            </w:tcBorders>
            <w:noWrap w:val="0"/>
            <w:vAlign w:val="center"/>
          </w:tcPr>
          <w:p w14:paraId="23541D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19点至次日7点（12小时值班）</w:t>
            </w:r>
          </w:p>
        </w:tc>
        <w:tc>
          <w:tcPr>
            <w:tcW w:w="1921" w:type="dxa"/>
            <w:tcBorders>
              <w:top w:val="single" w:color="000000" w:sz="4" w:space="0"/>
              <w:left w:val="single" w:color="000000" w:sz="4" w:space="0"/>
              <w:bottom w:val="single" w:color="000000" w:sz="4" w:space="0"/>
              <w:right w:val="single" w:color="000000" w:sz="4" w:space="0"/>
            </w:tcBorders>
            <w:noWrap/>
            <w:vAlign w:val="center"/>
          </w:tcPr>
          <w:p w14:paraId="5A74940B">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5DFD6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8" w:hRule="atLeast"/>
        </w:trPr>
        <w:tc>
          <w:tcPr>
            <w:tcW w:w="3143" w:type="dxa"/>
            <w:gridSpan w:val="4"/>
            <w:tcBorders>
              <w:top w:val="single" w:color="000000" w:sz="4" w:space="0"/>
              <w:left w:val="single" w:color="000000" w:sz="4" w:space="0"/>
              <w:bottom w:val="single" w:color="000000" w:sz="4" w:space="0"/>
              <w:right w:val="single" w:color="000000" w:sz="4" w:space="0"/>
            </w:tcBorders>
            <w:noWrap/>
            <w:vAlign w:val="center"/>
          </w:tcPr>
          <w:p w14:paraId="310D95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合计</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6FE9E5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23</w:t>
            </w:r>
          </w:p>
        </w:tc>
        <w:tc>
          <w:tcPr>
            <w:tcW w:w="524" w:type="dxa"/>
            <w:tcBorders>
              <w:top w:val="single" w:color="000000" w:sz="4" w:space="0"/>
              <w:left w:val="single" w:color="000000" w:sz="4" w:space="0"/>
              <w:bottom w:val="single" w:color="000000" w:sz="4" w:space="0"/>
              <w:right w:val="single" w:color="000000" w:sz="4" w:space="0"/>
            </w:tcBorders>
            <w:noWrap/>
            <w:vAlign w:val="center"/>
          </w:tcPr>
          <w:p w14:paraId="69D74E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21</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0E451D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10</w:t>
            </w:r>
          </w:p>
        </w:tc>
        <w:tc>
          <w:tcPr>
            <w:tcW w:w="524" w:type="dxa"/>
            <w:gridSpan w:val="2"/>
            <w:tcBorders>
              <w:top w:val="single" w:color="000000" w:sz="4" w:space="0"/>
              <w:left w:val="single" w:color="000000" w:sz="4" w:space="0"/>
              <w:bottom w:val="single" w:color="000000" w:sz="4" w:space="0"/>
              <w:right w:val="single" w:color="000000" w:sz="4" w:space="0"/>
            </w:tcBorders>
            <w:noWrap/>
            <w:vAlign w:val="center"/>
          </w:tcPr>
          <w:p w14:paraId="22DFE8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9</w:t>
            </w:r>
          </w:p>
        </w:tc>
        <w:tc>
          <w:tcPr>
            <w:tcW w:w="698" w:type="dxa"/>
            <w:tcBorders>
              <w:top w:val="single" w:color="000000" w:sz="4" w:space="0"/>
              <w:left w:val="single" w:color="000000" w:sz="4" w:space="0"/>
              <w:bottom w:val="single" w:color="000000" w:sz="4" w:space="0"/>
              <w:right w:val="single" w:color="000000" w:sz="4" w:space="0"/>
            </w:tcBorders>
            <w:noWrap/>
            <w:vAlign w:val="center"/>
          </w:tcPr>
          <w:p w14:paraId="77ADEB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63</w:t>
            </w:r>
          </w:p>
        </w:tc>
        <w:tc>
          <w:tcPr>
            <w:tcW w:w="2545" w:type="dxa"/>
            <w:gridSpan w:val="3"/>
            <w:tcBorders>
              <w:top w:val="single" w:color="000000" w:sz="4" w:space="0"/>
              <w:left w:val="single" w:color="000000" w:sz="4" w:space="0"/>
              <w:bottom w:val="single" w:color="000000" w:sz="4" w:space="0"/>
              <w:right w:val="single" w:color="000000" w:sz="4" w:space="0"/>
            </w:tcBorders>
            <w:noWrap w:val="0"/>
            <w:vAlign w:val="center"/>
          </w:tcPr>
          <w:p w14:paraId="6B3FF676">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c>
          <w:tcPr>
            <w:tcW w:w="1921" w:type="dxa"/>
            <w:tcBorders>
              <w:top w:val="single" w:color="000000" w:sz="4" w:space="0"/>
              <w:left w:val="single" w:color="000000" w:sz="4" w:space="0"/>
              <w:bottom w:val="single" w:color="000000" w:sz="4" w:space="0"/>
              <w:right w:val="single" w:color="000000" w:sz="4" w:space="0"/>
            </w:tcBorders>
            <w:noWrap/>
            <w:vAlign w:val="center"/>
          </w:tcPr>
          <w:p w14:paraId="557BE516">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r w14:paraId="6137E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0403" w:type="dxa"/>
            <w:gridSpan w:val="16"/>
            <w:tcBorders>
              <w:top w:val="single" w:color="000000" w:sz="4" w:space="0"/>
              <w:left w:val="single" w:color="000000" w:sz="4" w:space="0"/>
              <w:bottom w:val="single" w:color="000000" w:sz="4" w:space="0"/>
              <w:right w:val="single" w:color="000000" w:sz="4" w:space="0"/>
            </w:tcBorders>
            <w:shd w:val="clear" w:color="auto" w:fill="E6E0EC" w:themeFill="accent4" w:themeFillTint="32"/>
            <w:noWrap/>
            <w:vAlign w:val="center"/>
          </w:tcPr>
          <w:p w14:paraId="1AF2F4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（3）柳州市人民医院收费班岗位设置表</w:t>
            </w:r>
          </w:p>
        </w:tc>
      </w:tr>
      <w:tr w14:paraId="72793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 w:hRule="atLeast"/>
        </w:trPr>
        <w:tc>
          <w:tcPr>
            <w:tcW w:w="733" w:type="dxa"/>
            <w:gridSpan w:val="2"/>
            <w:tcBorders>
              <w:top w:val="single" w:color="000000" w:sz="4" w:space="0"/>
              <w:left w:val="single" w:color="000000" w:sz="4" w:space="0"/>
              <w:bottom w:val="single" w:color="000000" w:sz="4" w:space="0"/>
              <w:right w:val="single" w:color="000000" w:sz="4" w:space="0"/>
            </w:tcBorders>
            <w:noWrap w:val="0"/>
            <w:vAlign w:val="center"/>
          </w:tcPr>
          <w:p w14:paraId="5BC10D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序号</w:t>
            </w:r>
          </w:p>
        </w:tc>
        <w:tc>
          <w:tcPr>
            <w:tcW w:w="1659" w:type="dxa"/>
            <w:tcBorders>
              <w:top w:val="single" w:color="000000" w:sz="4" w:space="0"/>
              <w:left w:val="single" w:color="000000" w:sz="4" w:space="0"/>
              <w:bottom w:val="single" w:color="000000" w:sz="4" w:space="0"/>
              <w:right w:val="single" w:color="000000" w:sz="4" w:space="0"/>
            </w:tcBorders>
            <w:noWrap w:val="0"/>
            <w:vAlign w:val="center"/>
          </w:tcPr>
          <w:p w14:paraId="44E32A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岗位名称</w:t>
            </w:r>
          </w:p>
        </w:tc>
        <w:tc>
          <w:tcPr>
            <w:tcW w:w="917" w:type="dxa"/>
            <w:gridSpan w:val="2"/>
            <w:tcBorders>
              <w:top w:val="single" w:color="000000" w:sz="4" w:space="0"/>
              <w:left w:val="single" w:color="000000" w:sz="4" w:space="0"/>
              <w:bottom w:val="single" w:color="000000" w:sz="4" w:space="0"/>
              <w:right w:val="single" w:color="000000" w:sz="4" w:space="0"/>
            </w:tcBorders>
            <w:noWrap w:val="0"/>
            <w:vAlign w:val="center"/>
          </w:tcPr>
          <w:p w14:paraId="224B61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早班　　　　</w:t>
            </w:r>
          </w:p>
        </w:tc>
        <w:tc>
          <w:tcPr>
            <w:tcW w:w="917" w:type="dxa"/>
            <w:gridSpan w:val="3"/>
            <w:tcBorders>
              <w:top w:val="single" w:color="000000" w:sz="4" w:space="0"/>
              <w:left w:val="single" w:color="000000" w:sz="4" w:space="0"/>
              <w:bottom w:val="single" w:color="000000" w:sz="4" w:space="0"/>
              <w:right w:val="single" w:color="000000" w:sz="4" w:space="0"/>
            </w:tcBorders>
            <w:noWrap w:val="0"/>
            <w:vAlign w:val="center"/>
          </w:tcPr>
          <w:p w14:paraId="49BB6A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中班</w:t>
            </w:r>
          </w:p>
        </w:tc>
        <w:tc>
          <w:tcPr>
            <w:tcW w:w="917" w:type="dxa"/>
            <w:gridSpan w:val="2"/>
            <w:tcBorders>
              <w:top w:val="single" w:color="000000" w:sz="4" w:space="0"/>
              <w:left w:val="single" w:color="000000" w:sz="4" w:space="0"/>
              <w:bottom w:val="single" w:color="000000" w:sz="4" w:space="0"/>
              <w:right w:val="single" w:color="000000" w:sz="4" w:space="0"/>
            </w:tcBorders>
            <w:noWrap w:val="0"/>
            <w:vAlign w:val="center"/>
          </w:tcPr>
          <w:p w14:paraId="018E22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小夜</w:t>
            </w:r>
          </w:p>
        </w:tc>
        <w:tc>
          <w:tcPr>
            <w:tcW w:w="916" w:type="dxa"/>
            <w:gridSpan w:val="3"/>
            <w:tcBorders>
              <w:top w:val="single" w:color="000000" w:sz="4" w:space="0"/>
              <w:left w:val="single" w:color="000000" w:sz="4" w:space="0"/>
              <w:bottom w:val="single" w:color="000000" w:sz="4" w:space="0"/>
              <w:right w:val="single" w:color="000000" w:sz="4" w:space="0"/>
            </w:tcBorders>
            <w:noWrap w:val="0"/>
            <w:vAlign w:val="center"/>
          </w:tcPr>
          <w:p w14:paraId="541887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大夜</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28366C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班次小计</w:t>
            </w:r>
          </w:p>
        </w:tc>
        <w:tc>
          <w:tcPr>
            <w:tcW w:w="3044" w:type="dxa"/>
            <w:gridSpan w:val="2"/>
            <w:tcBorders>
              <w:top w:val="single" w:color="000000" w:sz="4" w:space="0"/>
              <w:left w:val="single" w:color="000000" w:sz="4" w:space="0"/>
              <w:bottom w:val="single" w:color="000000" w:sz="4" w:space="0"/>
              <w:right w:val="single" w:color="000000" w:sz="4" w:space="0"/>
            </w:tcBorders>
            <w:noWrap w:val="0"/>
            <w:vAlign w:val="center"/>
          </w:tcPr>
          <w:p w14:paraId="2843CF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值班时间（含节假日）　　　</w:t>
            </w:r>
          </w:p>
        </w:tc>
      </w:tr>
      <w:tr w14:paraId="4CC82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33" w:type="dxa"/>
            <w:gridSpan w:val="2"/>
            <w:tcBorders>
              <w:top w:val="single" w:color="000000" w:sz="4" w:space="0"/>
              <w:left w:val="single" w:color="000000" w:sz="4" w:space="0"/>
              <w:bottom w:val="single" w:color="000000" w:sz="4" w:space="0"/>
              <w:right w:val="single" w:color="000000" w:sz="4" w:space="0"/>
            </w:tcBorders>
            <w:noWrap/>
            <w:vAlign w:val="center"/>
          </w:tcPr>
          <w:p w14:paraId="7CC235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1659" w:type="dxa"/>
            <w:tcBorders>
              <w:top w:val="single" w:color="000000" w:sz="4" w:space="0"/>
              <w:left w:val="single" w:color="000000" w:sz="4" w:space="0"/>
              <w:bottom w:val="single" w:color="000000" w:sz="4" w:space="0"/>
              <w:right w:val="single" w:color="000000" w:sz="4" w:space="0"/>
            </w:tcBorders>
            <w:noWrap/>
            <w:vAlign w:val="center"/>
          </w:tcPr>
          <w:p w14:paraId="06DBD9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摩电岗1</w:t>
            </w:r>
          </w:p>
        </w:tc>
        <w:tc>
          <w:tcPr>
            <w:tcW w:w="917" w:type="dxa"/>
            <w:gridSpan w:val="2"/>
            <w:tcBorders>
              <w:top w:val="single" w:color="000000" w:sz="4" w:space="0"/>
              <w:left w:val="single" w:color="000000" w:sz="4" w:space="0"/>
              <w:bottom w:val="single" w:color="000000" w:sz="4" w:space="0"/>
              <w:right w:val="single" w:color="000000" w:sz="4" w:space="0"/>
            </w:tcBorders>
            <w:noWrap/>
            <w:vAlign w:val="center"/>
          </w:tcPr>
          <w:p w14:paraId="442606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917" w:type="dxa"/>
            <w:gridSpan w:val="3"/>
            <w:tcBorders>
              <w:top w:val="single" w:color="000000" w:sz="4" w:space="0"/>
              <w:left w:val="single" w:color="000000" w:sz="4" w:space="0"/>
              <w:bottom w:val="single" w:color="000000" w:sz="4" w:space="0"/>
              <w:right w:val="single" w:color="000000" w:sz="4" w:space="0"/>
            </w:tcBorders>
            <w:noWrap/>
            <w:vAlign w:val="center"/>
          </w:tcPr>
          <w:p w14:paraId="19F436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917" w:type="dxa"/>
            <w:gridSpan w:val="2"/>
            <w:tcBorders>
              <w:top w:val="single" w:color="000000" w:sz="4" w:space="0"/>
              <w:left w:val="single" w:color="000000" w:sz="4" w:space="0"/>
              <w:bottom w:val="single" w:color="000000" w:sz="4" w:space="0"/>
              <w:right w:val="single" w:color="000000" w:sz="4" w:space="0"/>
            </w:tcBorders>
            <w:noWrap/>
            <w:vAlign w:val="center"/>
          </w:tcPr>
          <w:p w14:paraId="0E4041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916" w:type="dxa"/>
            <w:gridSpan w:val="3"/>
            <w:tcBorders>
              <w:top w:val="single" w:color="000000" w:sz="4" w:space="0"/>
              <w:left w:val="single" w:color="000000" w:sz="4" w:space="0"/>
              <w:bottom w:val="single" w:color="000000" w:sz="4" w:space="0"/>
              <w:right w:val="single" w:color="000000" w:sz="4" w:space="0"/>
            </w:tcBorders>
            <w:noWrap/>
            <w:vAlign w:val="center"/>
          </w:tcPr>
          <w:p w14:paraId="0BE431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noWrap/>
            <w:vAlign w:val="center"/>
          </w:tcPr>
          <w:p w14:paraId="7BAE1B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3044" w:type="dxa"/>
            <w:gridSpan w:val="2"/>
            <w:tcBorders>
              <w:top w:val="single" w:color="000000" w:sz="4" w:space="0"/>
              <w:left w:val="single" w:color="000000" w:sz="4" w:space="0"/>
              <w:bottom w:val="single" w:color="000000" w:sz="4" w:space="0"/>
              <w:right w:val="single" w:color="000000" w:sz="4" w:space="0"/>
            </w:tcBorders>
            <w:noWrap/>
            <w:vAlign w:val="center"/>
          </w:tcPr>
          <w:p w14:paraId="05EED1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p>
        </w:tc>
      </w:tr>
      <w:tr w14:paraId="77EEC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4" w:hRule="atLeast"/>
        </w:trPr>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870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w:t>
            </w:r>
          </w:p>
        </w:tc>
        <w:tc>
          <w:tcPr>
            <w:tcW w:w="1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944D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4号收费岗</w:t>
            </w:r>
          </w:p>
        </w:tc>
        <w:tc>
          <w:tcPr>
            <w:tcW w:w="3667" w:type="dxa"/>
            <w:gridSpan w:val="10"/>
            <w:tcBorders>
              <w:top w:val="single" w:color="000000" w:sz="4" w:space="0"/>
              <w:left w:val="single" w:color="000000" w:sz="4" w:space="0"/>
              <w:bottom w:val="single" w:color="000000" w:sz="4" w:space="0"/>
              <w:right w:val="single" w:color="000000" w:sz="4" w:space="0"/>
            </w:tcBorders>
            <w:noWrap/>
            <w:vAlign w:val="center"/>
          </w:tcPr>
          <w:p w14:paraId="7D10FB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7点-12点双人岗，1.5班次</w:t>
            </w:r>
          </w:p>
          <w:p w14:paraId="7B4D86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12点-18点单人岗，1班次</w:t>
            </w:r>
          </w:p>
          <w:p w14:paraId="617941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18点-24点单人岗，1班次</w:t>
            </w:r>
          </w:p>
        </w:tc>
        <w:tc>
          <w:tcPr>
            <w:tcW w:w="1300" w:type="dxa"/>
            <w:tcBorders>
              <w:top w:val="single" w:color="000000" w:sz="4" w:space="0"/>
              <w:left w:val="single" w:color="000000" w:sz="4" w:space="0"/>
              <w:bottom w:val="single" w:color="000000" w:sz="4" w:space="0"/>
              <w:right w:val="single" w:color="000000" w:sz="4" w:space="0"/>
            </w:tcBorders>
            <w:noWrap/>
            <w:vAlign w:val="center"/>
          </w:tcPr>
          <w:p w14:paraId="0B3024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3.5</w:t>
            </w:r>
          </w:p>
        </w:tc>
        <w:tc>
          <w:tcPr>
            <w:tcW w:w="3044" w:type="dxa"/>
            <w:gridSpan w:val="2"/>
            <w:tcBorders>
              <w:top w:val="single" w:color="000000" w:sz="4" w:space="0"/>
              <w:left w:val="single" w:color="000000" w:sz="4" w:space="0"/>
              <w:bottom w:val="single" w:color="000000" w:sz="4" w:space="0"/>
              <w:right w:val="single" w:color="000000" w:sz="4" w:space="0"/>
            </w:tcBorders>
            <w:noWrap w:val="0"/>
            <w:vAlign w:val="center"/>
          </w:tcPr>
          <w:p w14:paraId="5DEDB8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7点至24点（17小时值班）</w:t>
            </w:r>
          </w:p>
        </w:tc>
      </w:tr>
      <w:tr w14:paraId="7B9D5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trPr>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9E9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w:t>
            </w:r>
          </w:p>
        </w:tc>
        <w:tc>
          <w:tcPr>
            <w:tcW w:w="1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A04D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5号收费岗</w:t>
            </w:r>
          </w:p>
        </w:tc>
        <w:tc>
          <w:tcPr>
            <w:tcW w:w="917" w:type="dxa"/>
            <w:gridSpan w:val="2"/>
            <w:tcBorders>
              <w:top w:val="single" w:color="000000" w:sz="4" w:space="0"/>
              <w:left w:val="single" w:color="000000" w:sz="4" w:space="0"/>
              <w:bottom w:val="single" w:color="000000" w:sz="4" w:space="0"/>
              <w:right w:val="single" w:color="000000" w:sz="4" w:space="0"/>
            </w:tcBorders>
            <w:noWrap/>
            <w:vAlign w:val="center"/>
          </w:tcPr>
          <w:p w14:paraId="3A1F68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917" w:type="dxa"/>
            <w:gridSpan w:val="3"/>
            <w:tcBorders>
              <w:top w:val="single" w:color="000000" w:sz="4" w:space="0"/>
              <w:left w:val="single" w:color="000000" w:sz="4" w:space="0"/>
              <w:bottom w:val="single" w:color="000000" w:sz="4" w:space="0"/>
              <w:right w:val="single" w:color="000000" w:sz="4" w:space="0"/>
            </w:tcBorders>
            <w:noWrap/>
            <w:vAlign w:val="center"/>
          </w:tcPr>
          <w:p w14:paraId="1E8575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917" w:type="dxa"/>
            <w:gridSpan w:val="2"/>
            <w:tcBorders>
              <w:top w:val="single" w:color="000000" w:sz="4" w:space="0"/>
              <w:left w:val="single" w:color="000000" w:sz="4" w:space="0"/>
              <w:bottom w:val="single" w:color="000000" w:sz="4" w:space="0"/>
              <w:right w:val="single" w:color="000000" w:sz="4" w:space="0"/>
            </w:tcBorders>
            <w:noWrap/>
            <w:vAlign w:val="center"/>
          </w:tcPr>
          <w:p w14:paraId="5F9614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916" w:type="dxa"/>
            <w:gridSpan w:val="3"/>
            <w:tcBorders>
              <w:top w:val="single" w:color="000000" w:sz="4" w:space="0"/>
              <w:left w:val="single" w:color="000000" w:sz="4" w:space="0"/>
              <w:bottom w:val="single" w:color="000000" w:sz="4" w:space="0"/>
              <w:right w:val="single" w:color="000000" w:sz="4" w:space="0"/>
            </w:tcBorders>
            <w:noWrap/>
            <w:vAlign w:val="center"/>
          </w:tcPr>
          <w:p w14:paraId="661FAD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noWrap/>
            <w:vAlign w:val="center"/>
          </w:tcPr>
          <w:p w14:paraId="3DA060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3044" w:type="dxa"/>
            <w:gridSpan w:val="2"/>
            <w:tcBorders>
              <w:top w:val="single" w:color="000000" w:sz="4" w:space="0"/>
              <w:left w:val="single" w:color="000000" w:sz="4" w:space="0"/>
              <w:bottom w:val="single" w:color="000000" w:sz="4" w:space="0"/>
              <w:right w:val="single" w:color="000000" w:sz="4" w:space="0"/>
            </w:tcBorders>
            <w:noWrap/>
            <w:vAlign w:val="center"/>
          </w:tcPr>
          <w:p w14:paraId="7129F4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p>
        </w:tc>
      </w:tr>
      <w:tr w14:paraId="7FF95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3" w:hRule="atLeast"/>
        </w:trPr>
        <w:tc>
          <w:tcPr>
            <w:tcW w:w="73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4B2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4</w:t>
            </w:r>
          </w:p>
        </w:tc>
        <w:tc>
          <w:tcPr>
            <w:tcW w:w="165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8AE6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６号收费岗</w:t>
            </w:r>
          </w:p>
        </w:tc>
        <w:tc>
          <w:tcPr>
            <w:tcW w:w="3667" w:type="dxa"/>
            <w:gridSpan w:val="10"/>
            <w:tcBorders>
              <w:top w:val="single" w:color="000000" w:sz="4" w:space="0"/>
              <w:left w:val="single" w:color="000000" w:sz="4" w:space="0"/>
              <w:bottom w:val="single" w:color="000000" w:sz="4" w:space="0"/>
              <w:right w:val="single" w:color="000000" w:sz="4" w:space="0"/>
            </w:tcBorders>
            <w:noWrap/>
            <w:vAlign w:val="center"/>
          </w:tcPr>
          <w:p w14:paraId="6C5030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7点-12点双人岗，1.5班次</w:t>
            </w:r>
          </w:p>
          <w:p w14:paraId="14272C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12点-18点单人岗，1班次</w:t>
            </w:r>
          </w:p>
          <w:p w14:paraId="360CFE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18点-24点单人岗，1班次</w:t>
            </w:r>
          </w:p>
        </w:tc>
        <w:tc>
          <w:tcPr>
            <w:tcW w:w="1300" w:type="dxa"/>
            <w:tcBorders>
              <w:top w:val="single" w:color="000000" w:sz="4" w:space="0"/>
              <w:left w:val="single" w:color="000000" w:sz="4" w:space="0"/>
              <w:bottom w:val="single" w:color="000000" w:sz="4" w:space="0"/>
              <w:right w:val="single" w:color="000000" w:sz="4" w:space="0"/>
            </w:tcBorders>
            <w:noWrap/>
            <w:vAlign w:val="center"/>
          </w:tcPr>
          <w:p w14:paraId="07AAA9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lang w:val="en-US"/>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3.5</w:t>
            </w:r>
          </w:p>
        </w:tc>
        <w:tc>
          <w:tcPr>
            <w:tcW w:w="3044" w:type="dxa"/>
            <w:gridSpan w:val="2"/>
            <w:tcBorders>
              <w:top w:val="single" w:color="000000" w:sz="4" w:space="0"/>
              <w:left w:val="single" w:color="000000" w:sz="4" w:space="0"/>
              <w:bottom w:val="single" w:color="000000" w:sz="4" w:space="0"/>
              <w:right w:val="single" w:color="000000" w:sz="4" w:space="0"/>
            </w:tcBorders>
            <w:noWrap w:val="0"/>
            <w:vAlign w:val="center"/>
          </w:tcPr>
          <w:p w14:paraId="29BC23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7点至24点（17小时值班）</w:t>
            </w:r>
          </w:p>
        </w:tc>
      </w:tr>
      <w:tr w14:paraId="0D513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6059" w:type="dxa"/>
            <w:gridSpan w:val="13"/>
            <w:tcBorders>
              <w:top w:val="single" w:color="000000" w:sz="4" w:space="0"/>
              <w:left w:val="single" w:color="000000" w:sz="4" w:space="0"/>
              <w:bottom w:val="single" w:color="000000" w:sz="4" w:space="0"/>
              <w:right w:val="nil"/>
            </w:tcBorders>
            <w:shd w:val="clear" w:color="auto" w:fill="FFFFFF"/>
            <w:noWrap w:val="0"/>
            <w:vAlign w:val="center"/>
          </w:tcPr>
          <w:p w14:paraId="6E0ECA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合计</w:t>
            </w:r>
          </w:p>
        </w:tc>
        <w:tc>
          <w:tcPr>
            <w:tcW w:w="1300" w:type="dxa"/>
            <w:tcBorders>
              <w:top w:val="single" w:color="000000" w:sz="4" w:space="0"/>
              <w:left w:val="single" w:color="000000" w:sz="4" w:space="0"/>
              <w:bottom w:val="single" w:color="000000" w:sz="4" w:space="0"/>
              <w:right w:val="single" w:color="000000" w:sz="4" w:space="0"/>
            </w:tcBorders>
            <w:noWrap/>
            <w:vAlign w:val="center"/>
          </w:tcPr>
          <w:p w14:paraId="3CD8D8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bCs/>
                <w:i w:val="0"/>
                <w:iCs w:val="0"/>
                <w:color w:val="000000" w:themeColor="text1"/>
                <w:kern w:val="0"/>
                <w:sz w:val="21"/>
                <w:szCs w:val="21"/>
                <w:highlight w:val="none"/>
                <w:u w:val="none"/>
                <w:lang w:val="en-US" w:eastAsia="zh-CN" w:bidi="ar"/>
                <w14:textFill>
                  <w14:solidFill>
                    <w14:schemeClr w14:val="tx1"/>
                  </w14:solidFill>
                </w14:textFill>
              </w:rPr>
              <w:t>15</w:t>
            </w:r>
          </w:p>
        </w:tc>
        <w:tc>
          <w:tcPr>
            <w:tcW w:w="3044" w:type="dxa"/>
            <w:gridSpan w:val="2"/>
            <w:tcBorders>
              <w:top w:val="single" w:color="000000" w:sz="4" w:space="0"/>
              <w:left w:val="single" w:color="000000" w:sz="4" w:space="0"/>
              <w:bottom w:val="single" w:color="000000" w:sz="4" w:space="0"/>
              <w:right w:val="single" w:color="000000" w:sz="4" w:space="0"/>
            </w:tcBorders>
            <w:noWrap/>
            <w:vAlign w:val="center"/>
          </w:tcPr>
          <w:p w14:paraId="2285B85D">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themeColor="text1"/>
                <w:sz w:val="21"/>
                <w:szCs w:val="21"/>
                <w:highlight w:val="none"/>
                <w:u w:val="none"/>
                <w14:textFill>
                  <w14:solidFill>
                    <w14:schemeClr w14:val="tx1"/>
                  </w14:solidFill>
                </w14:textFill>
              </w:rPr>
            </w:pPr>
          </w:p>
        </w:tc>
      </w:tr>
    </w:tbl>
    <w:p w14:paraId="1B48A469">
      <w:pPr>
        <w:spacing w:line="420" w:lineRule="exact"/>
        <w:jc w:val="left"/>
        <w:rPr>
          <w:rFonts w:hint="eastAsia" w:ascii="黑体" w:hAnsi="黑体" w:eastAsia="黑体" w:cs="黑体"/>
          <w:b w:val="0"/>
          <w:bCs w:val="0"/>
          <w:color w:val="000000" w:themeColor="text1"/>
          <w:sz w:val="32"/>
          <w:szCs w:val="32"/>
          <w:highlight w:val="none"/>
          <w:lang w:eastAsia="zh-CN"/>
          <w14:textFill>
            <w14:solidFill>
              <w14:schemeClr w14:val="tx1"/>
            </w14:solidFill>
          </w14:textFill>
        </w:rPr>
      </w:pPr>
    </w:p>
    <w:p w14:paraId="6DFE51DC">
      <w:pPr>
        <w:rPr>
          <w:rFonts w:hint="eastAsia" w:ascii="黑体" w:hAnsi="黑体" w:eastAsia="黑体" w:cs="黑体"/>
          <w:b w:val="0"/>
          <w:bCs w:val="0"/>
          <w:color w:val="000000" w:themeColor="text1"/>
          <w:sz w:val="32"/>
          <w:szCs w:val="32"/>
          <w:highlight w:val="none"/>
          <w:lang w:eastAsia="zh-CN"/>
          <w14:textFill>
            <w14:solidFill>
              <w14:schemeClr w14:val="tx1"/>
            </w14:solidFill>
          </w14:textFill>
        </w:rPr>
      </w:pPr>
      <w:r>
        <w:rPr>
          <w:rFonts w:hint="eastAsia" w:ascii="黑体" w:hAnsi="黑体" w:eastAsia="黑体" w:cs="黑体"/>
          <w:b w:val="0"/>
          <w:bCs w:val="0"/>
          <w:color w:val="000000" w:themeColor="text1"/>
          <w:sz w:val="32"/>
          <w:szCs w:val="32"/>
          <w:highlight w:val="none"/>
          <w:lang w:eastAsia="zh-CN"/>
          <w14:textFill>
            <w14:solidFill>
              <w14:schemeClr w14:val="tx1"/>
            </w14:solidFill>
          </w14:textFill>
        </w:rPr>
        <w:br w:type="page"/>
      </w:r>
    </w:p>
    <w:p w14:paraId="18EAE834">
      <w:pPr>
        <w:spacing w:line="420" w:lineRule="exact"/>
        <w:jc w:val="left"/>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附件</w:t>
      </w:r>
      <w:r>
        <w:rPr>
          <w:rFonts w:hint="eastAsia" w:hAnsi="宋体" w:cs="宋体"/>
          <w:b w:val="0"/>
          <w:bCs w:val="0"/>
          <w:color w:val="000000" w:themeColor="text1"/>
          <w:sz w:val="21"/>
          <w:szCs w:val="21"/>
          <w:highlight w:val="none"/>
          <w:lang w:val="en-US" w:eastAsia="zh-CN"/>
          <w14:textFill>
            <w14:solidFill>
              <w14:schemeClr w14:val="tx1"/>
            </w14:solidFill>
          </w14:textFill>
        </w:rPr>
        <w:t>2</w:t>
      </w:r>
    </w:p>
    <w:p w14:paraId="29A30D6F">
      <w:pPr>
        <w:spacing w:line="420" w:lineRule="exact"/>
        <w:jc w:val="center"/>
        <w:rPr>
          <w:rFonts w:hint="eastAsia" w:ascii="宋体" w:hAnsi="宋体" w:eastAsia="宋体" w:cs="宋体"/>
          <w:color w:val="000000" w:themeColor="text1"/>
          <w:sz w:val="32"/>
          <w:szCs w:val="32"/>
          <w:highlight w:val="none"/>
          <w14:textFill>
            <w14:solidFill>
              <w14:schemeClr w14:val="tx1"/>
            </w14:solidFill>
          </w14:textFill>
        </w:rPr>
      </w:pPr>
    </w:p>
    <w:p w14:paraId="07672FAC">
      <w:pPr>
        <w:pStyle w:val="3"/>
        <w:spacing w:before="0" w:after="0" w:line="420" w:lineRule="exact"/>
        <w:jc w:val="cente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柳州市人民医院</w:t>
      </w:r>
      <w:r>
        <w:rPr>
          <w:rFonts w:hint="eastAsia" w:ascii="宋体" w:hAnsi="宋体" w:eastAsia="宋体" w:cs="宋体"/>
          <w:b/>
          <w:bCs/>
          <w:color w:val="000000" w:themeColor="text1"/>
          <w:sz w:val="32"/>
          <w:szCs w:val="32"/>
          <w:highlight w:val="none"/>
          <w:lang w:eastAsia="zh-CN"/>
          <w14:textFill>
            <w14:solidFill>
              <w14:schemeClr w14:val="tx1"/>
            </w14:solidFill>
          </w14:textFill>
        </w:rPr>
        <w:t>安保</w:t>
      </w:r>
      <w:r>
        <w:rPr>
          <w:rFonts w:hint="eastAsia" w:ascii="宋体" w:hAnsi="宋体" w:eastAsia="宋体" w:cs="宋体"/>
          <w:b/>
          <w:bCs/>
          <w:color w:val="000000" w:themeColor="text1"/>
          <w:sz w:val="32"/>
          <w:szCs w:val="32"/>
          <w:highlight w:val="none"/>
          <w14:textFill>
            <w14:solidFill>
              <w14:schemeClr w14:val="tx1"/>
            </w14:solidFill>
          </w14:textFill>
        </w:rPr>
        <w:t>服务考核管理办法</w:t>
      </w:r>
    </w:p>
    <w:p w14:paraId="5CA088D4">
      <w:pPr>
        <w:keepNext w:val="0"/>
        <w:keepLines w:val="0"/>
        <w:pageBreakBefore w:val="0"/>
        <w:widowControl w:val="0"/>
        <w:kinsoku/>
        <w:wordWrap/>
        <w:overflowPunct/>
        <w:topLinePunct w:val="0"/>
        <w:autoSpaceDE/>
        <w:autoSpaceDN/>
        <w:bidi w:val="0"/>
        <w:adjustRightInd w:val="0"/>
        <w:snapToGrid/>
        <w:spacing w:line="420" w:lineRule="exact"/>
        <w:ind w:left="0" w:leftChars="0" w:firstLine="0" w:firstLineChars="0"/>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p>
    <w:p w14:paraId="7DA02840">
      <w:pPr>
        <w:keepNext w:val="0"/>
        <w:keepLines w:val="0"/>
        <w:pageBreakBefore w:val="0"/>
        <w:widowControl w:val="0"/>
        <w:kinsoku/>
        <w:wordWrap/>
        <w:overflowPunct/>
        <w:topLinePunct w:val="0"/>
        <w:autoSpaceDE/>
        <w:autoSpaceDN/>
        <w:bidi w:val="0"/>
        <w:adjustRightInd w:val="0"/>
        <w:snapToGrid/>
        <w:spacing w:line="420" w:lineRule="exact"/>
        <w:ind w:left="0" w:leftChars="0" w:firstLine="0" w:firstLineChars="0"/>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第一章   总  则</w:t>
      </w:r>
    </w:p>
    <w:p w14:paraId="2BC48A5E">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第一条</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Cs/>
          <w:color w:val="000000" w:themeColor="text1"/>
          <w:sz w:val="21"/>
          <w:szCs w:val="21"/>
          <w:highlight w:val="none"/>
          <w14:textFill>
            <w14:solidFill>
              <w14:schemeClr w14:val="tx1"/>
            </w14:solidFill>
          </w14:textFill>
        </w:rPr>
        <w:t>为加强医院</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安保服务</w:t>
      </w:r>
      <w:r>
        <w:rPr>
          <w:rFonts w:hint="eastAsia" w:ascii="宋体" w:hAnsi="宋体" w:eastAsia="宋体" w:cs="宋体"/>
          <w:bCs/>
          <w:color w:val="000000" w:themeColor="text1"/>
          <w:sz w:val="21"/>
          <w:szCs w:val="21"/>
          <w:highlight w:val="none"/>
          <w14:textFill>
            <w14:solidFill>
              <w14:schemeClr w14:val="tx1"/>
            </w14:solidFill>
          </w14:textFill>
        </w:rPr>
        <w:t>队伍的建设和管理，提升队伍综合素质和能力，</w:t>
      </w:r>
      <w:r>
        <w:rPr>
          <w:rFonts w:hint="eastAsia" w:ascii="宋体" w:hAnsi="宋体" w:eastAsia="宋体" w:cs="宋体"/>
          <w:bCs/>
          <w:color w:val="000000" w:themeColor="text1"/>
          <w:sz w:val="21"/>
          <w:szCs w:val="21"/>
          <w:highlight w:val="none"/>
          <w:lang w:eastAsia="zh-CN"/>
          <w14:textFill>
            <w14:solidFill>
              <w14:schemeClr w14:val="tx1"/>
            </w14:solidFill>
          </w14:textFill>
        </w:rPr>
        <w:t>提高安保服务质量和水平，</w:t>
      </w:r>
      <w:r>
        <w:rPr>
          <w:rFonts w:hint="eastAsia" w:ascii="宋体" w:hAnsi="宋体" w:eastAsia="宋体" w:cs="宋体"/>
          <w:bCs/>
          <w:color w:val="000000" w:themeColor="text1"/>
          <w:sz w:val="21"/>
          <w:szCs w:val="21"/>
          <w:highlight w:val="none"/>
          <w14:textFill>
            <w14:solidFill>
              <w14:schemeClr w14:val="tx1"/>
            </w14:solidFill>
          </w14:textFill>
        </w:rPr>
        <w:t>切实</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保障</w:t>
      </w:r>
      <w:r>
        <w:rPr>
          <w:rFonts w:hint="eastAsia" w:ascii="宋体" w:hAnsi="宋体" w:eastAsia="宋体" w:cs="宋体"/>
          <w:bCs/>
          <w:color w:val="000000" w:themeColor="text1"/>
          <w:sz w:val="21"/>
          <w:szCs w:val="21"/>
          <w:highlight w:val="none"/>
          <w:lang w:eastAsia="zh-CN"/>
          <w14:textFill>
            <w14:solidFill>
              <w14:schemeClr w14:val="tx1"/>
            </w14:solidFill>
          </w14:textFill>
        </w:rPr>
        <w:t>医院</w:t>
      </w:r>
      <w:r>
        <w:rPr>
          <w:rFonts w:hint="eastAsia" w:ascii="宋体" w:hAnsi="宋体" w:eastAsia="宋体" w:cs="宋体"/>
          <w:bCs/>
          <w:color w:val="000000" w:themeColor="text1"/>
          <w:sz w:val="21"/>
          <w:szCs w:val="21"/>
          <w:highlight w:val="none"/>
          <w14:textFill>
            <w14:solidFill>
              <w14:schemeClr w14:val="tx1"/>
            </w14:solidFill>
          </w14:textFill>
        </w:rPr>
        <w:t>人员、财产安全</w:t>
      </w: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维护医院正常医疗秩序，</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营</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造安</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定</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有序的诊疗环境</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提高医院治安防范、安全防控和应急处置能力，排查和消除一切安全隐患，确保医院长治久安。</w:t>
      </w:r>
      <w:r>
        <w:rPr>
          <w:rFonts w:hint="eastAsia" w:ascii="宋体" w:hAnsi="宋体" w:eastAsia="宋体" w:cs="宋体"/>
          <w:bCs/>
          <w:color w:val="000000" w:themeColor="text1"/>
          <w:sz w:val="21"/>
          <w:szCs w:val="21"/>
          <w:highlight w:val="none"/>
          <w14:textFill>
            <w14:solidFill>
              <w14:schemeClr w14:val="tx1"/>
            </w14:solidFill>
          </w14:textFill>
        </w:rPr>
        <w:t>规范院内</w:t>
      </w:r>
      <w:r>
        <w:rPr>
          <w:rFonts w:hint="eastAsia" w:ascii="宋体" w:hAnsi="宋体" w:eastAsia="宋体" w:cs="宋体"/>
          <w:bCs/>
          <w:color w:val="000000" w:themeColor="text1"/>
          <w:sz w:val="21"/>
          <w:szCs w:val="21"/>
          <w:highlight w:val="none"/>
          <w:lang w:eastAsia="zh-CN"/>
          <w14:textFill>
            <w14:solidFill>
              <w14:schemeClr w14:val="tx1"/>
            </w14:solidFill>
          </w14:textFill>
        </w:rPr>
        <w:t>交通和停车</w:t>
      </w:r>
      <w:r>
        <w:rPr>
          <w:rFonts w:hint="eastAsia" w:ascii="宋体" w:hAnsi="宋体" w:eastAsia="宋体" w:cs="宋体"/>
          <w:bCs/>
          <w:color w:val="000000" w:themeColor="text1"/>
          <w:sz w:val="21"/>
          <w:szCs w:val="21"/>
          <w:highlight w:val="none"/>
          <w14:textFill>
            <w14:solidFill>
              <w14:schemeClr w14:val="tx1"/>
            </w14:solidFill>
          </w14:textFill>
        </w:rPr>
        <w:t>管理，确保交通顺畅和停车规范有序，</w:t>
      </w:r>
      <w:r>
        <w:rPr>
          <w:rFonts w:hint="eastAsia" w:ascii="宋体" w:hAnsi="宋体" w:eastAsia="宋体" w:cs="宋体"/>
          <w:bCs/>
          <w:color w:val="000000" w:themeColor="text1"/>
          <w:sz w:val="21"/>
          <w:szCs w:val="21"/>
          <w:highlight w:val="none"/>
          <w:lang w:eastAsia="zh-CN"/>
          <w14:textFill>
            <w14:solidFill>
              <w14:schemeClr w14:val="tx1"/>
            </w14:solidFill>
          </w14:textFill>
        </w:rPr>
        <w:t>提升患者就医体验。</w:t>
      </w:r>
      <w:r>
        <w:rPr>
          <w:rFonts w:hint="eastAsia" w:ascii="宋体" w:hAnsi="宋体" w:eastAsia="宋体" w:cs="宋体"/>
          <w:bCs/>
          <w:color w:val="000000" w:themeColor="text1"/>
          <w:sz w:val="21"/>
          <w:szCs w:val="21"/>
          <w:highlight w:val="none"/>
          <w14:textFill>
            <w14:solidFill>
              <w14:schemeClr w14:val="tx1"/>
            </w14:solidFill>
          </w14:textFill>
        </w:rPr>
        <w:t>特制定本管理办法。</w:t>
      </w:r>
    </w:p>
    <w:p w14:paraId="74270A88">
      <w:pPr>
        <w:keepNext w:val="0"/>
        <w:keepLines w:val="0"/>
        <w:pageBreakBefore w:val="0"/>
        <w:widowControl w:val="0"/>
        <w:kinsoku/>
        <w:wordWrap/>
        <w:overflowPunct/>
        <w:topLinePunct w:val="0"/>
        <w:autoSpaceDE/>
        <w:autoSpaceDN/>
        <w:bidi w:val="0"/>
        <w:adjustRightInd w:val="0"/>
        <w:snapToGrid/>
        <w:spacing w:line="420" w:lineRule="exact"/>
        <w:ind w:left="0" w:leftChars="0" w:firstLine="0" w:firstLineChars="0"/>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第二章  管理责任和处罚措施</w:t>
      </w:r>
    </w:p>
    <w:p w14:paraId="16DCE6EC">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第二条  医院保卫科是</w:t>
      </w:r>
      <w:r>
        <w:rPr>
          <w:rFonts w:hint="eastAsia" w:ascii="宋体" w:hAnsi="宋体" w:cs="宋体"/>
          <w:bCs/>
          <w:color w:val="000000" w:themeColor="text1"/>
          <w:sz w:val="21"/>
          <w:szCs w:val="21"/>
          <w:highlight w:val="none"/>
          <w:lang w:eastAsia="zh-CN"/>
          <w14:textFill>
            <w14:solidFill>
              <w14:schemeClr w14:val="tx1"/>
            </w14:solidFill>
          </w14:textFill>
        </w:rPr>
        <w:t>安保服务商</w:t>
      </w:r>
      <w:r>
        <w:rPr>
          <w:rFonts w:hint="eastAsia" w:ascii="宋体" w:hAnsi="宋体" w:eastAsia="宋体" w:cs="宋体"/>
          <w:bCs/>
          <w:color w:val="000000" w:themeColor="text1"/>
          <w:sz w:val="21"/>
          <w:szCs w:val="21"/>
          <w:highlight w:val="none"/>
          <w14:textFill>
            <w14:solidFill>
              <w14:schemeClr w14:val="tx1"/>
            </w14:solidFill>
          </w14:textFill>
        </w:rPr>
        <w:t>的主管科室，根据《柳州市人民医院</w:t>
      </w:r>
      <w:r>
        <w:rPr>
          <w:rFonts w:hint="eastAsia" w:ascii="宋体" w:hAnsi="宋体" w:eastAsia="宋体" w:cs="宋体"/>
          <w:bCs/>
          <w:color w:val="000000" w:themeColor="text1"/>
          <w:sz w:val="21"/>
          <w:szCs w:val="21"/>
          <w:highlight w:val="none"/>
          <w:lang w:eastAsia="zh-CN"/>
          <w14:textFill>
            <w14:solidFill>
              <w14:schemeClr w14:val="tx1"/>
            </w14:solidFill>
          </w14:textFill>
        </w:rPr>
        <w:t>安保</w:t>
      </w:r>
      <w:r>
        <w:rPr>
          <w:rFonts w:hint="eastAsia" w:ascii="宋体" w:hAnsi="宋体" w:eastAsia="宋体" w:cs="宋体"/>
          <w:bCs/>
          <w:color w:val="000000" w:themeColor="text1"/>
          <w:sz w:val="21"/>
          <w:szCs w:val="21"/>
          <w:highlight w:val="none"/>
          <w14:textFill>
            <w14:solidFill>
              <w14:schemeClr w14:val="tx1"/>
            </w14:solidFill>
          </w14:textFill>
        </w:rPr>
        <w:t>服务合同》有关规定，按照每月1次</w:t>
      </w:r>
      <w:r>
        <w:rPr>
          <w:rFonts w:hint="eastAsia" w:ascii="宋体" w:hAnsi="宋体" w:eastAsia="宋体" w:cs="宋体"/>
          <w:bCs/>
          <w:color w:val="000000" w:themeColor="text1"/>
          <w:sz w:val="21"/>
          <w:szCs w:val="21"/>
          <w:highlight w:val="none"/>
          <w:lang w:eastAsia="zh-CN"/>
          <w14:textFill>
            <w14:solidFill>
              <w14:schemeClr w14:val="tx1"/>
            </w14:solidFill>
          </w14:textFill>
        </w:rPr>
        <w:t>服务质量综合</w:t>
      </w:r>
      <w:r>
        <w:rPr>
          <w:rFonts w:hint="eastAsia" w:ascii="宋体" w:hAnsi="宋体" w:eastAsia="宋体" w:cs="宋体"/>
          <w:bCs/>
          <w:color w:val="000000" w:themeColor="text1"/>
          <w:sz w:val="21"/>
          <w:szCs w:val="21"/>
          <w:highlight w:val="none"/>
          <w14:textFill>
            <w14:solidFill>
              <w14:schemeClr w14:val="tx1"/>
            </w14:solidFill>
          </w14:textFill>
        </w:rPr>
        <w:t>考核</w:t>
      </w:r>
      <w:r>
        <w:rPr>
          <w:rFonts w:hint="eastAsia" w:ascii="宋体" w:hAnsi="宋体" w:eastAsia="宋体" w:cs="宋体"/>
          <w:bCs/>
          <w:color w:val="000000" w:themeColor="text1"/>
          <w:sz w:val="21"/>
          <w:szCs w:val="21"/>
          <w:highlight w:val="none"/>
          <w:lang w:eastAsia="zh-CN"/>
          <w14:textFill>
            <w14:solidFill>
              <w14:schemeClr w14:val="tx1"/>
            </w14:solidFill>
          </w14:textFill>
        </w:rPr>
        <w:t>与</w:t>
      </w:r>
      <w:r>
        <w:rPr>
          <w:rFonts w:hint="eastAsia" w:ascii="宋体" w:hAnsi="宋体" w:eastAsia="宋体" w:cs="宋体"/>
          <w:bCs/>
          <w:color w:val="000000" w:themeColor="text1"/>
          <w:sz w:val="21"/>
          <w:szCs w:val="21"/>
          <w:highlight w:val="none"/>
          <w14:textFill>
            <w14:solidFill>
              <w14:schemeClr w14:val="tx1"/>
            </w14:solidFill>
          </w14:textFill>
        </w:rPr>
        <w:t>日常监督考核相结合的方法</w:t>
      </w: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bCs/>
          <w:color w:val="000000" w:themeColor="text1"/>
          <w:sz w:val="21"/>
          <w:szCs w:val="21"/>
          <w:highlight w:val="none"/>
          <w14:textFill>
            <w14:solidFill>
              <w14:schemeClr w14:val="tx1"/>
            </w14:solidFill>
          </w14:textFill>
        </w:rPr>
        <w:t>对</w:t>
      </w:r>
      <w:r>
        <w:rPr>
          <w:rFonts w:hint="eastAsia" w:ascii="宋体" w:hAnsi="宋体" w:cs="宋体"/>
          <w:bCs/>
          <w:color w:val="000000" w:themeColor="text1"/>
          <w:sz w:val="21"/>
          <w:szCs w:val="21"/>
          <w:highlight w:val="none"/>
          <w:lang w:eastAsia="zh-CN"/>
          <w14:textFill>
            <w14:solidFill>
              <w14:schemeClr w14:val="tx1"/>
            </w14:solidFill>
          </w14:textFill>
        </w:rPr>
        <w:t>服务商</w:t>
      </w:r>
      <w:r>
        <w:rPr>
          <w:rFonts w:hint="eastAsia" w:ascii="宋体" w:hAnsi="宋体" w:eastAsia="宋体" w:cs="宋体"/>
          <w:bCs/>
          <w:color w:val="000000" w:themeColor="text1"/>
          <w:sz w:val="21"/>
          <w:szCs w:val="21"/>
          <w:highlight w:val="none"/>
          <w14:textFill>
            <w14:solidFill>
              <w14:schemeClr w14:val="tx1"/>
            </w14:solidFill>
          </w14:textFill>
        </w:rPr>
        <w:t>的服务质量进行监督考核，每月组织</w:t>
      </w:r>
      <w:r>
        <w:rPr>
          <w:rFonts w:hint="eastAsia" w:ascii="宋体" w:hAnsi="宋体" w:cs="宋体"/>
          <w:bCs/>
          <w:color w:val="000000" w:themeColor="text1"/>
          <w:sz w:val="21"/>
          <w:szCs w:val="21"/>
          <w:highlight w:val="none"/>
          <w:lang w:eastAsia="zh-CN"/>
          <w14:textFill>
            <w14:solidFill>
              <w14:schemeClr w14:val="tx1"/>
            </w14:solidFill>
          </w14:textFill>
        </w:rPr>
        <w:t>服务商</w:t>
      </w:r>
      <w:r>
        <w:rPr>
          <w:rFonts w:hint="eastAsia" w:ascii="宋体" w:hAnsi="宋体" w:eastAsia="宋体" w:cs="宋体"/>
          <w:bCs/>
          <w:color w:val="000000" w:themeColor="text1"/>
          <w:sz w:val="21"/>
          <w:szCs w:val="21"/>
          <w:highlight w:val="none"/>
          <w14:textFill>
            <w14:solidFill>
              <w14:schemeClr w14:val="tx1"/>
            </w14:solidFill>
          </w14:textFill>
        </w:rPr>
        <w:t>管理人员对服务管理情况进行总结分析，</w:t>
      </w:r>
      <w:r>
        <w:rPr>
          <w:rFonts w:hint="eastAsia" w:ascii="宋体" w:hAnsi="宋体" w:eastAsia="宋体" w:cs="宋体"/>
          <w:bCs/>
          <w:color w:val="000000" w:themeColor="text1"/>
          <w:sz w:val="21"/>
          <w:szCs w:val="21"/>
          <w:highlight w:val="none"/>
          <w:lang w:eastAsia="zh-CN"/>
          <w14:textFill>
            <w14:solidFill>
              <w14:schemeClr w14:val="tx1"/>
            </w14:solidFill>
          </w14:textFill>
        </w:rPr>
        <w:t>对检查</w:t>
      </w:r>
      <w:r>
        <w:rPr>
          <w:rFonts w:hint="eastAsia" w:ascii="宋体" w:hAnsi="宋体" w:eastAsia="宋体" w:cs="宋体"/>
          <w:bCs/>
          <w:color w:val="000000" w:themeColor="text1"/>
          <w:sz w:val="21"/>
          <w:szCs w:val="21"/>
          <w:highlight w:val="none"/>
          <w14:textFill>
            <w14:solidFill>
              <w14:schemeClr w14:val="tx1"/>
            </w14:solidFill>
          </w14:textFill>
        </w:rPr>
        <w:t>考核中</w:t>
      </w:r>
      <w:r>
        <w:rPr>
          <w:rFonts w:hint="eastAsia" w:ascii="宋体" w:hAnsi="宋体" w:eastAsia="宋体" w:cs="宋体"/>
          <w:bCs/>
          <w:color w:val="000000" w:themeColor="text1"/>
          <w:sz w:val="21"/>
          <w:szCs w:val="21"/>
          <w:highlight w:val="none"/>
          <w:lang w:eastAsia="zh-CN"/>
          <w14:textFill>
            <w14:solidFill>
              <w14:schemeClr w14:val="tx1"/>
            </w14:solidFill>
          </w14:textFill>
        </w:rPr>
        <w:t>发</w:t>
      </w:r>
      <w:r>
        <w:rPr>
          <w:rFonts w:hint="eastAsia" w:ascii="宋体" w:hAnsi="宋体" w:eastAsia="宋体" w:cs="宋体"/>
          <w:bCs/>
          <w:color w:val="000000" w:themeColor="text1"/>
          <w:sz w:val="21"/>
          <w:szCs w:val="21"/>
          <w:highlight w:val="none"/>
          <w14:textFill>
            <w14:solidFill>
              <w14:schemeClr w14:val="tx1"/>
            </w14:solidFill>
          </w14:textFill>
        </w:rPr>
        <w:t>现的问题，保卫科负责</w:t>
      </w:r>
      <w:r>
        <w:rPr>
          <w:rFonts w:hint="eastAsia" w:ascii="宋体" w:hAnsi="宋体" w:eastAsia="宋体" w:cs="宋体"/>
          <w:bCs/>
          <w:color w:val="000000" w:themeColor="text1"/>
          <w:sz w:val="21"/>
          <w:szCs w:val="21"/>
          <w:highlight w:val="none"/>
          <w:lang w:eastAsia="zh-CN"/>
          <w14:textFill>
            <w14:solidFill>
              <w14:schemeClr w14:val="tx1"/>
            </w14:solidFill>
          </w14:textFill>
        </w:rPr>
        <w:t>督促</w:t>
      </w:r>
      <w:r>
        <w:rPr>
          <w:rFonts w:hint="eastAsia" w:ascii="宋体" w:hAnsi="宋体" w:cs="宋体"/>
          <w:bCs/>
          <w:color w:val="000000" w:themeColor="text1"/>
          <w:sz w:val="21"/>
          <w:szCs w:val="21"/>
          <w:highlight w:val="none"/>
          <w:lang w:eastAsia="zh-CN"/>
          <w14:textFill>
            <w14:solidFill>
              <w14:schemeClr w14:val="tx1"/>
            </w14:solidFill>
          </w14:textFill>
        </w:rPr>
        <w:t>服务商</w:t>
      </w:r>
      <w:r>
        <w:rPr>
          <w:rFonts w:hint="eastAsia" w:ascii="宋体" w:hAnsi="宋体" w:eastAsia="宋体" w:cs="宋体"/>
          <w:bCs/>
          <w:color w:val="000000" w:themeColor="text1"/>
          <w:sz w:val="21"/>
          <w:szCs w:val="21"/>
          <w:highlight w:val="none"/>
          <w:lang w:eastAsia="zh-CN"/>
          <w14:textFill>
            <w14:solidFill>
              <w14:schemeClr w14:val="tx1"/>
            </w14:solidFill>
          </w14:textFill>
        </w:rPr>
        <w:t>落实整改，并</w:t>
      </w:r>
      <w:r>
        <w:rPr>
          <w:rFonts w:hint="eastAsia" w:ascii="宋体" w:hAnsi="宋体" w:eastAsia="宋体" w:cs="宋体"/>
          <w:bCs/>
          <w:color w:val="000000" w:themeColor="text1"/>
          <w:sz w:val="21"/>
          <w:szCs w:val="21"/>
          <w:highlight w:val="none"/>
          <w14:textFill>
            <w14:solidFill>
              <w14:schemeClr w14:val="tx1"/>
            </w14:solidFill>
          </w14:textFill>
        </w:rPr>
        <w:t>跟踪</w:t>
      </w:r>
      <w:r>
        <w:rPr>
          <w:rFonts w:hint="eastAsia" w:ascii="宋体" w:hAnsi="宋体" w:eastAsia="宋体" w:cs="宋体"/>
          <w:bCs/>
          <w:color w:val="000000" w:themeColor="text1"/>
          <w:sz w:val="21"/>
          <w:szCs w:val="21"/>
          <w:highlight w:val="none"/>
          <w:lang w:eastAsia="zh-CN"/>
          <w14:textFill>
            <w14:solidFill>
              <w14:schemeClr w14:val="tx1"/>
            </w14:solidFill>
          </w14:textFill>
        </w:rPr>
        <w:t>验证整改实效</w:t>
      </w:r>
      <w:r>
        <w:rPr>
          <w:rFonts w:hint="eastAsia" w:ascii="宋体" w:hAnsi="宋体" w:eastAsia="宋体" w:cs="宋体"/>
          <w:bCs/>
          <w:color w:val="000000" w:themeColor="text1"/>
          <w:sz w:val="21"/>
          <w:szCs w:val="21"/>
          <w:highlight w:val="none"/>
          <w14:textFill>
            <w14:solidFill>
              <w14:schemeClr w14:val="tx1"/>
            </w14:solidFill>
          </w14:textFill>
        </w:rPr>
        <w:t>。</w:t>
      </w:r>
    </w:p>
    <w:p w14:paraId="68EDA099">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第三条  保卫科</w:t>
      </w:r>
      <w:r>
        <w:rPr>
          <w:rFonts w:hint="eastAsia" w:ascii="宋体" w:hAnsi="宋体" w:eastAsia="宋体" w:cs="宋体"/>
          <w:bCs/>
          <w:color w:val="000000" w:themeColor="text1"/>
          <w:sz w:val="21"/>
          <w:szCs w:val="21"/>
          <w:highlight w:val="none"/>
          <w:lang w:eastAsia="zh-CN"/>
          <w14:textFill>
            <w14:solidFill>
              <w14:schemeClr w14:val="tx1"/>
            </w14:solidFill>
          </w14:textFill>
        </w:rPr>
        <w:t>负责人</w:t>
      </w:r>
      <w:r>
        <w:rPr>
          <w:rFonts w:hint="eastAsia" w:ascii="宋体" w:hAnsi="宋体" w:eastAsia="宋体" w:cs="宋体"/>
          <w:bCs/>
          <w:color w:val="000000" w:themeColor="text1"/>
          <w:sz w:val="21"/>
          <w:szCs w:val="21"/>
          <w:highlight w:val="none"/>
          <w14:textFill>
            <w14:solidFill>
              <w14:schemeClr w14:val="tx1"/>
            </w14:solidFill>
          </w14:textFill>
        </w:rPr>
        <w:t>负责</w:t>
      </w:r>
      <w:r>
        <w:rPr>
          <w:rFonts w:hint="eastAsia" w:ascii="宋体" w:hAnsi="宋体" w:cs="宋体"/>
          <w:bCs/>
          <w:color w:val="000000" w:themeColor="text1"/>
          <w:sz w:val="21"/>
          <w:szCs w:val="21"/>
          <w:highlight w:val="none"/>
          <w:lang w:eastAsia="zh-CN"/>
          <w14:textFill>
            <w14:solidFill>
              <w14:schemeClr w14:val="tx1"/>
            </w14:solidFill>
          </w14:textFill>
        </w:rPr>
        <w:t>服务商</w:t>
      </w:r>
      <w:r>
        <w:rPr>
          <w:rFonts w:hint="eastAsia" w:ascii="宋体" w:hAnsi="宋体" w:eastAsia="宋体" w:cs="宋体"/>
          <w:bCs/>
          <w:color w:val="000000" w:themeColor="text1"/>
          <w:sz w:val="21"/>
          <w:szCs w:val="21"/>
          <w:highlight w:val="none"/>
          <w14:textFill>
            <w14:solidFill>
              <w14:schemeClr w14:val="tx1"/>
            </w14:solidFill>
          </w14:textFill>
        </w:rPr>
        <w:t>的管理，</w:t>
      </w:r>
      <w:r>
        <w:rPr>
          <w:rFonts w:hint="eastAsia" w:ascii="宋体" w:hAnsi="宋体" w:eastAsia="宋体" w:cs="宋体"/>
          <w:bCs/>
          <w:color w:val="000000" w:themeColor="text1"/>
          <w:sz w:val="21"/>
          <w:szCs w:val="21"/>
          <w:highlight w:val="none"/>
          <w:lang w:eastAsia="zh-CN"/>
          <w14:textFill>
            <w14:solidFill>
              <w14:schemeClr w14:val="tx1"/>
            </w14:solidFill>
          </w14:textFill>
        </w:rPr>
        <w:t>组织</w:t>
      </w:r>
      <w:r>
        <w:rPr>
          <w:rFonts w:hint="eastAsia" w:ascii="宋体" w:hAnsi="宋体" w:eastAsia="宋体" w:cs="宋体"/>
          <w:bCs/>
          <w:color w:val="000000" w:themeColor="text1"/>
          <w:sz w:val="21"/>
          <w:szCs w:val="21"/>
          <w:highlight w:val="none"/>
          <w14:textFill>
            <w14:solidFill>
              <w14:schemeClr w14:val="tx1"/>
            </w14:solidFill>
          </w14:textFill>
        </w:rPr>
        <w:t>监督</w:t>
      </w:r>
      <w:r>
        <w:rPr>
          <w:rFonts w:hint="eastAsia" w:ascii="宋体" w:hAnsi="宋体" w:eastAsia="宋体" w:cs="宋体"/>
          <w:bCs/>
          <w:color w:val="000000" w:themeColor="text1"/>
          <w:sz w:val="21"/>
          <w:szCs w:val="21"/>
          <w:highlight w:val="none"/>
          <w:lang w:eastAsia="zh-CN"/>
          <w14:textFill>
            <w14:solidFill>
              <w14:schemeClr w14:val="tx1"/>
            </w14:solidFill>
          </w14:textFill>
        </w:rPr>
        <w:t>、检查</w:t>
      </w:r>
      <w:r>
        <w:rPr>
          <w:rFonts w:hint="eastAsia" w:ascii="宋体" w:hAnsi="宋体" w:eastAsia="宋体" w:cs="宋体"/>
          <w:bCs/>
          <w:color w:val="000000" w:themeColor="text1"/>
          <w:sz w:val="21"/>
          <w:szCs w:val="21"/>
          <w:highlight w:val="none"/>
          <w14:textFill>
            <w14:solidFill>
              <w14:schemeClr w14:val="tx1"/>
            </w14:solidFill>
          </w14:textFill>
        </w:rPr>
        <w:t>和考核</w:t>
      </w:r>
      <w:r>
        <w:rPr>
          <w:rFonts w:hint="eastAsia" w:ascii="宋体" w:hAnsi="宋体" w:eastAsia="宋体" w:cs="宋体"/>
          <w:bCs/>
          <w:color w:val="000000" w:themeColor="text1"/>
          <w:sz w:val="21"/>
          <w:szCs w:val="21"/>
          <w:highlight w:val="none"/>
          <w:lang w:eastAsia="zh-CN"/>
          <w14:textFill>
            <w14:solidFill>
              <w14:schemeClr w14:val="tx1"/>
            </w14:solidFill>
          </w14:textFill>
        </w:rPr>
        <w:t>安保服务质量</w:t>
      </w:r>
      <w:r>
        <w:rPr>
          <w:rFonts w:hint="eastAsia" w:ascii="宋体" w:hAnsi="宋体" w:eastAsia="宋体" w:cs="宋体"/>
          <w:bCs/>
          <w:color w:val="000000" w:themeColor="text1"/>
          <w:sz w:val="21"/>
          <w:szCs w:val="21"/>
          <w:highlight w:val="none"/>
          <w14:textFill>
            <w14:solidFill>
              <w14:schemeClr w14:val="tx1"/>
            </w14:solidFill>
          </w14:textFill>
        </w:rPr>
        <w:t>，及时协调解决管理过程中出现</w:t>
      </w:r>
      <w:r>
        <w:rPr>
          <w:rFonts w:hint="eastAsia" w:ascii="宋体" w:hAnsi="宋体" w:eastAsia="宋体" w:cs="宋体"/>
          <w:bCs/>
          <w:color w:val="000000" w:themeColor="text1"/>
          <w:sz w:val="21"/>
          <w:szCs w:val="21"/>
          <w:highlight w:val="none"/>
          <w:lang w:eastAsia="zh-CN"/>
          <w14:textFill>
            <w14:solidFill>
              <w14:schemeClr w14:val="tx1"/>
            </w14:solidFill>
          </w14:textFill>
        </w:rPr>
        <w:t>和检查中发现的</w:t>
      </w:r>
      <w:r>
        <w:rPr>
          <w:rFonts w:hint="eastAsia" w:ascii="宋体" w:hAnsi="宋体" w:eastAsia="宋体" w:cs="宋体"/>
          <w:bCs/>
          <w:color w:val="000000" w:themeColor="text1"/>
          <w:sz w:val="21"/>
          <w:szCs w:val="21"/>
          <w:highlight w:val="none"/>
          <w14:textFill>
            <w14:solidFill>
              <w14:schemeClr w14:val="tx1"/>
            </w14:solidFill>
          </w14:textFill>
        </w:rPr>
        <w:t>问题</w:t>
      </w: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bCs/>
          <w:color w:val="000000" w:themeColor="text1"/>
          <w:sz w:val="21"/>
          <w:szCs w:val="21"/>
          <w:highlight w:val="none"/>
          <w14:textFill>
            <w14:solidFill>
              <w14:schemeClr w14:val="tx1"/>
            </w14:solidFill>
          </w14:textFill>
        </w:rPr>
        <w:t>并督促</w:t>
      </w:r>
      <w:r>
        <w:rPr>
          <w:rFonts w:hint="eastAsia" w:ascii="宋体" w:hAnsi="宋体" w:cs="宋体"/>
          <w:bCs/>
          <w:color w:val="000000" w:themeColor="text1"/>
          <w:sz w:val="21"/>
          <w:szCs w:val="21"/>
          <w:highlight w:val="none"/>
          <w:lang w:eastAsia="zh-CN"/>
          <w14:textFill>
            <w14:solidFill>
              <w14:schemeClr w14:val="tx1"/>
            </w14:solidFill>
          </w14:textFill>
        </w:rPr>
        <w:t>服务商</w:t>
      </w:r>
      <w:r>
        <w:rPr>
          <w:rFonts w:hint="eastAsia" w:ascii="宋体" w:hAnsi="宋体" w:eastAsia="宋体" w:cs="宋体"/>
          <w:bCs/>
          <w:color w:val="000000" w:themeColor="text1"/>
          <w:sz w:val="21"/>
          <w:szCs w:val="21"/>
          <w:highlight w:val="none"/>
          <w14:textFill>
            <w14:solidFill>
              <w14:schemeClr w14:val="tx1"/>
            </w14:solidFill>
          </w14:textFill>
        </w:rPr>
        <w:t>落实整改。每月定期组织</w:t>
      </w:r>
      <w:r>
        <w:rPr>
          <w:rFonts w:hint="eastAsia" w:ascii="宋体" w:hAnsi="宋体" w:cs="宋体"/>
          <w:bCs/>
          <w:color w:val="000000" w:themeColor="text1"/>
          <w:sz w:val="21"/>
          <w:szCs w:val="21"/>
          <w:highlight w:val="none"/>
          <w:lang w:eastAsia="zh-CN"/>
          <w14:textFill>
            <w14:solidFill>
              <w14:schemeClr w14:val="tx1"/>
            </w14:solidFill>
          </w14:textFill>
        </w:rPr>
        <w:t>服务商</w:t>
      </w:r>
      <w:r>
        <w:rPr>
          <w:rFonts w:hint="eastAsia" w:ascii="宋体" w:hAnsi="宋体" w:eastAsia="宋体" w:cs="宋体"/>
          <w:bCs/>
          <w:color w:val="000000" w:themeColor="text1"/>
          <w:sz w:val="21"/>
          <w:szCs w:val="21"/>
          <w:highlight w:val="none"/>
          <w14:textFill>
            <w14:solidFill>
              <w14:schemeClr w14:val="tx1"/>
            </w14:solidFill>
          </w14:textFill>
        </w:rPr>
        <w:t>召开安保工作分析会，</w:t>
      </w:r>
      <w:r>
        <w:rPr>
          <w:rFonts w:hint="eastAsia" w:ascii="宋体" w:hAnsi="宋体" w:eastAsia="宋体" w:cs="宋体"/>
          <w:bCs/>
          <w:color w:val="000000" w:themeColor="text1"/>
          <w:sz w:val="21"/>
          <w:szCs w:val="21"/>
          <w:highlight w:val="none"/>
          <w:lang w:eastAsia="zh-CN"/>
          <w14:textFill>
            <w14:solidFill>
              <w14:schemeClr w14:val="tx1"/>
            </w14:solidFill>
          </w14:textFill>
        </w:rPr>
        <w:t>持续改进</w:t>
      </w:r>
      <w:r>
        <w:rPr>
          <w:rFonts w:hint="eastAsia" w:ascii="宋体" w:hAnsi="宋体" w:eastAsia="宋体" w:cs="宋体"/>
          <w:bCs/>
          <w:color w:val="000000" w:themeColor="text1"/>
          <w:sz w:val="21"/>
          <w:szCs w:val="21"/>
          <w:highlight w:val="none"/>
          <w14:textFill>
            <w14:solidFill>
              <w14:schemeClr w14:val="tx1"/>
            </w14:solidFill>
          </w14:textFill>
        </w:rPr>
        <w:t>管理。</w:t>
      </w:r>
    </w:p>
    <w:p w14:paraId="107B0C75">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 xml:space="preserve">第四条 </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Cs/>
          <w:color w:val="000000" w:themeColor="text1"/>
          <w:sz w:val="21"/>
          <w:szCs w:val="21"/>
          <w:highlight w:val="none"/>
          <w14:textFill>
            <w14:solidFill>
              <w14:schemeClr w14:val="tx1"/>
            </w14:solidFill>
          </w14:textFill>
        </w:rPr>
        <w:t>保卫科设置</w:t>
      </w:r>
      <w:r>
        <w:rPr>
          <w:rFonts w:hint="eastAsia" w:ascii="宋体" w:hAnsi="宋体" w:cs="宋体"/>
          <w:bCs/>
          <w:color w:val="000000" w:themeColor="text1"/>
          <w:sz w:val="21"/>
          <w:szCs w:val="21"/>
          <w:highlight w:val="none"/>
          <w:lang w:eastAsia="zh-CN"/>
          <w14:textFill>
            <w14:solidFill>
              <w14:schemeClr w14:val="tx1"/>
            </w14:solidFill>
          </w14:textFill>
        </w:rPr>
        <w:t>分管</w:t>
      </w:r>
      <w:r>
        <w:rPr>
          <w:rFonts w:hint="eastAsia" w:ascii="宋体" w:hAnsi="宋体" w:eastAsia="宋体" w:cs="宋体"/>
          <w:bCs/>
          <w:color w:val="000000" w:themeColor="text1"/>
          <w:sz w:val="21"/>
          <w:szCs w:val="21"/>
          <w:highlight w:val="none"/>
          <w14:textFill>
            <w14:solidFill>
              <w14:schemeClr w14:val="tx1"/>
            </w14:solidFill>
          </w14:textFill>
        </w:rPr>
        <w:t>干事。负责治安</w:t>
      </w:r>
      <w:r>
        <w:rPr>
          <w:rFonts w:hint="eastAsia" w:ascii="宋体" w:hAnsi="宋体" w:cs="宋体"/>
          <w:bCs/>
          <w:color w:val="000000" w:themeColor="text1"/>
          <w:sz w:val="21"/>
          <w:szCs w:val="21"/>
          <w:highlight w:val="none"/>
          <w:lang w:eastAsia="zh-CN"/>
          <w14:textFill>
            <w14:solidFill>
              <w14:schemeClr w14:val="tx1"/>
            </w14:solidFill>
          </w14:textFill>
        </w:rPr>
        <w:t>、消防、交通</w:t>
      </w:r>
      <w:r>
        <w:rPr>
          <w:rFonts w:hint="eastAsia" w:ascii="宋体" w:hAnsi="宋体" w:eastAsia="宋体" w:cs="宋体"/>
          <w:bCs/>
          <w:color w:val="000000" w:themeColor="text1"/>
          <w:sz w:val="21"/>
          <w:szCs w:val="21"/>
          <w:highlight w:val="none"/>
          <w14:textFill>
            <w14:solidFill>
              <w14:schemeClr w14:val="tx1"/>
            </w14:solidFill>
          </w14:textFill>
        </w:rPr>
        <w:t>停车</w:t>
      </w:r>
      <w:r>
        <w:rPr>
          <w:rFonts w:hint="eastAsia" w:ascii="宋体" w:hAnsi="宋体" w:cs="宋体"/>
          <w:bCs/>
          <w:color w:val="000000" w:themeColor="text1"/>
          <w:sz w:val="21"/>
          <w:szCs w:val="21"/>
          <w:highlight w:val="none"/>
          <w:lang w:eastAsia="zh-CN"/>
          <w14:textFill>
            <w14:solidFill>
              <w14:schemeClr w14:val="tx1"/>
            </w14:solidFill>
          </w14:textFill>
        </w:rPr>
        <w:t>管理</w:t>
      </w:r>
      <w:r>
        <w:rPr>
          <w:rFonts w:hint="eastAsia" w:ascii="宋体" w:hAnsi="宋体" w:eastAsia="宋体" w:cs="宋体"/>
          <w:bCs/>
          <w:color w:val="000000" w:themeColor="text1"/>
          <w:sz w:val="21"/>
          <w:szCs w:val="21"/>
          <w:highlight w:val="none"/>
          <w14:textFill>
            <w14:solidFill>
              <w14:schemeClr w14:val="tx1"/>
            </w14:solidFill>
          </w14:textFill>
        </w:rPr>
        <w:t>工作，根据工作实际不定期对</w:t>
      </w:r>
      <w:r>
        <w:rPr>
          <w:rFonts w:hint="eastAsia" w:ascii="宋体" w:hAnsi="宋体" w:eastAsia="宋体" w:cs="宋体"/>
          <w:color w:val="000000" w:themeColor="text1"/>
          <w:sz w:val="21"/>
          <w:szCs w:val="21"/>
          <w:highlight w:val="none"/>
          <w:lang w:val="en-US" w:eastAsia="zh-CN"/>
          <w14:textFill>
            <w14:solidFill>
              <w14:schemeClr w14:val="tx1"/>
            </w14:solidFill>
          </w14:textFill>
        </w:rPr>
        <w:t>安保服务</w:t>
      </w:r>
      <w:r>
        <w:rPr>
          <w:rFonts w:hint="eastAsia" w:ascii="宋体" w:hAnsi="宋体" w:cs="宋体"/>
          <w:color w:val="000000" w:themeColor="text1"/>
          <w:sz w:val="21"/>
          <w:szCs w:val="21"/>
          <w:highlight w:val="none"/>
          <w:lang w:val="en-US" w:eastAsia="zh-CN"/>
          <w14:textFill>
            <w14:solidFill>
              <w14:schemeClr w14:val="tx1"/>
            </w14:solidFill>
          </w14:textFill>
        </w:rPr>
        <w:t>人员</w:t>
      </w:r>
      <w:r>
        <w:rPr>
          <w:rFonts w:hint="eastAsia" w:ascii="宋体" w:hAnsi="宋体" w:eastAsia="宋体" w:cs="宋体"/>
          <w:bCs/>
          <w:color w:val="000000" w:themeColor="text1"/>
          <w:sz w:val="21"/>
          <w:szCs w:val="21"/>
          <w:highlight w:val="none"/>
          <w14:textFill>
            <w14:solidFill>
              <w14:schemeClr w14:val="tx1"/>
            </w14:solidFill>
          </w14:textFill>
        </w:rPr>
        <w:t>的日常工作进行巡查</w:t>
      </w:r>
      <w:r>
        <w:rPr>
          <w:rFonts w:hint="eastAsia" w:ascii="宋体" w:hAnsi="宋体" w:eastAsia="宋体" w:cs="宋体"/>
          <w:bCs/>
          <w:color w:val="000000" w:themeColor="text1"/>
          <w:sz w:val="21"/>
          <w:szCs w:val="21"/>
          <w:highlight w:val="none"/>
          <w:lang w:eastAsia="zh-CN"/>
          <w14:textFill>
            <w14:solidFill>
              <w14:schemeClr w14:val="tx1"/>
            </w14:solidFill>
          </w14:textFill>
        </w:rPr>
        <w:t>检查</w:t>
      </w:r>
      <w:r>
        <w:rPr>
          <w:rFonts w:hint="eastAsia" w:ascii="宋体" w:hAnsi="宋体" w:eastAsia="宋体" w:cs="宋体"/>
          <w:bCs/>
          <w:color w:val="000000" w:themeColor="text1"/>
          <w:sz w:val="21"/>
          <w:szCs w:val="21"/>
          <w:highlight w:val="none"/>
          <w14:textFill>
            <w14:solidFill>
              <w14:schemeClr w14:val="tx1"/>
            </w14:solidFill>
          </w14:textFill>
        </w:rPr>
        <w:t>监督考核。</w:t>
      </w:r>
    </w:p>
    <w:p w14:paraId="3E6AA849">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 xml:space="preserve">第五条 </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Cs/>
          <w:color w:val="000000" w:themeColor="text1"/>
          <w:sz w:val="21"/>
          <w:szCs w:val="21"/>
          <w:highlight w:val="none"/>
          <w14:textFill>
            <w14:solidFill>
              <w14:schemeClr w14:val="tx1"/>
            </w14:solidFill>
          </w14:textFill>
        </w:rPr>
        <w:t>处罚措施</w:t>
      </w:r>
    </w:p>
    <w:p w14:paraId="49F9B36F">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保卫科各级管理人员在日常工作中应切实履行岗位职责，加强</w:t>
      </w:r>
      <w:r>
        <w:rPr>
          <w:rFonts w:hint="eastAsia" w:ascii="宋体" w:hAnsi="宋体" w:cs="宋体"/>
          <w:bCs/>
          <w:color w:val="000000" w:themeColor="text1"/>
          <w:sz w:val="21"/>
          <w:szCs w:val="21"/>
          <w:highlight w:val="none"/>
          <w:lang w:eastAsia="zh-CN"/>
          <w14:textFill>
            <w14:solidFill>
              <w14:schemeClr w14:val="tx1"/>
            </w14:solidFill>
          </w14:textFill>
        </w:rPr>
        <w:t>服务商</w:t>
      </w:r>
      <w:r>
        <w:rPr>
          <w:rFonts w:hint="eastAsia" w:ascii="宋体" w:hAnsi="宋体" w:eastAsia="宋体" w:cs="宋体"/>
          <w:bCs/>
          <w:color w:val="000000" w:themeColor="text1"/>
          <w:sz w:val="21"/>
          <w:szCs w:val="21"/>
          <w:highlight w:val="none"/>
          <w14:textFill>
            <w14:solidFill>
              <w14:schemeClr w14:val="tx1"/>
            </w14:solidFill>
          </w14:textFill>
        </w:rPr>
        <w:t>管理，严格考核。</w:t>
      </w:r>
      <w:r>
        <w:rPr>
          <w:rFonts w:hint="eastAsia" w:ascii="宋体" w:hAnsi="宋体" w:eastAsia="宋体" w:cs="宋体"/>
          <w:bCs/>
          <w:color w:val="000000" w:themeColor="text1"/>
          <w:sz w:val="21"/>
          <w:szCs w:val="21"/>
          <w:highlight w:val="none"/>
          <w:lang w:eastAsia="zh-CN"/>
          <w14:textFill>
            <w14:solidFill>
              <w14:schemeClr w14:val="tx1"/>
            </w14:solidFill>
          </w14:textFill>
        </w:rPr>
        <w:t>发现监管</w:t>
      </w:r>
      <w:r>
        <w:rPr>
          <w:rFonts w:hint="eastAsia" w:ascii="宋体" w:hAnsi="宋体" w:eastAsia="宋体" w:cs="宋体"/>
          <w:bCs/>
          <w:color w:val="000000" w:themeColor="text1"/>
          <w:sz w:val="21"/>
          <w:szCs w:val="21"/>
          <w:highlight w:val="none"/>
          <w14:textFill>
            <w14:solidFill>
              <w14:schemeClr w14:val="tx1"/>
            </w14:solidFill>
          </w14:textFill>
        </w:rPr>
        <w:t>不到位</w:t>
      </w: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任务</w:t>
      </w:r>
      <w:r>
        <w:rPr>
          <w:rFonts w:hint="eastAsia" w:ascii="宋体" w:hAnsi="宋体" w:eastAsia="宋体" w:cs="宋体"/>
          <w:color w:val="000000" w:themeColor="text1"/>
          <w:sz w:val="21"/>
          <w:szCs w:val="21"/>
          <w:highlight w:val="none"/>
          <w14:textFill>
            <w14:solidFill>
              <w14:schemeClr w14:val="tx1"/>
            </w14:solidFill>
          </w14:textFill>
        </w:rPr>
        <w:t>执行不力或有失职失责行为的</w:t>
      </w:r>
      <w:r>
        <w:rPr>
          <w:rFonts w:hint="eastAsia" w:ascii="宋体" w:hAnsi="宋体" w:eastAsia="宋体" w:cs="宋体"/>
          <w:bCs/>
          <w:color w:val="000000" w:themeColor="text1"/>
          <w:sz w:val="21"/>
          <w:szCs w:val="21"/>
          <w:highlight w:val="none"/>
          <w14:textFill>
            <w14:solidFill>
              <w14:schemeClr w14:val="tx1"/>
            </w14:solidFill>
          </w14:textFill>
        </w:rPr>
        <w:t>，按</w:t>
      </w:r>
      <w:r>
        <w:rPr>
          <w:rFonts w:hint="eastAsia" w:ascii="宋体" w:hAnsi="宋体" w:eastAsia="宋体" w:cs="宋体"/>
          <w:bCs/>
          <w:color w:val="000000" w:themeColor="text1"/>
          <w:sz w:val="21"/>
          <w:szCs w:val="21"/>
          <w:highlight w:val="none"/>
          <w:lang w:eastAsia="zh-CN"/>
          <w14:textFill>
            <w14:solidFill>
              <w14:schemeClr w14:val="tx1"/>
            </w14:solidFill>
          </w14:textFill>
        </w:rPr>
        <w:t>照</w:t>
      </w:r>
      <w:r>
        <w:rPr>
          <w:rFonts w:hint="eastAsia" w:ascii="宋体" w:hAnsi="宋体" w:eastAsia="宋体" w:cs="宋体"/>
          <w:bCs/>
          <w:color w:val="000000" w:themeColor="text1"/>
          <w:sz w:val="21"/>
          <w:szCs w:val="21"/>
          <w:highlight w:val="none"/>
          <w14:textFill>
            <w14:solidFill>
              <w14:schemeClr w14:val="tx1"/>
            </w14:solidFill>
          </w14:textFill>
        </w:rPr>
        <w:t>《柳州市人民医院工作清单管理办法（2021年修订）》的相关处罚措施进行处罚。涉及领导干部的按《柳州市人民医院关于对不作为及“庸懒散拖”领导干部进行问责的实施细则（2021年修订）》执行</w:t>
      </w:r>
      <w:r>
        <w:rPr>
          <w:rFonts w:hint="eastAsia" w:ascii="宋体" w:hAnsi="宋体" w:eastAsia="宋体" w:cs="宋体"/>
          <w:bCs/>
          <w:color w:val="000000" w:themeColor="text1"/>
          <w:sz w:val="21"/>
          <w:szCs w:val="21"/>
          <w:highlight w:val="none"/>
          <w:lang w:eastAsia="zh-CN"/>
          <w14:textFill>
            <w14:solidFill>
              <w14:schemeClr w14:val="tx1"/>
            </w14:solidFill>
          </w14:textFill>
        </w:rPr>
        <w:t>。</w:t>
      </w:r>
    </w:p>
    <w:p w14:paraId="733BAF6D">
      <w:pPr>
        <w:keepNext w:val="0"/>
        <w:keepLines w:val="0"/>
        <w:pageBreakBefore w:val="0"/>
        <w:widowControl w:val="0"/>
        <w:kinsoku/>
        <w:wordWrap/>
        <w:overflowPunct/>
        <w:topLinePunct w:val="0"/>
        <w:autoSpaceDE/>
        <w:autoSpaceDN/>
        <w:bidi w:val="0"/>
        <w:adjustRightInd w:val="0"/>
        <w:snapToGrid/>
        <w:spacing w:line="420" w:lineRule="exact"/>
        <w:ind w:left="0" w:leftChars="0" w:firstLine="0" w:firstLineChars="0"/>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第三章  考核细则</w:t>
      </w:r>
    </w:p>
    <w:p w14:paraId="4E542BAA">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第六条  每月进行1次</w:t>
      </w:r>
      <w:r>
        <w:rPr>
          <w:rFonts w:hint="eastAsia" w:ascii="宋体" w:hAnsi="宋体" w:eastAsia="宋体" w:cs="宋体"/>
          <w:bCs/>
          <w:color w:val="000000" w:themeColor="text1"/>
          <w:sz w:val="21"/>
          <w:szCs w:val="21"/>
          <w:highlight w:val="none"/>
          <w:lang w:eastAsia="zh-CN"/>
          <w14:textFill>
            <w14:solidFill>
              <w14:schemeClr w14:val="tx1"/>
            </w14:solidFill>
          </w14:textFill>
        </w:rPr>
        <w:t>服务质量综合</w:t>
      </w:r>
      <w:r>
        <w:rPr>
          <w:rFonts w:hint="eastAsia" w:ascii="宋体" w:hAnsi="宋体" w:eastAsia="宋体" w:cs="宋体"/>
          <w:bCs/>
          <w:color w:val="000000" w:themeColor="text1"/>
          <w:sz w:val="21"/>
          <w:szCs w:val="21"/>
          <w:highlight w:val="none"/>
          <w14:textFill>
            <w14:solidFill>
              <w14:schemeClr w14:val="tx1"/>
            </w14:solidFill>
          </w14:textFill>
        </w:rPr>
        <w:t>考核</w:t>
      </w:r>
      <w:r>
        <w:rPr>
          <w:rFonts w:hint="eastAsia" w:ascii="宋体" w:hAnsi="宋体" w:eastAsia="宋体" w:cs="宋体"/>
          <w:bCs/>
          <w:color w:val="000000" w:themeColor="text1"/>
          <w:sz w:val="21"/>
          <w:szCs w:val="21"/>
          <w:highlight w:val="none"/>
          <w:lang w:eastAsia="zh-CN"/>
          <w14:textFill>
            <w14:solidFill>
              <w14:schemeClr w14:val="tx1"/>
            </w14:solidFill>
          </w14:textFill>
        </w:rPr>
        <w:t>与</w:t>
      </w:r>
      <w:r>
        <w:rPr>
          <w:rFonts w:hint="eastAsia" w:ascii="宋体" w:hAnsi="宋体" w:eastAsia="宋体" w:cs="宋体"/>
          <w:bCs/>
          <w:color w:val="000000" w:themeColor="text1"/>
          <w:sz w:val="21"/>
          <w:szCs w:val="21"/>
          <w:highlight w:val="none"/>
          <w14:textFill>
            <w14:solidFill>
              <w14:schemeClr w14:val="tx1"/>
            </w14:solidFill>
          </w14:textFill>
        </w:rPr>
        <w:t>日常监督考核相结合，</w:t>
      </w:r>
      <w:r>
        <w:rPr>
          <w:rFonts w:hint="eastAsia" w:ascii="宋体" w:hAnsi="宋体" w:cs="宋体"/>
          <w:bCs/>
          <w:color w:val="000000" w:themeColor="text1"/>
          <w:sz w:val="21"/>
          <w:szCs w:val="21"/>
          <w:highlight w:val="none"/>
          <w:lang w:eastAsia="zh-CN"/>
          <w14:textFill>
            <w14:solidFill>
              <w14:schemeClr w14:val="tx1"/>
            </w14:solidFill>
          </w14:textFill>
        </w:rPr>
        <w:t>服务商</w:t>
      </w:r>
      <w:r>
        <w:rPr>
          <w:rFonts w:hint="eastAsia" w:ascii="宋体" w:hAnsi="宋体" w:eastAsia="宋体" w:cs="宋体"/>
          <w:bCs/>
          <w:color w:val="000000" w:themeColor="text1"/>
          <w:sz w:val="21"/>
          <w:szCs w:val="21"/>
          <w:highlight w:val="none"/>
          <w14:textFill>
            <w14:solidFill>
              <w14:schemeClr w14:val="tx1"/>
            </w14:solidFill>
          </w14:textFill>
        </w:rPr>
        <w:t>配合做好监督考核。</w:t>
      </w:r>
    </w:p>
    <w:p w14:paraId="1F64F7CE">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 xml:space="preserve">第七条 </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Cs/>
          <w:color w:val="000000" w:themeColor="text1"/>
          <w:sz w:val="21"/>
          <w:szCs w:val="21"/>
          <w:highlight w:val="none"/>
          <w14:textFill>
            <w14:solidFill>
              <w14:schemeClr w14:val="tx1"/>
            </w14:solidFill>
          </w14:textFill>
        </w:rPr>
        <w:t>考核内容：</w:t>
      </w:r>
    </w:p>
    <w:p w14:paraId="61C646C1">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（一）</w:t>
      </w:r>
      <w:r>
        <w:rPr>
          <w:rFonts w:hint="eastAsia" w:ascii="宋体" w:hAnsi="宋体" w:eastAsia="宋体" w:cs="宋体"/>
          <w:bCs/>
          <w:color w:val="000000" w:themeColor="text1"/>
          <w:sz w:val="21"/>
          <w:szCs w:val="21"/>
          <w:highlight w:val="none"/>
          <w:lang w:eastAsia="zh-CN"/>
          <w14:textFill>
            <w14:solidFill>
              <w14:schemeClr w14:val="tx1"/>
            </w14:solidFill>
          </w14:textFill>
        </w:rPr>
        <w:t>工作</w:t>
      </w:r>
      <w:r>
        <w:rPr>
          <w:rFonts w:hint="eastAsia" w:ascii="宋体" w:hAnsi="宋体" w:eastAsia="宋体" w:cs="宋体"/>
          <w:bCs/>
          <w:color w:val="000000" w:themeColor="text1"/>
          <w:sz w:val="21"/>
          <w:szCs w:val="21"/>
          <w:highlight w:val="none"/>
          <w14:textFill>
            <w14:solidFill>
              <w14:schemeClr w14:val="tx1"/>
            </w14:solidFill>
          </w14:textFill>
        </w:rPr>
        <w:t>纪律</w:t>
      </w:r>
    </w:p>
    <w:p w14:paraId="0AA3D127">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人员按时到岗和执勤情况，无缺岗、</w:t>
      </w:r>
      <w:r>
        <w:rPr>
          <w:rFonts w:hint="eastAsia" w:ascii="宋体" w:hAnsi="宋体" w:eastAsia="宋体" w:cs="宋体"/>
          <w:color w:val="000000" w:themeColor="text1"/>
          <w:szCs w:val="21"/>
          <w:highlight w:val="none"/>
          <w14:textFill>
            <w14:solidFill>
              <w14:schemeClr w14:val="tx1"/>
            </w14:solidFill>
          </w14:textFill>
        </w:rPr>
        <w:t>脱</w:t>
      </w:r>
      <w:r>
        <w:rPr>
          <w:rFonts w:hint="eastAsia" w:ascii="宋体" w:hAnsi="宋体" w:eastAsia="宋体" w:cs="宋体"/>
          <w:bCs/>
          <w:color w:val="000000" w:themeColor="text1"/>
          <w:sz w:val="21"/>
          <w:szCs w:val="21"/>
          <w:highlight w:val="none"/>
          <w14:textFill>
            <w14:solidFill>
              <w14:schemeClr w14:val="tx1"/>
            </w14:solidFill>
          </w14:textFill>
        </w:rPr>
        <w:t>岗</w:t>
      </w:r>
      <w:r>
        <w:rPr>
          <w:rFonts w:hint="eastAsia" w:ascii="宋体" w:hAnsi="宋体" w:cs="宋体"/>
          <w:bCs/>
          <w:color w:val="000000" w:themeColor="text1"/>
          <w:sz w:val="21"/>
          <w:szCs w:val="21"/>
          <w:highlight w:val="none"/>
          <w:lang w:eastAsia="zh-CN"/>
          <w14:textFill>
            <w14:solidFill>
              <w14:schemeClr w14:val="tx1"/>
            </w14:solidFill>
          </w14:textFill>
        </w:rPr>
        <w:t>、睡岗</w:t>
      </w:r>
      <w:r>
        <w:rPr>
          <w:rFonts w:hint="eastAsia" w:ascii="宋体" w:hAnsi="宋体" w:eastAsia="宋体" w:cs="宋体"/>
          <w:bCs/>
          <w:color w:val="000000" w:themeColor="text1"/>
          <w:sz w:val="21"/>
          <w:szCs w:val="21"/>
          <w:highlight w:val="none"/>
          <w14:textFill>
            <w14:solidFill>
              <w14:schemeClr w14:val="tx1"/>
            </w14:solidFill>
          </w14:textFill>
        </w:rPr>
        <w:t>现象</w:t>
      </w:r>
      <w:r>
        <w:rPr>
          <w:rFonts w:hint="eastAsia" w:ascii="宋体" w:hAnsi="宋体" w:cs="宋体"/>
          <w:bCs/>
          <w:color w:val="000000" w:themeColor="text1"/>
          <w:sz w:val="21"/>
          <w:szCs w:val="21"/>
          <w:highlight w:val="none"/>
          <w:lang w:eastAsia="zh-CN"/>
          <w14:textFill>
            <w14:solidFill>
              <w14:schemeClr w14:val="tx1"/>
            </w14:solidFill>
          </w14:textFill>
        </w:rPr>
        <w:t>等</w:t>
      </w:r>
      <w:r>
        <w:rPr>
          <w:rFonts w:hint="eastAsia" w:ascii="宋体" w:hAnsi="宋体" w:eastAsia="宋体" w:cs="宋体"/>
          <w:bCs/>
          <w:color w:val="000000" w:themeColor="text1"/>
          <w:sz w:val="21"/>
          <w:szCs w:val="21"/>
          <w:highlight w:val="none"/>
          <w14:textFill>
            <w14:solidFill>
              <w14:schemeClr w14:val="tx1"/>
            </w14:solidFill>
          </w14:textFill>
        </w:rPr>
        <w:t>。</w:t>
      </w:r>
    </w:p>
    <w:p w14:paraId="56053679">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（二）仪表仪容</w:t>
      </w:r>
    </w:p>
    <w:p w14:paraId="4E407336">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人员的着装、精神风貌等情况。</w:t>
      </w:r>
    </w:p>
    <w:p w14:paraId="7138317A">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（三）服务态度、工作作风</w:t>
      </w:r>
    </w:p>
    <w:p w14:paraId="250A024D">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人员服务态度是否主动、耐心、热情。</w:t>
      </w:r>
    </w:p>
    <w:p w14:paraId="384BADBE">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（四）履行职责</w:t>
      </w:r>
    </w:p>
    <w:p w14:paraId="7B027DB4">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巡查是否到位，处理问题是否及时，填写消防资料是否完整</w:t>
      </w:r>
      <w:r>
        <w:rPr>
          <w:rFonts w:hint="eastAsia" w:hAnsi="宋体" w:cs="宋体"/>
          <w:bCs/>
          <w:color w:val="000000" w:themeColor="text1"/>
          <w:sz w:val="21"/>
          <w:szCs w:val="21"/>
          <w:highlight w:val="none"/>
          <w:lang w:eastAsia="zh-CN"/>
          <w14:textFill>
            <w14:solidFill>
              <w14:schemeClr w14:val="tx1"/>
            </w14:solidFill>
          </w14:textFill>
        </w:rPr>
        <w:t>，</w:t>
      </w:r>
      <w:r>
        <w:rPr>
          <w:rFonts w:hint="eastAsia" w:ascii="宋体" w:hAnsi="宋体" w:cs="宋体"/>
          <w:bCs/>
          <w:color w:val="000000" w:themeColor="text1"/>
          <w:sz w:val="21"/>
          <w:szCs w:val="21"/>
          <w:highlight w:val="none"/>
          <w:lang w:eastAsia="zh-CN"/>
          <w14:textFill>
            <w14:solidFill>
              <w14:schemeClr w14:val="tx1"/>
            </w14:solidFill>
          </w14:textFill>
        </w:rPr>
        <w:t>人员进出是否登记</w:t>
      </w:r>
      <w:r>
        <w:rPr>
          <w:rFonts w:hint="eastAsia" w:ascii="宋体" w:hAnsi="宋体" w:eastAsia="宋体" w:cs="宋体"/>
          <w:bCs/>
          <w:color w:val="000000" w:themeColor="text1"/>
          <w:sz w:val="21"/>
          <w:szCs w:val="21"/>
          <w:highlight w:val="none"/>
          <w14:textFill>
            <w14:solidFill>
              <w14:schemeClr w14:val="tx1"/>
            </w14:solidFill>
          </w14:textFill>
        </w:rPr>
        <w:t>。</w:t>
      </w:r>
    </w:p>
    <w:p w14:paraId="340A083C">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（五）交通疏导、停车场管理</w:t>
      </w:r>
    </w:p>
    <w:p w14:paraId="1ECCB941">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是否按要求在关键岗位安排疏导人员和停车场管理，车辆有无乱停乱放、乱收费现象，消防和急救通道是否畅通。</w:t>
      </w:r>
    </w:p>
    <w:p w14:paraId="0712F5C9">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（六）人员配备、待遇保障</w:t>
      </w:r>
    </w:p>
    <w:p w14:paraId="701BB985">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lang w:eastAsia="zh-CN"/>
          <w14:textFill>
            <w14:solidFill>
              <w14:schemeClr w14:val="tx1"/>
            </w14:solidFill>
          </w14:textFill>
        </w:rPr>
        <w:t>服务商</w:t>
      </w:r>
      <w:r>
        <w:rPr>
          <w:rFonts w:hint="eastAsia" w:ascii="宋体" w:hAnsi="宋体" w:eastAsia="宋体" w:cs="宋体"/>
          <w:bCs/>
          <w:color w:val="000000" w:themeColor="text1"/>
          <w:sz w:val="21"/>
          <w:szCs w:val="21"/>
          <w:highlight w:val="none"/>
          <w14:textFill>
            <w14:solidFill>
              <w14:schemeClr w14:val="tx1"/>
            </w14:solidFill>
          </w14:textFill>
        </w:rPr>
        <w:t>是否按照合同约定的人员年龄比例、个人综合素质等配备人员。对员工的待遇保障情况，是否按照约定给</w:t>
      </w:r>
      <w:r>
        <w:rPr>
          <w:rFonts w:hint="eastAsia" w:ascii="宋体" w:hAnsi="宋体" w:cs="宋体"/>
          <w:bCs/>
          <w:color w:val="000000" w:themeColor="text1"/>
          <w:sz w:val="21"/>
          <w:szCs w:val="21"/>
          <w:highlight w:val="none"/>
          <w:lang w:eastAsia="zh-CN"/>
          <w14:textFill>
            <w14:solidFill>
              <w14:schemeClr w14:val="tx1"/>
            </w14:solidFill>
          </w14:textFill>
        </w:rPr>
        <w:t>员工</w:t>
      </w:r>
      <w:r>
        <w:rPr>
          <w:rFonts w:hint="eastAsia" w:ascii="宋体" w:hAnsi="宋体" w:eastAsia="宋体" w:cs="宋体"/>
          <w:bCs/>
          <w:color w:val="000000" w:themeColor="text1"/>
          <w:sz w:val="21"/>
          <w:szCs w:val="21"/>
          <w:highlight w:val="none"/>
          <w14:textFill>
            <w14:solidFill>
              <w14:schemeClr w14:val="tx1"/>
            </w14:solidFill>
          </w14:textFill>
        </w:rPr>
        <w:t>发放薪资待遇，是否有拖延和随意扣罚的情况。</w:t>
      </w:r>
    </w:p>
    <w:p w14:paraId="00AE0003">
      <w:pPr>
        <w:keepNext w:val="0"/>
        <w:keepLines w:val="0"/>
        <w:pageBreakBefore w:val="0"/>
        <w:widowControl w:val="0"/>
        <w:numPr>
          <w:ilvl w:val="0"/>
          <w:numId w:val="0"/>
        </w:numPr>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lang w:eastAsia="zh-CN"/>
          <w14:textFill>
            <w14:solidFill>
              <w14:schemeClr w14:val="tx1"/>
            </w14:solidFill>
          </w14:textFill>
        </w:rPr>
        <w:t>（七）服务管理</w:t>
      </w:r>
    </w:p>
    <w:p w14:paraId="68285775">
      <w:pPr>
        <w:keepNext w:val="0"/>
        <w:keepLines w:val="0"/>
        <w:pageBreakBefore w:val="0"/>
        <w:widowControl w:val="0"/>
        <w:numPr>
          <w:ilvl w:val="0"/>
          <w:numId w:val="0"/>
        </w:numPr>
        <w:kinsoku/>
        <w:wordWrap/>
        <w:overflowPunct/>
        <w:topLinePunct w:val="0"/>
        <w:autoSpaceDE/>
        <w:autoSpaceDN/>
        <w:bidi w:val="0"/>
        <w:adjustRightInd w:val="0"/>
        <w:snapToGrid/>
        <w:spacing w:line="420" w:lineRule="exact"/>
        <w:textAlignment w:val="auto"/>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 xml:space="preserve">    遵守医院规章制度、安全管理、服从管理、问题整改、投诉处理、队伍建设等情况。</w:t>
      </w:r>
    </w:p>
    <w:p w14:paraId="503C7C3B">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lang w:eastAsia="zh-CN"/>
          <w14:textFill>
            <w14:solidFill>
              <w14:schemeClr w14:val="tx1"/>
            </w14:solidFill>
          </w14:textFill>
        </w:rPr>
        <w:t>（八）</w:t>
      </w:r>
      <w:r>
        <w:rPr>
          <w:rFonts w:hint="eastAsia" w:ascii="宋体" w:hAnsi="宋体" w:eastAsia="宋体" w:cs="宋体"/>
          <w:bCs/>
          <w:color w:val="000000" w:themeColor="text1"/>
          <w:sz w:val="21"/>
          <w:szCs w:val="21"/>
          <w:highlight w:val="none"/>
          <w14:textFill>
            <w14:solidFill>
              <w14:schemeClr w14:val="tx1"/>
            </w14:solidFill>
          </w14:textFill>
        </w:rPr>
        <w:t>其它服务考核内容，详见《柳州市人民医院安保服务考核</w:t>
      </w:r>
      <w:r>
        <w:rPr>
          <w:rFonts w:hint="eastAsia" w:ascii="宋体" w:hAnsi="宋体" w:cs="宋体"/>
          <w:bCs/>
          <w:color w:val="000000" w:themeColor="text1"/>
          <w:sz w:val="21"/>
          <w:szCs w:val="21"/>
          <w:highlight w:val="none"/>
          <w:lang w:eastAsia="zh-CN"/>
          <w14:textFill>
            <w14:solidFill>
              <w14:schemeClr w14:val="tx1"/>
            </w14:solidFill>
          </w14:textFill>
        </w:rPr>
        <w:t>内容</w:t>
      </w:r>
      <w:r>
        <w:rPr>
          <w:rFonts w:hint="eastAsia" w:ascii="宋体" w:hAnsi="宋体" w:eastAsia="宋体" w:cs="宋体"/>
          <w:bCs/>
          <w:color w:val="000000" w:themeColor="text1"/>
          <w:sz w:val="21"/>
          <w:szCs w:val="21"/>
          <w:highlight w:val="none"/>
          <w14:textFill>
            <w14:solidFill>
              <w14:schemeClr w14:val="tx1"/>
            </w14:solidFill>
          </w14:textFill>
        </w:rPr>
        <w:t>及处罚标准》。</w:t>
      </w:r>
    </w:p>
    <w:p w14:paraId="49420ACE">
      <w:pPr>
        <w:keepNext w:val="0"/>
        <w:keepLines w:val="0"/>
        <w:pageBreakBefore w:val="0"/>
        <w:widowControl w:val="0"/>
        <w:kinsoku/>
        <w:wordWrap/>
        <w:overflowPunct/>
        <w:topLinePunct w:val="0"/>
        <w:autoSpaceDE/>
        <w:autoSpaceDN/>
        <w:bidi w:val="0"/>
        <w:adjustRightInd w:val="0"/>
        <w:snapToGrid/>
        <w:spacing w:line="420" w:lineRule="exact"/>
        <w:ind w:left="0" w:leftChars="0" w:firstLine="0" w:firstLineChars="0"/>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第四章  奖惩措施</w:t>
      </w:r>
    </w:p>
    <w:p w14:paraId="3C0233B8">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 xml:space="preserve">第八条 </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Cs/>
          <w:color w:val="000000" w:themeColor="text1"/>
          <w:sz w:val="21"/>
          <w:szCs w:val="21"/>
          <w:highlight w:val="none"/>
          <w14:textFill>
            <w14:solidFill>
              <w14:schemeClr w14:val="tx1"/>
            </w14:solidFill>
          </w14:textFill>
        </w:rPr>
        <w:t>奖励</w:t>
      </w:r>
    </w:p>
    <w:p w14:paraId="09F4E5A0">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（一）在实际工作中，对于表现突出的人员，由</w:t>
      </w:r>
      <w:r>
        <w:rPr>
          <w:rFonts w:hint="eastAsia" w:ascii="宋体" w:hAnsi="宋体" w:cs="宋体"/>
          <w:bCs/>
          <w:color w:val="000000" w:themeColor="text1"/>
          <w:sz w:val="21"/>
          <w:szCs w:val="21"/>
          <w:highlight w:val="none"/>
          <w:lang w:eastAsia="zh-CN"/>
          <w14:textFill>
            <w14:solidFill>
              <w14:schemeClr w14:val="tx1"/>
            </w14:solidFill>
          </w14:textFill>
        </w:rPr>
        <w:t>服务商</w:t>
      </w:r>
      <w:r>
        <w:rPr>
          <w:rFonts w:hint="eastAsia" w:ascii="宋体" w:hAnsi="宋体" w:eastAsia="宋体" w:cs="宋体"/>
          <w:bCs/>
          <w:color w:val="000000" w:themeColor="text1"/>
          <w:sz w:val="21"/>
          <w:szCs w:val="21"/>
          <w:highlight w:val="none"/>
          <w14:textFill>
            <w14:solidFill>
              <w14:schemeClr w14:val="tx1"/>
            </w14:solidFill>
          </w14:textFill>
        </w:rPr>
        <w:t>对当事</w:t>
      </w:r>
      <w:r>
        <w:rPr>
          <w:rFonts w:hint="eastAsia" w:ascii="宋体" w:hAnsi="宋体" w:cs="宋体"/>
          <w:bCs/>
          <w:color w:val="000000" w:themeColor="text1"/>
          <w:sz w:val="21"/>
          <w:szCs w:val="21"/>
          <w:highlight w:val="none"/>
          <w:lang w:eastAsia="zh-CN"/>
          <w14:textFill>
            <w14:solidFill>
              <w14:schemeClr w14:val="tx1"/>
            </w14:solidFill>
          </w14:textFill>
        </w:rPr>
        <w:t>人</w:t>
      </w:r>
      <w:r>
        <w:rPr>
          <w:rFonts w:hint="eastAsia" w:ascii="宋体" w:hAnsi="宋体" w:eastAsia="宋体" w:cs="宋体"/>
          <w:bCs/>
          <w:color w:val="000000" w:themeColor="text1"/>
          <w:sz w:val="21"/>
          <w:szCs w:val="21"/>
          <w:highlight w:val="none"/>
          <w14:textFill>
            <w14:solidFill>
              <w14:schemeClr w14:val="tx1"/>
            </w14:solidFill>
          </w14:textFill>
        </w:rPr>
        <w:t>进行奖励，当月在工资中予以发放，保卫科负责跟踪落实，主要体现在：</w:t>
      </w:r>
    </w:p>
    <w:p w14:paraId="12D2B253">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1.忠于职守，</w:t>
      </w:r>
      <w:r>
        <w:rPr>
          <w:rFonts w:hint="eastAsia" w:ascii="宋体" w:hAnsi="宋体" w:eastAsia="宋体" w:cs="宋体"/>
          <w:bCs/>
          <w:color w:val="000000" w:themeColor="text1"/>
          <w:sz w:val="21"/>
          <w:szCs w:val="21"/>
          <w:highlight w:val="none"/>
          <w:lang w:eastAsia="zh-CN"/>
          <w14:textFill>
            <w14:solidFill>
              <w14:schemeClr w14:val="tx1"/>
            </w14:solidFill>
          </w14:textFill>
        </w:rPr>
        <w:t>工作</w:t>
      </w:r>
      <w:r>
        <w:rPr>
          <w:rFonts w:hint="eastAsia" w:ascii="宋体" w:hAnsi="宋体" w:eastAsia="宋体" w:cs="宋体"/>
          <w:bCs/>
          <w:color w:val="000000" w:themeColor="text1"/>
          <w:sz w:val="21"/>
          <w:szCs w:val="21"/>
          <w:highlight w:val="none"/>
          <w14:textFill>
            <w14:solidFill>
              <w14:schemeClr w14:val="tx1"/>
            </w14:solidFill>
          </w14:textFill>
        </w:rPr>
        <w:t>积极主动，服务热情</w:t>
      </w:r>
      <w:r>
        <w:rPr>
          <w:rFonts w:hint="eastAsia" w:ascii="宋体" w:hAnsi="宋体" w:eastAsia="宋体" w:cs="宋体"/>
          <w:bCs/>
          <w:color w:val="000000" w:themeColor="text1"/>
          <w:sz w:val="21"/>
          <w:szCs w:val="21"/>
          <w:highlight w:val="none"/>
          <w:lang w:eastAsia="zh-CN"/>
          <w14:textFill>
            <w14:solidFill>
              <w14:schemeClr w14:val="tx1"/>
            </w14:solidFill>
          </w14:textFill>
        </w:rPr>
        <w:t>周到</w:t>
      </w:r>
      <w:r>
        <w:rPr>
          <w:rFonts w:hint="eastAsia" w:ascii="宋体" w:hAnsi="宋体" w:eastAsia="宋体" w:cs="宋体"/>
          <w:bCs/>
          <w:color w:val="000000" w:themeColor="text1"/>
          <w:sz w:val="21"/>
          <w:szCs w:val="21"/>
          <w:highlight w:val="none"/>
          <w14:textFill>
            <w14:solidFill>
              <w14:schemeClr w14:val="tx1"/>
            </w14:solidFill>
          </w14:textFill>
        </w:rPr>
        <w:t>，在工作中成绩显著，受到群众表扬的每次加5至10分，受到医院及</w:t>
      </w:r>
      <w:r>
        <w:rPr>
          <w:rFonts w:hint="eastAsia" w:ascii="宋体" w:hAnsi="宋体" w:eastAsia="宋体" w:cs="宋体"/>
          <w:bCs/>
          <w:color w:val="000000" w:themeColor="text1"/>
          <w:sz w:val="21"/>
          <w:szCs w:val="21"/>
          <w:highlight w:val="none"/>
          <w:lang w:eastAsia="zh-CN"/>
          <w14:textFill>
            <w14:solidFill>
              <w14:schemeClr w14:val="tx1"/>
            </w14:solidFill>
          </w14:textFill>
        </w:rPr>
        <w:t>上级部门</w:t>
      </w:r>
      <w:r>
        <w:rPr>
          <w:rFonts w:hint="eastAsia" w:ascii="宋体" w:hAnsi="宋体" w:eastAsia="宋体" w:cs="宋体"/>
          <w:bCs/>
          <w:color w:val="000000" w:themeColor="text1"/>
          <w:sz w:val="21"/>
          <w:szCs w:val="21"/>
          <w:highlight w:val="none"/>
          <w14:textFill>
            <w14:solidFill>
              <w14:schemeClr w14:val="tx1"/>
            </w14:solidFill>
          </w14:textFill>
        </w:rPr>
        <w:t>年度或半年通报表扬的，每次加</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bCs/>
          <w:color w:val="000000" w:themeColor="text1"/>
          <w:sz w:val="21"/>
          <w:szCs w:val="21"/>
          <w:highlight w:val="none"/>
          <w14:textFill>
            <w14:solidFill>
              <w14:schemeClr w14:val="tx1"/>
            </w14:solidFill>
          </w14:textFill>
        </w:rPr>
        <w:t>至20分。</w:t>
      </w:r>
    </w:p>
    <w:p w14:paraId="003701EA">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2.发现并报告重大隐患，为医院挽回相关经济损失的，每次加</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20</w:t>
      </w:r>
      <w:r>
        <w:rPr>
          <w:rFonts w:hint="eastAsia" w:ascii="宋体" w:hAnsi="宋体" w:eastAsia="宋体" w:cs="宋体"/>
          <w:bCs/>
          <w:color w:val="000000" w:themeColor="text1"/>
          <w:sz w:val="21"/>
          <w:szCs w:val="21"/>
          <w:highlight w:val="none"/>
          <w14:textFill>
            <w14:solidFill>
              <w14:schemeClr w14:val="tx1"/>
            </w14:solidFill>
          </w14:textFill>
        </w:rPr>
        <w:t>至</w:t>
      </w:r>
      <w:r>
        <w:rPr>
          <w:rFonts w:hint="eastAsia" w:ascii="宋体" w:hAnsi="宋体" w:cs="宋体"/>
          <w:bCs/>
          <w:color w:val="000000" w:themeColor="text1"/>
          <w:sz w:val="21"/>
          <w:szCs w:val="21"/>
          <w:highlight w:val="none"/>
          <w:lang w:val="en-US" w:eastAsia="zh-CN"/>
          <w14:textFill>
            <w14:solidFill>
              <w14:schemeClr w14:val="tx1"/>
            </w14:solidFill>
          </w14:textFill>
        </w:rPr>
        <w:t>3</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0</w:t>
      </w:r>
      <w:r>
        <w:rPr>
          <w:rFonts w:hint="eastAsia" w:ascii="宋体" w:hAnsi="宋体" w:eastAsia="宋体" w:cs="宋体"/>
          <w:bCs/>
          <w:color w:val="000000" w:themeColor="text1"/>
          <w:sz w:val="21"/>
          <w:szCs w:val="21"/>
          <w:highlight w:val="none"/>
          <w14:textFill>
            <w14:solidFill>
              <w14:schemeClr w14:val="tx1"/>
            </w14:solidFill>
          </w14:textFill>
        </w:rPr>
        <w:t>分。</w:t>
      </w:r>
    </w:p>
    <w:p w14:paraId="6644C304">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3.勇于同违法违纪行为作斗争，防止或者挽救事故发生有功，使社会公众和医院免受或者减少损失的，每次加</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20</w:t>
      </w:r>
      <w:r>
        <w:rPr>
          <w:rFonts w:hint="eastAsia" w:ascii="宋体" w:hAnsi="宋体" w:eastAsia="宋体" w:cs="宋体"/>
          <w:bCs/>
          <w:color w:val="000000" w:themeColor="text1"/>
          <w:sz w:val="21"/>
          <w:szCs w:val="21"/>
          <w:highlight w:val="none"/>
          <w14:textFill>
            <w14:solidFill>
              <w14:schemeClr w14:val="tx1"/>
            </w14:solidFill>
          </w14:textFill>
        </w:rPr>
        <w:t>至</w:t>
      </w:r>
      <w:r>
        <w:rPr>
          <w:rFonts w:hint="eastAsia" w:ascii="宋体" w:hAnsi="宋体" w:cs="宋体"/>
          <w:bCs/>
          <w:color w:val="000000" w:themeColor="text1"/>
          <w:sz w:val="21"/>
          <w:szCs w:val="21"/>
          <w:highlight w:val="none"/>
          <w:lang w:val="en-US" w:eastAsia="zh-CN"/>
          <w14:textFill>
            <w14:solidFill>
              <w14:schemeClr w14:val="tx1"/>
            </w14:solidFill>
          </w14:textFill>
        </w:rPr>
        <w:t>3</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0</w:t>
      </w:r>
      <w:r>
        <w:rPr>
          <w:rFonts w:hint="eastAsia" w:ascii="宋体" w:hAnsi="宋体" w:eastAsia="宋体" w:cs="宋体"/>
          <w:bCs/>
          <w:color w:val="000000" w:themeColor="text1"/>
          <w:sz w:val="21"/>
          <w:szCs w:val="21"/>
          <w:highlight w:val="none"/>
          <w14:textFill>
            <w14:solidFill>
              <w14:schemeClr w14:val="tx1"/>
            </w14:solidFill>
          </w14:textFill>
        </w:rPr>
        <w:t>分。</w:t>
      </w:r>
    </w:p>
    <w:p w14:paraId="034E05E6">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第九条  处罚</w:t>
      </w:r>
    </w:p>
    <w:p w14:paraId="4688A8AE">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按附件《柳州市人民医院安保服务考核</w:t>
      </w:r>
      <w:r>
        <w:rPr>
          <w:rFonts w:hint="eastAsia" w:ascii="宋体" w:hAnsi="宋体" w:cs="宋体"/>
          <w:b w:val="0"/>
          <w:bCs w:val="0"/>
          <w:color w:val="000000" w:themeColor="text1"/>
          <w:sz w:val="21"/>
          <w:szCs w:val="21"/>
          <w:highlight w:val="none"/>
          <w:lang w:eastAsia="zh-CN"/>
          <w14:textFill>
            <w14:solidFill>
              <w14:schemeClr w14:val="tx1"/>
            </w14:solidFill>
          </w14:textFill>
        </w:rPr>
        <w:t>内容</w:t>
      </w:r>
      <w:r>
        <w:rPr>
          <w:rFonts w:hint="eastAsia" w:ascii="宋体" w:hAnsi="宋体" w:eastAsia="宋体" w:cs="宋体"/>
          <w:b w:val="0"/>
          <w:bCs w:val="0"/>
          <w:color w:val="000000" w:themeColor="text1"/>
          <w:sz w:val="21"/>
          <w:szCs w:val="21"/>
          <w:highlight w:val="none"/>
          <w14:textFill>
            <w14:solidFill>
              <w14:schemeClr w14:val="tx1"/>
            </w14:solidFill>
          </w14:textFill>
        </w:rPr>
        <w:t>及处罚标准》执行</w:t>
      </w:r>
    </w:p>
    <w:p w14:paraId="41DB0460">
      <w:pPr>
        <w:keepNext w:val="0"/>
        <w:keepLines w:val="0"/>
        <w:pageBreakBefore w:val="0"/>
        <w:widowControl w:val="0"/>
        <w:kinsoku/>
        <w:wordWrap/>
        <w:overflowPunct/>
        <w:topLinePunct w:val="0"/>
        <w:autoSpaceDE/>
        <w:autoSpaceDN/>
        <w:bidi w:val="0"/>
        <w:adjustRightInd w:val="0"/>
        <w:snapToGrid/>
        <w:spacing w:line="420" w:lineRule="exact"/>
        <w:ind w:left="0" w:leftChars="0" w:firstLine="0" w:firstLineChars="0"/>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第五章  退出机制管理</w:t>
      </w:r>
    </w:p>
    <w:p w14:paraId="182EC1B1">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 xml:space="preserve">第十条 </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Cs/>
          <w:color w:val="000000" w:themeColor="text1"/>
          <w:sz w:val="21"/>
          <w:szCs w:val="21"/>
          <w:highlight w:val="none"/>
          <w14:textFill>
            <w14:solidFill>
              <w14:schemeClr w14:val="tx1"/>
            </w14:solidFill>
          </w14:textFill>
        </w:rPr>
        <w:t>保卫科根据《</w:t>
      </w:r>
      <w:r>
        <w:rPr>
          <w:rFonts w:hint="eastAsia" w:ascii="宋体" w:hAnsi="宋体" w:eastAsia="宋体" w:cs="宋体"/>
          <w:bCs/>
          <w:color w:val="000000" w:themeColor="text1"/>
          <w:sz w:val="21"/>
          <w:szCs w:val="21"/>
          <w:highlight w:val="none"/>
          <w:lang w:eastAsia="zh-CN"/>
          <w14:textFill>
            <w14:solidFill>
              <w14:schemeClr w14:val="tx1"/>
            </w14:solidFill>
          </w14:textFill>
        </w:rPr>
        <w:t>安保</w:t>
      </w:r>
      <w:r>
        <w:rPr>
          <w:rFonts w:hint="eastAsia" w:ascii="宋体" w:hAnsi="宋体" w:eastAsia="宋体" w:cs="宋体"/>
          <w:bCs/>
          <w:color w:val="000000" w:themeColor="text1"/>
          <w:sz w:val="21"/>
          <w:szCs w:val="21"/>
          <w:highlight w:val="none"/>
          <w14:textFill>
            <w14:solidFill>
              <w14:schemeClr w14:val="tx1"/>
            </w14:solidFill>
          </w14:textFill>
        </w:rPr>
        <w:t>服务合同</w:t>
      </w: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bCs/>
          <w:color w:val="000000" w:themeColor="text1"/>
          <w:sz w:val="21"/>
          <w:szCs w:val="21"/>
          <w:highlight w:val="none"/>
          <w14:textFill>
            <w14:solidFill>
              <w14:schemeClr w14:val="tx1"/>
            </w14:solidFill>
          </w14:textFill>
        </w:rPr>
        <w:t>柳州市人民医院</w:t>
      </w:r>
      <w:r>
        <w:rPr>
          <w:rFonts w:hint="eastAsia" w:ascii="宋体" w:hAnsi="宋体" w:eastAsia="宋体" w:cs="宋体"/>
          <w:bCs/>
          <w:color w:val="000000" w:themeColor="text1"/>
          <w:sz w:val="21"/>
          <w:szCs w:val="21"/>
          <w:highlight w:val="none"/>
          <w:lang w:eastAsia="zh-CN"/>
          <w14:textFill>
            <w14:solidFill>
              <w14:schemeClr w14:val="tx1"/>
            </w14:solidFill>
          </w14:textFill>
        </w:rPr>
        <w:t>安保</w:t>
      </w:r>
      <w:r>
        <w:rPr>
          <w:rFonts w:hint="eastAsia" w:ascii="宋体" w:hAnsi="宋体" w:eastAsia="宋体" w:cs="宋体"/>
          <w:bCs/>
          <w:color w:val="000000" w:themeColor="text1"/>
          <w:sz w:val="21"/>
          <w:szCs w:val="21"/>
          <w:highlight w:val="none"/>
          <w14:textFill>
            <w14:solidFill>
              <w14:schemeClr w14:val="tx1"/>
            </w14:solidFill>
          </w14:textFill>
        </w:rPr>
        <w:t>服务考核管理办法》每月对</w:t>
      </w:r>
      <w:r>
        <w:rPr>
          <w:rFonts w:hint="eastAsia" w:ascii="宋体" w:hAnsi="宋体" w:eastAsia="宋体" w:cs="宋体"/>
          <w:bCs/>
          <w:color w:val="000000" w:themeColor="text1"/>
          <w:sz w:val="21"/>
          <w:szCs w:val="21"/>
          <w:highlight w:val="none"/>
          <w:lang w:eastAsia="zh-CN"/>
          <w14:textFill>
            <w14:solidFill>
              <w14:schemeClr w14:val="tx1"/>
            </w14:solidFill>
          </w14:textFill>
        </w:rPr>
        <w:t>安保</w:t>
      </w:r>
      <w:r>
        <w:rPr>
          <w:rFonts w:hint="eastAsia" w:ascii="宋体" w:hAnsi="宋体" w:eastAsia="宋体" w:cs="宋体"/>
          <w:bCs/>
          <w:color w:val="000000" w:themeColor="text1"/>
          <w:sz w:val="21"/>
          <w:szCs w:val="21"/>
          <w:highlight w:val="none"/>
          <w14:textFill>
            <w14:solidFill>
              <w14:schemeClr w14:val="tx1"/>
            </w14:solidFill>
          </w14:textFill>
        </w:rPr>
        <w:t>服务质量进行考核，有下列情形之一的</w:t>
      </w:r>
      <w:r>
        <w:rPr>
          <w:rFonts w:hint="eastAsia" w:ascii="宋体" w:hAnsi="宋体" w:cs="宋体"/>
          <w:bCs/>
          <w:color w:val="000000" w:themeColor="text1"/>
          <w:sz w:val="21"/>
          <w:szCs w:val="21"/>
          <w:highlight w:val="none"/>
          <w:lang w:eastAsia="zh-CN"/>
          <w14:textFill>
            <w14:solidFill>
              <w14:schemeClr w14:val="tx1"/>
            </w14:solidFill>
          </w14:textFill>
        </w:rPr>
        <w:t>服务</w:t>
      </w:r>
      <w:r>
        <w:rPr>
          <w:rFonts w:hint="eastAsia" w:ascii="宋体" w:hAnsi="宋体" w:eastAsia="宋体" w:cs="宋体"/>
          <w:bCs/>
          <w:color w:val="000000" w:themeColor="text1"/>
          <w:sz w:val="21"/>
          <w:szCs w:val="21"/>
          <w:highlight w:val="none"/>
          <w14:textFill>
            <w14:solidFill>
              <w14:schemeClr w14:val="tx1"/>
            </w14:solidFill>
          </w14:textFill>
        </w:rPr>
        <w:t>商，将进行淘汰：</w:t>
      </w:r>
    </w:p>
    <w:p w14:paraId="5364C826">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（一）</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未提供安保服务的</w:t>
      </w:r>
      <w:r>
        <w:rPr>
          <w:rFonts w:hint="eastAsia" w:ascii="宋体" w:hAnsi="宋体" w:eastAsia="宋体" w:cs="宋体"/>
          <w:color w:val="000000" w:themeColor="text1"/>
          <w:sz w:val="21"/>
          <w:szCs w:val="21"/>
          <w:highlight w:val="none"/>
          <w:lang w:val="en-US" w:eastAsia="zh-CN"/>
          <w14:textFill>
            <w14:solidFill>
              <w14:schemeClr w14:val="tx1"/>
            </w14:solidFill>
          </w14:textFill>
        </w:rPr>
        <w:t>；或虽提供服务，</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但提供的服务不符合本合同规定的标准要求和</w:t>
      </w:r>
      <w:r>
        <w:rPr>
          <w:rFonts w:hint="eastAsia" w:ascii="宋体" w:hAnsi="宋体" w:eastAsia="宋体" w:cs="宋体"/>
          <w:b w:val="0"/>
          <w:bCs/>
          <w:snapToGrid w:val="0"/>
          <w:color w:val="000000" w:themeColor="text1"/>
          <w:kern w:val="0"/>
          <w:sz w:val="21"/>
          <w:szCs w:val="21"/>
          <w:highlight w:val="none"/>
          <w14:textFill>
            <w14:solidFill>
              <w14:schemeClr w14:val="tx1"/>
            </w14:solidFill>
          </w14:textFill>
        </w:rPr>
        <w:t>招投标文件</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中规定的服务承诺的，</w:t>
      </w:r>
      <w:r>
        <w:rPr>
          <w:rFonts w:hint="eastAsia" w:ascii="宋体" w:hAnsi="宋体" w:eastAsia="宋体" w:cs="宋体"/>
          <w:color w:val="000000" w:themeColor="text1"/>
          <w:sz w:val="21"/>
          <w:szCs w:val="21"/>
          <w:highlight w:val="none"/>
          <w:lang w:val="en-US" w:eastAsia="zh-CN"/>
          <w14:textFill>
            <w14:solidFill>
              <w14:schemeClr w14:val="tx1"/>
            </w14:solidFill>
          </w14:textFill>
        </w:rPr>
        <w:t>医院有权要求</w:t>
      </w:r>
      <w:r>
        <w:rPr>
          <w:rFonts w:hint="eastAsia" w:ascii="宋体" w:hAnsi="宋体" w:cs="宋体"/>
          <w:bCs/>
          <w:color w:val="000000" w:themeColor="text1"/>
          <w:sz w:val="21"/>
          <w:szCs w:val="21"/>
          <w:highlight w:val="none"/>
          <w:lang w:eastAsia="zh-CN"/>
          <w14:textFill>
            <w14:solidFill>
              <w14:schemeClr w14:val="tx1"/>
            </w14:solidFill>
          </w14:textFill>
        </w:rPr>
        <w:t>服务</w:t>
      </w:r>
      <w:r>
        <w:rPr>
          <w:rFonts w:hint="eastAsia" w:ascii="宋体" w:hAnsi="宋体" w:eastAsia="宋体" w:cs="宋体"/>
          <w:bCs/>
          <w:color w:val="000000" w:themeColor="text1"/>
          <w:sz w:val="21"/>
          <w:szCs w:val="21"/>
          <w:highlight w:val="none"/>
          <w14:textFill>
            <w14:solidFill>
              <w14:schemeClr w14:val="tx1"/>
            </w14:solidFill>
          </w14:textFill>
        </w:rPr>
        <w:t>商</w:t>
      </w:r>
      <w:r>
        <w:rPr>
          <w:rFonts w:hint="eastAsia" w:ascii="宋体" w:hAnsi="宋体" w:eastAsia="宋体" w:cs="宋体"/>
          <w:color w:val="000000" w:themeColor="text1"/>
          <w:sz w:val="21"/>
          <w:szCs w:val="21"/>
          <w:highlight w:val="none"/>
          <w:lang w:val="en-US" w:eastAsia="zh-CN"/>
          <w14:textFill>
            <w14:solidFill>
              <w14:schemeClr w14:val="tx1"/>
            </w14:solidFill>
          </w14:textFill>
        </w:rPr>
        <w:t>采取整改补救措施，之后，仍不符合标准要求的。</w:t>
      </w:r>
    </w:p>
    <w:p w14:paraId="192B3B91">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（二）合同期内</w:t>
      </w:r>
      <w:r>
        <w:rPr>
          <w:rFonts w:hint="eastAsia" w:ascii="宋体" w:hAnsi="宋体" w:eastAsia="宋体" w:cs="宋体"/>
          <w:color w:val="000000" w:themeColor="text1"/>
          <w:sz w:val="21"/>
          <w:szCs w:val="21"/>
          <w:highlight w:val="none"/>
          <w14:textFill>
            <w14:solidFill>
              <w14:schemeClr w14:val="tx1"/>
            </w14:solidFill>
          </w14:textFill>
        </w:rPr>
        <w:t>连续2次或累计3次服务</w:t>
      </w:r>
      <w:r>
        <w:rPr>
          <w:rFonts w:hint="eastAsia" w:ascii="宋体" w:hAnsi="宋体" w:eastAsia="宋体" w:cs="宋体"/>
          <w:color w:val="000000" w:themeColor="text1"/>
          <w:sz w:val="21"/>
          <w:szCs w:val="21"/>
          <w:highlight w:val="none"/>
          <w:lang w:eastAsia="zh-CN"/>
          <w14:textFill>
            <w14:solidFill>
              <w14:schemeClr w14:val="tx1"/>
            </w14:solidFill>
          </w14:textFill>
        </w:rPr>
        <w:t>质量</w:t>
      </w:r>
      <w:r>
        <w:rPr>
          <w:rFonts w:hint="eastAsia" w:ascii="宋体" w:hAnsi="宋体" w:eastAsia="宋体" w:cs="宋体"/>
          <w:color w:val="000000" w:themeColor="text1"/>
          <w:sz w:val="21"/>
          <w:szCs w:val="21"/>
          <w:highlight w:val="none"/>
          <w14:textFill>
            <w14:solidFill>
              <w14:schemeClr w14:val="tx1"/>
            </w14:solidFill>
          </w14:textFill>
        </w:rPr>
        <w:t>考核评分结果为不</w:t>
      </w:r>
      <w:r>
        <w:rPr>
          <w:rFonts w:hint="eastAsia" w:ascii="宋体" w:hAnsi="宋体" w:eastAsia="宋体" w:cs="宋体"/>
          <w:color w:val="000000" w:themeColor="text1"/>
          <w:sz w:val="21"/>
          <w:szCs w:val="21"/>
          <w:highlight w:val="none"/>
          <w:lang w:eastAsia="zh-CN"/>
          <w14:textFill>
            <w14:solidFill>
              <w14:schemeClr w14:val="tx1"/>
            </w14:solidFill>
          </w14:textFill>
        </w:rPr>
        <w:t>合</w:t>
      </w:r>
      <w:r>
        <w:rPr>
          <w:rFonts w:hint="eastAsia" w:ascii="宋体" w:hAnsi="宋体" w:eastAsia="宋体" w:cs="宋体"/>
          <w:color w:val="000000" w:themeColor="text1"/>
          <w:sz w:val="21"/>
          <w:szCs w:val="21"/>
          <w:highlight w:val="none"/>
          <w14:textFill>
            <w14:solidFill>
              <w14:schemeClr w14:val="tx1"/>
            </w14:solidFill>
          </w14:textFill>
        </w:rPr>
        <w:t>格</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120分或一票否定</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的</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5286EBD1">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（三）因服务商责任</w:t>
      </w:r>
      <w:r>
        <w:rPr>
          <w:rFonts w:hint="eastAsia" w:ascii="宋体" w:hAnsi="宋体" w:eastAsia="宋体" w:cs="宋体"/>
          <w:color w:val="000000" w:themeColor="text1"/>
          <w:sz w:val="21"/>
          <w:szCs w:val="21"/>
          <w:highlight w:val="none"/>
          <w14:textFill>
            <w14:solidFill>
              <w14:schemeClr w14:val="tx1"/>
            </w14:solidFill>
          </w14:textFill>
        </w:rPr>
        <w:t>过错</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给医院造成</w:t>
      </w:r>
      <w:r>
        <w:rPr>
          <w:rFonts w:hint="eastAsia" w:ascii="宋体" w:hAnsi="宋体" w:eastAsia="宋体" w:cs="宋体"/>
          <w:color w:val="000000" w:themeColor="text1"/>
          <w:sz w:val="21"/>
          <w:szCs w:val="21"/>
          <w:highlight w:val="none"/>
          <w14:textFill>
            <w14:solidFill>
              <w14:schemeClr w14:val="tx1"/>
            </w14:solidFill>
          </w14:textFill>
        </w:rPr>
        <w:t>安全事故</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或</w:t>
      </w:r>
      <w:r>
        <w:rPr>
          <w:rFonts w:hint="eastAsia" w:ascii="宋体" w:hAnsi="宋体" w:eastAsia="宋体" w:cs="宋体"/>
          <w:color w:val="000000" w:themeColor="text1"/>
          <w:sz w:val="21"/>
          <w:szCs w:val="21"/>
          <w:highlight w:val="none"/>
          <w:lang w:val="en-US" w:eastAsia="zh-CN"/>
          <w14:textFill>
            <w14:solidFill>
              <w14:schemeClr w14:val="tx1"/>
            </w14:solidFill>
          </w14:textFill>
        </w:rPr>
        <w:t>人员伤害</w:t>
      </w:r>
      <w:r>
        <w:rPr>
          <w:rFonts w:hint="eastAsia" w:ascii="宋体" w:hAnsi="宋体" w:eastAsia="宋体" w:cs="宋体"/>
          <w:color w:val="000000" w:themeColor="text1"/>
          <w:sz w:val="21"/>
          <w:szCs w:val="21"/>
          <w:highlight w:val="none"/>
          <w14:textFill>
            <w14:solidFill>
              <w14:schemeClr w14:val="tx1"/>
            </w14:solidFill>
          </w14:textFill>
        </w:rPr>
        <w:t>伤亡</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或重大</w:t>
      </w:r>
      <w:r>
        <w:rPr>
          <w:rFonts w:hint="eastAsia" w:ascii="宋体" w:hAnsi="宋体" w:eastAsia="宋体" w:cs="宋体"/>
          <w:color w:val="000000" w:themeColor="text1"/>
          <w:sz w:val="21"/>
          <w:szCs w:val="21"/>
          <w:highlight w:val="none"/>
          <w:lang w:val="en-US" w:eastAsia="zh-CN"/>
          <w14:textFill>
            <w14:solidFill>
              <w14:schemeClr w14:val="tx1"/>
            </w14:solidFill>
          </w14:textFill>
        </w:rPr>
        <w:t>财产损失的；</w:t>
      </w:r>
      <w:r>
        <w:rPr>
          <w:rFonts w:hint="eastAsia" w:ascii="宋体" w:hAnsi="宋体" w:eastAsia="宋体" w:cs="宋体"/>
          <w:color w:val="000000" w:themeColor="text1"/>
          <w:sz w:val="21"/>
          <w:szCs w:val="21"/>
          <w:highlight w:val="none"/>
          <w14:textFill>
            <w14:solidFill>
              <w14:schemeClr w14:val="tx1"/>
            </w14:solidFill>
          </w14:textFill>
        </w:rPr>
        <w:t>对医院</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形象</w:t>
      </w:r>
      <w:r>
        <w:rPr>
          <w:rFonts w:hint="eastAsia" w:ascii="宋体" w:hAnsi="宋体" w:eastAsia="宋体" w:cs="宋体"/>
          <w:color w:val="000000" w:themeColor="text1"/>
          <w:sz w:val="21"/>
          <w:szCs w:val="21"/>
          <w:highlight w:val="none"/>
          <w14:textFill>
            <w14:solidFill>
              <w14:schemeClr w14:val="tx1"/>
            </w14:solidFill>
          </w14:textFill>
        </w:rPr>
        <w:t>声誉造成重大</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负面</w:t>
      </w:r>
      <w:r>
        <w:rPr>
          <w:rFonts w:hint="eastAsia" w:ascii="宋体" w:hAnsi="宋体" w:eastAsia="宋体" w:cs="宋体"/>
          <w:color w:val="000000" w:themeColor="text1"/>
          <w:sz w:val="21"/>
          <w:szCs w:val="21"/>
          <w:highlight w:val="none"/>
          <w14:textFill>
            <w14:solidFill>
              <w14:schemeClr w14:val="tx1"/>
            </w14:solidFill>
          </w14:textFill>
        </w:rPr>
        <w:t>影响的</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6A6DBC73">
      <w:pPr>
        <w:keepNext w:val="0"/>
        <w:keepLines w:val="0"/>
        <w:pageBreakBefore w:val="0"/>
        <w:widowControl w:val="0"/>
        <w:kinsoku/>
        <w:wordWrap/>
        <w:overflowPunct/>
        <w:topLinePunct w:val="0"/>
        <w:autoSpaceDE/>
        <w:autoSpaceDN/>
        <w:bidi w:val="0"/>
        <w:adjustRightInd w:val="0"/>
        <w:snapToGrid/>
        <w:spacing w:line="420" w:lineRule="exact"/>
        <w:ind w:left="0" w:leftChars="0" w:firstLine="0" w:firstLineChars="0"/>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第六章  附则</w:t>
      </w:r>
    </w:p>
    <w:p w14:paraId="337178E4">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 xml:space="preserve">第十一条 </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Cs/>
          <w:color w:val="000000" w:themeColor="text1"/>
          <w:sz w:val="21"/>
          <w:szCs w:val="21"/>
          <w:highlight w:val="none"/>
          <w14:textFill>
            <w14:solidFill>
              <w14:schemeClr w14:val="tx1"/>
            </w14:solidFill>
          </w14:textFill>
        </w:rPr>
        <w:t>本办法自公布之日起施行，医院保卫科有最终解释权。</w:t>
      </w:r>
    </w:p>
    <w:p w14:paraId="72B9A142">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附件：《柳州市人民医院安保服务考核</w:t>
      </w:r>
      <w:r>
        <w:rPr>
          <w:rFonts w:hint="eastAsia" w:ascii="宋体" w:hAnsi="宋体" w:eastAsia="宋体" w:cs="宋体"/>
          <w:bCs/>
          <w:color w:val="000000" w:themeColor="text1"/>
          <w:sz w:val="21"/>
          <w:szCs w:val="21"/>
          <w:highlight w:val="none"/>
          <w:lang w:eastAsia="zh-CN"/>
          <w14:textFill>
            <w14:solidFill>
              <w14:schemeClr w14:val="tx1"/>
            </w14:solidFill>
          </w14:textFill>
        </w:rPr>
        <w:t>内容</w:t>
      </w:r>
      <w:r>
        <w:rPr>
          <w:rFonts w:hint="eastAsia" w:ascii="宋体" w:hAnsi="宋体" w:eastAsia="宋体" w:cs="宋体"/>
          <w:bCs/>
          <w:color w:val="000000" w:themeColor="text1"/>
          <w:sz w:val="21"/>
          <w:szCs w:val="21"/>
          <w:highlight w:val="none"/>
          <w14:textFill>
            <w14:solidFill>
              <w14:schemeClr w14:val="tx1"/>
            </w14:solidFill>
          </w14:textFill>
        </w:rPr>
        <w:t>及处罚标准》</w:t>
      </w:r>
    </w:p>
    <w:p w14:paraId="7E176358">
      <w:pPr>
        <w:adjustRightInd w:val="0"/>
        <w:spacing w:line="276" w:lineRule="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br w:type="page"/>
      </w:r>
      <w:r>
        <w:rPr>
          <w:rFonts w:hint="eastAsia" w:ascii="宋体" w:hAnsi="宋体" w:eastAsia="宋体" w:cs="宋体"/>
          <w:b w:val="0"/>
          <w:bCs w:val="0"/>
          <w:color w:val="000000" w:themeColor="text1"/>
          <w:sz w:val="21"/>
          <w:szCs w:val="21"/>
          <w:highlight w:val="none"/>
          <w14:textFill>
            <w14:solidFill>
              <w14:schemeClr w14:val="tx1"/>
            </w14:solidFill>
          </w14:textFill>
        </w:rPr>
        <w:t>附件</w:t>
      </w:r>
      <w:r>
        <w:rPr>
          <w:rFonts w:hint="eastAsia" w:hAnsi="宋体" w:cs="宋体"/>
          <w:b w:val="0"/>
          <w:bCs w:val="0"/>
          <w:color w:val="000000" w:themeColor="text1"/>
          <w:sz w:val="21"/>
          <w:szCs w:val="21"/>
          <w:highlight w:val="none"/>
          <w:lang w:val="en-US" w:eastAsia="zh-CN"/>
          <w14:textFill>
            <w14:solidFill>
              <w14:schemeClr w14:val="tx1"/>
            </w14:solidFill>
          </w14:textFill>
        </w:rPr>
        <w:t>3</w:t>
      </w:r>
    </w:p>
    <w:p w14:paraId="5EE098AE">
      <w:pPr>
        <w:pStyle w:val="38"/>
        <w:jc w:val="center"/>
        <w:rPr>
          <w:rFonts w:hint="eastAsia" w:ascii="宋体" w:hAnsi="宋体" w:eastAsia="宋体" w:cs="宋体"/>
          <w:color w:val="000000" w:themeColor="text1"/>
          <w:sz w:val="32"/>
          <w:szCs w:val="32"/>
          <w:highlight w:val="none"/>
          <w14:textFill>
            <w14:solidFill>
              <w14:schemeClr w14:val="tx1"/>
            </w14:solidFill>
          </w14:textFill>
        </w:rPr>
      </w:pPr>
    </w:p>
    <w:p w14:paraId="21A5B873">
      <w:pPr>
        <w:adjustRightInd w:val="0"/>
        <w:spacing w:line="276" w:lineRule="auto"/>
        <w:jc w:val="cente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柳州市人民医院安保服务考核内容及处罚标准</w:t>
      </w:r>
    </w:p>
    <w:p w14:paraId="10EB879E">
      <w:pPr>
        <w:tabs>
          <w:tab w:val="left" w:pos="3402"/>
        </w:tabs>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考核月份：</w:t>
      </w:r>
    </w:p>
    <w:tbl>
      <w:tblPr>
        <w:tblStyle w:val="61"/>
        <w:tblW w:w="99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960"/>
        <w:gridCol w:w="412"/>
        <w:gridCol w:w="3335"/>
        <w:gridCol w:w="91"/>
        <w:gridCol w:w="347"/>
        <w:gridCol w:w="1009"/>
        <w:gridCol w:w="399"/>
        <w:gridCol w:w="1108"/>
        <w:gridCol w:w="866"/>
        <w:gridCol w:w="960"/>
      </w:tblGrid>
      <w:tr w14:paraId="1BBBA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1387" w:type="dxa"/>
            <w:gridSpan w:val="2"/>
            <w:tcBorders>
              <w:top w:val="single" w:color="auto" w:sz="4" w:space="0"/>
              <w:left w:val="single" w:color="auto" w:sz="4" w:space="0"/>
              <w:bottom w:val="single" w:color="auto" w:sz="4" w:space="0"/>
              <w:right w:val="single" w:color="auto" w:sz="4" w:space="0"/>
            </w:tcBorders>
            <w:noWrap w:val="0"/>
            <w:vAlign w:val="center"/>
          </w:tcPr>
          <w:p w14:paraId="0C8E51C9">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安保服务</w:t>
            </w:r>
          </w:p>
          <w:p w14:paraId="71A53696">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lang w:eastAsia="zh-CN"/>
                <w14:textFill>
                  <w14:solidFill>
                    <w14:schemeClr w14:val="tx1"/>
                  </w14:solidFill>
                </w14:textFill>
              </w:rPr>
              <w:t>单位</w:t>
            </w:r>
            <w:r>
              <w:rPr>
                <w:rFonts w:hint="eastAsia" w:ascii="宋体" w:hAnsi="宋体" w:eastAsia="宋体" w:cs="宋体"/>
                <w:b/>
                <w:color w:val="000000" w:themeColor="text1"/>
                <w:sz w:val="21"/>
                <w:szCs w:val="21"/>
                <w:highlight w:val="none"/>
                <w14:textFill>
                  <w14:solidFill>
                    <w14:schemeClr w14:val="tx1"/>
                  </w14:solidFill>
                </w14:textFill>
              </w:rPr>
              <w:t>名称</w:t>
            </w:r>
          </w:p>
        </w:tc>
        <w:tc>
          <w:tcPr>
            <w:tcW w:w="3747" w:type="dxa"/>
            <w:gridSpan w:val="2"/>
            <w:tcBorders>
              <w:top w:val="single" w:color="auto" w:sz="4" w:space="0"/>
              <w:left w:val="single" w:color="auto" w:sz="4" w:space="0"/>
              <w:bottom w:val="single" w:color="auto" w:sz="4" w:space="0"/>
              <w:right w:val="single" w:color="auto" w:sz="4" w:space="0"/>
            </w:tcBorders>
            <w:noWrap w:val="0"/>
            <w:vAlign w:val="center"/>
          </w:tcPr>
          <w:p w14:paraId="75A30969">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447" w:type="dxa"/>
            <w:gridSpan w:val="3"/>
            <w:tcBorders>
              <w:top w:val="single" w:color="auto" w:sz="4" w:space="0"/>
              <w:left w:val="single" w:color="auto" w:sz="4" w:space="0"/>
              <w:bottom w:val="single" w:color="auto" w:sz="4" w:space="0"/>
              <w:right w:val="single" w:color="auto" w:sz="4" w:space="0"/>
            </w:tcBorders>
            <w:noWrap w:val="0"/>
            <w:vAlign w:val="center"/>
          </w:tcPr>
          <w:p w14:paraId="058BA3F2">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安保服务</w:t>
            </w:r>
            <w:r>
              <w:rPr>
                <w:rFonts w:hint="eastAsia" w:ascii="宋体" w:hAnsi="宋体" w:eastAsia="宋体" w:cs="宋体"/>
                <w:b/>
                <w:color w:val="000000" w:themeColor="text1"/>
                <w:sz w:val="21"/>
                <w:szCs w:val="21"/>
                <w:highlight w:val="none"/>
                <w:lang w:eastAsia="zh-CN"/>
                <w14:textFill>
                  <w14:solidFill>
                    <w14:schemeClr w14:val="tx1"/>
                  </w14:solidFill>
                </w14:textFill>
              </w:rPr>
              <w:t>单位</w:t>
            </w:r>
            <w:r>
              <w:rPr>
                <w:rFonts w:hint="eastAsia" w:ascii="宋体" w:hAnsi="宋体" w:eastAsia="宋体" w:cs="宋体"/>
                <w:b/>
                <w:color w:val="000000" w:themeColor="text1"/>
                <w:sz w:val="21"/>
                <w:szCs w:val="21"/>
                <w:highlight w:val="none"/>
                <w14:textFill>
                  <w14:solidFill>
                    <w14:schemeClr w14:val="tx1"/>
                  </w14:solidFill>
                </w14:textFill>
              </w:rPr>
              <w:t>负责人</w:t>
            </w:r>
          </w:p>
        </w:tc>
        <w:tc>
          <w:tcPr>
            <w:tcW w:w="3333" w:type="dxa"/>
            <w:gridSpan w:val="4"/>
            <w:tcBorders>
              <w:top w:val="single" w:color="auto" w:sz="4" w:space="0"/>
              <w:left w:val="single" w:color="auto" w:sz="4" w:space="0"/>
              <w:bottom w:val="single" w:color="auto" w:sz="4" w:space="0"/>
              <w:right w:val="single" w:color="auto" w:sz="4" w:space="0"/>
            </w:tcBorders>
            <w:noWrap w:val="0"/>
            <w:vAlign w:val="center"/>
          </w:tcPr>
          <w:p w14:paraId="2B40639F">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4FA7D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1387" w:type="dxa"/>
            <w:gridSpan w:val="2"/>
            <w:tcBorders>
              <w:top w:val="single" w:color="auto" w:sz="4" w:space="0"/>
              <w:left w:val="single" w:color="auto" w:sz="4" w:space="0"/>
              <w:bottom w:val="single" w:color="auto" w:sz="4" w:space="0"/>
              <w:right w:val="single" w:color="auto" w:sz="4" w:space="0"/>
            </w:tcBorders>
            <w:noWrap w:val="0"/>
            <w:vAlign w:val="center"/>
          </w:tcPr>
          <w:p w14:paraId="6E11AACC">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单位地址</w:t>
            </w:r>
          </w:p>
        </w:tc>
        <w:tc>
          <w:tcPr>
            <w:tcW w:w="3747" w:type="dxa"/>
            <w:gridSpan w:val="2"/>
            <w:tcBorders>
              <w:top w:val="single" w:color="auto" w:sz="4" w:space="0"/>
              <w:left w:val="single" w:color="auto" w:sz="4" w:space="0"/>
              <w:bottom w:val="single" w:color="auto" w:sz="4" w:space="0"/>
              <w:right w:val="single" w:color="auto" w:sz="4" w:space="0"/>
            </w:tcBorders>
            <w:noWrap w:val="0"/>
            <w:vAlign w:val="center"/>
          </w:tcPr>
          <w:p w14:paraId="72A29A1C">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447" w:type="dxa"/>
            <w:gridSpan w:val="3"/>
            <w:tcBorders>
              <w:top w:val="single" w:color="auto" w:sz="4" w:space="0"/>
              <w:left w:val="single" w:color="auto" w:sz="4" w:space="0"/>
              <w:bottom w:val="single" w:color="auto" w:sz="4" w:space="0"/>
              <w:right w:val="single" w:color="auto" w:sz="4" w:space="0"/>
            </w:tcBorders>
            <w:noWrap w:val="0"/>
            <w:vAlign w:val="center"/>
          </w:tcPr>
          <w:p w14:paraId="706D6DD6">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联系电话</w:t>
            </w:r>
          </w:p>
        </w:tc>
        <w:tc>
          <w:tcPr>
            <w:tcW w:w="3333" w:type="dxa"/>
            <w:gridSpan w:val="4"/>
            <w:tcBorders>
              <w:top w:val="single" w:color="auto" w:sz="4" w:space="0"/>
              <w:left w:val="single" w:color="auto" w:sz="4" w:space="0"/>
              <w:bottom w:val="single" w:color="auto" w:sz="4" w:space="0"/>
              <w:right w:val="single" w:color="auto" w:sz="4" w:space="0"/>
            </w:tcBorders>
            <w:noWrap w:val="0"/>
            <w:vAlign w:val="center"/>
          </w:tcPr>
          <w:p w14:paraId="1606437D">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6B9C5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7" w:hRule="atLeast"/>
          <w:jc w:val="center"/>
        </w:trPr>
        <w:tc>
          <w:tcPr>
            <w:tcW w:w="9914" w:type="dxa"/>
            <w:gridSpan w:val="11"/>
            <w:tcBorders>
              <w:top w:val="single" w:color="auto" w:sz="4" w:space="0"/>
              <w:left w:val="single" w:color="auto" w:sz="4" w:space="0"/>
              <w:bottom w:val="single" w:color="auto" w:sz="4" w:space="0"/>
              <w:right w:val="single" w:color="auto" w:sz="4" w:space="0"/>
            </w:tcBorders>
            <w:noWrap w:val="0"/>
            <w:vAlign w:val="top"/>
          </w:tcPr>
          <w:p w14:paraId="416902C3">
            <w:pPr>
              <w:jc w:val="both"/>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考核说明：</w:t>
            </w:r>
          </w:p>
          <w:p w14:paraId="203B753D">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每月按照《柳州市人民医院</w:t>
            </w:r>
            <w:r>
              <w:rPr>
                <w:rFonts w:hint="eastAsia" w:ascii="宋体" w:hAnsi="宋体" w:eastAsia="宋体" w:cs="宋体"/>
                <w:color w:val="000000" w:themeColor="text1"/>
                <w:sz w:val="21"/>
                <w:szCs w:val="21"/>
                <w:highlight w:val="none"/>
                <w:lang w:eastAsia="zh-CN"/>
                <w14:textFill>
                  <w14:solidFill>
                    <w14:schemeClr w14:val="tx1"/>
                  </w14:solidFill>
                </w14:textFill>
              </w:rPr>
              <w:t>安保</w:t>
            </w:r>
            <w:r>
              <w:rPr>
                <w:rFonts w:hint="eastAsia" w:ascii="宋体" w:hAnsi="宋体" w:eastAsia="宋体" w:cs="宋体"/>
                <w:color w:val="000000" w:themeColor="text1"/>
                <w:sz w:val="21"/>
                <w:szCs w:val="21"/>
                <w:highlight w:val="none"/>
                <w14:textFill>
                  <w14:solidFill>
                    <w14:schemeClr w14:val="tx1"/>
                  </w14:solidFill>
                </w14:textFill>
              </w:rPr>
              <w:t>服务合同》条款和《柳州市人民医院</w:t>
            </w:r>
            <w:r>
              <w:rPr>
                <w:rFonts w:hint="eastAsia" w:ascii="宋体" w:hAnsi="宋体" w:eastAsia="宋体" w:cs="宋体"/>
                <w:color w:val="000000" w:themeColor="text1"/>
                <w:sz w:val="21"/>
                <w:szCs w:val="21"/>
                <w:highlight w:val="none"/>
                <w:lang w:eastAsia="zh-CN"/>
                <w14:textFill>
                  <w14:solidFill>
                    <w14:schemeClr w14:val="tx1"/>
                  </w14:solidFill>
                </w14:textFill>
              </w:rPr>
              <w:t>安保</w:t>
            </w:r>
            <w:r>
              <w:rPr>
                <w:rFonts w:hint="eastAsia" w:ascii="宋体" w:hAnsi="宋体" w:eastAsia="宋体" w:cs="宋体"/>
                <w:color w:val="000000" w:themeColor="text1"/>
                <w:sz w:val="21"/>
                <w:szCs w:val="21"/>
                <w:highlight w:val="none"/>
                <w14:textFill>
                  <w14:solidFill>
                    <w14:schemeClr w14:val="tx1"/>
                  </w14:solidFill>
                </w14:textFill>
              </w:rPr>
              <w:t>服务考核管理办法》</w:t>
            </w:r>
            <w:r>
              <w:rPr>
                <w:rFonts w:hint="eastAsia" w:ascii="宋体" w:hAnsi="宋体" w:eastAsia="宋体" w:cs="宋体"/>
                <w:color w:val="000000" w:themeColor="text1"/>
                <w:sz w:val="21"/>
                <w:szCs w:val="21"/>
                <w:highlight w:val="none"/>
                <w:lang w:eastAsia="zh-CN"/>
                <w14:textFill>
                  <w14:solidFill>
                    <w14:schemeClr w14:val="tx1"/>
                  </w14:solidFill>
                </w14:textFill>
              </w:rPr>
              <w:t>进行</w:t>
            </w:r>
            <w:r>
              <w:rPr>
                <w:rFonts w:hint="eastAsia" w:ascii="宋体" w:hAnsi="宋体" w:eastAsia="宋体" w:cs="宋体"/>
                <w:color w:val="000000" w:themeColor="text1"/>
                <w:sz w:val="21"/>
                <w:szCs w:val="21"/>
                <w:highlight w:val="none"/>
                <w14:textFill>
                  <w14:solidFill>
                    <w14:schemeClr w14:val="tx1"/>
                  </w14:solidFill>
                </w14:textFill>
              </w:rPr>
              <w:t>考核。</w:t>
            </w:r>
          </w:p>
          <w:p w14:paraId="54E42821">
            <w:pPr>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考核评分：</w:t>
            </w:r>
            <w:r>
              <w:rPr>
                <w:rFonts w:hint="eastAsia" w:ascii="宋体" w:hAnsi="宋体" w:eastAsia="宋体" w:cs="宋体"/>
                <w:color w:val="000000" w:themeColor="text1"/>
                <w:sz w:val="21"/>
                <w:szCs w:val="21"/>
                <w:highlight w:val="none"/>
                <w:lang w:val="en-US" w:eastAsia="zh-CN"/>
                <w14:textFill>
                  <w14:solidFill>
                    <w14:schemeClr w14:val="tx1"/>
                  </w14:solidFill>
                </w14:textFill>
              </w:rPr>
              <w:t>总分200分，</w:t>
            </w:r>
            <w:r>
              <w:rPr>
                <w:rFonts w:hint="eastAsia" w:ascii="宋体" w:hAnsi="宋体" w:eastAsia="宋体" w:cs="宋体"/>
                <w:color w:val="000000" w:themeColor="text1"/>
                <w:sz w:val="21"/>
                <w:szCs w:val="21"/>
                <w:highlight w:val="none"/>
                <w:lang w:eastAsia="zh-CN"/>
                <w14:textFill>
                  <w14:solidFill>
                    <w14:schemeClr w14:val="tx1"/>
                  </w14:solidFill>
                </w14:textFill>
              </w:rPr>
              <w:t>按考核内容和标准进行扣分，扣完考核项目（标准分值）为止。</w:t>
            </w:r>
          </w:p>
          <w:p w14:paraId="0A818D81">
            <w:pPr>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3.按</w:t>
            </w:r>
            <w:r>
              <w:rPr>
                <w:rFonts w:hint="eastAsia" w:ascii="宋体" w:hAnsi="宋体" w:eastAsia="宋体" w:cs="宋体"/>
                <w:color w:val="000000" w:themeColor="text1"/>
                <w:sz w:val="21"/>
                <w:szCs w:val="21"/>
                <w:highlight w:val="none"/>
                <w:lang w:eastAsia="zh-CN"/>
                <w14:textFill>
                  <w14:solidFill>
                    <w14:schemeClr w14:val="tx1"/>
                  </w14:solidFill>
                </w14:textFill>
              </w:rPr>
              <w:t>每扣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分扣款</w:t>
            </w:r>
            <w:r>
              <w:rPr>
                <w:rFonts w:hint="eastAsia" w:ascii="宋体" w:hAnsi="宋体" w:eastAsia="宋体" w:cs="宋体"/>
                <w:color w:val="000000" w:themeColor="text1"/>
                <w:sz w:val="21"/>
                <w:szCs w:val="21"/>
                <w:highlight w:val="none"/>
                <w:lang w:val="en-US" w:eastAsia="zh-CN"/>
                <w14:textFill>
                  <w14:solidFill>
                    <w14:schemeClr w14:val="tx1"/>
                  </w14:solidFill>
                </w14:textFill>
              </w:rPr>
              <w:t>100元</w:t>
            </w:r>
            <w:r>
              <w:rPr>
                <w:rFonts w:hint="eastAsia" w:ascii="宋体" w:hAnsi="宋体" w:eastAsia="宋体" w:cs="宋体"/>
                <w:color w:val="000000" w:themeColor="text1"/>
                <w:sz w:val="21"/>
                <w:szCs w:val="21"/>
                <w:highlight w:val="none"/>
                <w14:textFill>
                  <w14:solidFill>
                    <w14:schemeClr w14:val="tx1"/>
                  </w14:solidFill>
                </w14:textFill>
              </w:rPr>
              <w:t>服务费</w:t>
            </w:r>
            <w:r>
              <w:rPr>
                <w:rFonts w:hint="eastAsia" w:ascii="宋体" w:hAnsi="宋体" w:eastAsia="宋体" w:cs="宋体"/>
                <w:color w:val="000000" w:themeColor="text1"/>
                <w:sz w:val="21"/>
                <w:szCs w:val="21"/>
                <w:highlight w:val="none"/>
                <w:lang w:val="en-US" w:eastAsia="zh-CN"/>
                <w14:textFill>
                  <w14:solidFill>
                    <w14:schemeClr w14:val="tx1"/>
                  </w14:solidFill>
                </w14:textFill>
              </w:rPr>
              <w:t>进行处罚</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z w:val="21"/>
                <w:szCs w:val="21"/>
                <w:highlight w:val="none"/>
                <w14:textFill>
                  <w14:solidFill>
                    <w14:schemeClr w14:val="tx1"/>
                  </w14:solidFill>
                </w14:textFill>
              </w:rPr>
              <w:t>0元/分）。</w:t>
            </w:r>
          </w:p>
          <w:p w14:paraId="42B593AF">
            <w:pPr>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eastAsia="zh-CN"/>
                <w14:textFill>
                  <w14:solidFill>
                    <w14:schemeClr w14:val="tx1"/>
                  </w14:solidFill>
                </w14:textFill>
              </w:rPr>
              <w:t>如当月考</w:t>
            </w:r>
            <w:r>
              <w:rPr>
                <w:rFonts w:hint="eastAsia" w:ascii="宋体" w:hAnsi="宋体" w:eastAsia="宋体" w:cs="宋体"/>
                <w:color w:val="000000" w:themeColor="text1"/>
                <w:sz w:val="21"/>
                <w:szCs w:val="21"/>
                <w:highlight w:val="none"/>
                <w14:textFill>
                  <w14:solidFill>
                    <w14:schemeClr w14:val="tx1"/>
                  </w14:solidFill>
                </w14:textFill>
              </w:rPr>
              <w:t>核评分结果为不</w:t>
            </w:r>
            <w:r>
              <w:rPr>
                <w:rFonts w:hint="eastAsia" w:ascii="宋体" w:hAnsi="宋体" w:eastAsia="宋体" w:cs="宋体"/>
                <w:color w:val="000000" w:themeColor="text1"/>
                <w:sz w:val="21"/>
                <w:szCs w:val="21"/>
                <w:highlight w:val="none"/>
                <w:lang w:eastAsia="zh-CN"/>
                <w14:textFill>
                  <w14:solidFill>
                    <w14:schemeClr w14:val="tx1"/>
                  </w14:solidFill>
                </w14:textFill>
              </w:rPr>
              <w:t>合</w:t>
            </w:r>
            <w:r>
              <w:rPr>
                <w:rFonts w:hint="eastAsia" w:ascii="宋体" w:hAnsi="宋体" w:eastAsia="宋体" w:cs="宋体"/>
                <w:color w:val="000000" w:themeColor="text1"/>
                <w:sz w:val="21"/>
                <w:szCs w:val="21"/>
                <w:highlight w:val="none"/>
                <w14:textFill>
                  <w14:solidFill>
                    <w14:schemeClr w14:val="tx1"/>
                  </w14:solidFill>
                </w14:textFill>
              </w:rPr>
              <w:t>格</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120分或一票否定</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的</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甲方有权</w:t>
            </w:r>
            <w:r>
              <w:rPr>
                <w:rFonts w:hint="eastAsia" w:ascii="宋体" w:hAnsi="宋体" w:eastAsia="宋体" w:cs="宋体"/>
                <w:color w:val="000000" w:themeColor="text1"/>
                <w:sz w:val="21"/>
                <w:szCs w:val="21"/>
                <w:highlight w:val="none"/>
                <w:lang w:val="en-US" w:eastAsia="zh-CN"/>
                <w14:textFill>
                  <w14:solidFill>
                    <w14:schemeClr w14:val="tx1"/>
                  </w14:solidFill>
                </w14:textFill>
              </w:rPr>
              <w:t>扣罚</w:t>
            </w:r>
            <w:r>
              <w:rPr>
                <w:rFonts w:hint="eastAsia" w:ascii="宋体" w:hAnsi="宋体" w:eastAsia="宋体" w:cs="宋体"/>
                <w:color w:val="000000" w:themeColor="text1"/>
                <w:sz w:val="21"/>
                <w:szCs w:val="21"/>
                <w:highlight w:val="none"/>
                <w14:textFill>
                  <w14:solidFill>
                    <w14:schemeClr w14:val="tx1"/>
                  </w14:solidFill>
                </w14:textFill>
              </w:rPr>
              <w:t>乙方</w:t>
            </w:r>
            <w:r>
              <w:rPr>
                <w:rFonts w:hint="eastAsia" w:ascii="宋体" w:hAnsi="宋体" w:eastAsia="宋体" w:cs="宋体"/>
                <w:color w:val="000000" w:themeColor="text1"/>
                <w:sz w:val="21"/>
                <w:szCs w:val="21"/>
                <w:highlight w:val="none"/>
                <w:lang w:val="en-US" w:eastAsia="zh-CN"/>
                <w14:textFill>
                  <w14:solidFill>
                    <w14:schemeClr w14:val="tx1"/>
                  </w14:solidFill>
                </w14:textFill>
              </w:rPr>
              <w:t>当月全部服务费。</w:t>
            </w:r>
          </w:p>
          <w:p w14:paraId="771C0D42">
            <w:pPr>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lang w:eastAsia="zh-CN"/>
                <w14:textFill>
                  <w14:solidFill>
                    <w14:schemeClr w14:val="tx1"/>
                  </w14:solidFill>
                </w14:textFill>
              </w:rPr>
              <w:t>合同期内</w:t>
            </w:r>
            <w:r>
              <w:rPr>
                <w:rFonts w:hint="eastAsia" w:ascii="宋体" w:hAnsi="宋体" w:eastAsia="宋体" w:cs="宋体"/>
                <w:color w:val="000000" w:themeColor="text1"/>
                <w:sz w:val="21"/>
                <w:szCs w:val="21"/>
                <w:highlight w:val="none"/>
                <w14:textFill>
                  <w14:solidFill>
                    <w14:schemeClr w14:val="tx1"/>
                  </w14:solidFill>
                </w14:textFill>
              </w:rPr>
              <w:t>如乙方</w:t>
            </w:r>
            <w:r>
              <w:rPr>
                <w:rFonts w:hint="eastAsia" w:ascii="宋体" w:hAnsi="宋体" w:eastAsia="宋体" w:cs="宋体"/>
                <w:color w:val="000000" w:themeColor="text1"/>
                <w:sz w:val="21"/>
                <w:szCs w:val="21"/>
                <w:highlight w:val="none"/>
                <w:lang w:eastAsia="zh-CN"/>
                <w14:textFill>
                  <w14:solidFill>
                    <w14:schemeClr w14:val="tx1"/>
                  </w14:solidFill>
                </w14:textFill>
              </w:rPr>
              <w:t>连续</w:t>
            </w:r>
            <w:r>
              <w:rPr>
                <w:rFonts w:hint="eastAsia" w:ascii="宋体" w:hAnsi="宋体" w:eastAsia="宋体" w:cs="宋体"/>
                <w:color w:val="000000" w:themeColor="text1"/>
                <w:sz w:val="21"/>
                <w:szCs w:val="21"/>
                <w:highlight w:val="none"/>
                <w:lang w:val="en-US" w:eastAsia="zh-CN"/>
                <w14:textFill>
                  <w14:solidFill>
                    <w14:schemeClr w14:val="tx1"/>
                  </w14:solidFill>
                </w14:textFill>
              </w:rPr>
              <w:t>2次或累计3次</w:t>
            </w:r>
            <w:r>
              <w:rPr>
                <w:rFonts w:hint="eastAsia" w:ascii="宋体" w:hAnsi="宋体" w:eastAsia="宋体" w:cs="宋体"/>
                <w:color w:val="000000" w:themeColor="text1"/>
                <w:sz w:val="21"/>
                <w:szCs w:val="21"/>
                <w:highlight w:val="none"/>
                <w14:textFill>
                  <w14:solidFill>
                    <w14:schemeClr w14:val="tx1"/>
                  </w14:solidFill>
                </w14:textFill>
              </w:rPr>
              <w:t>考核评分结果为不</w:t>
            </w:r>
            <w:r>
              <w:rPr>
                <w:rFonts w:hint="eastAsia" w:ascii="宋体" w:hAnsi="宋体" w:eastAsia="宋体" w:cs="宋体"/>
                <w:color w:val="000000" w:themeColor="text1"/>
                <w:sz w:val="21"/>
                <w:szCs w:val="21"/>
                <w:highlight w:val="none"/>
                <w:lang w:eastAsia="zh-CN"/>
                <w14:textFill>
                  <w14:solidFill>
                    <w14:schemeClr w14:val="tx1"/>
                  </w14:solidFill>
                </w14:textFill>
              </w:rPr>
              <w:t>合</w:t>
            </w:r>
            <w:r>
              <w:rPr>
                <w:rFonts w:hint="eastAsia" w:ascii="宋体" w:hAnsi="宋体" w:eastAsia="宋体" w:cs="宋体"/>
                <w:color w:val="000000" w:themeColor="text1"/>
                <w:sz w:val="21"/>
                <w:szCs w:val="21"/>
                <w:highlight w:val="none"/>
                <w14:textFill>
                  <w14:solidFill>
                    <w14:schemeClr w14:val="tx1"/>
                  </w14:solidFill>
                </w14:textFill>
              </w:rPr>
              <w:t>格的，甲方有权</w:t>
            </w:r>
            <w:r>
              <w:rPr>
                <w:rFonts w:hint="eastAsia"/>
                <w:color w:val="000000" w:themeColor="text1"/>
                <w:sz w:val="21"/>
                <w:szCs w:val="21"/>
                <w:highlight w:val="none"/>
                <w14:textFill>
                  <w14:solidFill>
                    <w14:schemeClr w14:val="tx1"/>
                  </w14:solidFill>
                </w14:textFill>
              </w:rPr>
              <w:t>解除</w:t>
            </w:r>
            <w:r>
              <w:rPr>
                <w:rFonts w:hint="eastAsia" w:ascii="宋体" w:hAnsi="宋体" w:eastAsia="宋体" w:cs="宋体"/>
                <w:color w:val="000000" w:themeColor="text1"/>
                <w:sz w:val="21"/>
                <w:szCs w:val="21"/>
                <w:highlight w:val="none"/>
                <w14:textFill>
                  <w14:solidFill>
                    <w14:schemeClr w14:val="tx1"/>
                  </w14:solidFill>
                </w14:textFill>
              </w:rPr>
              <w:t>合同</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由此造成</w:t>
            </w:r>
            <w:r>
              <w:rPr>
                <w:rFonts w:hint="eastAsia" w:ascii="宋体" w:hAnsi="宋体" w:eastAsia="宋体" w:cs="宋体"/>
                <w:color w:val="000000" w:themeColor="text1"/>
                <w:sz w:val="21"/>
                <w:szCs w:val="21"/>
                <w:highlight w:val="none"/>
                <w:lang w:eastAsia="zh-CN"/>
                <w14:textFill>
                  <w14:solidFill>
                    <w14:schemeClr w14:val="tx1"/>
                  </w14:solidFill>
                </w14:textFill>
              </w:rPr>
              <w:t>甲方</w:t>
            </w:r>
            <w:r>
              <w:rPr>
                <w:rFonts w:hint="eastAsia" w:ascii="宋体" w:hAnsi="宋体" w:eastAsia="宋体" w:cs="宋体"/>
                <w:color w:val="000000" w:themeColor="text1"/>
                <w:sz w:val="21"/>
                <w:szCs w:val="21"/>
                <w:highlight w:val="none"/>
                <w:lang w:val="en-US" w:eastAsia="zh-CN"/>
                <w14:textFill>
                  <w14:solidFill>
                    <w14:schemeClr w14:val="tx1"/>
                  </w14:solidFill>
                </w14:textFill>
              </w:rPr>
              <w:t>经济损失的由</w:t>
            </w:r>
            <w:r>
              <w:rPr>
                <w:rFonts w:hint="eastAsia" w:ascii="宋体" w:hAnsi="宋体" w:eastAsia="宋体" w:cs="宋体"/>
                <w:color w:val="000000" w:themeColor="text1"/>
                <w:sz w:val="21"/>
                <w:szCs w:val="21"/>
                <w:highlight w:val="none"/>
                <w14:textFill>
                  <w14:solidFill>
                    <w14:schemeClr w14:val="tx1"/>
                  </w14:solidFill>
                </w14:textFill>
              </w:rPr>
              <w:t>乙方</w:t>
            </w:r>
            <w:r>
              <w:rPr>
                <w:rFonts w:hint="eastAsia" w:ascii="宋体" w:hAnsi="宋体" w:eastAsia="宋体" w:cs="宋体"/>
                <w:color w:val="000000" w:themeColor="text1"/>
                <w:sz w:val="21"/>
                <w:szCs w:val="21"/>
                <w:highlight w:val="none"/>
                <w:lang w:val="en-US" w:eastAsia="zh-CN"/>
                <w14:textFill>
                  <w14:solidFill>
                    <w14:schemeClr w14:val="tx1"/>
                  </w14:solidFill>
                </w14:textFill>
              </w:rPr>
              <w:t>负责赔偿。</w:t>
            </w:r>
          </w:p>
        </w:tc>
      </w:tr>
      <w:tr w14:paraId="4E435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8" w:hRule="atLeast"/>
          <w:jc w:val="center"/>
        </w:trPr>
        <w:tc>
          <w:tcPr>
            <w:tcW w:w="427" w:type="dxa"/>
            <w:tcBorders>
              <w:top w:val="single" w:color="auto" w:sz="4" w:space="0"/>
              <w:left w:val="single" w:color="auto" w:sz="4" w:space="0"/>
              <w:bottom w:val="single" w:color="auto" w:sz="4" w:space="0"/>
              <w:right w:val="single" w:color="auto" w:sz="4" w:space="0"/>
            </w:tcBorders>
            <w:noWrap w:val="0"/>
            <w:vAlign w:val="center"/>
          </w:tcPr>
          <w:p w14:paraId="51529718">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序号</w:t>
            </w:r>
          </w:p>
        </w:tc>
        <w:tc>
          <w:tcPr>
            <w:tcW w:w="1372" w:type="dxa"/>
            <w:gridSpan w:val="2"/>
            <w:tcBorders>
              <w:top w:val="single" w:color="auto" w:sz="4" w:space="0"/>
              <w:left w:val="single" w:color="auto" w:sz="4" w:space="0"/>
              <w:bottom w:val="single" w:color="auto" w:sz="4" w:space="0"/>
              <w:right w:val="single" w:color="auto" w:sz="4" w:space="0"/>
            </w:tcBorders>
            <w:noWrap w:val="0"/>
            <w:vAlign w:val="center"/>
          </w:tcPr>
          <w:p w14:paraId="74DD316C">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考核项目</w:t>
            </w:r>
          </w:p>
          <w:p w14:paraId="329F1BC9">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0"/>
                <w:szCs w:val="20"/>
                <w:highlight w:val="none"/>
                <w14:textFill>
                  <w14:solidFill>
                    <w14:schemeClr w14:val="tx1"/>
                  </w14:solidFill>
                </w14:textFill>
              </w:rPr>
              <w:t>（标准分值）</w:t>
            </w: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0EC9FE02">
            <w:pPr>
              <w:jc w:val="center"/>
              <w:rPr>
                <w:rFonts w:hint="eastAsia" w:ascii="宋体" w:hAnsi="宋体" w:eastAsia="宋体" w:cs="宋体"/>
                <w:b/>
                <w:color w:val="000000" w:themeColor="text1"/>
                <w:sz w:val="21"/>
                <w:szCs w:val="21"/>
                <w:highlight w:val="none"/>
                <w:lang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考核内容</w:t>
            </w:r>
            <w:r>
              <w:rPr>
                <w:rFonts w:hint="eastAsia" w:ascii="宋体" w:hAnsi="宋体" w:eastAsia="宋体" w:cs="宋体"/>
                <w:b/>
                <w:color w:val="000000" w:themeColor="text1"/>
                <w:sz w:val="21"/>
                <w:szCs w:val="21"/>
                <w:highlight w:val="none"/>
                <w:lang w:eastAsia="zh-CN"/>
                <w14:textFill>
                  <w14:solidFill>
                    <w14:schemeClr w14:val="tx1"/>
                  </w14:solidFill>
                </w14:textFill>
              </w:rPr>
              <w:t>和标准</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67E8846A">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扣分</w:t>
            </w:r>
            <w:r>
              <w:rPr>
                <w:rFonts w:hint="eastAsia" w:ascii="宋体" w:hAnsi="宋体" w:eastAsia="宋体" w:cs="宋体"/>
                <w:b/>
                <w:color w:val="000000" w:themeColor="text1"/>
                <w:sz w:val="21"/>
                <w:szCs w:val="21"/>
                <w:highlight w:val="none"/>
                <w:lang w:eastAsia="zh-CN"/>
                <w14:textFill>
                  <w14:solidFill>
                    <w14:schemeClr w14:val="tx1"/>
                  </w14:solidFill>
                </w14:textFill>
              </w:rPr>
              <w:t>或加分</w:t>
            </w:r>
            <w:r>
              <w:rPr>
                <w:rFonts w:hint="eastAsia" w:ascii="宋体" w:hAnsi="宋体" w:eastAsia="宋体" w:cs="宋体"/>
                <w:b/>
                <w:color w:val="000000" w:themeColor="text1"/>
                <w:sz w:val="21"/>
                <w:szCs w:val="21"/>
                <w:highlight w:val="none"/>
                <w14:textFill>
                  <w14:solidFill>
                    <w14:schemeClr w14:val="tx1"/>
                  </w14:solidFill>
                </w14:textFill>
              </w:rPr>
              <w:t>原因</w:t>
            </w:r>
          </w:p>
        </w:tc>
        <w:tc>
          <w:tcPr>
            <w:tcW w:w="866" w:type="dxa"/>
            <w:tcBorders>
              <w:top w:val="single" w:color="auto" w:sz="4" w:space="0"/>
              <w:left w:val="single" w:color="auto" w:sz="4" w:space="0"/>
              <w:bottom w:val="single" w:color="auto" w:sz="4" w:space="0"/>
              <w:right w:val="single" w:color="auto" w:sz="4" w:space="0"/>
            </w:tcBorders>
            <w:noWrap w:val="0"/>
            <w:vAlign w:val="center"/>
          </w:tcPr>
          <w:p w14:paraId="0E3DEF31">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lang w:eastAsia="zh-CN"/>
                <w14:textFill>
                  <w14:solidFill>
                    <w14:schemeClr w14:val="tx1"/>
                  </w14:solidFill>
                </w14:textFill>
              </w:rPr>
              <w:t>扣</w:t>
            </w:r>
            <w:r>
              <w:rPr>
                <w:rFonts w:hint="eastAsia" w:ascii="宋体" w:hAnsi="宋体" w:eastAsia="宋体" w:cs="宋体"/>
                <w:b/>
                <w:color w:val="000000" w:themeColor="text1"/>
                <w:sz w:val="21"/>
                <w:szCs w:val="21"/>
                <w:highlight w:val="none"/>
                <w14:textFill>
                  <w14:solidFill>
                    <w14:schemeClr w14:val="tx1"/>
                  </w14:solidFill>
                </w14:textFill>
              </w:rPr>
              <w:t>分</w:t>
            </w:r>
            <w:r>
              <w:rPr>
                <w:rFonts w:hint="eastAsia" w:ascii="宋体" w:hAnsi="宋体" w:eastAsia="宋体" w:cs="宋体"/>
                <w:b/>
                <w:color w:val="000000" w:themeColor="text1"/>
                <w:sz w:val="21"/>
                <w:szCs w:val="21"/>
                <w:highlight w:val="none"/>
                <w:lang w:eastAsia="zh-CN"/>
                <w14:textFill>
                  <w14:solidFill>
                    <w14:schemeClr w14:val="tx1"/>
                  </w14:solidFill>
                </w14:textFill>
              </w:rPr>
              <w:t>或加分</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16618A7F">
            <w:pPr>
              <w:jc w:val="center"/>
              <w:rPr>
                <w:rFonts w:hint="eastAsia" w:ascii="宋体" w:hAnsi="宋体" w:eastAsia="宋体" w:cs="宋体"/>
                <w:b/>
                <w:color w:val="000000" w:themeColor="text1"/>
                <w:sz w:val="21"/>
                <w:szCs w:val="21"/>
                <w:highlight w:val="none"/>
                <w:lang w:eastAsia="zh-CN"/>
                <w14:textFill>
                  <w14:solidFill>
                    <w14:schemeClr w14:val="tx1"/>
                  </w14:solidFill>
                </w14:textFill>
              </w:rPr>
            </w:pPr>
            <w:r>
              <w:rPr>
                <w:rFonts w:hint="eastAsia" w:ascii="宋体" w:hAnsi="宋体" w:eastAsia="宋体" w:cs="宋体"/>
                <w:b/>
                <w:color w:val="000000" w:themeColor="text1"/>
                <w:sz w:val="21"/>
                <w:szCs w:val="21"/>
                <w:highlight w:val="none"/>
                <w:lang w:eastAsia="zh-CN"/>
                <w14:textFill>
                  <w14:solidFill>
                    <w14:schemeClr w14:val="tx1"/>
                  </w14:solidFill>
                </w14:textFill>
              </w:rPr>
              <w:t>备注</w:t>
            </w:r>
          </w:p>
        </w:tc>
      </w:tr>
      <w:tr w14:paraId="6D09E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5" w:hRule="atLeast"/>
          <w:jc w:val="center"/>
        </w:trPr>
        <w:tc>
          <w:tcPr>
            <w:tcW w:w="427" w:type="dxa"/>
            <w:vMerge w:val="restart"/>
            <w:tcBorders>
              <w:top w:val="single" w:color="auto" w:sz="4" w:space="0"/>
              <w:left w:val="single" w:color="auto" w:sz="4" w:space="0"/>
              <w:right w:val="single" w:color="auto" w:sz="4" w:space="0"/>
            </w:tcBorders>
            <w:noWrap w:val="0"/>
            <w:vAlign w:val="center"/>
          </w:tcPr>
          <w:p w14:paraId="260FB935">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1372" w:type="dxa"/>
            <w:gridSpan w:val="2"/>
            <w:vMerge w:val="restart"/>
            <w:tcBorders>
              <w:top w:val="single" w:color="auto" w:sz="4" w:space="0"/>
              <w:left w:val="single" w:color="auto" w:sz="4" w:space="0"/>
              <w:right w:val="single" w:color="auto" w:sz="4" w:space="0"/>
            </w:tcBorders>
            <w:noWrap w:val="0"/>
            <w:vAlign w:val="center"/>
          </w:tcPr>
          <w:p w14:paraId="4C3B7D75">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工作</w:t>
            </w:r>
            <w:r>
              <w:rPr>
                <w:rFonts w:hint="eastAsia" w:ascii="宋体" w:hAnsi="宋体" w:eastAsia="宋体" w:cs="宋体"/>
                <w:color w:val="000000" w:themeColor="text1"/>
                <w:sz w:val="21"/>
                <w:szCs w:val="21"/>
                <w:highlight w:val="none"/>
                <w14:textFill>
                  <w14:solidFill>
                    <w14:schemeClr w14:val="tx1"/>
                  </w14:solidFill>
                </w14:textFill>
              </w:rPr>
              <w:t>纪律</w:t>
            </w:r>
          </w:p>
          <w:p w14:paraId="4038584B">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（20分）</w:t>
            </w: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04F9209A">
            <w:pPr>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迟到、早退10分钟以内扣1分/次； 30分钟以内扣</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分/次；30分钟以上扣</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分/次</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旷工</w:t>
            </w:r>
            <w:r>
              <w:rPr>
                <w:rFonts w:hint="eastAsia" w:ascii="宋体" w:hAnsi="宋体" w:eastAsia="宋体" w:cs="宋体"/>
                <w:color w:val="000000" w:themeColor="text1"/>
                <w:sz w:val="21"/>
                <w:szCs w:val="21"/>
                <w:highlight w:val="none"/>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10分</w:t>
            </w:r>
            <w:r>
              <w:rPr>
                <w:rFonts w:hint="eastAsia" w:ascii="宋体" w:hAnsi="宋体" w:eastAsia="宋体" w:cs="宋体"/>
                <w:color w:val="000000" w:themeColor="text1"/>
                <w:sz w:val="21"/>
                <w:szCs w:val="21"/>
                <w:highlight w:val="none"/>
                <w14:textFill>
                  <w14:solidFill>
                    <w14:schemeClr w14:val="tx1"/>
                  </w14:solidFill>
                </w14:textFill>
              </w:rPr>
              <w:t>/次</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1108" w:type="dxa"/>
            <w:tcBorders>
              <w:top w:val="single" w:color="auto" w:sz="4" w:space="0"/>
              <w:left w:val="single" w:color="auto" w:sz="4" w:space="0"/>
              <w:bottom w:val="single" w:color="auto" w:sz="4" w:space="0"/>
              <w:right w:val="single" w:color="auto" w:sz="4" w:space="0"/>
            </w:tcBorders>
            <w:noWrap w:val="0"/>
            <w:vAlign w:val="top"/>
          </w:tcPr>
          <w:p w14:paraId="4E7A1BD8">
            <w:pPr>
              <w:rPr>
                <w:rFonts w:hint="eastAsia" w:ascii="宋体" w:hAnsi="宋体" w:eastAsia="宋体" w:cs="宋体"/>
                <w:color w:val="000000" w:themeColor="text1"/>
                <w:sz w:val="21"/>
                <w:szCs w:val="21"/>
                <w:highlight w:val="none"/>
                <w14:textFill>
                  <w14:solidFill>
                    <w14:schemeClr w14:val="tx1"/>
                  </w14:solidFill>
                </w14:textFill>
              </w:rPr>
            </w:pPr>
          </w:p>
        </w:tc>
        <w:tc>
          <w:tcPr>
            <w:tcW w:w="866" w:type="dxa"/>
            <w:vMerge w:val="restart"/>
            <w:tcBorders>
              <w:top w:val="single" w:color="auto" w:sz="4" w:space="0"/>
              <w:left w:val="single" w:color="auto" w:sz="4" w:space="0"/>
              <w:right w:val="single" w:color="auto" w:sz="4" w:space="0"/>
            </w:tcBorders>
            <w:noWrap w:val="0"/>
            <w:vAlign w:val="top"/>
          </w:tcPr>
          <w:p w14:paraId="7EFB5F63">
            <w:pPr>
              <w:rPr>
                <w:rFonts w:hint="eastAsia" w:ascii="宋体" w:hAnsi="宋体" w:eastAsia="宋体" w:cs="宋体"/>
                <w:color w:val="000000" w:themeColor="text1"/>
                <w:sz w:val="21"/>
                <w:szCs w:val="21"/>
                <w:highlight w:val="none"/>
                <w14:textFill>
                  <w14:solidFill>
                    <w14:schemeClr w14:val="tx1"/>
                  </w14:solidFill>
                </w14:textFill>
              </w:rPr>
            </w:pPr>
          </w:p>
        </w:tc>
        <w:tc>
          <w:tcPr>
            <w:tcW w:w="960" w:type="dxa"/>
            <w:tcBorders>
              <w:top w:val="single" w:color="auto" w:sz="4" w:space="0"/>
              <w:left w:val="single" w:color="auto" w:sz="4" w:space="0"/>
              <w:right w:val="single" w:color="auto" w:sz="4" w:space="0"/>
            </w:tcBorders>
            <w:noWrap w:val="0"/>
            <w:vAlign w:val="top"/>
          </w:tcPr>
          <w:p w14:paraId="3FD16D16">
            <w:pPr>
              <w:rPr>
                <w:rFonts w:hint="eastAsia" w:ascii="宋体" w:hAnsi="宋体" w:eastAsia="宋体" w:cs="宋体"/>
                <w:color w:val="000000" w:themeColor="text1"/>
                <w:sz w:val="21"/>
                <w:szCs w:val="21"/>
                <w:highlight w:val="none"/>
                <w14:textFill>
                  <w14:solidFill>
                    <w14:schemeClr w14:val="tx1"/>
                  </w14:solidFill>
                </w14:textFill>
              </w:rPr>
            </w:pPr>
          </w:p>
        </w:tc>
      </w:tr>
      <w:tr w14:paraId="72D20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427" w:type="dxa"/>
            <w:vMerge w:val="continue"/>
            <w:tcBorders>
              <w:left w:val="single" w:color="auto" w:sz="4" w:space="0"/>
              <w:right w:val="single" w:color="auto" w:sz="4" w:space="0"/>
            </w:tcBorders>
            <w:noWrap w:val="0"/>
            <w:vAlign w:val="top"/>
          </w:tcPr>
          <w:p w14:paraId="75741425">
            <w:pPr>
              <w:rPr>
                <w:rFonts w:hint="eastAsia" w:ascii="宋体" w:hAnsi="宋体" w:eastAsia="宋体" w:cs="宋体"/>
                <w:color w:val="000000" w:themeColor="text1"/>
                <w:sz w:val="21"/>
                <w:szCs w:val="21"/>
                <w:highlight w:val="none"/>
                <w14:textFill>
                  <w14:solidFill>
                    <w14:schemeClr w14:val="tx1"/>
                  </w14:solidFill>
                </w14:textFill>
              </w:rPr>
            </w:pPr>
          </w:p>
        </w:tc>
        <w:tc>
          <w:tcPr>
            <w:tcW w:w="1372" w:type="dxa"/>
            <w:gridSpan w:val="2"/>
            <w:vMerge w:val="continue"/>
            <w:tcBorders>
              <w:left w:val="single" w:color="auto" w:sz="4" w:space="0"/>
              <w:right w:val="single" w:color="auto" w:sz="4" w:space="0"/>
            </w:tcBorders>
            <w:noWrap w:val="0"/>
            <w:vAlign w:val="center"/>
          </w:tcPr>
          <w:p w14:paraId="2E5911A9">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5F1F0908">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脱岗10分钟扣1分/次；30分钟以内扣</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分/次；30分钟以上扣</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分/次。</w:t>
            </w:r>
          </w:p>
        </w:tc>
        <w:tc>
          <w:tcPr>
            <w:tcW w:w="1108" w:type="dxa"/>
            <w:tcBorders>
              <w:top w:val="single" w:color="auto" w:sz="4" w:space="0"/>
              <w:left w:val="single" w:color="auto" w:sz="4" w:space="0"/>
              <w:bottom w:val="single" w:color="auto" w:sz="4" w:space="0"/>
              <w:right w:val="single" w:color="auto" w:sz="4" w:space="0"/>
            </w:tcBorders>
            <w:noWrap w:val="0"/>
            <w:vAlign w:val="top"/>
          </w:tcPr>
          <w:p w14:paraId="072C962F">
            <w:pPr>
              <w:rPr>
                <w:rFonts w:hint="eastAsia" w:ascii="宋体" w:hAnsi="宋体" w:eastAsia="宋体" w:cs="宋体"/>
                <w:color w:val="000000" w:themeColor="text1"/>
                <w:sz w:val="21"/>
                <w:szCs w:val="21"/>
                <w:highlight w:val="none"/>
                <w14:textFill>
                  <w14:solidFill>
                    <w14:schemeClr w14:val="tx1"/>
                  </w14:solidFill>
                </w14:textFill>
              </w:rPr>
            </w:pPr>
          </w:p>
        </w:tc>
        <w:tc>
          <w:tcPr>
            <w:tcW w:w="866" w:type="dxa"/>
            <w:vMerge w:val="continue"/>
            <w:tcBorders>
              <w:left w:val="single" w:color="auto" w:sz="4" w:space="0"/>
              <w:right w:val="single" w:color="auto" w:sz="4" w:space="0"/>
            </w:tcBorders>
            <w:noWrap w:val="0"/>
            <w:vAlign w:val="top"/>
          </w:tcPr>
          <w:p w14:paraId="2B745013">
            <w:pPr>
              <w:rPr>
                <w:rFonts w:hint="eastAsia" w:ascii="宋体" w:hAnsi="宋体" w:eastAsia="宋体" w:cs="宋体"/>
                <w:color w:val="000000" w:themeColor="text1"/>
                <w:sz w:val="21"/>
                <w:szCs w:val="21"/>
                <w:highlight w:val="none"/>
                <w14:textFill>
                  <w14:solidFill>
                    <w14:schemeClr w14:val="tx1"/>
                  </w14:solidFill>
                </w14:textFill>
              </w:rPr>
            </w:pPr>
          </w:p>
        </w:tc>
        <w:tc>
          <w:tcPr>
            <w:tcW w:w="960" w:type="dxa"/>
            <w:tcBorders>
              <w:left w:val="single" w:color="auto" w:sz="4" w:space="0"/>
              <w:right w:val="single" w:color="auto" w:sz="4" w:space="0"/>
            </w:tcBorders>
            <w:noWrap w:val="0"/>
            <w:vAlign w:val="top"/>
          </w:tcPr>
          <w:p w14:paraId="4220A170">
            <w:pPr>
              <w:rPr>
                <w:rFonts w:hint="eastAsia" w:ascii="宋体" w:hAnsi="宋体" w:eastAsia="宋体" w:cs="宋体"/>
                <w:color w:val="000000" w:themeColor="text1"/>
                <w:sz w:val="21"/>
                <w:szCs w:val="21"/>
                <w:highlight w:val="none"/>
                <w14:textFill>
                  <w14:solidFill>
                    <w14:schemeClr w14:val="tx1"/>
                  </w14:solidFill>
                </w14:textFill>
              </w:rPr>
            </w:pPr>
          </w:p>
        </w:tc>
      </w:tr>
      <w:tr w14:paraId="47629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427" w:type="dxa"/>
            <w:vMerge w:val="continue"/>
            <w:tcBorders>
              <w:left w:val="single" w:color="auto" w:sz="4" w:space="0"/>
              <w:right w:val="single" w:color="auto" w:sz="4" w:space="0"/>
            </w:tcBorders>
            <w:noWrap w:val="0"/>
            <w:vAlign w:val="top"/>
          </w:tcPr>
          <w:p w14:paraId="0EADD60F">
            <w:pPr>
              <w:rPr>
                <w:rFonts w:hint="eastAsia" w:ascii="宋体" w:hAnsi="宋体" w:eastAsia="宋体" w:cs="宋体"/>
                <w:color w:val="000000" w:themeColor="text1"/>
                <w:sz w:val="21"/>
                <w:szCs w:val="21"/>
                <w:highlight w:val="none"/>
                <w14:textFill>
                  <w14:solidFill>
                    <w14:schemeClr w14:val="tx1"/>
                  </w14:solidFill>
                </w14:textFill>
              </w:rPr>
            </w:pPr>
          </w:p>
        </w:tc>
        <w:tc>
          <w:tcPr>
            <w:tcW w:w="1372" w:type="dxa"/>
            <w:gridSpan w:val="2"/>
            <w:vMerge w:val="continue"/>
            <w:tcBorders>
              <w:left w:val="single" w:color="auto" w:sz="4" w:space="0"/>
              <w:right w:val="single" w:color="auto" w:sz="4" w:space="0"/>
            </w:tcBorders>
            <w:noWrap w:val="0"/>
            <w:vAlign w:val="center"/>
          </w:tcPr>
          <w:p w14:paraId="5C61488C">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7A9164C1">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保安人员执勤期间，背手、抱手于胸前等行为，发现一次扣1分/次。</w:t>
            </w:r>
          </w:p>
        </w:tc>
        <w:tc>
          <w:tcPr>
            <w:tcW w:w="1108" w:type="dxa"/>
            <w:tcBorders>
              <w:top w:val="single" w:color="auto" w:sz="4" w:space="0"/>
              <w:left w:val="single" w:color="auto" w:sz="4" w:space="0"/>
              <w:bottom w:val="single" w:color="auto" w:sz="4" w:space="0"/>
              <w:right w:val="single" w:color="auto" w:sz="4" w:space="0"/>
            </w:tcBorders>
            <w:noWrap w:val="0"/>
            <w:vAlign w:val="top"/>
          </w:tcPr>
          <w:p w14:paraId="20DD9CF6">
            <w:pPr>
              <w:rPr>
                <w:rFonts w:hint="eastAsia" w:ascii="宋体" w:hAnsi="宋体" w:eastAsia="宋体" w:cs="宋体"/>
                <w:color w:val="000000" w:themeColor="text1"/>
                <w:sz w:val="21"/>
                <w:szCs w:val="21"/>
                <w:highlight w:val="none"/>
                <w14:textFill>
                  <w14:solidFill>
                    <w14:schemeClr w14:val="tx1"/>
                  </w14:solidFill>
                </w14:textFill>
              </w:rPr>
            </w:pPr>
          </w:p>
        </w:tc>
        <w:tc>
          <w:tcPr>
            <w:tcW w:w="866" w:type="dxa"/>
            <w:vMerge w:val="continue"/>
            <w:tcBorders>
              <w:left w:val="single" w:color="auto" w:sz="4" w:space="0"/>
              <w:right w:val="single" w:color="auto" w:sz="4" w:space="0"/>
            </w:tcBorders>
            <w:noWrap w:val="0"/>
            <w:vAlign w:val="top"/>
          </w:tcPr>
          <w:p w14:paraId="3017E594">
            <w:pPr>
              <w:rPr>
                <w:rFonts w:hint="eastAsia" w:ascii="宋体" w:hAnsi="宋体" w:eastAsia="宋体" w:cs="宋体"/>
                <w:color w:val="000000" w:themeColor="text1"/>
                <w:sz w:val="21"/>
                <w:szCs w:val="21"/>
                <w:highlight w:val="none"/>
                <w14:textFill>
                  <w14:solidFill>
                    <w14:schemeClr w14:val="tx1"/>
                  </w14:solidFill>
                </w14:textFill>
              </w:rPr>
            </w:pPr>
          </w:p>
        </w:tc>
        <w:tc>
          <w:tcPr>
            <w:tcW w:w="960" w:type="dxa"/>
            <w:tcBorders>
              <w:left w:val="single" w:color="auto" w:sz="4" w:space="0"/>
              <w:right w:val="single" w:color="auto" w:sz="4" w:space="0"/>
            </w:tcBorders>
            <w:noWrap w:val="0"/>
            <w:vAlign w:val="top"/>
          </w:tcPr>
          <w:p w14:paraId="5A69801A">
            <w:pPr>
              <w:rPr>
                <w:rFonts w:hint="eastAsia" w:ascii="宋体" w:hAnsi="宋体" w:eastAsia="宋体" w:cs="宋体"/>
                <w:color w:val="000000" w:themeColor="text1"/>
                <w:sz w:val="21"/>
                <w:szCs w:val="21"/>
                <w:highlight w:val="none"/>
                <w14:textFill>
                  <w14:solidFill>
                    <w14:schemeClr w14:val="tx1"/>
                  </w14:solidFill>
                </w14:textFill>
              </w:rPr>
            </w:pPr>
          </w:p>
        </w:tc>
      </w:tr>
      <w:tr w14:paraId="51FE8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427" w:type="dxa"/>
            <w:vMerge w:val="continue"/>
            <w:tcBorders>
              <w:left w:val="single" w:color="auto" w:sz="4" w:space="0"/>
              <w:right w:val="single" w:color="auto" w:sz="4" w:space="0"/>
            </w:tcBorders>
            <w:noWrap w:val="0"/>
            <w:vAlign w:val="top"/>
          </w:tcPr>
          <w:p w14:paraId="55BB2A22">
            <w:pPr>
              <w:rPr>
                <w:rFonts w:hint="eastAsia" w:ascii="宋体" w:hAnsi="宋体" w:eastAsia="宋体" w:cs="宋体"/>
                <w:color w:val="000000" w:themeColor="text1"/>
                <w:sz w:val="21"/>
                <w:szCs w:val="21"/>
                <w:highlight w:val="none"/>
                <w14:textFill>
                  <w14:solidFill>
                    <w14:schemeClr w14:val="tx1"/>
                  </w14:solidFill>
                </w14:textFill>
              </w:rPr>
            </w:pPr>
          </w:p>
        </w:tc>
        <w:tc>
          <w:tcPr>
            <w:tcW w:w="1372" w:type="dxa"/>
            <w:gridSpan w:val="2"/>
            <w:vMerge w:val="continue"/>
            <w:tcBorders>
              <w:left w:val="single" w:color="auto" w:sz="4" w:space="0"/>
              <w:right w:val="single" w:color="auto" w:sz="4" w:space="0"/>
            </w:tcBorders>
            <w:noWrap w:val="0"/>
            <w:vAlign w:val="center"/>
          </w:tcPr>
          <w:p w14:paraId="5C6ADAC6">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5B91651A">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酒后上班扣5分/次；在岗执勤时饮酒扣10分/次，发生2次当事人员予以辞退。</w:t>
            </w:r>
          </w:p>
        </w:tc>
        <w:tc>
          <w:tcPr>
            <w:tcW w:w="1108" w:type="dxa"/>
            <w:tcBorders>
              <w:top w:val="single" w:color="auto" w:sz="4" w:space="0"/>
              <w:left w:val="single" w:color="auto" w:sz="4" w:space="0"/>
              <w:bottom w:val="single" w:color="auto" w:sz="4" w:space="0"/>
              <w:right w:val="single" w:color="auto" w:sz="4" w:space="0"/>
            </w:tcBorders>
            <w:noWrap w:val="0"/>
            <w:vAlign w:val="top"/>
          </w:tcPr>
          <w:p w14:paraId="737B0190">
            <w:pPr>
              <w:rPr>
                <w:rFonts w:hint="eastAsia" w:ascii="宋体" w:hAnsi="宋体" w:eastAsia="宋体" w:cs="宋体"/>
                <w:color w:val="000000" w:themeColor="text1"/>
                <w:sz w:val="21"/>
                <w:szCs w:val="21"/>
                <w:highlight w:val="none"/>
                <w14:textFill>
                  <w14:solidFill>
                    <w14:schemeClr w14:val="tx1"/>
                  </w14:solidFill>
                </w14:textFill>
              </w:rPr>
            </w:pPr>
          </w:p>
        </w:tc>
        <w:tc>
          <w:tcPr>
            <w:tcW w:w="866" w:type="dxa"/>
            <w:vMerge w:val="continue"/>
            <w:tcBorders>
              <w:left w:val="single" w:color="auto" w:sz="4" w:space="0"/>
              <w:right w:val="single" w:color="auto" w:sz="4" w:space="0"/>
            </w:tcBorders>
            <w:noWrap w:val="0"/>
            <w:vAlign w:val="top"/>
          </w:tcPr>
          <w:p w14:paraId="5C548EBE">
            <w:pPr>
              <w:rPr>
                <w:rFonts w:hint="eastAsia" w:ascii="宋体" w:hAnsi="宋体" w:eastAsia="宋体" w:cs="宋体"/>
                <w:color w:val="000000" w:themeColor="text1"/>
                <w:sz w:val="21"/>
                <w:szCs w:val="21"/>
                <w:highlight w:val="none"/>
                <w14:textFill>
                  <w14:solidFill>
                    <w14:schemeClr w14:val="tx1"/>
                  </w14:solidFill>
                </w14:textFill>
              </w:rPr>
            </w:pPr>
          </w:p>
        </w:tc>
        <w:tc>
          <w:tcPr>
            <w:tcW w:w="960" w:type="dxa"/>
            <w:tcBorders>
              <w:left w:val="single" w:color="auto" w:sz="4" w:space="0"/>
              <w:right w:val="single" w:color="auto" w:sz="4" w:space="0"/>
            </w:tcBorders>
            <w:noWrap w:val="0"/>
            <w:vAlign w:val="top"/>
          </w:tcPr>
          <w:p w14:paraId="28C4BFF2">
            <w:pPr>
              <w:rPr>
                <w:rFonts w:hint="eastAsia" w:ascii="宋体" w:hAnsi="宋体" w:eastAsia="宋体" w:cs="宋体"/>
                <w:color w:val="000000" w:themeColor="text1"/>
                <w:sz w:val="21"/>
                <w:szCs w:val="21"/>
                <w:highlight w:val="none"/>
                <w14:textFill>
                  <w14:solidFill>
                    <w14:schemeClr w14:val="tx1"/>
                  </w14:solidFill>
                </w14:textFill>
              </w:rPr>
            </w:pPr>
          </w:p>
        </w:tc>
      </w:tr>
      <w:tr w14:paraId="3136F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jc w:val="center"/>
        </w:trPr>
        <w:tc>
          <w:tcPr>
            <w:tcW w:w="427" w:type="dxa"/>
            <w:vMerge w:val="continue"/>
            <w:tcBorders>
              <w:left w:val="single" w:color="auto" w:sz="4" w:space="0"/>
              <w:right w:val="single" w:color="auto" w:sz="4" w:space="0"/>
            </w:tcBorders>
            <w:noWrap w:val="0"/>
            <w:vAlign w:val="top"/>
          </w:tcPr>
          <w:p w14:paraId="55EEF2E6">
            <w:pPr>
              <w:rPr>
                <w:rFonts w:hint="eastAsia" w:ascii="宋体" w:hAnsi="宋体" w:eastAsia="宋体" w:cs="宋体"/>
                <w:color w:val="000000" w:themeColor="text1"/>
                <w:sz w:val="21"/>
                <w:szCs w:val="21"/>
                <w:highlight w:val="none"/>
                <w14:textFill>
                  <w14:solidFill>
                    <w14:schemeClr w14:val="tx1"/>
                  </w14:solidFill>
                </w14:textFill>
              </w:rPr>
            </w:pPr>
          </w:p>
        </w:tc>
        <w:tc>
          <w:tcPr>
            <w:tcW w:w="1372" w:type="dxa"/>
            <w:gridSpan w:val="2"/>
            <w:vMerge w:val="continue"/>
            <w:tcBorders>
              <w:left w:val="single" w:color="auto" w:sz="4" w:space="0"/>
              <w:right w:val="single" w:color="auto" w:sz="4" w:space="0"/>
            </w:tcBorders>
            <w:noWrap w:val="0"/>
            <w:vAlign w:val="center"/>
          </w:tcPr>
          <w:p w14:paraId="403A8016">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78B531D1">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值班期间扎堆聊天或从事与工作无关的事情</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吃</w:t>
            </w:r>
            <w:r>
              <w:rPr>
                <w:rFonts w:hint="eastAsia" w:ascii="宋体" w:hAnsi="宋体" w:eastAsia="宋体" w:cs="宋体"/>
                <w:color w:val="000000" w:themeColor="text1"/>
                <w:sz w:val="21"/>
                <w:szCs w:val="21"/>
                <w:highlight w:val="none"/>
                <w:lang w:eastAsia="zh-CN"/>
                <w14:textFill>
                  <w14:solidFill>
                    <w14:schemeClr w14:val="tx1"/>
                  </w14:solidFill>
                </w14:textFill>
              </w:rPr>
              <w:t>零食</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玩手机、</w:t>
            </w:r>
            <w:r>
              <w:rPr>
                <w:rFonts w:hint="eastAsia" w:ascii="宋体" w:hAnsi="宋体" w:eastAsia="宋体" w:cs="宋体"/>
                <w:color w:val="000000" w:themeColor="text1"/>
                <w:sz w:val="21"/>
                <w:szCs w:val="21"/>
                <w:highlight w:val="none"/>
                <w:lang w:val="en-US" w:eastAsia="zh-CN"/>
                <w14:textFill>
                  <w14:solidFill>
                    <w14:schemeClr w14:val="tx1"/>
                  </w14:solidFill>
                </w14:textFill>
              </w:rPr>
              <w:t>打游戏</w:t>
            </w:r>
            <w:r>
              <w:rPr>
                <w:rFonts w:hint="eastAsia" w:ascii="宋体" w:hAnsi="宋体" w:eastAsia="宋体" w:cs="宋体"/>
                <w:color w:val="000000" w:themeColor="text1"/>
                <w:sz w:val="21"/>
                <w:szCs w:val="21"/>
                <w:highlight w:val="none"/>
                <w:lang w:eastAsia="zh-CN"/>
                <w14:textFill>
                  <w14:solidFill>
                    <w14:schemeClr w14:val="tx1"/>
                  </w14:solidFill>
                </w14:textFill>
              </w:rPr>
              <w:t>、占用值班电话或手机进行私人通话聊天、</w:t>
            </w:r>
            <w:r>
              <w:rPr>
                <w:rFonts w:hint="eastAsia" w:ascii="宋体" w:hAnsi="宋体" w:eastAsia="宋体" w:cs="宋体"/>
                <w:color w:val="000000" w:themeColor="text1"/>
                <w:sz w:val="21"/>
                <w:szCs w:val="21"/>
                <w:highlight w:val="none"/>
                <w14:textFill>
                  <w14:solidFill>
                    <w14:schemeClr w14:val="tx1"/>
                  </w14:solidFill>
                </w14:textFill>
              </w:rPr>
              <w:t>使用视听设备等</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分/次。</w:t>
            </w:r>
          </w:p>
        </w:tc>
        <w:tc>
          <w:tcPr>
            <w:tcW w:w="1108" w:type="dxa"/>
            <w:tcBorders>
              <w:top w:val="single" w:color="auto" w:sz="4" w:space="0"/>
              <w:left w:val="single" w:color="auto" w:sz="4" w:space="0"/>
              <w:bottom w:val="single" w:color="auto" w:sz="4" w:space="0"/>
              <w:right w:val="single" w:color="auto" w:sz="4" w:space="0"/>
            </w:tcBorders>
            <w:noWrap w:val="0"/>
            <w:vAlign w:val="top"/>
          </w:tcPr>
          <w:p w14:paraId="5CAF5E15">
            <w:pPr>
              <w:rPr>
                <w:rFonts w:hint="eastAsia" w:ascii="宋体" w:hAnsi="宋体" w:eastAsia="宋体" w:cs="宋体"/>
                <w:color w:val="000000" w:themeColor="text1"/>
                <w:sz w:val="21"/>
                <w:szCs w:val="21"/>
                <w:highlight w:val="none"/>
                <w14:textFill>
                  <w14:solidFill>
                    <w14:schemeClr w14:val="tx1"/>
                  </w14:solidFill>
                </w14:textFill>
              </w:rPr>
            </w:pPr>
          </w:p>
        </w:tc>
        <w:tc>
          <w:tcPr>
            <w:tcW w:w="866" w:type="dxa"/>
            <w:vMerge w:val="continue"/>
            <w:tcBorders>
              <w:left w:val="single" w:color="auto" w:sz="4" w:space="0"/>
              <w:right w:val="single" w:color="auto" w:sz="4" w:space="0"/>
            </w:tcBorders>
            <w:noWrap w:val="0"/>
            <w:vAlign w:val="top"/>
          </w:tcPr>
          <w:p w14:paraId="185B1E19">
            <w:pPr>
              <w:rPr>
                <w:rFonts w:hint="eastAsia" w:ascii="宋体" w:hAnsi="宋体" w:eastAsia="宋体" w:cs="宋体"/>
                <w:color w:val="000000" w:themeColor="text1"/>
                <w:sz w:val="21"/>
                <w:szCs w:val="21"/>
                <w:highlight w:val="none"/>
                <w14:textFill>
                  <w14:solidFill>
                    <w14:schemeClr w14:val="tx1"/>
                  </w14:solidFill>
                </w14:textFill>
              </w:rPr>
            </w:pPr>
          </w:p>
        </w:tc>
        <w:tc>
          <w:tcPr>
            <w:tcW w:w="960" w:type="dxa"/>
            <w:tcBorders>
              <w:left w:val="single" w:color="auto" w:sz="4" w:space="0"/>
              <w:right w:val="single" w:color="auto" w:sz="4" w:space="0"/>
            </w:tcBorders>
            <w:noWrap w:val="0"/>
            <w:vAlign w:val="top"/>
          </w:tcPr>
          <w:p w14:paraId="79DFDED8">
            <w:pPr>
              <w:rPr>
                <w:rFonts w:hint="eastAsia" w:ascii="宋体" w:hAnsi="宋体" w:eastAsia="宋体" w:cs="宋体"/>
                <w:color w:val="000000" w:themeColor="text1"/>
                <w:sz w:val="21"/>
                <w:szCs w:val="21"/>
                <w:highlight w:val="none"/>
                <w14:textFill>
                  <w14:solidFill>
                    <w14:schemeClr w14:val="tx1"/>
                  </w14:solidFill>
                </w14:textFill>
              </w:rPr>
            </w:pPr>
          </w:p>
        </w:tc>
      </w:tr>
      <w:tr w14:paraId="69995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2" w:hRule="atLeast"/>
          <w:jc w:val="center"/>
        </w:trPr>
        <w:tc>
          <w:tcPr>
            <w:tcW w:w="427" w:type="dxa"/>
            <w:vMerge w:val="continue"/>
            <w:tcBorders>
              <w:left w:val="single" w:color="auto" w:sz="4" w:space="0"/>
              <w:right w:val="single" w:color="auto" w:sz="4" w:space="0"/>
            </w:tcBorders>
            <w:noWrap w:val="0"/>
            <w:vAlign w:val="top"/>
          </w:tcPr>
          <w:p w14:paraId="70EA38B4">
            <w:pPr>
              <w:rPr>
                <w:rFonts w:hint="eastAsia" w:ascii="宋体" w:hAnsi="宋体" w:eastAsia="宋体" w:cs="宋体"/>
                <w:color w:val="000000" w:themeColor="text1"/>
                <w:sz w:val="21"/>
                <w:szCs w:val="21"/>
                <w:highlight w:val="none"/>
                <w14:textFill>
                  <w14:solidFill>
                    <w14:schemeClr w14:val="tx1"/>
                  </w14:solidFill>
                </w14:textFill>
              </w:rPr>
            </w:pPr>
          </w:p>
        </w:tc>
        <w:tc>
          <w:tcPr>
            <w:tcW w:w="1372" w:type="dxa"/>
            <w:gridSpan w:val="2"/>
            <w:vMerge w:val="continue"/>
            <w:tcBorders>
              <w:left w:val="single" w:color="auto" w:sz="4" w:space="0"/>
              <w:right w:val="single" w:color="auto" w:sz="4" w:space="0"/>
            </w:tcBorders>
            <w:noWrap w:val="0"/>
            <w:vAlign w:val="center"/>
          </w:tcPr>
          <w:p w14:paraId="06870A46">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7EDBC579">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执</w:t>
            </w:r>
            <w:r>
              <w:rPr>
                <w:rFonts w:hint="eastAsia" w:ascii="宋体" w:hAnsi="宋体" w:eastAsia="宋体" w:cs="宋体"/>
                <w:color w:val="000000" w:themeColor="text1"/>
                <w:sz w:val="21"/>
                <w:szCs w:val="21"/>
                <w:highlight w:val="none"/>
                <w14:textFill>
                  <w14:solidFill>
                    <w14:schemeClr w14:val="tx1"/>
                  </w14:solidFill>
                </w14:textFill>
              </w:rPr>
              <w:t>勤</w:t>
            </w:r>
            <w:r>
              <w:rPr>
                <w:rFonts w:hint="eastAsia" w:ascii="宋体" w:hAnsi="宋体" w:eastAsia="宋体" w:cs="宋体"/>
                <w:color w:val="000000" w:themeColor="text1"/>
                <w:sz w:val="21"/>
                <w:szCs w:val="21"/>
                <w:highlight w:val="none"/>
                <w:lang w:eastAsia="zh-CN"/>
                <w14:textFill>
                  <w14:solidFill>
                    <w14:schemeClr w14:val="tx1"/>
                  </w14:solidFill>
                </w14:textFill>
              </w:rPr>
              <w:t>时穿制</w:t>
            </w:r>
            <w:r>
              <w:rPr>
                <w:rFonts w:hint="eastAsia" w:ascii="宋体" w:hAnsi="宋体" w:eastAsia="宋体" w:cs="宋体"/>
                <w:color w:val="000000" w:themeColor="text1"/>
                <w:sz w:val="21"/>
                <w:szCs w:val="21"/>
                <w:highlight w:val="none"/>
                <w14:textFill>
                  <w14:solidFill>
                    <w14:schemeClr w14:val="tx1"/>
                  </w14:solidFill>
                </w14:textFill>
              </w:rPr>
              <w:t>服</w:t>
            </w:r>
            <w:r>
              <w:rPr>
                <w:rFonts w:hint="eastAsia" w:ascii="宋体" w:hAnsi="宋体" w:eastAsia="宋体" w:cs="宋体"/>
                <w:color w:val="000000" w:themeColor="text1"/>
                <w:sz w:val="21"/>
                <w:szCs w:val="21"/>
                <w:highlight w:val="none"/>
                <w:lang w:eastAsia="zh-CN"/>
                <w14:textFill>
                  <w14:solidFill>
                    <w14:schemeClr w14:val="tx1"/>
                  </w14:solidFill>
                </w14:textFill>
              </w:rPr>
              <w:t>吸烟，对吸烟患者未进行文明劝阻的，</w:t>
            </w:r>
            <w:r>
              <w:rPr>
                <w:rFonts w:hint="eastAsia" w:ascii="宋体" w:hAnsi="宋体" w:eastAsia="宋体" w:cs="宋体"/>
                <w:color w:val="000000" w:themeColor="text1"/>
                <w:sz w:val="21"/>
                <w:szCs w:val="21"/>
                <w:highlight w:val="none"/>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分/次。</w:t>
            </w:r>
          </w:p>
        </w:tc>
        <w:tc>
          <w:tcPr>
            <w:tcW w:w="1108" w:type="dxa"/>
            <w:tcBorders>
              <w:top w:val="single" w:color="auto" w:sz="4" w:space="0"/>
              <w:left w:val="single" w:color="auto" w:sz="4" w:space="0"/>
              <w:bottom w:val="single" w:color="auto" w:sz="4" w:space="0"/>
              <w:right w:val="single" w:color="auto" w:sz="4" w:space="0"/>
            </w:tcBorders>
            <w:noWrap w:val="0"/>
            <w:vAlign w:val="top"/>
          </w:tcPr>
          <w:p w14:paraId="11D5FE6D">
            <w:pPr>
              <w:rPr>
                <w:rFonts w:hint="eastAsia" w:ascii="宋体" w:hAnsi="宋体" w:eastAsia="宋体" w:cs="宋体"/>
                <w:color w:val="000000" w:themeColor="text1"/>
                <w:sz w:val="21"/>
                <w:szCs w:val="21"/>
                <w:highlight w:val="none"/>
                <w14:textFill>
                  <w14:solidFill>
                    <w14:schemeClr w14:val="tx1"/>
                  </w14:solidFill>
                </w14:textFill>
              </w:rPr>
            </w:pPr>
          </w:p>
        </w:tc>
        <w:tc>
          <w:tcPr>
            <w:tcW w:w="866" w:type="dxa"/>
            <w:vMerge w:val="continue"/>
            <w:tcBorders>
              <w:left w:val="single" w:color="auto" w:sz="4" w:space="0"/>
              <w:right w:val="single" w:color="auto" w:sz="4" w:space="0"/>
            </w:tcBorders>
            <w:noWrap w:val="0"/>
            <w:vAlign w:val="top"/>
          </w:tcPr>
          <w:p w14:paraId="10AF1539">
            <w:pPr>
              <w:rPr>
                <w:rFonts w:hint="eastAsia" w:ascii="宋体" w:hAnsi="宋体" w:eastAsia="宋体" w:cs="宋体"/>
                <w:color w:val="000000" w:themeColor="text1"/>
                <w:sz w:val="21"/>
                <w:szCs w:val="21"/>
                <w:highlight w:val="none"/>
                <w14:textFill>
                  <w14:solidFill>
                    <w14:schemeClr w14:val="tx1"/>
                  </w14:solidFill>
                </w14:textFill>
              </w:rPr>
            </w:pPr>
          </w:p>
        </w:tc>
        <w:tc>
          <w:tcPr>
            <w:tcW w:w="960" w:type="dxa"/>
            <w:tcBorders>
              <w:left w:val="single" w:color="auto" w:sz="4" w:space="0"/>
              <w:right w:val="single" w:color="auto" w:sz="4" w:space="0"/>
            </w:tcBorders>
            <w:noWrap w:val="0"/>
            <w:vAlign w:val="top"/>
          </w:tcPr>
          <w:p w14:paraId="6297E7DA">
            <w:pPr>
              <w:rPr>
                <w:rFonts w:hint="eastAsia" w:ascii="宋体" w:hAnsi="宋体" w:eastAsia="宋体" w:cs="宋体"/>
                <w:color w:val="000000" w:themeColor="text1"/>
                <w:sz w:val="21"/>
                <w:szCs w:val="21"/>
                <w:highlight w:val="none"/>
                <w14:textFill>
                  <w14:solidFill>
                    <w14:schemeClr w14:val="tx1"/>
                  </w14:solidFill>
                </w14:textFill>
              </w:rPr>
            </w:pPr>
          </w:p>
        </w:tc>
      </w:tr>
      <w:tr w14:paraId="665A9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427" w:type="dxa"/>
            <w:vMerge w:val="continue"/>
            <w:tcBorders>
              <w:left w:val="single" w:color="auto" w:sz="4" w:space="0"/>
              <w:right w:val="single" w:color="auto" w:sz="4" w:space="0"/>
            </w:tcBorders>
            <w:noWrap w:val="0"/>
            <w:vAlign w:val="top"/>
          </w:tcPr>
          <w:p w14:paraId="3CDEC8B9">
            <w:pPr>
              <w:rPr>
                <w:rFonts w:hint="eastAsia" w:ascii="宋体" w:hAnsi="宋体" w:eastAsia="宋体" w:cs="宋体"/>
                <w:color w:val="000000" w:themeColor="text1"/>
                <w:sz w:val="21"/>
                <w:szCs w:val="21"/>
                <w:highlight w:val="none"/>
                <w14:textFill>
                  <w14:solidFill>
                    <w14:schemeClr w14:val="tx1"/>
                  </w14:solidFill>
                </w14:textFill>
              </w:rPr>
            </w:pPr>
          </w:p>
        </w:tc>
        <w:tc>
          <w:tcPr>
            <w:tcW w:w="1372" w:type="dxa"/>
            <w:gridSpan w:val="2"/>
            <w:vMerge w:val="continue"/>
            <w:tcBorders>
              <w:left w:val="single" w:color="auto" w:sz="4" w:space="0"/>
              <w:right w:val="single" w:color="auto" w:sz="4" w:space="0"/>
            </w:tcBorders>
            <w:noWrap w:val="0"/>
            <w:vAlign w:val="center"/>
          </w:tcPr>
          <w:p w14:paraId="3B735609">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2FA309F6">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睡岗</w:t>
            </w:r>
            <w:r>
              <w:rPr>
                <w:rFonts w:hint="eastAsia" w:ascii="宋体" w:hAnsi="宋体" w:eastAsia="宋体" w:cs="宋体"/>
                <w:color w:val="000000" w:themeColor="text1"/>
                <w:sz w:val="21"/>
                <w:szCs w:val="21"/>
                <w:highlight w:val="none"/>
                <w:lang w:eastAsia="zh-CN"/>
                <w14:textFill>
                  <w14:solidFill>
                    <w14:schemeClr w14:val="tx1"/>
                  </w14:solidFill>
                </w14:textFill>
              </w:rPr>
              <w:t>扣</w:t>
            </w:r>
            <w:r>
              <w:rPr>
                <w:rFonts w:hint="eastAsia" w:ascii="宋体" w:hAnsi="宋体" w:eastAsia="宋体" w:cs="宋体"/>
                <w:color w:val="000000" w:themeColor="text1"/>
                <w:sz w:val="21"/>
                <w:szCs w:val="21"/>
                <w:highlight w:val="none"/>
                <w14:textFill>
                  <w14:solidFill>
                    <w14:schemeClr w14:val="tx1"/>
                  </w14:solidFill>
                </w14:textFill>
              </w:rPr>
              <w:t>5分/次，一月内累计发生2次，当事人员予以辞退。</w:t>
            </w:r>
          </w:p>
        </w:tc>
        <w:tc>
          <w:tcPr>
            <w:tcW w:w="1108" w:type="dxa"/>
            <w:tcBorders>
              <w:top w:val="single" w:color="auto" w:sz="4" w:space="0"/>
              <w:left w:val="single" w:color="auto" w:sz="4" w:space="0"/>
              <w:bottom w:val="single" w:color="auto" w:sz="4" w:space="0"/>
              <w:right w:val="single" w:color="auto" w:sz="4" w:space="0"/>
            </w:tcBorders>
            <w:noWrap w:val="0"/>
            <w:vAlign w:val="top"/>
          </w:tcPr>
          <w:p w14:paraId="609AC442">
            <w:pPr>
              <w:rPr>
                <w:rFonts w:hint="eastAsia" w:ascii="宋体" w:hAnsi="宋体" w:eastAsia="宋体" w:cs="宋体"/>
                <w:color w:val="000000" w:themeColor="text1"/>
                <w:sz w:val="21"/>
                <w:szCs w:val="21"/>
                <w:highlight w:val="none"/>
                <w14:textFill>
                  <w14:solidFill>
                    <w14:schemeClr w14:val="tx1"/>
                  </w14:solidFill>
                </w14:textFill>
              </w:rPr>
            </w:pPr>
          </w:p>
        </w:tc>
        <w:tc>
          <w:tcPr>
            <w:tcW w:w="866" w:type="dxa"/>
            <w:vMerge w:val="continue"/>
            <w:tcBorders>
              <w:left w:val="single" w:color="auto" w:sz="4" w:space="0"/>
              <w:right w:val="single" w:color="auto" w:sz="4" w:space="0"/>
            </w:tcBorders>
            <w:noWrap w:val="0"/>
            <w:vAlign w:val="top"/>
          </w:tcPr>
          <w:p w14:paraId="78C3B49E">
            <w:pPr>
              <w:rPr>
                <w:rFonts w:hint="eastAsia" w:ascii="宋体" w:hAnsi="宋体" w:eastAsia="宋体" w:cs="宋体"/>
                <w:color w:val="000000" w:themeColor="text1"/>
                <w:sz w:val="21"/>
                <w:szCs w:val="21"/>
                <w:highlight w:val="none"/>
                <w14:textFill>
                  <w14:solidFill>
                    <w14:schemeClr w14:val="tx1"/>
                  </w14:solidFill>
                </w14:textFill>
              </w:rPr>
            </w:pPr>
          </w:p>
        </w:tc>
        <w:tc>
          <w:tcPr>
            <w:tcW w:w="960" w:type="dxa"/>
            <w:tcBorders>
              <w:left w:val="single" w:color="auto" w:sz="4" w:space="0"/>
              <w:right w:val="single" w:color="auto" w:sz="4" w:space="0"/>
            </w:tcBorders>
            <w:noWrap w:val="0"/>
            <w:vAlign w:val="top"/>
          </w:tcPr>
          <w:p w14:paraId="6FFE7FBF">
            <w:pPr>
              <w:rPr>
                <w:rFonts w:hint="eastAsia" w:ascii="宋体" w:hAnsi="宋体" w:eastAsia="宋体" w:cs="宋体"/>
                <w:color w:val="000000" w:themeColor="text1"/>
                <w:sz w:val="21"/>
                <w:szCs w:val="21"/>
                <w:highlight w:val="none"/>
                <w14:textFill>
                  <w14:solidFill>
                    <w14:schemeClr w14:val="tx1"/>
                  </w14:solidFill>
                </w14:textFill>
              </w:rPr>
            </w:pPr>
          </w:p>
        </w:tc>
      </w:tr>
      <w:tr w14:paraId="4258D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427" w:type="dxa"/>
            <w:vMerge w:val="continue"/>
            <w:tcBorders>
              <w:left w:val="single" w:color="auto" w:sz="4" w:space="0"/>
              <w:right w:val="single" w:color="auto" w:sz="4" w:space="0"/>
            </w:tcBorders>
            <w:noWrap w:val="0"/>
            <w:vAlign w:val="top"/>
          </w:tcPr>
          <w:p w14:paraId="11A77324">
            <w:pPr>
              <w:rPr>
                <w:rFonts w:hint="eastAsia" w:ascii="宋体" w:hAnsi="宋体" w:eastAsia="宋体" w:cs="宋体"/>
                <w:color w:val="000000" w:themeColor="text1"/>
                <w:sz w:val="21"/>
                <w:szCs w:val="21"/>
                <w:highlight w:val="none"/>
                <w14:textFill>
                  <w14:solidFill>
                    <w14:schemeClr w14:val="tx1"/>
                  </w14:solidFill>
                </w14:textFill>
              </w:rPr>
            </w:pPr>
          </w:p>
        </w:tc>
        <w:tc>
          <w:tcPr>
            <w:tcW w:w="1372" w:type="dxa"/>
            <w:gridSpan w:val="2"/>
            <w:vMerge w:val="continue"/>
            <w:tcBorders>
              <w:left w:val="single" w:color="auto" w:sz="4" w:space="0"/>
              <w:right w:val="single" w:color="auto" w:sz="4" w:space="0"/>
            </w:tcBorders>
            <w:noWrap w:val="0"/>
            <w:vAlign w:val="center"/>
          </w:tcPr>
          <w:p w14:paraId="6BA2FEAD">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3B8B44A8">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保安队长、班长未按要求到一线跟班，扣</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分/次；一月内累计发生2次，当事人员予以辞退。</w:t>
            </w:r>
          </w:p>
        </w:tc>
        <w:tc>
          <w:tcPr>
            <w:tcW w:w="1108" w:type="dxa"/>
            <w:tcBorders>
              <w:top w:val="single" w:color="auto" w:sz="4" w:space="0"/>
              <w:left w:val="single" w:color="auto" w:sz="4" w:space="0"/>
              <w:bottom w:val="single" w:color="auto" w:sz="4" w:space="0"/>
              <w:right w:val="single" w:color="auto" w:sz="4" w:space="0"/>
            </w:tcBorders>
            <w:noWrap w:val="0"/>
            <w:vAlign w:val="top"/>
          </w:tcPr>
          <w:p w14:paraId="0F2CB34C">
            <w:pPr>
              <w:rPr>
                <w:rFonts w:hint="eastAsia" w:ascii="宋体" w:hAnsi="宋体" w:eastAsia="宋体" w:cs="宋体"/>
                <w:color w:val="000000" w:themeColor="text1"/>
                <w:sz w:val="21"/>
                <w:szCs w:val="21"/>
                <w:highlight w:val="none"/>
                <w14:textFill>
                  <w14:solidFill>
                    <w14:schemeClr w14:val="tx1"/>
                  </w14:solidFill>
                </w14:textFill>
              </w:rPr>
            </w:pPr>
          </w:p>
        </w:tc>
        <w:tc>
          <w:tcPr>
            <w:tcW w:w="866" w:type="dxa"/>
            <w:vMerge w:val="continue"/>
            <w:tcBorders>
              <w:left w:val="single" w:color="auto" w:sz="4" w:space="0"/>
              <w:right w:val="single" w:color="auto" w:sz="4" w:space="0"/>
            </w:tcBorders>
            <w:noWrap w:val="0"/>
            <w:vAlign w:val="top"/>
          </w:tcPr>
          <w:p w14:paraId="2445C9C4">
            <w:pPr>
              <w:rPr>
                <w:rFonts w:hint="eastAsia" w:ascii="宋体" w:hAnsi="宋体" w:eastAsia="宋体" w:cs="宋体"/>
                <w:color w:val="000000" w:themeColor="text1"/>
                <w:sz w:val="21"/>
                <w:szCs w:val="21"/>
                <w:highlight w:val="none"/>
                <w14:textFill>
                  <w14:solidFill>
                    <w14:schemeClr w14:val="tx1"/>
                  </w14:solidFill>
                </w14:textFill>
              </w:rPr>
            </w:pPr>
          </w:p>
        </w:tc>
        <w:tc>
          <w:tcPr>
            <w:tcW w:w="960" w:type="dxa"/>
            <w:tcBorders>
              <w:left w:val="single" w:color="auto" w:sz="4" w:space="0"/>
              <w:right w:val="single" w:color="auto" w:sz="4" w:space="0"/>
            </w:tcBorders>
            <w:noWrap w:val="0"/>
            <w:vAlign w:val="top"/>
          </w:tcPr>
          <w:p w14:paraId="02A39AC8">
            <w:pPr>
              <w:rPr>
                <w:rFonts w:hint="eastAsia" w:ascii="宋体" w:hAnsi="宋体" w:eastAsia="宋体" w:cs="宋体"/>
                <w:color w:val="000000" w:themeColor="text1"/>
                <w:sz w:val="21"/>
                <w:szCs w:val="21"/>
                <w:highlight w:val="none"/>
                <w14:textFill>
                  <w14:solidFill>
                    <w14:schemeClr w14:val="tx1"/>
                  </w14:solidFill>
                </w14:textFill>
              </w:rPr>
            </w:pPr>
          </w:p>
        </w:tc>
      </w:tr>
      <w:tr w14:paraId="0EE45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427" w:type="dxa"/>
            <w:vMerge w:val="continue"/>
            <w:tcBorders>
              <w:left w:val="single" w:color="auto" w:sz="4" w:space="0"/>
              <w:right w:val="single" w:color="auto" w:sz="4" w:space="0"/>
            </w:tcBorders>
            <w:noWrap w:val="0"/>
            <w:vAlign w:val="top"/>
          </w:tcPr>
          <w:p w14:paraId="2B5BDC0F">
            <w:pPr>
              <w:rPr>
                <w:rFonts w:hint="eastAsia" w:ascii="宋体" w:hAnsi="宋体" w:eastAsia="宋体" w:cs="宋体"/>
                <w:color w:val="000000" w:themeColor="text1"/>
                <w:sz w:val="21"/>
                <w:szCs w:val="21"/>
                <w:highlight w:val="none"/>
                <w14:textFill>
                  <w14:solidFill>
                    <w14:schemeClr w14:val="tx1"/>
                  </w14:solidFill>
                </w14:textFill>
              </w:rPr>
            </w:pPr>
          </w:p>
        </w:tc>
        <w:tc>
          <w:tcPr>
            <w:tcW w:w="1372" w:type="dxa"/>
            <w:gridSpan w:val="2"/>
            <w:vMerge w:val="continue"/>
            <w:tcBorders>
              <w:left w:val="single" w:color="auto" w:sz="4" w:space="0"/>
              <w:right w:val="single" w:color="auto" w:sz="4" w:space="0"/>
            </w:tcBorders>
            <w:noWrap w:val="0"/>
            <w:vAlign w:val="center"/>
          </w:tcPr>
          <w:p w14:paraId="0E912B8E">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3E8CA3F3">
            <w:pPr>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值班或</w:t>
            </w:r>
            <w:r>
              <w:rPr>
                <w:rFonts w:hint="eastAsia" w:ascii="宋体" w:hAnsi="宋体" w:eastAsia="宋体" w:cs="宋体"/>
                <w:color w:val="000000" w:themeColor="text1"/>
                <w:sz w:val="21"/>
                <w:szCs w:val="21"/>
                <w:highlight w:val="none"/>
                <w14:textFill>
                  <w14:solidFill>
                    <w14:schemeClr w14:val="tx1"/>
                  </w14:solidFill>
                </w14:textFill>
              </w:rPr>
              <w:t>交接班记录不完整</w:t>
            </w:r>
            <w:r>
              <w:rPr>
                <w:rFonts w:hint="eastAsia" w:ascii="宋体" w:hAnsi="宋体" w:eastAsia="宋体" w:cs="宋体"/>
                <w:color w:val="000000" w:themeColor="text1"/>
                <w:sz w:val="21"/>
                <w:szCs w:val="21"/>
                <w:highlight w:val="none"/>
                <w:lang w:eastAsia="zh-CN"/>
                <w14:textFill>
                  <w14:solidFill>
                    <w14:schemeClr w14:val="tx1"/>
                  </w14:solidFill>
                </w14:textFill>
              </w:rPr>
              <w:t>、不准确</w:t>
            </w:r>
            <w:r>
              <w:rPr>
                <w:rFonts w:hint="eastAsia" w:ascii="宋体" w:hAnsi="宋体" w:eastAsia="宋体" w:cs="宋体"/>
                <w:color w:val="000000" w:themeColor="text1"/>
                <w:sz w:val="21"/>
                <w:szCs w:val="21"/>
                <w:highlight w:val="none"/>
                <w14:textFill>
                  <w14:solidFill>
                    <w14:schemeClr w14:val="tx1"/>
                  </w14:solidFill>
                </w14:textFill>
              </w:rPr>
              <w:t>扣1分/次</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不写</w:t>
            </w:r>
            <w:r>
              <w:rPr>
                <w:rFonts w:hint="eastAsia" w:ascii="宋体" w:hAnsi="宋体" w:eastAsia="宋体" w:cs="宋体"/>
                <w:color w:val="000000" w:themeColor="text1"/>
                <w:sz w:val="21"/>
                <w:szCs w:val="21"/>
                <w:highlight w:val="none"/>
                <w:lang w:eastAsia="zh-CN"/>
                <w14:textFill>
                  <w14:solidFill>
                    <w14:schemeClr w14:val="tx1"/>
                  </w14:solidFill>
                </w14:textFill>
              </w:rPr>
              <w:t>值班或</w:t>
            </w:r>
            <w:r>
              <w:rPr>
                <w:rFonts w:hint="eastAsia" w:ascii="宋体" w:hAnsi="宋体" w:eastAsia="宋体" w:cs="宋体"/>
                <w:color w:val="000000" w:themeColor="text1"/>
                <w:sz w:val="21"/>
                <w:szCs w:val="21"/>
                <w:highlight w:val="none"/>
                <w14:textFill>
                  <w14:solidFill>
                    <w14:schemeClr w14:val="tx1"/>
                  </w14:solidFill>
                </w14:textFill>
              </w:rPr>
              <w:t>交</w:t>
            </w:r>
            <w:r>
              <w:rPr>
                <w:rFonts w:hint="eastAsia" w:ascii="宋体" w:hAnsi="宋体" w:eastAsia="宋体" w:cs="宋体"/>
                <w:color w:val="000000" w:themeColor="text1"/>
                <w:sz w:val="21"/>
                <w:szCs w:val="21"/>
                <w:highlight w:val="none"/>
                <w:lang w:eastAsia="zh-CN"/>
                <w14:textFill>
                  <w14:solidFill>
                    <w14:schemeClr w14:val="tx1"/>
                  </w14:solidFill>
                </w14:textFill>
              </w:rPr>
              <w:t>接</w:t>
            </w:r>
            <w:r>
              <w:rPr>
                <w:rFonts w:hint="eastAsia" w:ascii="宋体" w:hAnsi="宋体" w:eastAsia="宋体" w:cs="宋体"/>
                <w:color w:val="000000" w:themeColor="text1"/>
                <w:sz w:val="21"/>
                <w:szCs w:val="21"/>
                <w:highlight w:val="none"/>
                <w14:textFill>
                  <w14:solidFill>
                    <w14:schemeClr w14:val="tx1"/>
                  </w14:solidFill>
                </w14:textFill>
              </w:rPr>
              <w:t>班记录扣2分/次</w:t>
            </w:r>
            <w:r>
              <w:rPr>
                <w:rFonts w:hint="eastAsia" w:ascii="宋体" w:hAnsi="宋体" w:eastAsia="宋体" w:cs="宋体"/>
                <w:color w:val="000000" w:themeColor="text1"/>
                <w:sz w:val="21"/>
                <w:szCs w:val="21"/>
                <w:highlight w:val="none"/>
                <w:lang w:eastAsia="zh-CN"/>
                <w14:textFill>
                  <w14:solidFill>
                    <w14:schemeClr w14:val="tx1"/>
                  </w14:solidFill>
                </w14:textFill>
              </w:rPr>
              <w:t>；未</w:t>
            </w:r>
            <w:r>
              <w:rPr>
                <w:rFonts w:hint="eastAsia" w:ascii="宋体" w:hAnsi="宋体" w:eastAsia="宋体" w:cs="宋体"/>
                <w:color w:val="000000" w:themeColor="text1"/>
                <w:sz w:val="21"/>
                <w:szCs w:val="21"/>
                <w:highlight w:val="none"/>
                <w14:textFill>
                  <w14:solidFill>
                    <w14:schemeClr w14:val="tx1"/>
                  </w14:solidFill>
                </w14:textFill>
              </w:rPr>
              <w:t>认真履行交接班手续</w:t>
            </w:r>
            <w:r>
              <w:rPr>
                <w:rFonts w:hint="eastAsia" w:ascii="宋体" w:hAnsi="宋体" w:eastAsia="宋体" w:cs="宋体"/>
                <w:color w:val="000000" w:themeColor="text1"/>
                <w:sz w:val="21"/>
                <w:szCs w:val="21"/>
                <w:highlight w:val="none"/>
                <w:lang w:eastAsia="zh-CN"/>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3分</w:t>
            </w:r>
            <w:r>
              <w:rPr>
                <w:rFonts w:hint="eastAsia" w:ascii="宋体" w:hAnsi="宋体" w:eastAsia="宋体" w:cs="宋体"/>
                <w:color w:val="000000" w:themeColor="text1"/>
                <w:sz w:val="21"/>
                <w:szCs w:val="21"/>
                <w:highlight w:val="none"/>
                <w14:textFill>
                  <w14:solidFill>
                    <w14:schemeClr w14:val="tx1"/>
                  </w14:solidFill>
                </w14:textFill>
              </w:rPr>
              <w:t>/次</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1108" w:type="dxa"/>
            <w:tcBorders>
              <w:top w:val="single" w:color="auto" w:sz="4" w:space="0"/>
              <w:left w:val="single" w:color="auto" w:sz="4" w:space="0"/>
              <w:bottom w:val="single" w:color="auto" w:sz="4" w:space="0"/>
              <w:right w:val="single" w:color="auto" w:sz="4" w:space="0"/>
            </w:tcBorders>
            <w:noWrap w:val="0"/>
            <w:vAlign w:val="top"/>
          </w:tcPr>
          <w:p w14:paraId="0490AC2A">
            <w:pPr>
              <w:rPr>
                <w:rFonts w:hint="eastAsia" w:ascii="宋体" w:hAnsi="宋体" w:eastAsia="宋体" w:cs="宋体"/>
                <w:color w:val="000000" w:themeColor="text1"/>
                <w:sz w:val="21"/>
                <w:szCs w:val="21"/>
                <w:highlight w:val="none"/>
                <w14:textFill>
                  <w14:solidFill>
                    <w14:schemeClr w14:val="tx1"/>
                  </w14:solidFill>
                </w14:textFill>
              </w:rPr>
            </w:pPr>
          </w:p>
        </w:tc>
        <w:tc>
          <w:tcPr>
            <w:tcW w:w="866" w:type="dxa"/>
            <w:vMerge w:val="continue"/>
            <w:tcBorders>
              <w:left w:val="single" w:color="auto" w:sz="4" w:space="0"/>
              <w:right w:val="single" w:color="auto" w:sz="4" w:space="0"/>
            </w:tcBorders>
            <w:noWrap w:val="0"/>
            <w:vAlign w:val="top"/>
          </w:tcPr>
          <w:p w14:paraId="3741176D">
            <w:pPr>
              <w:rPr>
                <w:rFonts w:hint="eastAsia" w:ascii="宋体" w:hAnsi="宋体" w:eastAsia="宋体" w:cs="宋体"/>
                <w:color w:val="000000" w:themeColor="text1"/>
                <w:sz w:val="21"/>
                <w:szCs w:val="21"/>
                <w:highlight w:val="none"/>
                <w14:textFill>
                  <w14:solidFill>
                    <w14:schemeClr w14:val="tx1"/>
                  </w14:solidFill>
                </w14:textFill>
              </w:rPr>
            </w:pPr>
          </w:p>
        </w:tc>
        <w:tc>
          <w:tcPr>
            <w:tcW w:w="960" w:type="dxa"/>
            <w:tcBorders>
              <w:left w:val="single" w:color="auto" w:sz="4" w:space="0"/>
              <w:right w:val="single" w:color="auto" w:sz="4" w:space="0"/>
            </w:tcBorders>
            <w:noWrap w:val="0"/>
            <w:vAlign w:val="top"/>
          </w:tcPr>
          <w:p w14:paraId="3E5D8C32">
            <w:pPr>
              <w:rPr>
                <w:rFonts w:hint="eastAsia" w:ascii="宋体" w:hAnsi="宋体" w:eastAsia="宋体" w:cs="宋体"/>
                <w:color w:val="000000" w:themeColor="text1"/>
                <w:sz w:val="21"/>
                <w:szCs w:val="21"/>
                <w:highlight w:val="none"/>
                <w14:textFill>
                  <w14:solidFill>
                    <w14:schemeClr w14:val="tx1"/>
                  </w14:solidFill>
                </w14:textFill>
              </w:rPr>
            </w:pPr>
          </w:p>
        </w:tc>
      </w:tr>
      <w:tr w14:paraId="312A6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427" w:type="dxa"/>
            <w:vMerge w:val="continue"/>
            <w:tcBorders>
              <w:left w:val="single" w:color="auto" w:sz="4" w:space="0"/>
              <w:right w:val="single" w:color="auto" w:sz="4" w:space="0"/>
            </w:tcBorders>
            <w:noWrap w:val="0"/>
            <w:vAlign w:val="center"/>
          </w:tcPr>
          <w:p w14:paraId="39D90963">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372" w:type="dxa"/>
            <w:gridSpan w:val="2"/>
            <w:vMerge w:val="continue"/>
            <w:tcBorders>
              <w:left w:val="single" w:color="auto" w:sz="4" w:space="0"/>
              <w:bottom w:val="single" w:color="auto" w:sz="4" w:space="0"/>
              <w:right w:val="single" w:color="auto" w:sz="4" w:space="0"/>
            </w:tcBorders>
            <w:noWrap w:val="0"/>
            <w:vAlign w:val="center"/>
          </w:tcPr>
          <w:p w14:paraId="079458BC">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1839DB74">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执勤保安不携带对讲机、口哨等执勤装备的扣</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分/次，有执勤装备而不正确使用的扣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分/次。</w:t>
            </w:r>
          </w:p>
        </w:tc>
        <w:tc>
          <w:tcPr>
            <w:tcW w:w="1108" w:type="dxa"/>
            <w:tcBorders>
              <w:top w:val="single" w:color="auto" w:sz="4" w:space="0"/>
              <w:left w:val="single" w:color="auto" w:sz="4" w:space="0"/>
              <w:bottom w:val="single" w:color="auto" w:sz="4" w:space="0"/>
              <w:right w:val="single" w:color="auto" w:sz="4" w:space="0"/>
            </w:tcBorders>
            <w:noWrap w:val="0"/>
            <w:vAlign w:val="top"/>
          </w:tcPr>
          <w:p w14:paraId="4A57CBDD">
            <w:pPr>
              <w:rPr>
                <w:rFonts w:hint="eastAsia" w:ascii="宋体" w:hAnsi="宋体" w:eastAsia="宋体" w:cs="宋体"/>
                <w:color w:val="000000" w:themeColor="text1"/>
                <w:sz w:val="21"/>
                <w:szCs w:val="21"/>
                <w:highlight w:val="none"/>
                <w14:textFill>
                  <w14:solidFill>
                    <w14:schemeClr w14:val="tx1"/>
                  </w14:solidFill>
                </w14:textFill>
              </w:rPr>
            </w:pPr>
          </w:p>
        </w:tc>
        <w:tc>
          <w:tcPr>
            <w:tcW w:w="866" w:type="dxa"/>
            <w:vMerge w:val="continue"/>
            <w:tcBorders>
              <w:left w:val="single" w:color="auto" w:sz="4" w:space="0"/>
              <w:bottom w:val="single" w:color="auto" w:sz="4" w:space="0"/>
              <w:right w:val="single" w:color="auto" w:sz="4" w:space="0"/>
            </w:tcBorders>
            <w:noWrap w:val="0"/>
            <w:vAlign w:val="top"/>
          </w:tcPr>
          <w:p w14:paraId="7EA725C4">
            <w:pPr>
              <w:rPr>
                <w:rFonts w:hint="eastAsia" w:ascii="宋体" w:hAnsi="宋体" w:eastAsia="宋体" w:cs="宋体"/>
                <w:color w:val="000000" w:themeColor="text1"/>
                <w:sz w:val="21"/>
                <w:szCs w:val="21"/>
                <w:highlight w:val="none"/>
                <w14:textFill>
                  <w14:solidFill>
                    <w14:schemeClr w14:val="tx1"/>
                  </w14:solidFill>
                </w14:textFill>
              </w:rPr>
            </w:pPr>
          </w:p>
        </w:tc>
        <w:tc>
          <w:tcPr>
            <w:tcW w:w="960" w:type="dxa"/>
            <w:tcBorders>
              <w:left w:val="single" w:color="auto" w:sz="4" w:space="0"/>
              <w:bottom w:val="single" w:color="auto" w:sz="4" w:space="0"/>
              <w:right w:val="single" w:color="auto" w:sz="4" w:space="0"/>
            </w:tcBorders>
            <w:noWrap w:val="0"/>
            <w:vAlign w:val="top"/>
          </w:tcPr>
          <w:p w14:paraId="18E99CB3">
            <w:pPr>
              <w:rPr>
                <w:rFonts w:hint="eastAsia" w:ascii="宋体" w:hAnsi="宋体" w:eastAsia="宋体" w:cs="宋体"/>
                <w:color w:val="000000" w:themeColor="text1"/>
                <w:sz w:val="21"/>
                <w:szCs w:val="21"/>
                <w:highlight w:val="none"/>
                <w14:textFill>
                  <w14:solidFill>
                    <w14:schemeClr w14:val="tx1"/>
                  </w14:solidFill>
                </w14:textFill>
              </w:rPr>
            </w:pPr>
          </w:p>
        </w:tc>
      </w:tr>
      <w:tr w14:paraId="6228F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427" w:type="dxa"/>
            <w:vMerge w:val="restart"/>
            <w:tcBorders>
              <w:left w:val="single" w:color="auto" w:sz="4" w:space="0"/>
              <w:right w:val="single" w:color="auto" w:sz="4" w:space="0"/>
            </w:tcBorders>
            <w:noWrap w:val="0"/>
            <w:vAlign w:val="center"/>
          </w:tcPr>
          <w:p w14:paraId="0633B898">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1372" w:type="dxa"/>
            <w:gridSpan w:val="2"/>
            <w:vMerge w:val="restart"/>
            <w:tcBorders>
              <w:top w:val="single" w:color="auto" w:sz="4" w:space="0"/>
              <w:left w:val="single" w:color="auto" w:sz="4" w:space="0"/>
              <w:right w:val="single" w:color="auto" w:sz="4" w:space="0"/>
            </w:tcBorders>
            <w:noWrap w:val="0"/>
            <w:vAlign w:val="center"/>
          </w:tcPr>
          <w:p w14:paraId="5E9999FA">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仪表仪容</w:t>
            </w:r>
          </w:p>
          <w:p w14:paraId="26397B6C">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（5分）</w:t>
            </w: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1C49BA74">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仪容不整，精神不振</w:t>
            </w:r>
            <w:r>
              <w:rPr>
                <w:rFonts w:hint="eastAsia" w:ascii="宋体" w:hAnsi="宋体" w:eastAsia="宋体" w:cs="宋体"/>
                <w:color w:val="000000" w:themeColor="text1"/>
                <w:sz w:val="21"/>
                <w:szCs w:val="21"/>
                <w:highlight w:val="none"/>
                <w:lang w:eastAsia="zh-CN"/>
                <w14:textFill>
                  <w14:solidFill>
                    <w14:schemeClr w14:val="tx1"/>
                  </w14:solidFill>
                </w14:textFill>
              </w:rPr>
              <w:t>，带恶劣情绪上岗，</w:t>
            </w:r>
            <w:r>
              <w:rPr>
                <w:rFonts w:hint="eastAsia" w:ascii="宋体" w:hAnsi="宋体" w:eastAsia="宋体" w:cs="宋体"/>
                <w:color w:val="000000" w:themeColor="text1"/>
                <w:sz w:val="21"/>
                <w:szCs w:val="21"/>
                <w:highlight w:val="none"/>
                <w14:textFill>
                  <w14:solidFill>
                    <w14:schemeClr w14:val="tx1"/>
                  </w14:solidFill>
                </w14:textFill>
              </w:rPr>
              <w:t>扣1分/次。</w:t>
            </w:r>
          </w:p>
        </w:tc>
        <w:tc>
          <w:tcPr>
            <w:tcW w:w="1108" w:type="dxa"/>
            <w:tcBorders>
              <w:top w:val="single" w:color="auto" w:sz="4" w:space="0"/>
              <w:left w:val="single" w:color="auto" w:sz="4" w:space="0"/>
              <w:bottom w:val="single" w:color="auto" w:sz="4" w:space="0"/>
              <w:right w:val="single" w:color="auto" w:sz="4" w:space="0"/>
            </w:tcBorders>
            <w:noWrap w:val="0"/>
            <w:vAlign w:val="top"/>
          </w:tcPr>
          <w:p w14:paraId="6F2E934C">
            <w:pPr>
              <w:rPr>
                <w:rFonts w:hint="eastAsia" w:ascii="宋体" w:hAnsi="宋体" w:eastAsia="宋体" w:cs="宋体"/>
                <w:color w:val="000000" w:themeColor="text1"/>
                <w:sz w:val="21"/>
                <w:szCs w:val="21"/>
                <w:highlight w:val="none"/>
                <w14:textFill>
                  <w14:solidFill>
                    <w14:schemeClr w14:val="tx1"/>
                  </w14:solidFill>
                </w14:textFill>
              </w:rPr>
            </w:pPr>
          </w:p>
        </w:tc>
        <w:tc>
          <w:tcPr>
            <w:tcW w:w="866" w:type="dxa"/>
            <w:vMerge w:val="restart"/>
            <w:tcBorders>
              <w:top w:val="single" w:color="auto" w:sz="4" w:space="0"/>
              <w:left w:val="single" w:color="auto" w:sz="4" w:space="0"/>
              <w:right w:val="single" w:color="auto" w:sz="4" w:space="0"/>
            </w:tcBorders>
            <w:noWrap w:val="0"/>
            <w:vAlign w:val="top"/>
          </w:tcPr>
          <w:p w14:paraId="424BD83D">
            <w:pPr>
              <w:rPr>
                <w:rFonts w:hint="eastAsia" w:ascii="宋体" w:hAnsi="宋体" w:eastAsia="宋体" w:cs="宋体"/>
                <w:color w:val="000000" w:themeColor="text1"/>
                <w:sz w:val="21"/>
                <w:szCs w:val="21"/>
                <w:highlight w:val="none"/>
                <w14:textFill>
                  <w14:solidFill>
                    <w14:schemeClr w14:val="tx1"/>
                  </w14:solidFill>
                </w14:textFill>
              </w:rPr>
            </w:pPr>
          </w:p>
        </w:tc>
        <w:tc>
          <w:tcPr>
            <w:tcW w:w="960" w:type="dxa"/>
            <w:tcBorders>
              <w:top w:val="single" w:color="auto" w:sz="4" w:space="0"/>
              <w:left w:val="single" w:color="auto" w:sz="4" w:space="0"/>
              <w:right w:val="single" w:color="auto" w:sz="4" w:space="0"/>
            </w:tcBorders>
            <w:noWrap w:val="0"/>
            <w:vAlign w:val="top"/>
          </w:tcPr>
          <w:p w14:paraId="307C6470">
            <w:pPr>
              <w:rPr>
                <w:rFonts w:hint="eastAsia" w:ascii="宋体" w:hAnsi="宋体" w:eastAsia="宋体" w:cs="宋体"/>
                <w:color w:val="000000" w:themeColor="text1"/>
                <w:sz w:val="21"/>
                <w:szCs w:val="21"/>
                <w:highlight w:val="none"/>
                <w14:textFill>
                  <w14:solidFill>
                    <w14:schemeClr w14:val="tx1"/>
                  </w14:solidFill>
                </w14:textFill>
              </w:rPr>
            </w:pPr>
          </w:p>
        </w:tc>
      </w:tr>
      <w:tr w14:paraId="6FAD4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27" w:type="dxa"/>
            <w:vMerge w:val="continue"/>
            <w:tcBorders>
              <w:left w:val="single" w:color="auto" w:sz="4" w:space="0"/>
              <w:right w:val="single" w:color="auto" w:sz="4" w:space="0"/>
            </w:tcBorders>
            <w:noWrap w:val="0"/>
            <w:vAlign w:val="center"/>
          </w:tcPr>
          <w:p w14:paraId="02814E60">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372" w:type="dxa"/>
            <w:gridSpan w:val="2"/>
            <w:vMerge w:val="continue"/>
            <w:tcBorders>
              <w:left w:val="single" w:color="auto" w:sz="4" w:space="0"/>
              <w:right w:val="single" w:color="auto" w:sz="4" w:space="0"/>
            </w:tcBorders>
            <w:noWrap w:val="0"/>
            <w:vAlign w:val="center"/>
          </w:tcPr>
          <w:p w14:paraId="68C764D2">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039278A2">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疏导</w:t>
            </w:r>
            <w:r>
              <w:rPr>
                <w:rFonts w:hint="eastAsia" w:ascii="宋体" w:hAnsi="宋体" w:eastAsia="宋体" w:cs="宋体"/>
                <w:color w:val="000000" w:themeColor="text1"/>
                <w:sz w:val="21"/>
                <w:szCs w:val="21"/>
                <w:highlight w:val="none"/>
                <w:lang w:eastAsia="zh-CN"/>
                <w14:textFill>
                  <w14:solidFill>
                    <w14:schemeClr w14:val="tx1"/>
                  </w14:solidFill>
                </w14:textFill>
              </w:rPr>
              <w:t>交通</w:t>
            </w:r>
            <w:r>
              <w:rPr>
                <w:rFonts w:hint="eastAsia" w:ascii="宋体" w:hAnsi="宋体" w:eastAsia="宋体" w:cs="宋体"/>
                <w:color w:val="000000" w:themeColor="text1"/>
                <w:sz w:val="21"/>
                <w:szCs w:val="21"/>
                <w:highlight w:val="none"/>
                <w14:textFill>
                  <w14:solidFill>
                    <w14:schemeClr w14:val="tx1"/>
                  </w14:solidFill>
                </w14:textFill>
              </w:rPr>
              <w:t>保安不穿反光背心、雨天不穿制式雨衣的扣2分/次，</w:t>
            </w:r>
          </w:p>
        </w:tc>
        <w:tc>
          <w:tcPr>
            <w:tcW w:w="1108" w:type="dxa"/>
            <w:tcBorders>
              <w:top w:val="single" w:color="auto" w:sz="4" w:space="0"/>
              <w:left w:val="single" w:color="auto" w:sz="4" w:space="0"/>
              <w:bottom w:val="single" w:color="auto" w:sz="4" w:space="0"/>
              <w:right w:val="single" w:color="auto" w:sz="4" w:space="0"/>
            </w:tcBorders>
            <w:noWrap w:val="0"/>
            <w:vAlign w:val="top"/>
          </w:tcPr>
          <w:p w14:paraId="72FE132A">
            <w:pPr>
              <w:rPr>
                <w:rFonts w:hint="eastAsia" w:ascii="宋体" w:hAnsi="宋体" w:eastAsia="宋体" w:cs="宋体"/>
                <w:color w:val="000000" w:themeColor="text1"/>
                <w:sz w:val="21"/>
                <w:szCs w:val="21"/>
                <w:highlight w:val="none"/>
                <w14:textFill>
                  <w14:solidFill>
                    <w14:schemeClr w14:val="tx1"/>
                  </w14:solidFill>
                </w14:textFill>
              </w:rPr>
            </w:pPr>
          </w:p>
        </w:tc>
        <w:tc>
          <w:tcPr>
            <w:tcW w:w="866" w:type="dxa"/>
            <w:vMerge w:val="continue"/>
            <w:tcBorders>
              <w:left w:val="single" w:color="auto" w:sz="4" w:space="0"/>
              <w:right w:val="single" w:color="auto" w:sz="4" w:space="0"/>
            </w:tcBorders>
            <w:noWrap w:val="0"/>
            <w:vAlign w:val="top"/>
          </w:tcPr>
          <w:p w14:paraId="04F71CBB">
            <w:pPr>
              <w:rPr>
                <w:rFonts w:hint="eastAsia" w:ascii="宋体" w:hAnsi="宋体" w:eastAsia="宋体" w:cs="宋体"/>
                <w:color w:val="000000" w:themeColor="text1"/>
                <w:sz w:val="21"/>
                <w:szCs w:val="21"/>
                <w:highlight w:val="none"/>
                <w14:textFill>
                  <w14:solidFill>
                    <w14:schemeClr w14:val="tx1"/>
                  </w14:solidFill>
                </w14:textFill>
              </w:rPr>
            </w:pPr>
          </w:p>
        </w:tc>
        <w:tc>
          <w:tcPr>
            <w:tcW w:w="960" w:type="dxa"/>
            <w:tcBorders>
              <w:left w:val="single" w:color="auto" w:sz="4" w:space="0"/>
              <w:right w:val="single" w:color="auto" w:sz="4" w:space="0"/>
            </w:tcBorders>
            <w:noWrap w:val="0"/>
            <w:vAlign w:val="top"/>
          </w:tcPr>
          <w:p w14:paraId="5BA1D26B">
            <w:pPr>
              <w:rPr>
                <w:rFonts w:hint="eastAsia" w:ascii="宋体" w:hAnsi="宋体" w:eastAsia="宋体" w:cs="宋体"/>
                <w:color w:val="000000" w:themeColor="text1"/>
                <w:sz w:val="21"/>
                <w:szCs w:val="21"/>
                <w:highlight w:val="none"/>
                <w14:textFill>
                  <w14:solidFill>
                    <w14:schemeClr w14:val="tx1"/>
                  </w14:solidFill>
                </w14:textFill>
              </w:rPr>
            </w:pPr>
          </w:p>
        </w:tc>
      </w:tr>
      <w:tr w14:paraId="1273A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427" w:type="dxa"/>
            <w:vMerge w:val="continue"/>
            <w:tcBorders>
              <w:left w:val="single" w:color="auto" w:sz="4" w:space="0"/>
              <w:right w:val="single" w:color="auto" w:sz="4" w:space="0"/>
            </w:tcBorders>
            <w:noWrap w:val="0"/>
            <w:vAlign w:val="center"/>
          </w:tcPr>
          <w:p w14:paraId="60B88815">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372" w:type="dxa"/>
            <w:gridSpan w:val="2"/>
            <w:vMerge w:val="continue"/>
            <w:tcBorders>
              <w:left w:val="single" w:color="auto" w:sz="4" w:space="0"/>
              <w:right w:val="single" w:color="auto" w:sz="4" w:space="0"/>
            </w:tcBorders>
            <w:noWrap w:val="0"/>
            <w:vAlign w:val="center"/>
          </w:tcPr>
          <w:p w14:paraId="2285ED56">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1333E5D3">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挽袖、挽裤腿、披衣、敞怀</w:t>
            </w:r>
            <w:r>
              <w:rPr>
                <w:rFonts w:hint="eastAsia" w:ascii="宋体" w:hAnsi="宋体" w:eastAsia="宋体" w:cs="宋体"/>
                <w:color w:val="000000" w:themeColor="text1"/>
                <w:sz w:val="21"/>
                <w:szCs w:val="21"/>
                <w:highlight w:val="none"/>
                <w:lang w:eastAsia="zh-CN"/>
                <w14:textFill>
                  <w14:solidFill>
                    <w14:schemeClr w14:val="tx1"/>
                  </w14:solidFill>
                </w14:textFill>
              </w:rPr>
              <w:t>、穿拖鞋、歪戴帽、</w:t>
            </w:r>
            <w:r>
              <w:rPr>
                <w:rFonts w:hint="eastAsia" w:ascii="宋体" w:hAnsi="宋体" w:eastAsia="宋体" w:cs="宋体"/>
                <w:color w:val="000000" w:themeColor="text1"/>
                <w:sz w:val="21"/>
                <w:szCs w:val="21"/>
                <w:highlight w:val="none"/>
                <w14:textFill>
                  <w14:solidFill>
                    <w14:schemeClr w14:val="tx1"/>
                  </w14:solidFill>
                </w14:textFill>
              </w:rPr>
              <w:t>制服混穿、制服外套便服等扣2分/次。</w:t>
            </w:r>
          </w:p>
        </w:tc>
        <w:tc>
          <w:tcPr>
            <w:tcW w:w="1108" w:type="dxa"/>
            <w:tcBorders>
              <w:top w:val="single" w:color="auto" w:sz="4" w:space="0"/>
              <w:left w:val="single" w:color="auto" w:sz="4" w:space="0"/>
              <w:bottom w:val="single" w:color="auto" w:sz="4" w:space="0"/>
              <w:right w:val="single" w:color="auto" w:sz="4" w:space="0"/>
            </w:tcBorders>
            <w:noWrap w:val="0"/>
            <w:vAlign w:val="top"/>
          </w:tcPr>
          <w:p w14:paraId="763DDCFB">
            <w:pPr>
              <w:rPr>
                <w:rFonts w:hint="eastAsia" w:ascii="宋体" w:hAnsi="宋体" w:eastAsia="宋体" w:cs="宋体"/>
                <w:color w:val="000000" w:themeColor="text1"/>
                <w:sz w:val="21"/>
                <w:szCs w:val="21"/>
                <w:highlight w:val="none"/>
                <w14:textFill>
                  <w14:solidFill>
                    <w14:schemeClr w14:val="tx1"/>
                  </w14:solidFill>
                </w14:textFill>
              </w:rPr>
            </w:pPr>
          </w:p>
        </w:tc>
        <w:tc>
          <w:tcPr>
            <w:tcW w:w="866" w:type="dxa"/>
            <w:vMerge w:val="continue"/>
            <w:tcBorders>
              <w:left w:val="single" w:color="auto" w:sz="4" w:space="0"/>
              <w:bottom w:val="single" w:color="auto" w:sz="4" w:space="0"/>
              <w:right w:val="single" w:color="auto" w:sz="4" w:space="0"/>
            </w:tcBorders>
            <w:noWrap w:val="0"/>
            <w:vAlign w:val="top"/>
          </w:tcPr>
          <w:p w14:paraId="6E93715E">
            <w:pPr>
              <w:rPr>
                <w:rFonts w:hint="eastAsia" w:ascii="宋体" w:hAnsi="宋体" w:eastAsia="宋体" w:cs="宋体"/>
                <w:color w:val="000000" w:themeColor="text1"/>
                <w:sz w:val="21"/>
                <w:szCs w:val="21"/>
                <w:highlight w:val="none"/>
                <w14:textFill>
                  <w14:solidFill>
                    <w14:schemeClr w14:val="tx1"/>
                  </w14:solidFill>
                </w14:textFill>
              </w:rPr>
            </w:pPr>
          </w:p>
        </w:tc>
        <w:tc>
          <w:tcPr>
            <w:tcW w:w="960" w:type="dxa"/>
            <w:tcBorders>
              <w:left w:val="single" w:color="auto" w:sz="4" w:space="0"/>
              <w:bottom w:val="single" w:color="auto" w:sz="4" w:space="0"/>
              <w:right w:val="single" w:color="auto" w:sz="4" w:space="0"/>
            </w:tcBorders>
            <w:noWrap w:val="0"/>
            <w:vAlign w:val="top"/>
          </w:tcPr>
          <w:p w14:paraId="7102B956">
            <w:pPr>
              <w:rPr>
                <w:rFonts w:hint="eastAsia" w:ascii="宋体" w:hAnsi="宋体" w:eastAsia="宋体" w:cs="宋体"/>
                <w:color w:val="000000" w:themeColor="text1"/>
                <w:sz w:val="21"/>
                <w:szCs w:val="21"/>
                <w:highlight w:val="none"/>
                <w14:textFill>
                  <w14:solidFill>
                    <w14:schemeClr w14:val="tx1"/>
                  </w14:solidFill>
                </w14:textFill>
              </w:rPr>
            </w:pPr>
          </w:p>
        </w:tc>
      </w:tr>
      <w:tr w14:paraId="40E38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jc w:val="center"/>
        </w:trPr>
        <w:tc>
          <w:tcPr>
            <w:tcW w:w="427" w:type="dxa"/>
            <w:vMerge w:val="restart"/>
            <w:tcBorders>
              <w:left w:val="single" w:color="auto" w:sz="4" w:space="0"/>
              <w:right w:val="single" w:color="auto" w:sz="4" w:space="0"/>
            </w:tcBorders>
            <w:noWrap w:val="0"/>
            <w:vAlign w:val="center"/>
          </w:tcPr>
          <w:p w14:paraId="7E70535D">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3 </w:t>
            </w:r>
          </w:p>
        </w:tc>
        <w:tc>
          <w:tcPr>
            <w:tcW w:w="1372" w:type="dxa"/>
            <w:gridSpan w:val="2"/>
            <w:vMerge w:val="restart"/>
            <w:tcBorders>
              <w:top w:val="single" w:color="auto" w:sz="4" w:space="0"/>
              <w:left w:val="single" w:color="auto" w:sz="4" w:space="0"/>
              <w:right w:val="single" w:color="auto" w:sz="4" w:space="0"/>
            </w:tcBorders>
            <w:noWrap w:val="0"/>
            <w:vAlign w:val="center"/>
          </w:tcPr>
          <w:p w14:paraId="1621B10D">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w:t>
            </w:r>
            <w:r>
              <w:rPr>
                <w:rFonts w:hint="eastAsia" w:ascii="宋体" w:hAnsi="宋体" w:eastAsia="宋体" w:cs="宋体"/>
                <w:color w:val="000000" w:themeColor="text1"/>
                <w:sz w:val="21"/>
                <w:szCs w:val="21"/>
                <w:highlight w:val="none"/>
                <w:lang w:eastAsia="zh-CN"/>
                <w14:textFill>
                  <w14:solidFill>
                    <w14:schemeClr w14:val="tx1"/>
                  </w14:solidFill>
                </w14:textFill>
              </w:rPr>
              <w:t>态</w:t>
            </w:r>
            <w:r>
              <w:rPr>
                <w:rFonts w:hint="eastAsia" w:ascii="宋体" w:hAnsi="宋体" w:eastAsia="宋体" w:cs="宋体"/>
                <w:color w:val="000000" w:themeColor="text1"/>
                <w:sz w:val="21"/>
                <w:szCs w:val="21"/>
                <w:highlight w:val="none"/>
                <w14:textFill>
                  <w14:solidFill>
                    <w14:schemeClr w14:val="tx1"/>
                  </w14:solidFill>
                </w14:textFill>
              </w:rPr>
              <w:t>度、工作作风</w:t>
            </w:r>
          </w:p>
          <w:p w14:paraId="47BEBBAD">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（20分）</w:t>
            </w: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08BC6F31">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对医院安排的工作推诿扯皮，不履行职责、不认真完成布置任务的，视情节扣2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10分/次。</w:t>
            </w:r>
          </w:p>
        </w:tc>
        <w:tc>
          <w:tcPr>
            <w:tcW w:w="1108" w:type="dxa"/>
            <w:tcBorders>
              <w:top w:val="single" w:color="auto" w:sz="4" w:space="0"/>
              <w:left w:val="single" w:color="auto" w:sz="4" w:space="0"/>
              <w:bottom w:val="single" w:color="auto" w:sz="4" w:space="0"/>
              <w:right w:val="single" w:color="auto" w:sz="4" w:space="0"/>
            </w:tcBorders>
            <w:noWrap w:val="0"/>
            <w:vAlign w:val="top"/>
          </w:tcPr>
          <w:p w14:paraId="02C7C3D9">
            <w:pPr>
              <w:rPr>
                <w:rFonts w:hint="eastAsia" w:ascii="宋体" w:hAnsi="宋体" w:eastAsia="宋体" w:cs="宋体"/>
                <w:color w:val="000000" w:themeColor="text1"/>
                <w:sz w:val="21"/>
                <w:szCs w:val="21"/>
                <w:highlight w:val="none"/>
                <w14:textFill>
                  <w14:solidFill>
                    <w14:schemeClr w14:val="tx1"/>
                  </w14:solidFill>
                </w14:textFill>
              </w:rPr>
            </w:pPr>
          </w:p>
        </w:tc>
        <w:tc>
          <w:tcPr>
            <w:tcW w:w="866" w:type="dxa"/>
            <w:vMerge w:val="restart"/>
            <w:tcBorders>
              <w:top w:val="single" w:color="auto" w:sz="4" w:space="0"/>
              <w:left w:val="single" w:color="auto" w:sz="4" w:space="0"/>
              <w:right w:val="single" w:color="auto" w:sz="4" w:space="0"/>
            </w:tcBorders>
            <w:noWrap w:val="0"/>
            <w:vAlign w:val="top"/>
          </w:tcPr>
          <w:p w14:paraId="65AC6365">
            <w:pPr>
              <w:rPr>
                <w:rFonts w:hint="eastAsia" w:ascii="宋体" w:hAnsi="宋体" w:eastAsia="宋体" w:cs="宋体"/>
                <w:color w:val="000000" w:themeColor="text1"/>
                <w:sz w:val="21"/>
                <w:szCs w:val="21"/>
                <w:highlight w:val="none"/>
                <w14:textFill>
                  <w14:solidFill>
                    <w14:schemeClr w14:val="tx1"/>
                  </w14:solidFill>
                </w14:textFill>
              </w:rPr>
            </w:pPr>
          </w:p>
        </w:tc>
        <w:tc>
          <w:tcPr>
            <w:tcW w:w="960" w:type="dxa"/>
            <w:tcBorders>
              <w:top w:val="single" w:color="auto" w:sz="4" w:space="0"/>
              <w:left w:val="single" w:color="auto" w:sz="4" w:space="0"/>
              <w:right w:val="single" w:color="auto" w:sz="4" w:space="0"/>
            </w:tcBorders>
            <w:noWrap w:val="0"/>
            <w:vAlign w:val="top"/>
          </w:tcPr>
          <w:p w14:paraId="06B6376E">
            <w:pPr>
              <w:rPr>
                <w:rFonts w:hint="eastAsia" w:ascii="宋体" w:hAnsi="宋体" w:eastAsia="宋体" w:cs="宋体"/>
                <w:color w:val="000000" w:themeColor="text1"/>
                <w:sz w:val="21"/>
                <w:szCs w:val="21"/>
                <w:highlight w:val="none"/>
                <w14:textFill>
                  <w14:solidFill>
                    <w14:schemeClr w14:val="tx1"/>
                  </w14:solidFill>
                </w14:textFill>
              </w:rPr>
            </w:pPr>
          </w:p>
        </w:tc>
      </w:tr>
      <w:tr w14:paraId="3B0CD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1" w:hRule="atLeast"/>
          <w:jc w:val="center"/>
        </w:trPr>
        <w:tc>
          <w:tcPr>
            <w:tcW w:w="427" w:type="dxa"/>
            <w:vMerge w:val="continue"/>
            <w:tcBorders>
              <w:left w:val="single" w:color="auto" w:sz="4" w:space="0"/>
              <w:right w:val="single" w:color="auto" w:sz="4" w:space="0"/>
            </w:tcBorders>
            <w:noWrap w:val="0"/>
            <w:vAlign w:val="top"/>
          </w:tcPr>
          <w:p w14:paraId="2A30DCC9">
            <w:pPr>
              <w:rPr>
                <w:rFonts w:hint="eastAsia" w:ascii="宋体" w:hAnsi="宋体" w:eastAsia="宋体" w:cs="宋体"/>
                <w:color w:val="000000" w:themeColor="text1"/>
                <w:sz w:val="21"/>
                <w:szCs w:val="21"/>
                <w:highlight w:val="none"/>
                <w14:textFill>
                  <w14:solidFill>
                    <w14:schemeClr w14:val="tx1"/>
                  </w14:solidFill>
                </w14:textFill>
              </w:rPr>
            </w:pPr>
          </w:p>
        </w:tc>
        <w:tc>
          <w:tcPr>
            <w:tcW w:w="1372" w:type="dxa"/>
            <w:gridSpan w:val="2"/>
            <w:vMerge w:val="continue"/>
            <w:tcBorders>
              <w:left w:val="single" w:color="auto" w:sz="4" w:space="0"/>
              <w:right w:val="single" w:color="auto" w:sz="4" w:space="0"/>
            </w:tcBorders>
            <w:noWrap w:val="0"/>
            <w:vAlign w:val="center"/>
          </w:tcPr>
          <w:p w14:paraId="49BBF21F">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23E9A15D">
            <w:pPr>
              <w:pStyle w:val="74"/>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执勤期间</w:t>
            </w:r>
            <w:r>
              <w:rPr>
                <w:rFonts w:hint="eastAsia" w:ascii="宋体" w:hAnsi="宋体" w:eastAsia="宋体" w:cs="宋体"/>
                <w:color w:val="000000" w:themeColor="text1"/>
                <w:sz w:val="21"/>
                <w:szCs w:val="21"/>
                <w:highlight w:val="none"/>
                <w:lang w:val="en-US" w:eastAsia="zh-CN"/>
                <w14:textFill>
                  <w14:solidFill>
                    <w14:schemeClr w14:val="tx1"/>
                  </w14:solidFill>
                </w14:textFill>
              </w:rPr>
              <w:t>大声吼叫、讲脏话、</w:t>
            </w:r>
            <w:r>
              <w:rPr>
                <w:rFonts w:hint="eastAsia" w:ascii="宋体" w:hAnsi="宋体" w:eastAsia="宋体" w:cs="宋体"/>
                <w:color w:val="000000" w:themeColor="text1"/>
                <w:sz w:val="21"/>
                <w:szCs w:val="21"/>
                <w:highlight w:val="none"/>
                <w14:textFill>
                  <w14:solidFill>
                    <w14:schemeClr w14:val="tx1"/>
                  </w14:solidFill>
                </w14:textFill>
              </w:rPr>
              <w:t>粗暴无礼或行为</w:t>
            </w:r>
            <w:r>
              <w:rPr>
                <w:rFonts w:hint="eastAsia" w:ascii="宋体" w:hAnsi="宋体" w:eastAsia="宋体" w:cs="宋体"/>
                <w:color w:val="000000" w:themeColor="text1"/>
                <w:sz w:val="21"/>
                <w:szCs w:val="21"/>
                <w:highlight w:val="none"/>
                <w:lang w:eastAsia="zh-CN"/>
                <w14:textFill>
                  <w14:solidFill>
                    <w14:schemeClr w14:val="tx1"/>
                  </w14:solidFill>
                </w14:textFill>
              </w:rPr>
              <w:t>恶劣</w:t>
            </w:r>
            <w:r>
              <w:rPr>
                <w:rFonts w:hint="eastAsia" w:ascii="宋体" w:hAnsi="宋体" w:eastAsia="宋体" w:cs="宋体"/>
                <w:color w:val="000000" w:themeColor="text1"/>
                <w:sz w:val="21"/>
                <w:szCs w:val="21"/>
                <w:highlight w:val="none"/>
                <w14:textFill>
                  <w14:solidFill>
                    <w14:schemeClr w14:val="tx1"/>
                  </w14:solidFill>
                </w14:textFill>
              </w:rPr>
              <w:t>被群众投诉，视情节扣2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10分/次。</w:t>
            </w:r>
          </w:p>
        </w:tc>
        <w:tc>
          <w:tcPr>
            <w:tcW w:w="1108" w:type="dxa"/>
            <w:tcBorders>
              <w:top w:val="single" w:color="auto" w:sz="4" w:space="0"/>
              <w:left w:val="single" w:color="auto" w:sz="4" w:space="0"/>
              <w:bottom w:val="single" w:color="auto" w:sz="4" w:space="0"/>
              <w:right w:val="single" w:color="auto" w:sz="4" w:space="0"/>
            </w:tcBorders>
            <w:noWrap w:val="0"/>
            <w:vAlign w:val="top"/>
          </w:tcPr>
          <w:p w14:paraId="08BF656F">
            <w:pPr>
              <w:rPr>
                <w:rFonts w:hint="eastAsia" w:ascii="宋体" w:hAnsi="宋体" w:eastAsia="宋体" w:cs="宋体"/>
                <w:color w:val="000000" w:themeColor="text1"/>
                <w:sz w:val="21"/>
                <w:szCs w:val="21"/>
                <w:highlight w:val="none"/>
                <w14:textFill>
                  <w14:solidFill>
                    <w14:schemeClr w14:val="tx1"/>
                  </w14:solidFill>
                </w14:textFill>
              </w:rPr>
            </w:pPr>
          </w:p>
        </w:tc>
        <w:tc>
          <w:tcPr>
            <w:tcW w:w="866" w:type="dxa"/>
            <w:vMerge w:val="continue"/>
            <w:tcBorders>
              <w:left w:val="single" w:color="auto" w:sz="4" w:space="0"/>
              <w:right w:val="single" w:color="auto" w:sz="4" w:space="0"/>
            </w:tcBorders>
            <w:noWrap w:val="0"/>
            <w:vAlign w:val="top"/>
          </w:tcPr>
          <w:p w14:paraId="7F297C79">
            <w:pPr>
              <w:rPr>
                <w:rFonts w:hint="eastAsia" w:ascii="宋体" w:hAnsi="宋体" w:eastAsia="宋体" w:cs="宋体"/>
                <w:color w:val="000000" w:themeColor="text1"/>
                <w:sz w:val="21"/>
                <w:szCs w:val="21"/>
                <w:highlight w:val="none"/>
                <w14:textFill>
                  <w14:solidFill>
                    <w14:schemeClr w14:val="tx1"/>
                  </w14:solidFill>
                </w14:textFill>
              </w:rPr>
            </w:pPr>
          </w:p>
        </w:tc>
        <w:tc>
          <w:tcPr>
            <w:tcW w:w="960" w:type="dxa"/>
            <w:tcBorders>
              <w:left w:val="single" w:color="auto" w:sz="4" w:space="0"/>
              <w:right w:val="single" w:color="auto" w:sz="4" w:space="0"/>
            </w:tcBorders>
            <w:noWrap w:val="0"/>
            <w:vAlign w:val="top"/>
          </w:tcPr>
          <w:p w14:paraId="7AC5AC10">
            <w:pPr>
              <w:rPr>
                <w:rFonts w:hint="eastAsia" w:ascii="宋体" w:hAnsi="宋体" w:eastAsia="宋体" w:cs="宋体"/>
                <w:color w:val="000000" w:themeColor="text1"/>
                <w:sz w:val="21"/>
                <w:szCs w:val="21"/>
                <w:highlight w:val="none"/>
                <w14:textFill>
                  <w14:solidFill>
                    <w14:schemeClr w14:val="tx1"/>
                  </w14:solidFill>
                </w14:textFill>
              </w:rPr>
            </w:pPr>
          </w:p>
        </w:tc>
      </w:tr>
      <w:tr w14:paraId="3ABC0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4" w:hRule="atLeast"/>
          <w:jc w:val="center"/>
        </w:trPr>
        <w:tc>
          <w:tcPr>
            <w:tcW w:w="427" w:type="dxa"/>
            <w:vMerge w:val="continue"/>
            <w:tcBorders>
              <w:left w:val="single" w:color="auto" w:sz="4" w:space="0"/>
              <w:right w:val="single" w:color="auto" w:sz="4" w:space="0"/>
            </w:tcBorders>
            <w:noWrap w:val="0"/>
            <w:vAlign w:val="top"/>
          </w:tcPr>
          <w:p w14:paraId="446C48CA">
            <w:pPr>
              <w:rPr>
                <w:rFonts w:hint="eastAsia" w:ascii="宋体" w:hAnsi="宋体" w:eastAsia="宋体" w:cs="宋体"/>
                <w:color w:val="000000" w:themeColor="text1"/>
                <w:sz w:val="21"/>
                <w:szCs w:val="21"/>
                <w:highlight w:val="none"/>
                <w14:textFill>
                  <w14:solidFill>
                    <w14:schemeClr w14:val="tx1"/>
                  </w14:solidFill>
                </w14:textFill>
              </w:rPr>
            </w:pPr>
          </w:p>
        </w:tc>
        <w:tc>
          <w:tcPr>
            <w:tcW w:w="1372" w:type="dxa"/>
            <w:gridSpan w:val="2"/>
            <w:vMerge w:val="continue"/>
            <w:tcBorders>
              <w:left w:val="single" w:color="auto" w:sz="4" w:space="0"/>
              <w:right w:val="single" w:color="auto" w:sz="4" w:space="0"/>
            </w:tcBorders>
            <w:noWrap w:val="0"/>
            <w:vAlign w:val="center"/>
          </w:tcPr>
          <w:p w14:paraId="7E98311C">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0A4725A7">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执勤保安对需要提供帮助的</w:t>
            </w:r>
            <w:r>
              <w:rPr>
                <w:rFonts w:hint="eastAsia" w:ascii="宋体" w:hAnsi="宋体" w:eastAsia="宋体" w:cs="宋体"/>
                <w:color w:val="000000" w:themeColor="text1"/>
                <w:sz w:val="21"/>
                <w:szCs w:val="21"/>
                <w:highlight w:val="none"/>
                <w:lang w:val="en-US" w:eastAsia="zh-CN"/>
                <w14:textFill>
                  <w14:solidFill>
                    <w14:schemeClr w14:val="tx1"/>
                  </w14:solidFill>
                </w14:textFill>
              </w:rPr>
              <w:t>患者或职工态度</w:t>
            </w:r>
            <w:r>
              <w:rPr>
                <w:rFonts w:hint="eastAsia" w:ascii="宋体" w:hAnsi="宋体" w:eastAsia="宋体" w:cs="宋体"/>
                <w:color w:val="000000" w:themeColor="text1"/>
                <w:sz w:val="21"/>
                <w:szCs w:val="21"/>
                <w:highlight w:val="none"/>
                <w:lang w:eastAsia="zh-CN"/>
                <w14:textFill>
                  <w14:solidFill>
                    <w14:schemeClr w14:val="tx1"/>
                  </w14:solidFill>
                </w14:textFill>
              </w:rPr>
              <w:t>生硬、</w:t>
            </w:r>
            <w:r>
              <w:rPr>
                <w:rFonts w:hint="eastAsia" w:ascii="宋体" w:hAnsi="宋体" w:eastAsia="宋体" w:cs="宋体"/>
                <w:color w:val="000000" w:themeColor="text1"/>
                <w:sz w:val="21"/>
                <w:szCs w:val="21"/>
                <w:highlight w:val="none"/>
                <w14:textFill>
                  <w14:solidFill>
                    <w14:schemeClr w14:val="tx1"/>
                  </w14:solidFill>
                </w14:textFill>
              </w:rPr>
              <w:t>冷漠、推诿且</w:t>
            </w:r>
            <w:r>
              <w:rPr>
                <w:rFonts w:hint="eastAsia" w:ascii="宋体" w:hAnsi="宋体" w:eastAsia="宋体" w:cs="宋体"/>
                <w:color w:val="000000" w:themeColor="text1"/>
                <w:sz w:val="21"/>
                <w:szCs w:val="21"/>
                <w:highlight w:val="none"/>
                <w:lang w:eastAsia="zh-CN"/>
                <w14:textFill>
                  <w14:solidFill>
                    <w14:schemeClr w14:val="tx1"/>
                  </w14:solidFill>
                </w14:textFill>
              </w:rPr>
              <w:t>对患者或职工的意见</w:t>
            </w:r>
            <w:r>
              <w:rPr>
                <w:rFonts w:hint="eastAsia" w:ascii="宋体" w:hAnsi="宋体" w:eastAsia="宋体" w:cs="宋体"/>
                <w:color w:val="000000" w:themeColor="text1"/>
                <w:sz w:val="21"/>
                <w:szCs w:val="21"/>
                <w:highlight w:val="none"/>
                <w14:textFill>
                  <w14:solidFill>
                    <w14:schemeClr w14:val="tx1"/>
                  </w14:solidFill>
                </w14:textFill>
              </w:rPr>
              <w:t>不及时</w:t>
            </w:r>
            <w:r>
              <w:rPr>
                <w:rFonts w:hint="eastAsia" w:ascii="宋体" w:hAnsi="宋体" w:eastAsia="宋体" w:cs="宋体"/>
                <w:color w:val="000000" w:themeColor="text1"/>
                <w:sz w:val="21"/>
                <w:szCs w:val="21"/>
                <w:highlight w:val="none"/>
                <w:lang w:val="en-US" w:eastAsia="zh-CN"/>
                <w14:textFill>
                  <w14:solidFill>
                    <w14:schemeClr w14:val="tx1"/>
                  </w14:solidFill>
                </w14:textFill>
              </w:rPr>
              <w:t>反馈的</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扣2分/次，两次以上当事人员予以辞退。</w:t>
            </w:r>
          </w:p>
        </w:tc>
        <w:tc>
          <w:tcPr>
            <w:tcW w:w="1108" w:type="dxa"/>
            <w:tcBorders>
              <w:top w:val="single" w:color="auto" w:sz="4" w:space="0"/>
              <w:left w:val="single" w:color="auto" w:sz="4" w:space="0"/>
              <w:bottom w:val="single" w:color="auto" w:sz="4" w:space="0"/>
              <w:right w:val="single" w:color="auto" w:sz="4" w:space="0"/>
            </w:tcBorders>
            <w:noWrap w:val="0"/>
            <w:vAlign w:val="top"/>
          </w:tcPr>
          <w:p w14:paraId="4ECA0FAD">
            <w:pPr>
              <w:rPr>
                <w:rFonts w:hint="eastAsia" w:ascii="宋体" w:hAnsi="宋体" w:eastAsia="宋体" w:cs="宋体"/>
                <w:color w:val="000000" w:themeColor="text1"/>
                <w:sz w:val="21"/>
                <w:szCs w:val="21"/>
                <w:highlight w:val="none"/>
                <w14:textFill>
                  <w14:solidFill>
                    <w14:schemeClr w14:val="tx1"/>
                  </w14:solidFill>
                </w14:textFill>
              </w:rPr>
            </w:pPr>
          </w:p>
        </w:tc>
        <w:tc>
          <w:tcPr>
            <w:tcW w:w="866" w:type="dxa"/>
            <w:vMerge w:val="continue"/>
            <w:tcBorders>
              <w:left w:val="single" w:color="auto" w:sz="4" w:space="0"/>
              <w:right w:val="single" w:color="auto" w:sz="4" w:space="0"/>
            </w:tcBorders>
            <w:noWrap w:val="0"/>
            <w:vAlign w:val="top"/>
          </w:tcPr>
          <w:p w14:paraId="019DFA26">
            <w:pPr>
              <w:rPr>
                <w:rFonts w:hint="eastAsia" w:ascii="宋体" w:hAnsi="宋体" w:eastAsia="宋体" w:cs="宋体"/>
                <w:color w:val="000000" w:themeColor="text1"/>
                <w:sz w:val="21"/>
                <w:szCs w:val="21"/>
                <w:highlight w:val="none"/>
                <w14:textFill>
                  <w14:solidFill>
                    <w14:schemeClr w14:val="tx1"/>
                  </w14:solidFill>
                </w14:textFill>
              </w:rPr>
            </w:pPr>
          </w:p>
        </w:tc>
        <w:tc>
          <w:tcPr>
            <w:tcW w:w="960" w:type="dxa"/>
            <w:tcBorders>
              <w:left w:val="single" w:color="auto" w:sz="4" w:space="0"/>
              <w:right w:val="single" w:color="auto" w:sz="4" w:space="0"/>
            </w:tcBorders>
            <w:noWrap w:val="0"/>
            <w:vAlign w:val="top"/>
          </w:tcPr>
          <w:p w14:paraId="2109662B">
            <w:pPr>
              <w:rPr>
                <w:rFonts w:hint="eastAsia" w:ascii="宋体" w:hAnsi="宋体" w:eastAsia="宋体" w:cs="宋体"/>
                <w:color w:val="000000" w:themeColor="text1"/>
                <w:sz w:val="21"/>
                <w:szCs w:val="21"/>
                <w:highlight w:val="none"/>
                <w14:textFill>
                  <w14:solidFill>
                    <w14:schemeClr w14:val="tx1"/>
                  </w14:solidFill>
                </w14:textFill>
              </w:rPr>
            </w:pPr>
          </w:p>
        </w:tc>
      </w:tr>
      <w:tr w14:paraId="429DD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427" w:type="dxa"/>
            <w:vMerge w:val="continue"/>
            <w:tcBorders>
              <w:left w:val="single" w:color="auto" w:sz="4" w:space="0"/>
              <w:right w:val="single" w:color="auto" w:sz="4" w:space="0"/>
            </w:tcBorders>
            <w:noWrap w:val="0"/>
            <w:vAlign w:val="top"/>
          </w:tcPr>
          <w:p w14:paraId="2CD467E8">
            <w:pPr>
              <w:rPr>
                <w:rFonts w:hint="eastAsia" w:ascii="宋体" w:hAnsi="宋体" w:eastAsia="宋体" w:cs="宋体"/>
                <w:color w:val="000000" w:themeColor="text1"/>
                <w:sz w:val="21"/>
                <w:szCs w:val="21"/>
                <w:highlight w:val="none"/>
                <w14:textFill>
                  <w14:solidFill>
                    <w14:schemeClr w14:val="tx1"/>
                  </w14:solidFill>
                </w14:textFill>
              </w:rPr>
            </w:pPr>
          </w:p>
        </w:tc>
        <w:tc>
          <w:tcPr>
            <w:tcW w:w="1372" w:type="dxa"/>
            <w:gridSpan w:val="2"/>
            <w:vMerge w:val="continue"/>
            <w:tcBorders>
              <w:left w:val="single" w:color="auto" w:sz="4" w:space="0"/>
              <w:right w:val="single" w:color="auto" w:sz="4" w:space="0"/>
            </w:tcBorders>
            <w:noWrap w:val="0"/>
            <w:vAlign w:val="center"/>
          </w:tcPr>
          <w:p w14:paraId="1B6F50F9">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52D2EAAB">
            <w:pPr>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对患者或职工、对上级、对检查人员乱解释，</w:t>
            </w:r>
            <w:r>
              <w:rPr>
                <w:rFonts w:hint="eastAsia" w:ascii="宋体" w:hAnsi="宋体" w:eastAsia="宋体" w:cs="宋体"/>
                <w:color w:val="000000" w:themeColor="text1"/>
                <w:sz w:val="21"/>
                <w:szCs w:val="21"/>
                <w:highlight w:val="none"/>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分/次</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1108" w:type="dxa"/>
            <w:tcBorders>
              <w:top w:val="single" w:color="auto" w:sz="4" w:space="0"/>
              <w:left w:val="single" w:color="auto" w:sz="4" w:space="0"/>
              <w:bottom w:val="single" w:color="auto" w:sz="4" w:space="0"/>
              <w:right w:val="single" w:color="auto" w:sz="4" w:space="0"/>
            </w:tcBorders>
            <w:noWrap w:val="0"/>
            <w:vAlign w:val="top"/>
          </w:tcPr>
          <w:p w14:paraId="36C019C7">
            <w:pPr>
              <w:rPr>
                <w:rFonts w:hint="eastAsia" w:ascii="宋体" w:hAnsi="宋体" w:eastAsia="宋体" w:cs="宋体"/>
                <w:color w:val="000000" w:themeColor="text1"/>
                <w:sz w:val="21"/>
                <w:szCs w:val="21"/>
                <w:highlight w:val="none"/>
                <w14:textFill>
                  <w14:solidFill>
                    <w14:schemeClr w14:val="tx1"/>
                  </w14:solidFill>
                </w14:textFill>
              </w:rPr>
            </w:pPr>
          </w:p>
        </w:tc>
        <w:tc>
          <w:tcPr>
            <w:tcW w:w="866" w:type="dxa"/>
            <w:vMerge w:val="continue"/>
            <w:tcBorders>
              <w:left w:val="single" w:color="auto" w:sz="4" w:space="0"/>
              <w:right w:val="single" w:color="auto" w:sz="4" w:space="0"/>
            </w:tcBorders>
            <w:noWrap w:val="0"/>
            <w:vAlign w:val="top"/>
          </w:tcPr>
          <w:p w14:paraId="59852585">
            <w:pPr>
              <w:rPr>
                <w:rFonts w:hint="eastAsia" w:ascii="宋体" w:hAnsi="宋体" w:eastAsia="宋体" w:cs="宋体"/>
                <w:color w:val="000000" w:themeColor="text1"/>
                <w:sz w:val="21"/>
                <w:szCs w:val="21"/>
                <w:highlight w:val="none"/>
                <w14:textFill>
                  <w14:solidFill>
                    <w14:schemeClr w14:val="tx1"/>
                  </w14:solidFill>
                </w14:textFill>
              </w:rPr>
            </w:pPr>
          </w:p>
        </w:tc>
        <w:tc>
          <w:tcPr>
            <w:tcW w:w="960" w:type="dxa"/>
            <w:tcBorders>
              <w:left w:val="single" w:color="auto" w:sz="4" w:space="0"/>
              <w:right w:val="single" w:color="auto" w:sz="4" w:space="0"/>
            </w:tcBorders>
            <w:noWrap w:val="0"/>
            <w:vAlign w:val="top"/>
          </w:tcPr>
          <w:p w14:paraId="5677FD28">
            <w:pPr>
              <w:rPr>
                <w:rFonts w:hint="eastAsia" w:ascii="宋体" w:hAnsi="宋体" w:eastAsia="宋体" w:cs="宋体"/>
                <w:color w:val="000000" w:themeColor="text1"/>
                <w:sz w:val="21"/>
                <w:szCs w:val="21"/>
                <w:highlight w:val="none"/>
                <w14:textFill>
                  <w14:solidFill>
                    <w14:schemeClr w14:val="tx1"/>
                  </w14:solidFill>
                </w14:textFill>
              </w:rPr>
            </w:pPr>
          </w:p>
        </w:tc>
      </w:tr>
      <w:tr w14:paraId="7CF12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427" w:type="dxa"/>
            <w:vMerge w:val="continue"/>
            <w:tcBorders>
              <w:left w:val="single" w:color="auto" w:sz="4" w:space="0"/>
              <w:right w:val="single" w:color="auto" w:sz="4" w:space="0"/>
            </w:tcBorders>
            <w:noWrap w:val="0"/>
            <w:vAlign w:val="top"/>
          </w:tcPr>
          <w:p w14:paraId="5D9FEB57">
            <w:pPr>
              <w:rPr>
                <w:rFonts w:hint="eastAsia" w:ascii="宋体" w:hAnsi="宋体" w:eastAsia="宋体" w:cs="宋体"/>
                <w:color w:val="000000" w:themeColor="text1"/>
                <w:sz w:val="21"/>
                <w:szCs w:val="21"/>
                <w:highlight w:val="none"/>
                <w14:textFill>
                  <w14:solidFill>
                    <w14:schemeClr w14:val="tx1"/>
                  </w14:solidFill>
                </w14:textFill>
              </w:rPr>
            </w:pPr>
          </w:p>
        </w:tc>
        <w:tc>
          <w:tcPr>
            <w:tcW w:w="1372" w:type="dxa"/>
            <w:gridSpan w:val="2"/>
            <w:vMerge w:val="continue"/>
            <w:tcBorders>
              <w:left w:val="single" w:color="auto" w:sz="4" w:space="0"/>
              <w:right w:val="single" w:color="auto" w:sz="4" w:space="0"/>
            </w:tcBorders>
            <w:noWrap w:val="0"/>
            <w:vAlign w:val="center"/>
          </w:tcPr>
          <w:p w14:paraId="2647485D">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66737D10">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工作失误出错时，不向患者或职工赔礼道歉，与患者或职工争高低，顶撞患者或职工，向患者或职工质问核实。</w:t>
            </w:r>
            <w:r>
              <w:rPr>
                <w:rFonts w:hint="eastAsia" w:ascii="宋体" w:hAnsi="宋体" w:eastAsia="宋体" w:cs="宋体"/>
                <w:color w:val="000000" w:themeColor="text1"/>
                <w:sz w:val="21"/>
                <w:szCs w:val="21"/>
                <w:highlight w:val="none"/>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分/次</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1108" w:type="dxa"/>
            <w:tcBorders>
              <w:top w:val="single" w:color="auto" w:sz="4" w:space="0"/>
              <w:left w:val="single" w:color="auto" w:sz="4" w:space="0"/>
              <w:bottom w:val="single" w:color="auto" w:sz="4" w:space="0"/>
              <w:right w:val="single" w:color="auto" w:sz="4" w:space="0"/>
            </w:tcBorders>
            <w:noWrap w:val="0"/>
            <w:vAlign w:val="top"/>
          </w:tcPr>
          <w:p w14:paraId="07D55AAC">
            <w:pPr>
              <w:rPr>
                <w:rFonts w:hint="eastAsia" w:ascii="宋体" w:hAnsi="宋体" w:eastAsia="宋体" w:cs="宋体"/>
                <w:color w:val="000000" w:themeColor="text1"/>
                <w:sz w:val="21"/>
                <w:szCs w:val="21"/>
                <w:highlight w:val="none"/>
                <w14:textFill>
                  <w14:solidFill>
                    <w14:schemeClr w14:val="tx1"/>
                  </w14:solidFill>
                </w14:textFill>
              </w:rPr>
            </w:pPr>
          </w:p>
        </w:tc>
        <w:tc>
          <w:tcPr>
            <w:tcW w:w="866" w:type="dxa"/>
            <w:vMerge w:val="continue"/>
            <w:tcBorders>
              <w:left w:val="single" w:color="auto" w:sz="4" w:space="0"/>
              <w:right w:val="single" w:color="auto" w:sz="4" w:space="0"/>
            </w:tcBorders>
            <w:noWrap w:val="0"/>
            <w:vAlign w:val="top"/>
          </w:tcPr>
          <w:p w14:paraId="0245FB49">
            <w:pPr>
              <w:rPr>
                <w:rFonts w:hint="eastAsia" w:ascii="宋体" w:hAnsi="宋体" w:eastAsia="宋体" w:cs="宋体"/>
                <w:color w:val="000000" w:themeColor="text1"/>
                <w:sz w:val="21"/>
                <w:szCs w:val="21"/>
                <w:highlight w:val="none"/>
                <w14:textFill>
                  <w14:solidFill>
                    <w14:schemeClr w14:val="tx1"/>
                  </w14:solidFill>
                </w14:textFill>
              </w:rPr>
            </w:pPr>
          </w:p>
        </w:tc>
        <w:tc>
          <w:tcPr>
            <w:tcW w:w="960" w:type="dxa"/>
            <w:tcBorders>
              <w:left w:val="single" w:color="auto" w:sz="4" w:space="0"/>
              <w:right w:val="single" w:color="auto" w:sz="4" w:space="0"/>
            </w:tcBorders>
            <w:noWrap w:val="0"/>
            <w:vAlign w:val="top"/>
          </w:tcPr>
          <w:p w14:paraId="09B286A1">
            <w:pPr>
              <w:rPr>
                <w:rFonts w:hint="eastAsia" w:ascii="宋体" w:hAnsi="宋体" w:eastAsia="宋体" w:cs="宋体"/>
                <w:color w:val="000000" w:themeColor="text1"/>
                <w:sz w:val="21"/>
                <w:szCs w:val="21"/>
                <w:highlight w:val="none"/>
                <w14:textFill>
                  <w14:solidFill>
                    <w14:schemeClr w14:val="tx1"/>
                  </w14:solidFill>
                </w14:textFill>
              </w:rPr>
            </w:pPr>
          </w:p>
        </w:tc>
      </w:tr>
      <w:tr w14:paraId="2BA26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427" w:type="dxa"/>
            <w:vMerge w:val="continue"/>
            <w:tcBorders>
              <w:left w:val="single" w:color="auto" w:sz="4" w:space="0"/>
              <w:right w:val="single" w:color="auto" w:sz="4" w:space="0"/>
            </w:tcBorders>
            <w:noWrap w:val="0"/>
            <w:vAlign w:val="top"/>
          </w:tcPr>
          <w:p w14:paraId="21FF9DFA">
            <w:pPr>
              <w:rPr>
                <w:rFonts w:hint="eastAsia" w:ascii="宋体" w:hAnsi="宋体" w:eastAsia="宋体" w:cs="宋体"/>
                <w:color w:val="000000" w:themeColor="text1"/>
                <w:sz w:val="21"/>
                <w:szCs w:val="21"/>
                <w:highlight w:val="none"/>
                <w14:textFill>
                  <w14:solidFill>
                    <w14:schemeClr w14:val="tx1"/>
                  </w14:solidFill>
                </w14:textFill>
              </w:rPr>
            </w:pPr>
          </w:p>
        </w:tc>
        <w:tc>
          <w:tcPr>
            <w:tcW w:w="1372" w:type="dxa"/>
            <w:gridSpan w:val="2"/>
            <w:vMerge w:val="continue"/>
            <w:tcBorders>
              <w:left w:val="single" w:color="auto" w:sz="4" w:space="0"/>
              <w:right w:val="single" w:color="auto" w:sz="4" w:space="0"/>
            </w:tcBorders>
            <w:noWrap w:val="0"/>
            <w:vAlign w:val="center"/>
          </w:tcPr>
          <w:p w14:paraId="3652A6A7">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3E52B7EE">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保安人员与群众争吵</w:t>
            </w:r>
            <w:r>
              <w:rPr>
                <w:rFonts w:hint="eastAsia" w:ascii="宋体" w:hAnsi="宋体" w:eastAsia="宋体" w:cs="宋体"/>
                <w:color w:val="000000" w:themeColor="text1"/>
                <w:sz w:val="21"/>
                <w:szCs w:val="21"/>
                <w:highlight w:val="none"/>
                <w:lang w:eastAsia="zh-CN"/>
                <w14:textFill>
                  <w14:solidFill>
                    <w14:schemeClr w14:val="tx1"/>
                  </w14:solidFill>
                </w14:textFill>
              </w:rPr>
              <w:t>发生肢体冲突，</w:t>
            </w:r>
            <w:r>
              <w:rPr>
                <w:rFonts w:hint="eastAsia" w:ascii="宋体" w:hAnsi="宋体" w:eastAsia="宋体" w:cs="宋体"/>
                <w:color w:val="000000" w:themeColor="text1"/>
                <w:sz w:val="21"/>
                <w:szCs w:val="21"/>
                <w:highlight w:val="none"/>
                <w14:textFill>
                  <w14:solidFill>
                    <w14:schemeClr w14:val="tx1"/>
                  </w14:solidFill>
                </w14:textFill>
              </w:rPr>
              <w:t>导致对方受伤</w:t>
            </w:r>
            <w:r>
              <w:rPr>
                <w:rFonts w:hint="eastAsia" w:ascii="宋体" w:hAnsi="宋体" w:eastAsia="宋体" w:cs="宋体"/>
                <w:color w:val="000000" w:themeColor="text1"/>
                <w:sz w:val="21"/>
                <w:szCs w:val="21"/>
                <w:highlight w:val="none"/>
                <w:lang w:eastAsia="zh-CN"/>
                <w14:textFill>
                  <w14:solidFill>
                    <w14:schemeClr w14:val="tx1"/>
                  </w14:solidFill>
                </w14:textFill>
              </w:rPr>
              <w:t>或</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财产物品受损的</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视情节扣2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10分/次。</w:t>
            </w:r>
          </w:p>
        </w:tc>
        <w:tc>
          <w:tcPr>
            <w:tcW w:w="1108" w:type="dxa"/>
            <w:tcBorders>
              <w:top w:val="single" w:color="auto" w:sz="4" w:space="0"/>
              <w:left w:val="single" w:color="auto" w:sz="4" w:space="0"/>
              <w:bottom w:val="single" w:color="auto" w:sz="4" w:space="0"/>
              <w:right w:val="single" w:color="auto" w:sz="4" w:space="0"/>
            </w:tcBorders>
            <w:noWrap w:val="0"/>
            <w:vAlign w:val="top"/>
          </w:tcPr>
          <w:p w14:paraId="34152B8F">
            <w:pPr>
              <w:rPr>
                <w:rFonts w:hint="eastAsia" w:ascii="宋体" w:hAnsi="宋体" w:eastAsia="宋体" w:cs="宋体"/>
                <w:color w:val="000000" w:themeColor="text1"/>
                <w:sz w:val="21"/>
                <w:szCs w:val="21"/>
                <w:highlight w:val="none"/>
                <w14:textFill>
                  <w14:solidFill>
                    <w14:schemeClr w14:val="tx1"/>
                  </w14:solidFill>
                </w14:textFill>
              </w:rPr>
            </w:pPr>
          </w:p>
        </w:tc>
        <w:tc>
          <w:tcPr>
            <w:tcW w:w="866" w:type="dxa"/>
            <w:vMerge w:val="continue"/>
            <w:tcBorders>
              <w:left w:val="single" w:color="auto" w:sz="4" w:space="0"/>
              <w:right w:val="single" w:color="auto" w:sz="4" w:space="0"/>
            </w:tcBorders>
            <w:noWrap w:val="0"/>
            <w:vAlign w:val="top"/>
          </w:tcPr>
          <w:p w14:paraId="2F1C9F0F">
            <w:pPr>
              <w:rPr>
                <w:rFonts w:hint="eastAsia" w:ascii="宋体" w:hAnsi="宋体" w:eastAsia="宋体" w:cs="宋体"/>
                <w:color w:val="000000" w:themeColor="text1"/>
                <w:sz w:val="21"/>
                <w:szCs w:val="21"/>
                <w:highlight w:val="none"/>
                <w14:textFill>
                  <w14:solidFill>
                    <w14:schemeClr w14:val="tx1"/>
                  </w14:solidFill>
                </w14:textFill>
              </w:rPr>
            </w:pPr>
          </w:p>
        </w:tc>
        <w:tc>
          <w:tcPr>
            <w:tcW w:w="960" w:type="dxa"/>
            <w:tcBorders>
              <w:left w:val="single" w:color="auto" w:sz="4" w:space="0"/>
              <w:right w:val="single" w:color="auto" w:sz="4" w:space="0"/>
            </w:tcBorders>
            <w:noWrap w:val="0"/>
            <w:vAlign w:val="top"/>
          </w:tcPr>
          <w:p w14:paraId="649B574E">
            <w:pPr>
              <w:rPr>
                <w:rFonts w:hint="eastAsia" w:ascii="宋体" w:hAnsi="宋体" w:eastAsia="宋体" w:cs="宋体"/>
                <w:color w:val="000000" w:themeColor="text1"/>
                <w:sz w:val="21"/>
                <w:szCs w:val="21"/>
                <w:highlight w:val="none"/>
                <w14:textFill>
                  <w14:solidFill>
                    <w14:schemeClr w14:val="tx1"/>
                  </w14:solidFill>
                </w14:textFill>
              </w:rPr>
            </w:pPr>
          </w:p>
        </w:tc>
      </w:tr>
      <w:tr w14:paraId="1232E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427" w:type="dxa"/>
            <w:vMerge w:val="continue"/>
            <w:tcBorders>
              <w:left w:val="single" w:color="auto" w:sz="4" w:space="0"/>
              <w:right w:val="single" w:color="auto" w:sz="4" w:space="0"/>
            </w:tcBorders>
            <w:noWrap w:val="0"/>
            <w:vAlign w:val="top"/>
          </w:tcPr>
          <w:p w14:paraId="12B1A67E">
            <w:pPr>
              <w:rPr>
                <w:rFonts w:hint="eastAsia" w:ascii="宋体" w:hAnsi="宋体" w:eastAsia="宋体" w:cs="宋体"/>
                <w:color w:val="000000" w:themeColor="text1"/>
                <w:sz w:val="21"/>
                <w:szCs w:val="21"/>
                <w:highlight w:val="none"/>
                <w14:textFill>
                  <w14:solidFill>
                    <w14:schemeClr w14:val="tx1"/>
                  </w14:solidFill>
                </w14:textFill>
              </w:rPr>
            </w:pPr>
          </w:p>
        </w:tc>
        <w:tc>
          <w:tcPr>
            <w:tcW w:w="1372" w:type="dxa"/>
            <w:gridSpan w:val="2"/>
            <w:vMerge w:val="continue"/>
            <w:tcBorders>
              <w:left w:val="single" w:color="auto" w:sz="4" w:space="0"/>
              <w:right w:val="single" w:color="auto" w:sz="4" w:space="0"/>
            </w:tcBorders>
            <w:noWrap w:val="0"/>
            <w:vAlign w:val="center"/>
          </w:tcPr>
          <w:p w14:paraId="5C21F550">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1E9B2712">
            <w:pPr>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保安人员工作失职造成医院</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利益受损</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或财产损失的，</w:t>
            </w:r>
            <w:r>
              <w:rPr>
                <w:rFonts w:hint="eastAsia" w:ascii="宋体" w:hAnsi="宋体" w:eastAsia="宋体" w:cs="宋体"/>
                <w:color w:val="000000" w:themeColor="text1"/>
                <w:sz w:val="21"/>
                <w:szCs w:val="21"/>
                <w:highlight w:val="none"/>
                <w14:textFill>
                  <w14:solidFill>
                    <w14:schemeClr w14:val="tx1"/>
                  </w14:solidFill>
                </w14:textFill>
              </w:rPr>
              <w:t>视情节扣2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10分/次。</w:t>
            </w:r>
          </w:p>
        </w:tc>
        <w:tc>
          <w:tcPr>
            <w:tcW w:w="1108" w:type="dxa"/>
            <w:tcBorders>
              <w:top w:val="single" w:color="auto" w:sz="4" w:space="0"/>
              <w:left w:val="single" w:color="auto" w:sz="4" w:space="0"/>
              <w:bottom w:val="single" w:color="auto" w:sz="4" w:space="0"/>
              <w:right w:val="single" w:color="auto" w:sz="4" w:space="0"/>
            </w:tcBorders>
            <w:noWrap w:val="0"/>
            <w:vAlign w:val="top"/>
          </w:tcPr>
          <w:p w14:paraId="73772908">
            <w:pPr>
              <w:rPr>
                <w:rFonts w:hint="eastAsia" w:ascii="宋体" w:hAnsi="宋体" w:eastAsia="宋体" w:cs="宋体"/>
                <w:color w:val="000000" w:themeColor="text1"/>
                <w:sz w:val="21"/>
                <w:szCs w:val="21"/>
                <w:highlight w:val="none"/>
                <w14:textFill>
                  <w14:solidFill>
                    <w14:schemeClr w14:val="tx1"/>
                  </w14:solidFill>
                </w14:textFill>
              </w:rPr>
            </w:pPr>
          </w:p>
        </w:tc>
        <w:tc>
          <w:tcPr>
            <w:tcW w:w="866" w:type="dxa"/>
            <w:vMerge w:val="continue"/>
            <w:tcBorders>
              <w:left w:val="single" w:color="auto" w:sz="4" w:space="0"/>
              <w:right w:val="single" w:color="auto" w:sz="4" w:space="0"/>
            </w:tcBorders>
            <w:noWrap w:val="0"/>
            <w:vAlign w:val="top"/>
          </w:tcPr>
          <w:p w14:paraId="2CF6A674">
            <w:pPr>
              <w:rPr>
                <w:rFonts w:hint="eastAsia" w:ascii="宋体" w:hAnsi="宋体" w:eastAsia="宋体" w:cs="宋体"/>
                <w:color w:val="000000" w:themeColor="text1"/>
                <w:sz w:val="21"/>
                <w:szCs w:val="21"/>
                <w:highlight w:val="none"/>
                <w14:textFill>
                  <w14:solidFill>
                    <w14:schemeClr w14:val="tx1"/>
                  </w14:solidFill>
                </w14:textFill>
              </w:rPr>
            </w:pPr>
          </w:p>
        </w:tc>
        <w:tc>
          <w:tcPr>
            <w:tcW w:w="960" w:type="dxa"/>
            <w:tcBorders>
              <w:left w:val="single" w:color="auto" w:sz="4" w:space="0"/>
              <w:right w:val="single" w:color="auto" w:sz="4" w:space="0"/>
            </w:tcBorders>
            <w:noWrap w:val="0"/>
            <w:vAlign w:val="top"/>
          </w:tcPr>
          <w:p w14:paraId="12BCDFE0">
            <w:pPr>
              <w:rPr>
                <w:rFonts w:hint="eastAsia" w:ascii="宋体" w:hAnsi="宋体" w:eastAsia="宋体" w:cs="宋体"/>
                <w:color w:val="000000" w:themeColor="text1"/>
                <w:sz w:val="21"/>
                <w:szCs w:val="21"/>
                <w:highlight w:val="none"/>
                <w14:textFill>
                  <w14:solidFill>
                    <w14:schemeClr w14:val="tx1"/>
                  </w14:solidFill>
                </w14:textFill>
              </w:rPr>
            </w:pPr>
          </w:p>
        </w:tc>
      </w:tr>
      <w:tr w14:paraId="326EF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6" w:hRule="atLeast"/>
          <w:jc w:val="center"/>
        </w:trPr>
        <w:tc>
          <w:tcPr>
            <w:tcW w:w="427" w:type="dxa"/>
            <w:vMerge w:val="continue"/>
            <w:tcBorders>
              <w:left w:val="single" w:color="auto" w:sz="4" w:space="0"/>
              <w:bottom w:val="single" w:color="auto" w:sz="4" w:space="0"/>
              <w:right w:val="single" w:color="auto" w:sz="4" w:space="0"/>
            </w:tcBorders>
            <w:noWrap w:val="0"/>
            <w:vAlign w:val="top"/>
          </w:tcPr>
          <w:p w14:paraId="40EEA85E">
            <w:pPr>
              <w:rPr>
                <w:rFonts w:hint="eastAsia" w:ascii="宋体" w:hAnsi="宋体" w:eastAsia="宋体" w:cs="宋体"/>
                <w:color w:val="000000" w:themeColor="text1"/>
                <w:sz w:val="21"/>
                <w:szCs w:val="21"/>
                <w:highlight w:val="none"/>
                <w14:textFill>
                  <w14:solidFill>
                    <w14:schemeClr w14:val="tx1"/>
                  </w14:solidFill>
                </w14:textFill>
              </w:rPr>
            </w:pPr>
          </w:p>
        </w:tc>
        <w:tc>
          <w:tcPr>
            <w:tcW w:w="1372" w:type="dxa"/>
            <w:gridSpan w:val="2"/>
            <w:vMerge w:val="continue"/>
            <w:tcBorders>
              <w:left w:val="single" w:color="auto" w:sz="4" w:space="0"/>
              <w:bottom w:val="single" w:color="auto" w:sz="4" w:space="0"/>
              <w:right w:val="single" w:color="auto" w:sz="4" w:space="0"/>
            </w:tcBorders>
            <w:noWrap w:val="0"/>
            <w:vAlign w:val="center"/>
          </w:tcPr>
          <w:p w14:paraId="3ABBB533">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709A4D1C">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发生突发事件</w:t>
            </w:r>
            <w:r>
              <w:rPr>
                <w:rFonts w:hint="eastAsia" w:ascii="宋体" w:hAnsi="宋体" w:eastAsia="宋体" w:cs="宋体"/>
                <w:color w:val="000000" w:themeColor="text1"/>
                <w:sz w:val="21"/>
                <w:szCs w:val="21"/>
                <w:highlight w:val="none"/>
                <w:lang w:eastAsia="zh-CN"/>
                <w14:textFill>
                  <w14:solidFill>
                    <w14:schemeClr w14:val="tx1"/>
                  </w14:solidFill>
                </w14:textFill>
              </w:rPr>
              <w:t>不立即响应或</w:t>
            </w:r>
            <w:r>
              <w:rPr>
                <w:rFonts w:hint="eastAsia" w:ascii="宋体" w:hAnsi="宋体" w:eastAsia="宋体" w:cs="宋体"/>
                <w:color w:val="000000" w:themeColor="text1"/>
                <w:sz w:val="21"/>
                <w:szCs w:val="21"/>
                <w:highlight w:val="none"/>
                <w14:textFill>
                  <w14:solidFill>
                    <w14:schemeClr w14:val="tx1"/>
                  </w14:solidFill>
                </w14:textFill>
              </w:rPr>
              <w:t>不按规定时间</w:t>
            </w:r>
            <w:r>
              <w:rPr>
                <w:rFonts w:hint="eastAsia" w:ascii="宋体" w:hAnsi="宋体" w:eastAsia="宋体" w:cs="宋体"/>
                <w:color w:val="000000" w:themeColor="text1"/>
                <w:sz w:val="21"/>
                <w:szCs w:val="21"/>
                <w:highlight w:val="none"/>
                <w:lang w:eastAsia="zh-CN"/>
                <w14:textFill>
                  <w14:solidFill>
                    <w14:schemeClr w14:val="tx1"/>
                  </w14:solidFill>
                </w14:textFill>
              </w:rPr>
              <w:t>迅速</w:t>
            </w:r>
            <w:r>
              <w:rPr>
                <w:rFonts w:hint="eastAsia" w:ascii="宋体" w:hAnsi="宋体" w:eastAsia="宋体" w:cs="宋体"/>
                <w:color w:val="000000" w:themeColor="text1"/>
                <w:sz w:val="21"/>
                <w:szCs w:val="21"/>
                <w:highlight w:val="none"/>
                <w14:textFill>
                  <w14:solidFill>
                    <w14:schemeClr w14:val="tx1"/>
                  </w14:solidFill>
                </w14:textFill>
              </w:rPr>
              <w:t>到达现场。</w:t>
            </w:r>
            <w:r>
              <w:rPr>
                <w:rFonts w:hint="eastAsia" w:ascii="宋体" w:hAnsi="宋体" w:eastAsia="宋体" w:cs="宋体"/>
                <w:color w:val="000000" w:themeColor="text1"/>
                <w:sz w:val="21"/>
                <w:szCs w:val="21"/>
                <w:highlight w:val="none"/>
                <w:lang w:eastAsia="zh-CN"/>
                <w14:textFill>
                  <w14:solidFill>
                    <w14:schemeClr w14:val="tx1"/>
                  </w14:solidFill>
                </w14:textFill>
              </w:rPr>
              <w:t>应急</w:t>
            </w:r>
            <w:r>
              <w:rPr>
                <w:rFonts w:hint="eastAsia" w:ascii="宋体" w:hAnsi="宋体" w:eastAsia="宋体" w:cs="宋体"/>
                <w:color w:val="000000" w:themeColor="text1"/>
                <w:sz w:val="21"/>
                <w:szCs w:val="21"/>
                <w:highlight w:val="none"/>
                <w14:textFill>
                  <w14:solidFill>
                    <w14:schemeClr w14:val="tx1"/>
                  </w14:solidFill>
                </w14:textFill>
              </w:rPr>
              <w:t>处置不果断、不及时</w:t>
            </w:r>
            <w:r>
              <w:rPr>
                <w:rFonts w:hint="eastAsia" w:ascii="宋体" w:hAnsi="宋体" w:eastAsia="宋体" w:cs="宋体"/>
                <w:color w:val="000000" w:themeColor="text1"/>
                <w:sz w:val="21"/>
                <w:szCs w:val="21"/>
                <w:highlight w:val="none"/>
                <w:lang w:eastAsia="zh-CN"/>
                <w14:textFill>
                  <w14:solidFill>
                    <w14:schemeClr w14:val="tx1"/>
                  </w14:solidFill>
                </w14:textFill>
              </w:rPr>
              <w:t>、不正确规范</w:t>
            </w:r>
            <w:r>
              <w:rPr>
                <w:rFonts w:hint="eastAsia" w:ascii="宋体" w:hAnsi="宋体" w:eastAsia="宋体" w:cs="宋体"/>
                <w:color w:val="000000" w:themeColor="text1"/>
                <w:sz w:val="21"/>
                <w:szCs w:val="21"/>
                <w:highlight w:val="none"/>
                <w14:textFill>
                  <w14:solidFill>
                    <w14:schemeClr w14:val="tx1"/>
                  </w14:solidFill>
                </w14:textFill>
              </w:rPr>
              <w:t>，无法处理不及时报告的视情</w:t>
            </w:r>
            <w:r>
              <w:rPr>
                <w:rFonts w:hint="eastAsia" w:ascii="宋体" w:hAnsi="宋体" w:eastAsia="宋体" w:cs="宋体"/>
                <w:color w:val="000000" w:themeColor="text1"/>
                <w:sz w:val="21"/>
                <w:szCs w:val="21"/>
                <w:highlight w:val="none"/>
                <w:lang w:eastAsia="zh-CN"/>
                <w14:textFill>
                  <w14:solidFill>
                    <w14:schemeClr w14:val="tx1"/>
                  </w14:solidFill>
                </w14:textFill>
              </w:rPr>
              <w:t>节</w:t>
            </w:r>
            <w:r>
              <w:rPr>
                <w:rFonts w:hint="eastAsia" w:ascii="宋体" w:hAnsi="宋体" w:eastAsia="宋体" w:cs="宋体"/>
                <w:color w:val="000000" w:themeColor="text1"/>
                <w:sz w:val="21"/>
                <w:szCs w:val="21"/>
                <w:highlight w:val="none"/>
                <w14:textFill>
                  <w14:solidFill>
                    <w14:schemeClr w14:val="tx1"/>
                  </w14:solidFill>
                </w14:textFill>
              </w:rPr>
              <w:t>扣2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10分/次。</w:t>
            </w:r>
          </w:p>
        </w:tc>
        <w:tc>
          <w:tcPr>
            <w:tcW w:w="1108" w:type="dxa"/>
            <w:tcBorders>
              <w:top w:val="single" w:color="auto" w:sz="4" w:space="0"/>
              <w:left w:val="single" w:color="auto" w:sz="4" w:space="0"/>
              <w:bottom w:val="single" w:color="auto" w:sz="4" w:space="0"/>
              <w:right w:val="single" w:color="auto" w:sz="4" w:space="0"/>
            </w:tcBorders>
            <w:noWrap w:val="0"/>
            <w:vAlign w:val="top"/>
          </w:tcPr>
          <w:p w14:paraId="70A332A4">
            <w:pPr>
              <w:rPr>
                <w:rFonts w:hint="eastAsia" w:ascii="宋体" w:hAnsi="宋体" w:eastAsia="宋体" w:cs="宋体"/>
                <w:color w:val="000000" w:themeColor="text1"/>
                <w:sz w:val="21"/>
                <w:szCs w:val="21"/>
                <w:highlight w:val="none"/>
                <w14:textFill>
                  <w14:solidFill>
                    <w14:schemeClr w14:val="tx1"/>
                  </w14:solidFill>
                </w14:textFill>
              </w:rPr>
            </w:pPr>
          </w:p>
        </w:tc>
        <w:tc>
          <w:tcPr>
            <w:tcW w:w="866" w:type="dxa"/>
            <w:vMerge w:val="continue"/>
            <w:tcBorders>
              <w:left w:val="single" w:color="auto" w:sz="4" w:space="0"/>
              <w:bottom w:val="single" w:color="auto" w:sz="4" w:space="0"/>
              <w:right w:val="single" w:color="auto" w:sz="4" w:space="0"/>
            </w:tcBorders>
            <w:noWrap w:val="0"/>
            <w:vAlign w:val="top"/>
          </w:tcPr>
          <w:p w14:paraId="3B77846E">
            <w:pPr>
              <w:rPr>
                <w:rFonts w:hint="eastAsia" w:ascii="宋体" w:hAnsi="宋体" w:eastAsia="宋体" w:cs="宋体"/>
                <w:color w:val="000000" w:themeColor="text1"/>
                <w:sz w:val="21"/>
                <w:szCs w:val="21"/>
                <w:highlight w:val="none"/>
                <w14:textFill>
                  <w14:solidFill>
                    <w14:schemeClr w14:val="tx1"/>
                  </w14:solidFill>
                </w14:textFill>
              </w:rPr>
            </w:pPr>
          </w:p>
        </w:tc>
        <w:tc>
          <w:tcPr>
            <w:tcW w:w="960" w:type="dxa"/>
            <w:tcBorders>
              <w:left w:val="single" w:color="auto" w:sz="4" w:space="0"/>
              <w:bottom w:val="single" w:color="auto" w:sz="4" w:space="0"/>
              <w:right w:val="single" w:color="auto" w:sz="4" w:space="0"/>
            </w:tcBorders>
            <w:noWrap w:val="0"/>
            <w:vAlign w:val="top"/>
          </w:tcPr>
          <w:p w14:paraId="7B400AF0">
            <w:pPr>
              <w:rPr>
                <w:rFonts w:hint="eastAsia" w:ascii="宋体" w:hAnsi="宋体" w:eastAsia="宋体" w:cs="宋体"/>
                <w:color w:val="000000" w:themeColor="text1"/>
                <w:sz w:val="21"/>
                <w:szCs w:val="21"/>
                <w:highlight w:val="none"/>
                <w14:textFill>
                  <w14:solidFill>
                    <w14:schemeClr w14:val="tx1"/>
                  </w14:solidFill>
                </w14:textFill>
              </w:rPr>
            </w:pPr>
          </w:p>
        </w:tc>
      </w:tr>
      <w:tr w14:paraId="45F45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jc w:val="center"/>
        </w:trPr>
        <w:tc>
          <w:tcPr>
            <w:tcW w:w="427" w:type="dxa"/>
            <w:vMerge w:val="restart"/>
            <w:tcBorders>
              <w:left w:val="single" w:color="auto" w:sz="4" w:space="0"/>
              <w:right w:val="single" w:color="auto" w:sz="4" w:space="0"/>
            </w:tcBorders>
            <w:noWrap w:val="0"/>
            <w:vAlign w:val="center"/>
          </w:tcPr>
          <w:p w14:paraId="613EB1AB">
            <w:pPr>
              <w:jc w:val="center"/>
              <w:rPr>
                <w:rFonts w:hint="eastAsia" w:ascii="宋体" w:hAnsi="宋体" w:eastAsia="宋体" w:cs="宋体"/>
                <w:color w:val="000000" w:themeColor="text1"/>
                <w:sz w:val="21"/>
                <w:szCs w:val="21"/>
                <w:highlight w:val="none"/>
                <w14:textFill>
                  <w14:solidFill>
                    <w14:schemeClr w14:val="tx1"/>
                  </w14:solidFill>
                </w14:textFill>
              </w:rPr>
            </w:pPr>
          </w:p>
          <w:p w14:paraId="7F47E387">
            <w:pPr>
              <w:jc w:val="center"/>
              <w:rPr>
                <w:rFonts w:hint="eastAsia" w:ascii="宋体" w:hAnsi="宋体" w:eastAsia="宋体" w:cs="宋体"/>
                <w:color w:val="000000" w:themeColor="text1"/>
                <w:sz w:val="21"/>
                <w:szCs w:val="21"/>
                <w:highlight w:val="none"/>
                <w14:textFill>
                  <w14:solidFill>
                    <w14:schemeClr w14:val="tx1"/>
                  </w14:solidFill>
                </w14:textFill>
              </w:rPr>
            </w:pPr>
          </w:p>
          <w:p w14:paraId="620BA0CA">
            <w:pPr>
              <w:jc w:val="center"/>
              <w:rPr>
                <w:rFonts w:hint="eastAsia" w:ascii="宋体" w:hAnsi="宋体" w:eastAsia="宋体" w:cs="宋体"/>
                <w:color w:val="000000" w:themeColor="text1"/>
                <w:sz w:val="21"/>
                <w:szCs w:val="21"/>
                <w:highlight w:val="none"/>
                <w14:textFill>
                  <w14:solidFill>
                    <w14:schemeClr w14:val="tx1"/>
                  </w14:solidFill>
                </w14:textFill>
              </w:rPr>
            </w:pPr>
          </w:p>
          <w:p w14:paraId="1C7F2ADB">
            <w:pPr>
              <w:jc w:val="center"/>
              <w:rPr>
                <w:rFonts w:hint="eastAsia" w:ascii="宋体" w:hAnsi="宋体" w:eastAsia="宋体" w:cs="宋体"/>
                <w:color w:val="000000" w:themeColor="text1"/>
                <w:sz w:val="21"/>
                <w:szCs w:val="21"/>
                <w:highlight w:val="none"/>
                <w14:textFill>
                  <w14:solidFill>
                    <w14:schemeClr w14:val="tx1"/>
                  </w14:solidFill>
                </w14:textFill>
              </w:rPr>
            </w:pPr>
          </w:p>
          <w:p w14:paraId="3F3A8304">
            <w:pPr>
              <w:jc w:val="center"/>
              <w:rPr>
                <w:rFonts w:hint="eastAsia" w:ascii="宋体" w:hAnsi="宋体" w:eastAsia="宋体" w:cs="宋体"/>
                <w:color w:val="000000" w:themeColor="text1"/>
                <w:sz w:val="21"/>
                <w:szCs w:val="21"/>
                <w:highlight w:val="none"/>
                <w14:textFill>
                  <w14:solidFill>
                    <w14:schemeClr w14:val="tx1"/>
                  </w14:solidFill>
                </w14:textFill>
              </w:rPr>
            </w:pPr>
          </w:p>
          <w:p w14:paraId="17DE0BED">
            <w:pPr>
              <w:jc w:val="center"/>
              <w:rPr>
                <w:rFonts w:hint="eastAsia" w:ascii="宋体" w:hAnsi="宋体" w:eastAsia="宋体" w:cs="宋体"/>
                <w:color w:val="000000" w:themeColor="text1"/>
                <w:sz w:val="21"/>
                <w:szCs w:val="21"/>
                <w:highlight w:val="none"/>
                <w14:textFill>
                  <w14:solidFill>
                    <w14:schemeClr w14:val="tx1"/>
                  </w14:solidFill>
                </w14:textFill>
              </w:rPr>
            </w:pPr>
          </w:p>
          <w:p w14:paraId="1D5390AE">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w:t>
            </w:r>
          </w:p>
        </w:tc>
        <w:tc>
          <w:tcPr>
            <w:tcW w:w="1372" w:type="dxa"/>
            <w:gridSpan w:val="2"/>
            <w:vMerge w:val="restart"/>
            <w:tcBorders>
              <w:top w:val="single" w:color="auto" w:sz="4" w:space="0"/>
              <w:left w:val="single" w:color="auto" w:sz="4" w:space="0"/>
              <w:right w:val="single" w:color="auto" w:sz="4" w:space="0"/>
            </w:tcBorders>
            <w:noWrap w:val="0"/>
            <w:vAlign w:val="center"/>
          </w:tcPr>
          <w:p w14:paraId="1B64CA2D">
            <w:pPr>
              <w:jc w:val="center"/>
              <w:rPr>
                <w:rFonts w:hint="eastAsia" w:ascii="宋体" w:hAnsi="宋体" w:eastAsia="宋体" w:cs="宋体"/>
                <w:color w:val="000000" w:themeColor="text1"/>
                <w:sz w:val="21"/>
                <w:szCs w:val="21"/>
                <w:highlight w:val="none"/>
                <w14:textFill>
                  <w14:solidFill>
                    <w14:schemeClr w14:val="tx1"/>
                  </w14:solidFill>
                </w14:textFill>
              </w:rPr>
            </w:pPr>
          </w:p>
          <w:p w14:paraId="00B9942B">
            <w:pPr>
              <w:jc w:val="center"/>
              <w:rPr>
                <w:rFonts w:hint="eastAsia" w:ascii="宋体" w:hAnsi="宋体" w:eastAsia="宋体" w:cs="宋体"/>
                <w:color w:val="000000" w:themeColor="text1"/>
                <w:sz w:val="21"/>
                <w:szCs w:val="21"/>
                <w:highlight w:val="none"/>
                <w14:textFill>
                  <w14:solidFill>
                    <w14:schemeClr w14:val="tx1"/>
                  </w14:solidFill>
                </w14:textFill>
              </w:rPr>
            </w:pPr>
          </w:p>
          <w:p w14:paraId="49DC1F8E">
            <w:pPr>
              <w:jc w:val="center"/>
              <w:rPr>
                <w:rFonts w:hint="eastAsia" w:ascii="宋体" w:hAnsi="宋体" w:eastAsia="宋体" w:cs="宋体"/>
                <w:color w:val="000000" w:themeColor="text1"/>
                <w:sz w:val="21"/>
                <w:szCs w:val="21"/>
                <w:highlight w:val="none"/>
                <w14:textFill>
                  <w14:solidFill>
                    <w14:schemeClr w14:val="tx1"/>
                  </w14:solidFill>
                </w14:textFill>
              </w:rPr>
            </w:pPr>
          </w:p>
          <w:p w14:paraId="045C81FF">
            <w:pPr>
              <w:jc w:val="center"/>
              <w:rPr>
                <w:rFonts w:hint="eastAsia" w:ascii="宋体" w:hAnsi="宋体" w:eastAsia="宋体" w:cs="宋体"/>
                <w:color w:val="000000" w:themeColor="text1"/>
                <w:sz w:val="21"/>
                <w:szCs w:val="21"/>
                <w:highlight w:val="none"/>
                <w14:textFill>
                  <w14:solidFill>
                    <w14:schemeClr w14:val="tx1"/>
                  </w14:solidFill>
                </w14:textFill>
              </w:rPr>
            </w:pPr>
          </w:p>
          <w:p w14:paraId="7BE1B272">
            <w:pPr>
              <w:jc w:val="center"/>
              <w:rPr>
                <w:rFonts w:hint="eastAsia" w:ascii="宋体" w:hAnsi="宋体" w:eastAsia="宋体" w:cs="宋体"/>
                <w:color w:val="000000" w:themeColor="text1"/>
                <w:sz w:val="21"/>
                <w:szCs w:val="21"/>
                <w:highlight w:val="none"/>
                <w14:textFill>
                  <w14:solidFill>
                    <w14:schemeClr w14:val="tx1"/>
                  </w14:solidFill>
                </w14:textFill>
              </w:rPr>
            </w:pPr>
          </w:p>
          <w:p w14:paraId="105D3A98">
            <w:pPr>
              <w:jc w:val="center"/>
              <w:rPr>
                <w:rFonts w:hint="eastAsia" w:ascii="宋体" w:hAnsi="宋体" w:eastAsia="宋体" w:cs="宋体"/>
                <w:color w:val="000000" w:themeColor="text1"/>
                <w:sz w:val="21"/>
                <w:szCs w:val="21"/>
                <w:highlight w:val="none"/>
                <w14:textFill>
                  <w14:solidFill>
                    <w14:schemeClr w14:val="tx1"/>
                  </w14:solidFill>
                </w14:textFill>
              </w:rPr>
            </w:pPr>
          </w:p>
          <w:p w14:paraId="3E706D13">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履行职责</w:t>
            </w:r>
          </w:p>
          <w:p w14:paraId="201F33B7">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20</w:t>
            </w:r>
            <w:r>
              <w:rPr>
                <w:rFonts w:hint="eastAsia" w:ascii="宋体" w:hAnsi="宋体" w:eastAsia="宋体" w:cs="宋体"/>
                <w:color w:val="000000" w:themeColor="text1"/>
                <w:sz w:val="21"/>
                <w:szCs w:val="21"/>
                <w:highlight w:val="none"/>
                <w:lang w:eastAsia="zh-CN"/>
                <w14:textFill>
                  <w14:solidFill>
                    <w14:schemeClr w14:val="tx1"/>
                  </w14:solidFill>
                </w14:textFill>
              </w:rPr>
              <w:t>分</w:t>
            </w:r>
            <w:r>
              <w:rPr>
                <w:rFonts w:hint="eastAsia" w:ascii="宋体" w:hAnsi="宋体" w:eastAsia="宋体" w:cs="宋体"/>
                <w:color w:val="000000" w:themeColor="text1"/>
                <w:sz w:val="21"/>
                <w:szCs w:val="21"/>
                <w:highlight w:val="none"/>
                <w14:textFill>
                  <w14:solidFill>
                    <w14:schemeClr w14:val="tx1"/>
                  </w14:solidFill>
                </w14:textFill>
              </w:rPr>
              <w:t>）</w:t>
            </w: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44BB2C72">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保安人员工作失职延误警情导致事态扩大</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 xml:space="preserve"> 视情节扣</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z w:val="21"/>
                <w:szCs w:val="21"/>
                <w:highlight w:val="none"/>
                <w14:textFill>
                  <w14:solidFill>
                    <w14:schemeClr w14:val="tx1"/>
                  </w14:solidFill>
                </w14:textFill>
              </w:rPr>
              <w:t>分/次。</w:t>
            </w:r>
          </w:p>
        </w:tc>
        <w:tc>
          <w:tcPr>
            <w:tcW w:w="1108" w:type="dxa"/>
            <w:tcBorders>
              <w:top w:val="single" w:color="auto" w:sz="4" w:space="0"/>
              <w:left w:val="single" w:color="auto" w:sz="4" w:space="0"/>
              <w:bottom w:val="single" w:color="auto" w:sz="4" w:space="0"/>
              <w:right w:val="single" w:color="auto" w:sz="4" w:space="0"/>
            </w:tcBorders>
            <w:noWrap w:val="0"/>
            <w:vAlign w:val="top"/>
          </w:tcPr>
          <w:p w14:paraId="48FF71F1">
            <w:pPr>
              <w:rPr>
                <w:rFonts w:hint="eastAsia" w:ascii="宋体" w:hAnsi="宋体" w:eastAsia="宋体" w:cs="宋体"/>
                <w:color w:val="000000" w:themeColor="text1"/>
                <w:sz w:val="21"/>
                <w:szCs w:val="21"/>
                <w:highlight w:val="none"/>
                <w14:textFill>
                  <w14:solidFill>
                    <w14:schemeClr w14:val="tx1"/>
                  </w14:solidFill>
                </w14:textFill>
              </w:rPr>
            </w:pPr>
          </w:p>
        </w:tc>
        <w:tc>
          <w:tcPr>
            <w:tcW w:w="866" w:type="dxa"/>
            <w:vMerge w:val="restart"/>
            <w:tcBorders>
              <w:top w:val="single" w:color="auto" w:sz="4" w:space="0"/>
              <w:left w:val="single" w:color="auto" w:sz="4" w:space="0"/>
              <w:bottom w:val="single" w:color="auto" w:sz="4" w:space="0"/>
              <w:right w:val="single" w:color="auto" w:sz="4" w:space="0"/>
            </w:tcBorders>
            <w:noWrap w:val="0"/>
            <w:vAlign w:val="top"/>
          </w:tcPr>
          <w:p w14:paraId="12606651">
            <w:pPr>
              <w:rPr>
                <w:rFonts w:hint="eastAsia" w:ascii="宋体" w:hAnsi="宋体" w:eastAsia="宋体" w:cs="宋体"/>
                <w:color w:val="000000" w:themeColor="text1"/>
                <w:sz w:val="21"/>
                <w:szCs w:val="21"/>
                <w:highlight w:val="none"/>
                <w14:textFill>
                  <w14:solidFill>
                    <w14:schemeClr w14:val="tx1"/>
                  </w14:solidFill>
                </w14:textFill>
              </w:rPr>
            </w:pPr>
          </w:p>
        </w:tc>
        <w:tc>
          <w:tcPr>
            <w:tcW w:w="960" w:type="dxa"/>
            <w:tcBorders>
              <w:top w:val="single" w:color="auto" w:sz="4" w:space="0"/>
              <w:left w:val="single" w:color="auto" w:sz="4" w:space="0"/>
              <w:bottom w:val="single" w:color="auto" w:sz="4" w:space="0"/>
              <w:right w:val="single" w:color="auto" w:sz="4" w:space="0"/>
            </w:tcBorders>
            <w:noWrap w:val="0"/>
            <w:vAlign w:val="top"/>
          </w:tcPr>
          <w:p w14:paraId="2A822883">
            <w:pPr>
              <w:rPr>
                <w:rFonts w:hint="eastAsia" w:ascii="宋体" w:hAnsi="宋体" w:eastAsia="宋体" w:cs="宋体"/>
                <w:color w:val="000000" w:themeColor="text1"/>
                <w:sz w:val="21"/>
                <w:szCs w:val="21"/>
                <w:highlight w:val="none"/>
                <w14:textFill>
                  <w14:solidFill>
                    <w14:schemeClr w14:val="tx1"/>
                  </w14:solidFill>
                </w14:textFill>
              </w:rPr>
            </w:pPr>
          </w:p>
        </w:tc>
      </w:tr>
      <w:tr w14:paraId="4A61D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9" w:hRule="atLeast"/>
          <w:jc w:val="center"/>
        </w:trPr>
        <w:tc>
          <w:tcPr>
            <w:tcW w:w="427" w:type="dxa"/>
            <w:vMerge w:val="continue"/>
            <w:tcBorders>
              <w:left w:val="single" w:color="auto" w:sz="4" w:space="0"/>
              <w:right w:val="single" w:color="auto" w:sz="4" w:space="0"/>
            </w:tcBorders>
            <w:noWrap w:val="0"/>
            <w:vAlign w:val="center"/>
          </w:tcPr>
          <w:p w14:paraId="0A111314">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372" w:type="dxa"/>
            <w:gridSpan w:val="2"/>
            <w:vMerge w:val="continue"/>
            <w:tcBorders>
              <w:left w:val="single" w:color="auto" w:sz="4" w:space="0"/>
              <w:right w:val="single" w:color="auto" w:sz="4" w:space="0"/>
            </w:tcBorders>
            <w:noWrap w:val="0"/>
            <w:vAlign w:val="center"/>
          </w:tcPr>
          <w:p w14:paraId="20BAB2E2">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4D463162">
            <w:pPr>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保安</w:t>
            </w:r>
            <w:r>
              <w:rPr>
                <w:rFonts w:hint="eastAsia" w:ascii="宋体" w:hAnsi="宋体" w:eastAsia="宋体" w:cs="宋体"/>
                <w:color w:val="000000" w:themeColor="text1"/>
                <w:sz w:val="21"/>
                <w:szCs w:val="21"/>
                <w:highlight w:val="none"/>
                <w14:textFill>
                  <w14:solidFill>
                    <w14:schemeClr w14:val="tx1"/>
                  </w14:solidFill>
                </w14:textFill>
              </w:rPr>
              <w:t>执勤期间发现</w:t>
            </w:r>
            <w:r>
              <w:rPr>
                <w:rFonts w:hint="eastAsia" w:ascii="宋体" w:hAnsi="宋体" w:eastAsia="宋体" w:cs="宋体"/>
                <w:color w:val="000000" w:themeColor="text1"/>
                <w:sz w:val="21"/>
                <w:szCs w:val="21"/>
                <w:highlight w:val="none"/>
                <w:lang w:eastAsia="zh-CN"/>
                <w14:textFill>
                  <w14:solidFill>
                    <w14:schemeClr w14:val="tx1"/>
                  </w14:solidFill>
                </w14:textFill>
              </w:rPr>
              <w:t>治安、消防、生产</w:t>
            </w:r>
            <w:r>
              <w:rPr>
                <w:rFonts w:hint="eastAsia" w:ascii="宋体" w:hAnsi="宋体" w:eastAsia="宋体" w:cs="宋体"/>
                <w:color w:val="000000" w:themeColor="text1"/>
                <w:sz w:val="21"/>
                <w:szCs w:val="21"/>
                <w:highlight w:val="none"/>
                <w14:textFill>
                  <w14:solidFill>
                    <w14:schemeClr w14:val="tx1"/>
                  </w14:solidFill>
                </w14:textFill>
              </w:rPr>
              <w:t>安全隐患或异常情况不及时处理且不报告扣2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10分/次</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3F80D0BB">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不巡逻</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巡查不到位</w:t>
            </w:r>
            <w:r>
              <w:rPr>
                <w:rFonts w:hint="eastAsia" w:ascii="宋体" w:hAnsi="宋体" w:eastAsia="宋体" w:cs="宋体"/>
                <w:color w:val="000000" w:themeColor="text1"/>
                <w:sz w:val="21"/>
                <w:szCs w:val="21"/>
                <w:highlight w:val="none"/>
                <w:lang w:eastAsia="zh-CN"/>
                <w14:textFill>
                  <w14:solidFill>
                    <w14:schemeClr w14:val="tx1"/>
                  </w14:solidFill>
                </w14:textFill>
              </w:rPr>
              <w:t>或值班</w:t>
            </w:r>
            <w:r>
              <w:rPr>
                <w:rFonts w:hint="eastAsia" w:ascii="宋体" w:hAnsi="宋体" w:eastAsia="宋体" w:cs="宋体"/>
                <w:color w:val="000000" w:themeColor="text1"/>
                <w:sz w:val="21"/>
                <w:szCs w:val="21"/>
                <w:highlight w:val="none"/>
                <w14:textFill>
                  <w14:solidFill>
                    <w14:schemeClr w14:val="tx1"/>
                  </w14:solidFill>
                </w14:textFill>
              </w:rPr>
              <w:t>疏忽</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导致安全隐患或异常情况未及时发现和处理</w:t>
            </w:r>
            <w:r>
              <w:rPr>
                <w:rFonts w:hint="eastAsia" w:ascii="宋体" w:hAnsi="宋体" w:eastAsia="宋体" w:cs="宋体"/>
                <w:color w:val="000000" w:themeColor="text1"/>
                <w:sz w:val="21"/>
                <w:szCs w:val="21"/>
                <w:highlight w:val="none"/>
                <w:lang w:eastAsia="zh-CN"/>
                <w14:textFill>
                  <w14:solidFill>
                    <w14:schemeClr w14:val="tx1"/>
                  </w14:solidFill>
                </w14:textFill>
              </w:rPr>
              <w:t>的</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扣2-10分/次。</w:t>
            </w:r>
          </w:p>
        </w:tc>
        <w:tc>
          <w:tcPr>
            <w:tcW w:w="1108" w:type="dxa"/>
            <w:tcBorders>
              <w:top w:val="single" w:color="auto" w:sz="4" w:space="0"/>
              <w:left w:val="single" w:color="auto" w:sz="4" w:space="0"/>
              <w:bottom w:val="single" w:color="auto" w:sz="4" w:space="0"/>
              <w:right w:val="single" w:color="auto" w:sz="4" w:space="0"/>
            </w:tcBorders>
            <w:noWrap w:val="0"/>
            <w:vAlign w:val="top"/>
          </w:tcPr>
          <w:p w14:paraId="66D03E64">
            <w:pPr>
              <w:rPr>
                <w:rFonts w:hint="eastAsia" w:ascii="宋体" w:hAnsi="宋体" w:eastAsia="宋体" w:cs="宋体"/>
                <w:color w:val="000000" w:themeColor="text1"/>
                <w:sz w:val="21"/>
                <w:szCs w:val="21"/>
                <w:highlight w:val="none"/>
                <w14:textFill>
                  <w14:solidFill>
                    <w14:schemeClr w14:val="tx1"/>
                  </w14:solidFill>
                </w14:textFill>
              </w:rPr>
            </w:pPr>
          </w:p>
        </w:tc>
        <w:tc>
          <w:tcPr>
            <w:tcW w:w="866" w:type="dxa"/>
            <w:vMerge w:val="continue"/>
            <w:tcBorders>
              <w:top w:val="single" w:color="auto" w:sz="4" w:space="0"/>
              <w:left w:val="single" w:color="auto" w:sz="4" w:space="0"/>
              <w:right w:val="single" w:color="auto" w:sz="4" w:space="0"/>
            </w:tcBorders>
            <w:noWrap w:val="0"/>
            <w:vAlign w:val="top"/>
          </w:tcPr>
          <w:p w14:paraId="7F7CBAEB">
            <w:pPr>
              <w:rPr>
                <w:rFonts w:hint="eastAsia" w:ascii="宋体" w:hAnsi="宋体" w:eastAsia="宋体" w:cs="宋体"/>
                <w:color w:val="000000" w:themeColor="text1"/>
                <w:sz w:val="21"/>
                <w:szCs w:val="21"/>
                <w:highlight w:val="none"/>
                <w14:textFill>
                  <w14:solidFill>
                    <w14:schemeClr w14:val="tx1"/>
                  </w14:solidFill>
                </w14:textFill>
              </w:rPr>
            </w:pPr>
          </w:p>
        </w:tc>
        <w:tc>
          <w:tcPr>
            <w:tcW w:w="960" w:type="dxa"/>
            <w:tcBorders>
              <w:top w:val="single" w:color="auto" w:sz="4" w:space="0"/>
              <w:left w:val="single" w:color="auto" w:sz="4" w:space="0"/>
              <w:right w:val="single" w:color="auto" w:sz="4" w:space="0"/>
            </w:tcBorders>
            <w:noWrap w:val="0"/>
            <w:vAlign w:val="top"/>
          </w:tcPr>
          <w:p w14:paraId="7306BDD3">
            <w:pPr>
              <w:rPr>
                <w:rFonts w:hint="eastAsia" w:ascii="宋体" w:hAnsi="宋体" w:eastAsia="宋体" w:cs="宋体"/>
                <w:color w:val="000000" w:themeColor="text1"/>
                <w:sz w:val="21"/>
                <w:szCs w:val="21"/>
                <w:highlight w:val="none"/>
                <w14:textFill>
                  <w14:solidFill>
                    <w14:schemeClr w14:val="tx1"/>
                  </w14:solidFill>
                </w14:textFill>
              </w:rPr>
            </w:pPr>
          </w:p>
        </w:tc>
      </w:tr>
      <w:tr w14:paraId="54540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427" w:type="dxa"/>
            <w:vMerge w:val="continue"/>
            <w:tcBorders>
              <w:left w:val="single" w:color="auto" w:sz="4" w:space="0"/>
              <w:right w:val="single" w:color="auto" w:sz="4" w:space="0"/>
            </w:tcBorders>
            <w:noWrap w:val="0"/>
            <w:vAlign w:val="center"/>
          </w:tcPr>
          <w:p w14:paraId="0FA1EFDF">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372" w:type="dxa"/>
            <w:gridSpan w:val="2"/>
            <w:vMerge w:val="continue"/>
            <w:tcBorders>
              <w:left w:val="single" w:color="auto" w:sz="4" w:space="0"/>
              <w:right w:val="single" w:color="auto" w:sz="4" w:space="0"/>
            </w:tcBorders>
            <w:noWrap w:val="0"/>
            <w:vAlign w:val="center"/>
          </w:tcPr>
          <w:p w14:paraId="4367D22B">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253A9D7E">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值班保安对进入办公楼、实训楼、教学楼等场所的外来人员不询问，不登记，任由出入，无法处理的不及时报告，造成影响的视情</w:t>
            </w:r>
            <w:r>
              <w:rPr>
                <w:rFonts w:hint="eastAsia" w:ascii="宋体" w:hAnsi="宋体" w:eastAsia="宋体" w:cs="宋体"/>
                <w:color w:val="000000" w:themeColor="text1"/>
                <w:sz w:val="21"/>
                <w:szCs w:val="21"/>
                <w:highlight w:val="none"/>
                <w:lang w:eastAsia="zh-CN"/>
                <w14:textFill>
                  <w14:solidFill>
                    <w14:schemeClr w14:val="tx1"/>
                  </w14:solidFill>
                </w14:textFill>
              </w:rPr>
              <w:t>节</w:t>
            </w:r>
            <w:r>
              <w:rPr>
                <w:rFonts w:hint="eastAsia" w:ascii="宋体" w:hAnsi="宋体" w:eastAsia="宋体" w:cs="宋体"/>
                <w:color w:val="000000" w:themeColor="text1"/>
                <w:sz w:val="21"/>
                <w:szCs w:val="21"/>
                <w:highlight w:val="none"/>
                <w14:textFill>
                  <w14:solidFill>
                    <w14:schemeClr w14:val="tx1"/>
                  </w14:solidFill>
                </w14:textFill>
              </w:rPr>
              <w:t>扣2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10分/次。</w:t>
            </w:r>
          </w:p>
        </w:tc>
        <w:tc>
          <w:tcPr>
            <w:tcW w:w="1108" w:type="dxa"/>
            <w:tcBorders>
              <w:top w:val="single" w:color="auto" w:sz="4" w:space="0"/>
              <w:left w:val="single" w:color="auto" w:sz="4" w:space="0"/>
              <w:bottom w:val="single" w:color="auto" w:sz="4" w:space="0"/>
              <w:right w:val="single" w:color="auto" w:sz="4" w:space="0"/>
            </w:tcBorders>
            <w:noWrap w:val="0"/>
            <w:vAlign w:val="top"/>
          </w:tcPr>
          <w:p w14:paraId="3479A14F">
            <w:pPr>
              <w:rPr>
                <w:rFonts w:hint="eastAsia" w:ascii="宋体" w:hAnsi="宋体" w:eastAsia="宋体" w:cs="宋体"/>
                <w:color w:val="000000" w:themeColor="text1"/>
                <w:sz w:val="21"/>
                <w:szCs w:val="21"/>
                <w:highlight w:val="none"/>
                <w14:textFill>
                  <w14:solidFill>
                    <w14:schemeClr w14:val="tx1"/>
                  </w14:solidFill>
                </w14:textFill>
              </w:rPr>
            </w:pPr>
          </w:p>
        </w:tc>
        <w:tc>
          <w:tcPr>
            <w:tcW w:w="866" w:type="dxa"/>
            <w:vMerge w:val="continue"/>
            <w:tcBorders>
              <w:left w:val="single" w:color="auto" w:sz="4" w:space="0"/>
              <w:right w:val="single" w:color="auto" w:sz="4" w:space="0"/>
            </w:tcBorders>
            <w:noWrap w:val="0"/>
            <w:vAlign w:val="top"/>
          </w:tcPr>
          <w:p w14:paraId="72559319">
            <w:pPr>
              <w:rPr>
                <w:rFonts w:hint="eastAsia" w:ascii="宋体" w:hAnsi="宋体" w:eastAsia="宋体" w:cs="宋体"/>
                <w:color w:val="000000" w:themeColor="text1"/>
                <w:sz w:val="21"/>
                <w:szCs w:val="21"/>
                <w:highlight w:val="none"/>
                <w14:textFill>
                  <w14:solidFill>
                    <w14:schemeClr w14:val="tx1"/>
                  </w14:solidFill>
                </w14:textFill>
              </w:rPr>
            </w:pPr>
          </w:p>
        </w:tc>
        <w:tc>
          <w:tcPr>
            <w:tcW w:w="960" w:type="dxa"/>
            <w:tcBorders>
              <w:left w:val="single" w:color="auto" w:sz="4" w:space="0"/>
              <w:right w:val="single" w:color="auto" w:sz="4" w:space="0"/>
            </w:tcBorders>
            <w:noWrap w:val="0"/>
            <w:vAlign w:val="top"/>
          </w:tcPr>
          <w:p w14:paraId="6B9541A4">
            <w:pPr>
              <w:rPr>
                <w:rFonts w:hint="eastAsia" w:ascii="宋体" w:hAnsi="宋体" w:eastAsia="宋体" w:cs="宋体"/>
                <w:color w:val="000000" w:themeColor="text1"/>
                <w:sz w:val="21"/>
                <w:szCs w:val="21"/>
                <w:highlight w:val="none"/>
                <w14:textFill>
                  <w14:solidFill>
                    <w14:schemeClr w14:val="tx1"/>
                  </w14:solidFill>
                </w14:textFill>
              </w:rPr>
            </w:pPr>
          </w:p>
        </w:tc>
      </w:tr>
      <w:tr w14:paraId="613B3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427" w:type="dxa"/>
            <w:vMerge w:val="restart"/>
            <w:tcBorders>
              <w:left w:val="single" w:color="auto" w:sz="4" w:space="0"/>
              <w:right w:val="single" w:color="auto" w:sz="4" w:space="0"/>
            </w:tcBorders>
            <w:noWrap w:val="0"/>
            <w:vAlign w:val="center"/>
          </w:tcPr>
          <w:p w14:paraId="769D3F29">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w:t>
            </w:r>
          </w:p>
        </w:tc>
        <w:tc>
          <w:tcPr>
            <w:tcW w:w="1372" w:type="dxa"/>
            <w:gridSpan w:val="2"/>
            <w:vMerge w:val="restart"/>
            <w:tcBorders>
              <w:top w:val="single" w:color="auto" w:sz="4" w:space="0"/>
              <w:left w:val="single" w:color="auto" w:sz="4" w:space="0"/>
              <w:right w:val="single" w:color="auto" w:sz="4" w:space="0"/>
            </w:tcBorders>
            <w:noWrap w:val="0"/>
            <w:vAlign w:val="center"/>
          </w:tcPr>
          <w:p w14:paraId="1FDCE750">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交通疏导、停车场管理（35分）</w:t>
            </w: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52D237EB">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车辆临时停放无序，造成车辆堵塞，扣3分/次，发生</w:t>
            </w:r>
            <w:r>
              <w:rPr>
                <w:rFonts w:hint="eastAsia" w:ascii="宋体" w:hAnsi="宋体" w:eastAsia="宋体" w:cs="宋体"/>
                <w:color w:val="000000" w:themeColor="text1"/>
                <w:sz w:val="21"/>
                <w:szCs w:val="21"/>
                <w:highlight w:val="none"/>
                <w:lang w:val="en-US" w:eastAsia="zh-CN"/>
                <w14:textFill>
                  <w14:solidFill>
                    <w14:schemeClr w14:val="tx1"/>
                  </w14:solidFill>
                </w14:textFill>
              </w:rPr>
              <w:t>120救护车</w:t>
            </w:r>
            <w:r>
              <w:rPr>
                <w:rFonts w:hint="eastAsia" w:ascii="宋体" w:hAnsi="宋体" w:eastAsia="宋体" w:cs="宋体"/>
                <w:color w:val="000000" w:themeColor="text1"/>
                <w:sz w:val="21"/>
                <w:szCs w:val="21"/>
                <w:highlight w:val="none"/>
                <w14:textFill>
                  <w14:solidFill>
                    <w14:schemeClr w14:val="tx1"/>
                  </w14:solidFill>
                </w14:textFill>
              </w:rPr>
              <w:t>被堵扣5分/次，延误病人抢救，造成不良后果和影响扣10</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20分/次。</w:t>
            </w:r>
          </w:p>
        </w:tc>
        <w:tc>
          <w:tcPr>
            <w:tcW w:w="1108" w:type="dxa"/>
            <w:tcBorders>
              <w:top w:val="single" w:color="auto" w:sz="4" w:space="0"/>
              <w:left w:val="single" w:color="auto" w:sz="4" w:space="0"/>
              <w:bottom w:val="single" w:color="auto" w:sz="4" w:space="0"/>
              <w:right w:val="single" w:color="auto" w:sz="4" w:space="0"/>
            </w:tcBorders>
            <w:noWrap w:val="0"/>
            <w:vAlign w:val="top"/>
          </w:tcPr>
          <w:p w14:paraId="713A71B0">
            <w:pPr>
              <w:rPr>
                <w:rFonts w:hint="eastAsia" w:ascii="宋体" w:hAnsi="宋体" w:eastAsia="宋体" w:cs="宋体"/>
                <w:color w:val="000000" w:themeColor="text1"/>
                <w:sz w:val="21"/>
                <w:szCs w:val="21"/>
                <w:highlight w:val="none"/>
                <w14:textFill>
                  <w14:solidFill>
                    <w14:schemeClr w14:val="tx1"/>
                  </w14:solidFill>
                </w14:textFill>
              </w:rPr>
            </w:pPr>
          </w:p>
        </w:tc>
        <w:tc>
          <w:tcPr>
            <w:tcW w:w="866" w:type="dxa"/>
            <w:vMerge w:val="restart"/>
            <w:tcBorders>
              <w:top w:val="single" w:color="auto" w:sz="4" w:space="0"/>
              <w:left w:val="single" w:color="auto" w:sz="4" w:space="0"/>
              <w:right w:val="single" w:color="auto" w:sz="4" w:space="0"/>
            </w:tcBorders>
            <w:noWrap w:val="0"/>
            <w:vAlign w:val="top"/>
          </w:tcPr>
          <w:p w14:paraId="3F41B33D">
            <w:pPr>
              <w:rPr>
                <w:rFonts w:hint="eastAsia" w:ascii="宋体" w:hAnsi="宋体" w:eastAsia="宋体" w:cs="宋体"/>
                <w:color w:val="000000" w:themeColor="text1"/>
                <w:sz w:val="21"/>
                <w:szCs w:val="21"/>
                <w:highlight w:val="none"/>
                <w14:textFill>
                  <w14:solidFill>
                    <w14:schemeClr w14:val="tx1"/>
                  </w14:solidFill>
                </w14:textFill>
              </w:rPr>
            </w:pPr>
          </w:p>
        </w:tc>
        <w:tc>
          <w:tcPr>
            <w:tcW w:w="960" w:type="dxa"/>
            <w:tcBorders>
              <w:top w:val="single" w:color="auto" w:sz="4" w:space="0"/>
              <w:left w:val="single" w:color="auto" w:sz="4" w:space="0"/>
              <w:right w:val="single" w:color="auto" w:sz="4" w:space="0"/>
            </w:tcBorders>
            <w:noWrap w:val="0"/>
            <w:vAlign w:val="top"/>
          </w:tcPr>
          <w:p w14:paraId="73596581">
            <w:pPr>
              <w:rPr>
                <w:rFonts w:hint="eastAsia" w:ascii="宋体" w:hAnsi="宋体" w:eastAsia="宋体" w:cs="宋体"/>
                <w:color w:val="000000" w:themeColor="text1"/>
                <w:sz w:val="21"/>
                <w:szCs w:val="21"/>
                <w:highlight w:val="none"/>
                <w14:textFill>
                  <w14:solidFill>
                    <w14:schemeClr w14:val="tx1"/>
                  </w14:solidFill>
                </w14:textFill>
              </w:rPr>
            </w:pPr>
          </w:p>
        </w:tc>
      </w:tr>
      <w:tr w14:paraId="10D58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1" w:hRule="atLeast"/>
          <w:jc w:val="center"/>
        </w:trPr>
        <w:tc>
          <w:tcPr>
            <w:tcW w:w="427" w:type="dxa"/>
            <w:vMerge w:val="continue"/>
            <w:tcBorders>
              <w:left w:val="single" w:color="auto" w:sz="4" w:space="0"/>
              <w:right w:val="single" w:color="auto" w:sz="4" w:space="0"/>
            </w:tcBorders>
            <w:noWrap w:val="0"/>
            <w:vAlign w:val="top"/>
          </w:tcPr>
          <w:p w14:paraId="0D34A699">
            <w:pPr>
              <w:rPr>
                <w:rFonts w:hint="eastAsia" w:ascii="宋体" w:hAnsi="宋体" w:eastAsia="宋体" w:cs="宋体"/>
                <w:color w:val="000000" w:themeColor="text1"/>
                <w:sz w:val="21"/>
                <w:szCs w:val="21"/>
                <w:highlight w:val="none"/>
                <w14:textFill>
                  <w14:solidFill>
                    <w14:schemeClr w14:val="tx1"/>
                  </w14:solidFill>
                </w14:textFill>
              </w:rPr>
            </w:pPr>
          </w:p>
        </w:tc>
        <w:tc>
          <w:tcPr>
            <w:tcW w:w="1372" w:type="dxa"/>
            <w:gridSpan w:val="2"/>
            <w:vMerge w:val="continue"/>
            <w:tcBorders>
              <w:left w:val="single" w:color="auto" w:sz="4" w:space="0"/>
              <w:right w:val="single" w:color="auto" w:sz="4" w:space="0"/>
            </w:tcBorders>
            <w:noWrap w:val="0"/>
            <w:vAlign w:val="center"/>
          </w:tcPr>
          <w:p w14:paraId="069A6002">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49C459CA">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临时停放车辆于当日23时前无清理，每辆/次扣3分。</w:t>
            </w:r>
          </w:p>
        </w:tc>
        <w:tc>
          <w:tcPr>
            <w:tcW w:w="1108" w:type="dxa"/>
            <w:tcBorders>
              <w:top w:val="single" w:color="auto" w:sz="4" w:space="0"/>
              <w:left w:val="single" w:color="auto" w:sz="4" w:space="0"/>
              <w:bottom w:val="single" w:color="auto" w:sz="4" w:space="0"/>
              <w:right w:val="single" w:color="auto" w:sz="4" w:space="0"/>
            </w:tcBorders>
            <w:noWrap w:val="0"/>
            <w:vAlign w:val="top"/>
          </w:tcPr>
          <w:p w14:paraId="7669DB1B">
            <w:pPr>
              <w:rPr>
                <w:rFonts w:hint="eastAsia" w:ascii="宋体" w:hAnsi="宋体" w:eastAsia="宋体" w:cs="宋体"/>
                <w:color w:val="000000" w:themeColor="text1"/>
                <w:sz w:val="21"/>
                <w:szCs w:val="21"/>
                <w:highlight w:val="none"/>
                <w14:textFill>
                  <w14:solidFill>
                    <w14:schemeClr w14:val="tx1"/>
                  </w14:solidFill>
                </w14:textFill>
              </w:rPr>
            </w:pPr>
          </w:p>
        </w:tc>
        <w:tc>
          <w:tcPr>
            <w:tcW w:w="866" w:type="dxa"/>
            <w:vMerge w:val="continue"/>
            <w:tcBorders>
              <w:left w:val="single" w:color="auto" w:sz="4" w:space="0"/>
              <w:right w:val="single" w:color="auto" w:sz="4" w:space="0"/>
            </w:tcBorders>
            <w:noWrap w:val="0"/>
            <w:vAlign w:val="top"/>
          </w:tcPr>
          <w:p w14:paraId="5C78C137">
            <w:pPr>
              <w:rPr>
                <w:rFonts w:hint="eastAsia" w:ascii="宋体" w:hAnsi="宋体" w:eastAsia="宋体" w:cs="宋体"/>
                <w:color w:val="000000" w:themeColor="text1"/>
                <w:sz w:val="21"/>
                <w:szCs w:val="21"/>
                <w:highlight w:val="none"/>
                <w14:textFill>
                  <w14:solidFill>
                    <w14:schemeClr w14:val="tx1"/>
                  </w14:solidFill>
                </w14:textFill>
              </w:rPr>
            </w:pPr>
          </w:p>
        </w:tc>
        <w:tc>
          <w:tcPr>
            <w:tcW w:w="960" w:type="dxa"/>
            <w:tcBorders>
              <w:left w:val="single" w:color="auto" w:sz="4" w:space="0"/>
              <w:right w:val="single" w:color="auto" w:sz="4" w:space="0"/>
            </w:tcBorders>
            <w:noWrap w:val="0"/>
            <w:vAlign w:val="top"/>
          </w:tcPr>
          <w:p w14:paraId="1E9BE666">
            <w:pPr>
              <w:rPr>
                <w:rFonts w:hint="eastAsia" w:ascii="宋体" w:hAnsi="宋体" w:eastAsia="宋体" w:cs="宋体"/>
                <w:color w:val="000000" w:themeColor="text1"/>
                <w:sz w:val="21"/>
                <w:szCs w:val="21"/>
                <w:highlight w:val="none"/>
                <w14:textFill>
                  <w14:solidFill>
                    <w14:schemeClr w14:val="tx1"/>
                  </w14:solidFill>
                </w14:textFill>
              </w:rPr>
            </w:pPr>
          </w:p>
        </w:tc>
      </w:tr>
      <w:tr w14:paraId="50A47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atLeast"/>
          <w:jc w:val="center"/>
        </w:trPr>
        <w:tc>
          <w:tcPr>
            <w:tcW w:w="427" w:type="dxa"/>
            <w:vMerge w:val="continue"/>
            <w:tcBorders>
              <w:left w:val="single" w:color="auto" w:sz="4" w:space="0"/>
              <w:right w:val="single" w:color="auto" w:sz="4" w:space="0"/>
            </w:tcBorders>
            <w:noWrap w:val="0"/>
            <w:vAlign w:val="top"/>
          </w:tcPr>
          <w:p w14:paraId="2DBD0AF1">
            <w:pPr>
              <w:rPr>
                <w:rFonts w:hint="eastAsia" w:ascii="宋体" w:hAnsi="宋体" w:eastAsia="宋体" w:cs="宋体"/>
                <w:color w:val="000000" w:themeColor="text1"/>
                <w:sz w:val="21"/>
                <w:szCs w:val="21"/>
                <w:highlight w:val="none"/>
                <w14:textFill>
                  <w14:solidFill>
                    <w14:schemeClr w14:val="tx1"/>
                  </w14:solidFill>
                </w14:textFill>
              </w:rPr>
            </w:pPr>
          </w:p>
        </w:tc>
        <w:tc>
          <w:tcPr>
            <w:tcW w:w="1372" w:type="dxa"/>
            <w:gridSpan w:val="2"/>
            <w:vMerge w:val="continue"/>
            <w:tcBorders>
              <w:left w:val="single" w:color="auto" w:sz="4" w:space="0"/>
              <w:right w:val="single" w:color="auto" w:sz="4" w:space="0"/>
            </w:tcBorders>
            <w:noWrap w:val="0"/>
            <w:vAlign w:val="center"/>
          </w:tcPr>
          <w:p w14:paraId="6954AF3F">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1D134A96">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临时停放车辆，无挪车电话，在规定时间内无法通知车主驶离现场导致投诉的，每辆/次扣3分。</w:t>
            </w:r>
          </w:p>
        </w:tc>
        <w:tc>
          <w:tcPr>
            <w:tcW w:w="1108" w:type="dxa"/>
            <w:tcBorders>
              <w:top w:val="single" w:color="auto" w:sz="4" w:space="0"/>
              <w:left w:val="single" w:color="auto" w:sz="4" w:space="0"/>
              <w:bottom w:val="single" w:color="auto" w:sz="4" w:space="0"/>
              <w:right w:val="single" w:color="auto" w:sz="4" w:space="0"/>
            </w:tcBorders>
            <w:noWrap w:val="0"/>
            <w:vAlign w:val="top"/>
          </w:tcPr>
          <w:p w14:paraId="0D781BDA">
            <w:pPr>
              <w:rPr>
                <w:rFonts w:hint="eastAsia" w:ascii="宋体" w:hAnsi="宋体" w:eastAsia="宋体" w:cs="宋体"/>
                <w:color w:val="000000" w:themeColor="text1"/>
                <w:sz w:val="21"/>
                <w:szCs w:val="21"/>
                <w:highlight w:val="none"/>
                <w14:textFill>
                  <w14:solidFill>
                    <w14:schemeClr w14:val="tx1"/>
                  </w14:solidFill>
                </w14:textFill>
              </w:rPr>
            </w:pPr>
          </w:p>
        </w:tc>
        <w:tc>
          <w:tcPr>
            <w:tcW w:w="866" w:type="dxa"/>
            <w:vMerge w:val="continue"/>
            <w:tcBorders>
              <w:left w:val="single" w:color="auto" w:sz="4" w:space="0"/>
              <w:right w:val="single" w:color="auto" w:sz="4" w:space="0"/>
            </w:tcBorders>
            <w:noWrap w:val="0"/>
            <w:vAlign w:val="top"/>
          </w:tcPr>
          <w:p w14:paraId="7E190611">
            <w:pPr>
              <w:rPr>
                <w:rFonts w:hint="eastAsia" w:ascii="宋体" w:hAnsi="宋体" w:eastAsia="宋体" w:cs="宋体"/>
                <w:color w:val="000000" w:themeColor="text1"/>
                <w:sz w:val="21"/>
                <w:szCs w:val="21"/>
                <w:highlight w:val="none"/>
                <w14:textFill>
                  <w14:solidFill>
                    <w14:schemeClr w14:val="tx1"/>
                  </w14:solidFill>
                </w14:textFill>
              </w:rPr>
            </w:pPr>
          </w:p>
        </w:tc>
        <w:tc>
          <w:tcPr>
            <w:tcW w:w="960" w:type="dxa"/>
            <w:tcBorders>
              <w:left w:val="single" w:color="auto" w:sz="4" w:space="0"/>
              <w:right w:val="single" w:color="auto" w:sz="4" w:space="0"/>
            </w:tcBorders>
            <w:noWrap w:val="0"/>
            <w:vAlign w:val="top"/>
          </w:tcPr>
          <w:p w14:paraId="6D7D260B">
            <w:pPr>
              <w:rPr>
                <w:rFonts w:hint="eastAsia" w:ascii="宋体" w:hAnsi="宋体" w:eastAsia="宋体" w:cs="宋体"/>
                <w:color w:val="000000" w:themeColor="text1"/>
                <w:sz w:val="21"/>
                <w:szCs w:val="21"/>
                <w:highlight w:val="none"/>
                <w14:textFill>
                  <w14:solidFill>
                    <w14:schemeClr w14:val="tx1"/>
                  </w14:solidFill>
                </w14:textFill>
              </w:rPr>
            </w:pPr>
          </w:p>
        </w:tc>
      </w:tr>
      <w:tr w14:paraId="31B13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4" w:hRule="atLeast"/>
          <w:jc w:val="center"/>
        </w:trPr>
        <w:tc>
          <w:tcPr>
            <w:tcW w:w="427" w:type="dxa"/>
            <w:vMerge w:val="continue"/>
            <w:tcBorders>
              <w:left w:val="single" w:color="auto" w:sz="4" w:space="0"/>
              <w:right w:val="single" w:color="auto" w:sz="4" w:space="0"/>
            </w:tcBorders>
            <w:noWrap w:val="0"/>
            <w:vAlign w:val="top"/>
          </w:tcPr>
          <w:p w14:paraId="5E565315">
            <w:pPr>
              <w:rPr>
                <w:rFonts w:hint="eastAsia" w:ascii="宋体" w:hAnsi="宋体" w:eastAsia="宋体" w:cs="宋体"/>
                <w:color w:val="000000" w:themeColor="text1"/>
                <w:sz w:val="21"/>
                <w:szCs w:val="21"/>
                <w:highlight w:val="none"/>
                <w14:textFill>
                  <w14:solidFill>
                    <w14:schemeClr w14:val="tx1"/>
                  </w14:solidFill>
                </w14:textFill>
              </w:rPr>
            </w:pPr>
          </w:p>
        </w:tc>
        <w:tc>
          <w:tcPr>
            <w:tcW w:w="1372" w:type="dxa"/>
            <w:gridSpan w:val="2"/>
            <w:vMerge w:val="continue"/>
            <w:tcBorders>
              <w:left w:val="single" w:color="auto" w:sz="4" w:space="0"/>
              <w:right w:val="single" w:color="auto" w:sz="4" w:space="0"/>
            </w:tcBorders>
            <w:noWrap w:val="0"/>
            <w:vAlign w:val="center"/>
          </w:tcPr>
          <w:p w14:paraId="4DDBC7ED">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44917979">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疏导人员执勤中高峰期每隔20分钟对讲机通报一次区域内交通及车辆停放情况，无通报每人次扣1分。</w:t>
            </w:r>
          </w:p>
        </w:tc>
        <w:tc>
          <w:tcPr>
            <w:tcW w:w="1108" w:type="dxa"/>
            <w:tcBorders>
              <w:top w:val="single" w:color="auto" w:sz="4" w:space="0"/>
              <w:left w:val="single" w:color="auto" w:sz="4" w:space="0"/>
              <w:bottom w:val="single" w:color="auto" w:sz="4" w:space="0"/>
              <w:right w:val="single" w:color="auto" w:sz="4" w:space="0"/>
            </w:tcBorders>
            <w:noWrap w:val="0"/>
            <w:vAlign w:val="top"/>
          </w:tcPr>
          <w:p w14:paraId="621E1CD6">
            <w:pPr>
              <w:rPr>
                <w:rFonts w:hint="eastAsia" w:ascii="宋体" w:hAnsi="宋体" w:eastAsia="宋体" w:cs="宋体"/>
                <w:color w:val="000000" w:themeColor="text1"/>
                <w:sz w:val="21"/>
                <w:szCs w:val="21"/>
                <w:highlight w:val="none"/>
                <w14:textFill>
                  <w14:solidFill>
                    <w14:schemeClr w14:val="tx1"/>
                  </w14:solidFill>
                </w14:textFill>
              </w:rPr>
            </w:pPr>
          </w:p>
        </w:tc>
        <w:tc>
          <w:tcPr>
            <w:tcW w:w="866" w:type="dxa"/>
            <w:vMerge w:val="continue"/>
            <w:tcBorders>
              <w:left w:val="single" w:color="auto" w:sz="4" w:space="0"/>
              <w:right w:val="single" w:color="auto" w:sz="4" w:space="0"/>
            </w:tcBorders>
            <w:noWrap w:val="0"/>
            <w:vAlign w:val="top"/>
          </w:tcPr>
          <w:p w14:paraId="6DBDBCC0">
            <w:pPr>
              <w:rPr>
                <w:rFonts w:hint="eastAsia" w:ascii="宋体" w:hAnsi="宋体" w:eastAsia="宋体" w:cs="宋体"/>
                <w:color w:val="000000" w:themeColor="text1"/>
                <w:sz w:val="21"/>
                <w:szCs w:val="21"/>
                <w:highlight w:val="none"/>
                <w14:textFill>
                  <w14:solidFill>
                    <w14:schemeClr w14:val="tx1"/>
                  </w14:solidFill>
                </w14:textFill>
              </w:rPr>
            </w:pPr>
          </w:p>
        </w:tc>
        <w:tc>
          <w:tcPr>
            <w:tcW w:w="960" w:type="dxa"/>
            <w:tcBorders>
              <w:left w:val="single" w:color="auto" w:sz="4" w:space="0"/>
              <w:right w:val="single" w:color="auto" w:sz="4" w:space="0"/>
            </w:tcBorders>
            <w:noWrap w:val="0"/>
            <w:vAlign w:val="top"/>
          </w:tcPr>
          <w:p w14:paraId="4BD8D5D1">
            <w:pPr>
              <w:rPr>
                <w:rFonts w:hint="eastAsia" w:ascii="宋体" w:hAnsi="宋体" w:eastAsia="宋体" w:cs="宋体"/>
                <w:color w:val="000000" w:themeColor="text1"/>
                <w:sz w:val="21"/>
                <w:szCs w:val="21"/>
                <w:highlight w:val="none"/>
                <w14:textFill>
                  <w14:solidFill>
                    <w14:schemeClr w14:val="tx1"/>
                  </w14:solidFill>
                </w14:textFill>
              </w:rPr>
            </w:pPr>
          </w:p>
        </w:tc>
      </w:tr>
      <w:tr w14:paraId="7B397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1" w:hRule="atLeast"/>
          <w:jc w:val="center"/>
        </w:trPr>
        <w:tc>
          <w:tcPr>
            <w:tcW w:w="427" w:type="dxa"/>
            <w:vMerge w:val="continue"/>
            <w:tcBorders>
              <w:left w:val="single" w:color="auto" w:sz="4" w:space="0"/>
              <w:right w:val="single" w:color="auto" w:sz="4" w:space="0"/>
            </w:tcBorders>
            <w:noWrap w:val="0"/>
            <w:vAlign w:val="top"/>
          </w:tcPr>
          <w:p w14:paraId="1F5E65DE">
            <w:pPr>
              <w:rPr>
                <w:rFonts w:hint="eastAsia" w:ascii="宋体" w:hAnsi="宋体" w:eastAsia="宋体" w:cs="宋体"/>
                <w:color w:val="000000" w:themeColor="text1"/>
                <w:sz w:val="21"/>
                <w:szCs w:val="21"/>
                <w:highlight w:val="none"/>
                <w14:textFill>
                  <w14:solidFill>
                    <w14:schemeClr w14:val="tx1"/>
                  </w14:solidFill>
                </w14:textFill>
              </w:rPr>
            </w:pPr>
          </w:p>
        </w:tc>
        <w:tc>
          <w:tcPr>
            <w:tcW w:w="1372" w:type="dxa"/>
            <w:gridSpan w:val="2"/>
            <w:vMerge w:val="continue"/>
            <w:tcBorders>
              <w:left w:val="single" w:color="auto" w:sz="4" w:space="0"/>
              <w:right w:val="single" w:color="auto" w:sz="4" w:space="0"/>
            </w:tcBorders>
            <w:noWrap w:val="0"/>
            <w:vAlign w:val="center"/>
          </w:tcPr>
          <w:p w14:paraId="75CBB49C">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41F33CB7">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保安人员在执勤过程中互相推诿、扯皮，不认真履行职责，对车主的询问不予提供帮助，在主干道到处找车位，造成不良影响的，每发生一次扣2分；导致投诉的每发生一次扣</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分。</w:t>
            </w:r>
          </w:p>
        </w:tc>
        <w:tc>
          <w:tcPr>
            <w:tcW w:w="1108" w:type="dxa"/>
            <w:tcBorders>
              <w:top w:val="single" w:color="auto" w:sz="4" w:space="0"/>
              <w:left w:val="single" w:color="auto" w:sz="4" w:space="0"/>
              <w:bottom w:val="single" w:color="auto" w:sz="4" w:space="0"/>
              <w:right w:val="single" w:color="auto" w:sz="4" w:space="0"/>
            </w:tcBorders>
            <w:noWrap w:val="0"/>
            <w:vAlign w:val="top"/>
          </w:tcPr>
          <w:p w14:paraId="4E775AFD">
            <w:pPr>
              <w:rPr>
                <w:rFonts w:hint="eastAsia" w:ascii="宋体" w:hAnsi="宋体" w:eastAsia="宋体" w:cs="宋体"/>
                <w:color w:val="000000" w:themeColor="text1"/>
                <w:sz w:val="21"/>
                <w:szCs w:val="21"/>
                <w:highlight w:val="none"/>
                <w14:textFill>
                  <w14:solidFill>
                    <w14:schemeClr w14:val="tx1"/>
                  </w14:solidFill>
                </w14:textFill>
              </w:rPr>
            </w:pPr>
          </w:p>
        </w:tc>
        <w:tc>
          <w:tcPr>
            <w:tcW w:w="866" w:type="dxa"/>
            <w:vMerge w:val="continue"/>
            <w:tcBorders>
              <w:left w:val="single" w:color="auto" w:sz="4" w:space="0"/>
              <w:right w:val="single" w:color="auto" w:sz="4" w:space="0"/>
            </w:tcBorders>
            <w:noWrap w:val="0"/>
            <w:vAlign w:val="top"/>
          </w:tcPr>
          <w:p w14:paraId="7FD36F48">
            <w:pPr>
              <w:rPr>
                <w:rFonts w:hint="eastAsia" w:ascii="宋体" w:hAnsi="宋体" w:eastAsia="宋体" w:cs="宋体"/>
                <w:color w:val="000000" w:themeColor="text1"/>
                <w:sz w:val="21"/>
                <w:szCs w:val="21"/>
                <w:highlight w:val="none"/>
                <w14:textFill>
                  <w14:solidFill>
                    <w14:schemeClr w14:val="tx1"/>
                  </w14:solidFill>
                </w14:textFill>
              </w:rPr>
            </w:pPr>
          </w:p>
        </w:tc>
        <w:tc>
          <w:tcPr>
            <w:tcW w:w="960" w:type="dxa"/>
            <w:tcBorders>
              <w:left w:val="single" w:color="auto" w:sz="4" w:space="0"/>
              <w:bottom w:val="single" w:color="auto" w:sz="4" w:space="0"/>
              <w:right w:val="single" w:color="auto" w:sz="4" w:space="0"/>
            </w:tcBorders>
            <w:noWrap w:val="0"/>
            <w:vAlign w:val="top"/>
          </w:tcPr>
          <w:p w14:paraId="6F843569">
            <w:pPr>
              <w:rPr>
                <w:rFonts w:hint="eastAsia" w:ascii="宋体" w:hAnsi="宋体" w:eastAsia="宋体" w:cs="宋体"/>
                <w:color w:val="000000" w:themeColor="text1"/>
                <w:sz w:val="21"/>
                <w:szCs w:val="21"/>
                <w:highlight w:val="none"/>
                <w14:textFill>
                  <w14:solidFill>
                    <w14:schemeClr w14:val="tx1"/>
                  </w14:solidFill>
                </w14:textFill>
              </w:rPr>
            </w:pPr>
          </w:p>
        </w:tc>
      </w:tr>
      <w:tr w14:paraId="4785C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427" w:type="dxa"/>
            <w:vMerge w:val="continue"/>
            <w:tcBorders>
              <w:left w:val="single" w:color="auto" w:sz="4" w:space="0"/>
              <w:right w:val="single" w:color="auto" w:sz="4" w:space="0"/>
            </w:tcBorders>
            <w:noWrap w:val="0"/>
            <w:vAlign w:val="center"/>
          </w:tcPr>
          <w:p w14:paraId="67C4351F">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372" w:type="dxa"/>
            <w:gridSpan w:val="2"/>
            <w:vMerge w:val="continue"/>
            <w:tcBorders>
              <w:left w:val="single" w:color="auto" w:sz="4" w:space="0"/>
              <w:right w:val="single" w:color="auto" w:sz="4" w:space="0"/>
            </w:tcBorders>
            <w:noWrap w:val="0"/>
            <w:vAlign w:val="center"/>
          </w:tcPr>
          <w:p w14:paraId="0703B709">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460033CC">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停车场保安及收费人员未及时宣传和提醒车主使用我院停车预交费支付功能的扣1分/次。</w:t>
            </w:r>
          </w:p>
        </w:tc>
        <w:tc>
          <w:tcPr>
            <w:tcW w:w="1108" w:type="dxa"/>
            <w:tcBorders>
              <w:top w:val="single" w:color="auto" w:sz="4" w:space="0"/>
              <w:left w:val="single" w:color="auto" w:sz="4" w:space="0"/>
              <w:bottom w:val="single" w:color="auto" w:sz="4" w:space="0"/>
              <w:right w:val="single" w:color="auto" w:sz="4" w:space="0"/>
            </w:tcBorders>
            <w:noWrap w:val="0"/>
            <w:vAlign w:val="top"/>
          </w:tcPr>
          <w:p w14:paraId="37A95CDA">
            <w:pPr>
              <w:rPr>
                <w:rFonts w:hint="eastAsia" w:ascii="宋体" w:hAnsi="宋体" w:eastAsia="宋体" w:cs="宋体"/>
                <w:color w:val="000000" w:themeColor="text1"/>
                <w:sz w:val="21"/>
                <w:szCs w:val="21"/>
                <w:highlight w:val="none"/>
                <w14:textFill>
                  <w14:solidFill>
                    <w14:schemeClr w14:val="tx1"/>
                  </w14:solidFill>
                </w14:textFill>
              </w:rPr>
            </w:pPr>
          </w:p>
        </w:tc>
        <w:tc>
          <w:tcPr>
            <w:tcW w:w="866" w:type="dxa"/>
            <w:vMerge w:val="continue"/>
            <w:tcBorders>
              <w:left w:val="single" w:color="auto" w:sz="4" w:space="0"/>
              <w:right w:val="single" w:color="auto" w:sz="4" w:space="0"/>
            </w:tcBorders>
            <w:noWrap w:val="0"/>
            <w:vAlign w:val="top"/>
          </w:tcPr>
          <w:p w14:paraId="344F0574">
            <w:pPr>
              <w:rPr>
                <w:rFonts w:hint="eastAsia" w:ascii="宋体" w:hAnsi="宋体" w:eastAsia="宋体" w:cs="宋体"/>
                <w:color w:val="000000" w:themeColor="text1"/>
                <w:sz w:val="21"/>
                <w:szCs w:val="21"/>
                <w:highlight w:val="none"/>
                <w14:textFill>
                  <w14:solidFill>
                    <w14:schemeClr w14:val="tx1"/>
                  </w14:solidFill>
                </w14:textFill>
              </w:rPr>
            </w:pPr>
          </w:p>
        </w:tc>
        <w:tc>
          <w:tcPr>
            <w:tcW w:w="960" w:type="dxa"/>
            <w:tcBorders>
              <w:top w:val="single" w:color="auto" w:sz="4" w:space="0"/>
              <w:left w:val="single" w:color="auto" w:sz="4" w:space="0"/>
              <w:right w:val="single" w:color="auto" w:sz="4" w:space="0"/>
            </w:tcBorders>
            <w:noWrap w:val="0"/>
            <w:vAlign w:val="top"/>
          </w:tcPr>
          <w:p w14:paraId="270256A4">
            <w:pPr>
              <w:rPr>
                <w:rFonts w:hint="eastAsia" w:ascii="宋体" w:hAnsi="宋体" w:eastAsia="宋体" w:cs="宋体"/>
                <w:color w:val="000000" w:themeColor="text1"/>
                <w:sz w:val="21"/>
                <w:szCs w:val="21"/>
                <w:highlight w:val="none"/>
                <w14:textFill>
                  <w14:solidFill>
                    <w14:schemeClr w14:val="tx1"/>
                  </w14:solidFill>
                </w14:textFill>
              </w:rPr>
            </w:pPr>
          </w:p>
        </w:tc>
      </w:tr>
      <w:tr w14:paraId="288E4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427" w:type="dxa"/>
            <w:vMerge w:val="continue"/>
            <w:tcBorders>
              <w:left w:val="single" w:color="auto" w:sz="4" w:space="0"/>
              <w:right w:val="single" w:color="auto" w:sz="4" w:space="0"/>
            </w:tcBorders>
            <w:noWrap w:val="0"/>
            <w:vAlign w:val="top"/>
          </w:tcPr>
          <w:p w14:paraId="754ACE9E">
            <w:pPr>
              <w:rPr>
                <w:rFonts w:hint="eastAsia" w:ascii="宋体" w:hAnsi="宋体" w:eastAsia="宋体" w:cs="宋体"/>
                <w:color w:val="000000" w:themeColor="text1"/>
                <w:sz w:val="21"/>
                <w:szCs w:val="21"/>
                <w:highlight w:val="none"/>
                <w14:textFill>
                  <w14:solidFill>
                    <w14:schemeClr w14:val="tx1"/>
                  </w14:solidFill>
                </w14:textFill>
              </w:rPr>
            </w:pPr>
          </w:p>
        </w:tc>
        <w:tc>
          <w:tcPr>
            <w:tcW w:w="1372" w:type="dxa"/>
            <w:gridSpan w:val="2"/>
            <w:vMerge w:val="continue"/>
            <w:tcBorders>
              <w:left w:val="single" w:color="auto" w:sz="4" w:space="0"/>
              <w:right w:val="single" w:color="auto" w:sz="4" w:space="0"/>
            </w:tcBorders>
            <w:noWrap w:val="0"/>
            <w:vAlign w:val="center"/>
          </w:tcPr>
          <w:p w14:paraId="589B3BD3">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48A81AB5">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保安人员执勤期间，门诊</w:t>
            </w:r>
            <w:r>
              <w:rPr>
                <w:rFonts w:hint="eastAsia" w:ascii="宋体" w:hAnsi="宋体" w:eastAsia="宋体" w:cs="宋体"/>
                <w:color w:val="000000" w:themeColor="text1"/>
                <w:sz w:val="21"/>
                <w:szCs w:val="21"/>
                <w:highlight w:val="none"/>
                <w:lang w:eastAsia="zh-CN"/>
                <w14:textFill>
                  <w14:solidFill>
                    <w14:schemeClr w14:val="tx1"/>
                  </w14:solidFill>
                </w14:textFill>
              </w:rPr>
              <w:t>和住院楼</w:t>
            </w:r>
            <w:r>
              <w:rPr>
                <w:rFonts w:hint="eastAsia" w:ascii="宋体" w:hAnsi="宋体" w:eastAsia="宋体" w:cs="宋体"/>
                <w:color w:val="000000" w:themeColor="text1"/>
                <w:sz w:val="21"/>
                <w:szCs w:val="21"/>
                <w:highlight w:val="none"/>
                <w14:textFill>
                  <w14:solidFill>
                    <w14:schemeClr w14:val="tx1"/>
                  </w14:solidFill>
                </w14:textFill>
              </w:rPr>
              <w:t>候客出租车出现乱停放现象，每辆</w:t>
            </w:r>
            <w:r>
              <w:rPr>
                <w:rFonts w:hint="eastAsia" w:ascii="宋体" w:hAnsi="宋体" w:eastAsia="宋体" w:cs="宋体"/>
                <w:color w:val="000000" w:themeColor="text1"/>
                <w:sz w:val="21"/>
                <w:szCs w:val="21"/>
                <w:highlight w:val="none"/>
                <w:lang w:eastAsia="zh-CN"/>
                <w14:textFill>
                  <w14:solidFill>
                    <w14:schemeClr w14:val="tx1"/>
                  </w14:solidFill>
                </w14:textFill>
              </w:rPr>
              <w:t>每</w:t>
            </w:r>
            <w:r>
              <w:rPr>
                <w:rFonts w:hint="eastAsia" w:ascii="宋体" w:hAnsi="宋体" w:eastAsia="宋体" w:cs="宋体"/>
                <w:color w:val="000000" w:themeColor="text1"/>
                <w:sz w:val="21"/>
                <w:szCs w:val="21"/>
                <w:highlight w:val="none"/>
                <w14:textFill>
                  <w14:solidFill>
                    <w14:schemeClr w14:val="tx1"/>
                  </w14:solidFill>
                </w14:textFill>
              </w:rPr>
              <w:t>次扣3分</w:t>
            </w:r>
            <w:r>
              <w:rPr>
                <w:rFonts w:hint="eastAsia" w:ascii="宋体" w:hAnsi="宋体" w:eastAsia="宋体" w:cs="宋体"/>
                <w:color w:val="000000" w:themeColor="text1"/>
                <w:sz w:val="21"/>
                <w:szCs w:val="21"/>
                <w:highlight w:val="none"/>
                <w:lang w:val="en-US" w:eastAsia="zh-CN"/>
                <w14:textFill>
                  <w14:solidFill>
                    <w14:schemeClr w14:val="tx1"/>
                  </w14:solidFill>
                </w14:textFill>
              </w:rPr>
              <w:t>/次/辆</w:t>
            </w:r>
            <w:r>
              <w:rPr>
                <w:rFonts w:hint="eastAsia" w:ascii="宋体" w:hAnsi="宋体" w:eastAsia="宋体" w:cs="宋体"/>
                <w:color w:val="000000" w:themeColor="text1"/>
                <w:sz w:val="21"/>
                <w:szCs w:val="21"/>
                <w:highlight w:val="none"/>
                <w:lang w:eastAsia="zh-CN"/>
                <w14:textFill>
                  <w14:solidFill>
                    <w14:schemeClr w14:val="tx1"/>
                  </w14:solidFill>
                </w14:textFill>
              </w:rPr>
              <w:t>，可累加</w:t>
            </w:r>
            <w:r>
              <w:rPr>
                <w:rFonts w:hint="eastAsia" w:ascii="宋体" w:hAnsi="宋体" w:eastAsia="宋体" w:cs="宋体"/>
                <w:color w:val="000000" w:themeColor="text1"/>
                <w:sz w:val="21"/>
                <w:szCs w:val="21"/>
                <w:highlight w:val="none"/>
                <w14:textFill>
                  <w14:solidFill>
                    <w14:schemeClr w14:val="tx1"/>
                  </w14:solidFill>
                </w14:textFill>
              </w:rPr>
              <w:t>。</w:t>
            </w:r>
          </w:p>
        </w:tc>
        <w:tc>
          <w:tcPr>
            <w:tcW w:w="1108" w:type="dxa"/>
            <w:tcBorders>
              <w:top w:val="single" w:color="auto" w:sz="4" w:space="0"/>
              <w:left w:val="single" w:color="auto" w:sz="4" w:space="0"/>
              <w:bottom w:val="single" w:color="auto" w:sz="4" w:space="0"/>
              <w:right w:val="single" w:color="auto" w:sz="4" w:space="0"/>
            </w:tcBorders>
            <w:noWrap w:val="0"/>
            <w:vAlign w:val="top"/>
          </w:tcPr>
          <w:p w14:paraId="751F7ACA">
            <w:pPr>
              <w:rPr>
                <w:rFonts w:hint="eastAsia" w:ascii="宋体" w:hAnsi="宋体" w:eastAsia="宋体" w:cs="宋体"/>
                <w:color w:val="000000" w:themeColor="text1"/>
                <w:sz w:val="21"/>
                <w:szCs w:val="21"/>
                <w:highlight w:val="none"/>
                <w14:textFill>
                  <w14:solidFill>
                    <w14:schemeClr w14:val="tx1"/>
                  </w14:solidFill>
                </w14:textFill>
              </w:rPr>
            </w:pPr>
          </w:p>
        </w:tc>
        <w:tc>
          <w:tcPr>
            <w:tcW w:w="866" w:type="dxa"/>
            <w:vMerge w:val="continue"/>
            <w:tcBorders>
              <w:left w:val="single" w:color="auto" w:sz="4" w:space="0"/>
              <w:right w:val="single" w:color="auto" w:sz="4" w:space="0"/>
            </w:tcBorders>
            <w:noWrap w:val="0"/>
            <w:vAlign w:val="top"/>
          </w:tcPr>
          <w:p w14:paraId="7534FAF3">
            <w:pPr>
              <w:rPr>
                <w:rFonts w:hint="eastAsia" w:ascii="宋体" w:hAnsi="宋体" w:eastAsia="宋体" w:cs="宋体"/>
                <w:color w:val="000000" w:themeColor="text1"/>
                <w:sz w:val="21"/>
                <w:szCs w:val="21"/>
                <w:highlight w:val="none"/>
                <w14:textFill>
                  <w14:solidFill>
                    <w14:schemeClr w14:val="tx1"/>
                  </w14:solidFill>
                </w14:textFill>
              </w:rPr>
            </w:pPr>
          </w:p>
        </w:tc>
        <w:tc>
          <w:tcPr>
            <w:tcW w:w="960" w:type="dxa"/>
            <w:tcBorders>
              <w:left w:val="single" w:color="auto" w:sz="4" w:space="0"/>
              <w:right w:val="single" w:color="auto" w:sz="4" w:space="0"/>
            </w:tcBorders>
            <w:noWrap w:val="0"/>
            <w:vAlign w:val="top"/>
          </w:tcPr>
          <w:p w14:paraId="62EC44F2">
            <w:pPr>
              <w:rPr>
                <w:rFonts w:hint="eastAsia" w:ascii="宋体" w:hAnsi="宋体" w:eastAsia="宋体" w:cs="宋体"/>
                <w:color w:val="000000" w:themeColor="text1"/>
                <w:sz w:val="21"/>
                <w:szCs w:val="21"/>
                <w:highlight w:val="none"/>
                <w14:textFill>
                  <w14:solidFill>
                    <w14:schemeClr w14:val="tx1"/>
                  </w14:solidFill>
                </w14:textFill>
              </w:rPr>
            </w:pPr>
          </w:p>
        </w:tc>
      </w:tr>
      <w:tr w14:paraId="63DF1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jc w:val="center"/>
        </w:trPr>
        <w:tc>
          <w:tcPr>
            <w:tcW w:w="427" w:type="dxa"/>
            <w:vMerge w:val="continue"/>
            <w:tcBorders>
              <w:left w:val="single" w:color="auto" w:sz="4" w:space="0"/>
              <w:right w:val="single" w:color="auto" w:sz="4" w:space="0"/>
            </w:tcBorders>
            <w:noWrap w:val="0"/>
            <w:vAlign w:val="top"/>
          </w:tcPr>
          <w:p w14:paraId="154C57F6">
            <w:pPr>
              <w:rPr>
                <w:rFonts w:hint="eastAsia" w:ascii="宋体" w:hAnsi="宋体" w:eastAsia="宋体" w:cs="宋体"/>
                <w:color w:val="000000" w:themeColor="text1"/>
                <w:sz w:val="21"/>
                <w:szCs w:val="21"/>
                <w:highlight w:val="none"/>
                <w14:textFill>
                  <w14:solidFill>
                    <w14:schemeClr w14:val="tx1"/>
                  </w14:solidFill>
                </w14:textFill>
              </w:rPr>
            </w:pPr>
          </w:p>
        </w:tc>
        <w:tc>
          <w:tcPr>
            <w:tcW w:w="1372" w:type="dxa"/>
            <w:gridSpan w:val="2"/>
            <w:vMerge w:val="continue"/>
            <w:tcBorders>
              <w:left w:val="single" w:color="auto" w:sz="4" w:space="0"/>
              <w:right w:val="single" w:color="auto" w:sz="4" w:space="0"/>
            </w:tcBorders>
            <w:noWrap w:val="0"/>
            <w:vAlign w:val="center"/>
          </w:tcPr>
          <w:p w14:paraId="21E57EF4">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48572690">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停车场收费人员不严格执行收费标准，发生乱收费一次扣1分，导致投诉</w:t>
            </w:r>
            <w:r>
              <w:rPr>
                <w:rFonts w:hint="eastAsia" w:ascii="宋体" w:hAnsi="宋体" w:eastAsia="宋体" w:cs="宋体"/>
                <w:color w:val="000000" w:themeColor="text1"/>
                <w:sz w:val="21"/>
                <w:szCs w:val="21"/>
                <w:highlight w:val="none"/>
                <w:lang w:eastAsia="zh-CN"/>
                <w14:textFill>
                  <w14:solidFill>
                    <w14:schemeClr w14:val="tx1"/>
                  </w14:solidFill>
                </w14:textFill>
              </w:rPr>
              <w:t>每</w:t>
            </w:r>
            <w:r>
              <w:rPr>
                <w:rFonts w:hint="eastAsia" w:ascii="宋体" w:hAnsi="宋体" w:eastAsia="宋体" w:cs="宋体"/>
                <w:color w:val="000000" w:themeColor="text1"/>
                <w:sz w:val="21"/>
                <w:szCs w:val="21"/>
                <w:highlight w:val="none"/>
                <w14:textFill>
                  <w14:solidFill>
                    <w14:schemeClr w14:val="tx1"/>
                  </w14:solidFill>
                </w14:textFill>
              </w:rPr>
              <w:t>次扣3分</w:t>
            </w:r>
            <w:r>
              <w:rPr>
                <w:rFonts w:hint="eastAsia" w:ascii="宋体" w:hAnsi="宋体" w:eastAsia="宋体" w:cs="宋体"/>
                <w:color w:val="000000" w:themeColor="text1"/>
                <w:sz w:val="21"/>
                <w:szCs w:val="21"/>
                <w:highlight w:val="none"/>
                <w:lang w:val="en-US" w:eastAsia="zh-CN"/>
                <w14:textFill>
                  <w14:solidFill>
                    <w14:schemeClr w14:val="tx1"/>
                  </w14:solidFill>
                </w14:textFill>
              </w:rPr>
              <w:t>/次；</w:t>
            </w:r>
            <w:r>
              <w:rPr>
                <w:rFonts w:hint="eastAsia" w:ascii="宋体" w:hAnsi="宋体" w:eastAsia="宋体" w:cs="宋体"/>
                <w:color w:val="000000" w:themeColor="text1"/>
                <w:sz w:val="21"/>
                <w:szCs w:val="21"/>
                <w:highlight w:val="none"/>
                <w14:textFill>
                  <w14:solidFill>
                    <w14:schemeClr w14:val="tx1"/>
                  </w14:solidFill>
                </w14:textFill>
              </w:rPr>
              <w:t>故意多收费的占为己有的发生一次开除。</w:t>
            </w:r>
          </w:p>
        </w:tc>
        <w:tc>
          <w:tcPr>
            <w:tcW w:w="1108" w:type="dxa"/>
            <w:tcBorders>
              <w:top w:val="single" w:color="auto" w:sz="4" w:space="0"/>
              <w:left w:val="single" w:color="auto" w:sz="4" w:space="0"/>
              <w:bottom w:val="single" w:color="auto" w:sz="4" w:space="0"/>
              <w:right w:val="single" w:color="auto" w:sz="4" w:space="0"/>
            </w:tcBorders>
            <w:noWrap w:val="0"/>
            <w:vAlign w:val="top"/>
          </w:tcPr>
          <w:p w14:paraId="02638FD1">
            <w:pPr>
              <w:rPr>
                <w:rFonts w:hint="eastAsia" w:ascii="宋体" w:hAnsi="宋体" w:eastAsia="宋体" w:cs="宋体"/>
                <w:color w:val="000000" w:themeColor="text1"/>
                <w:sz w:val="21"/>
                <w:szCs w:val="21"/>
                <w:highlight w:val="none"/>
                <w14:textFill>
                  <w14:solidFill>
                    <w14:schemeClr w14:val="tx1"/>
                  </w14:solidFill>
                </w14:textFill>
              </w:rPr>
            </w:pPr>
          </w:p>
        </w:tc>
        <w:tc>
          <w:tcPr>
            <w:tcW w:w="866" w:type="dxa"/>
            <w:vMerge w:val="continue"/>
            <w:tcBorders>
              <w:left w:val="single" w:color="auto" w:sz="4" w:space="0"/>
              <w:right w:val="single" w:color="auto" w:sz="4" w:space="0"/>
            </w:tcBorders>
            <w:noWrap w:val="0"/>
            <w:vAlign w:val="top"/>
          </w:tcPr>
          <w:p w14:paraId="7D772B2A">
            <w:pPr>
              <w:rPr>
                <w:rFonts w:hint="eastAsia" w:ascii="宋体" w:hAnsi="宋体" w:eastAsia="宋体" w:cs="宋体"/>
                <w:color w:val="000000" w:themeColor="text1"/>
                <w:sz w:val="21"/>
                <w:szCs w:val="21"/>
                <w:highlight w:val="none"/>
                <w14:textFill>
                  <w14:solidFill>
                    <w14:schemeClr w14:val="tx1"/>
                  </w14:solidFill>
                </w14:textFill>
              </w:rPr>
            </w:pPr>
          </w:p>
        </w:tc>
        <w:tc>
          <w:tcPr>
            <w:tcW w:w="960" w:type="dxa"/>
            <w:tcBorders>
              <w:left w:val="single" w:color="auto" w:sz="4" w:space="0"/>
              <w:right w:val="single" w:color="auto" w:sz="4" w:space="0"/>
            </w:tcBorders>
            <w:noWrap w:val="0"/>
            <w:vAlign w:val="top"/>
          </w:tcPr>
          <w:p w14:paraId="45E61C40">
            <w:pPr>
              <w:rPr>
                <w:rFonts w:hint="eastAsia" w:ascii="宋体" w:hAnsi="宋体" w:eastAsia="宋体" w:cs="宋体"/>
                <w:color w:val="000000" w:themeColor="text1"/>
                <w:sz w:val="21"/>
                <w:szCs w:val="21"/>
                <w:highlight w:val="none"/>
                <w14:textFill>
                  <w14:solidFill>
                    <w14:schemeClr w14:val="tx1"/>
                  </w14:solidFill>
                </w14:textFill>
              </w:rPr>
            </w:pPr>
          </w:p>
        </w:tc>
      </w:tr>
      <w:tr w14:paraId="572FB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tcBorders>
              <w:left w:val="single" w:color="auto" w:sz="4" w:space="0"/>
              <w:right w:val="single" w:color="auto" w:sz="4" w:space="0"/>
            </w:tcBorders>
            <w:noWrap w:val="0"/>
            <w:vAlign w:val="top"/>
          </w:tcPr>
          <w:p w14:paraId="36FA12CF">
            <w:pPr>
              <w:rPr>
                <w:rFonts w:hint="eastAsia" w:ascii="宋体" w:hAnsi="宋体" w:eastAsia="宋体" w:cs="宋体"/>
                <w:color w:val="000000" w:themeColor="text1"/>
                <w:sz w:val="21"/>
                <w:szCs w:val="21"/>
                <w:highlight w:val="none"/>
                <w14:textFill>
                  <w14:solidFill>
                    <w14:schemeClr w14:val="tx1"/>
                  </w14:solidFill>
                </w14:textFill>
              </w:rPr>
            </w:pPr>
          </w:p>
        </w:tc>
        <w:tc>
          <w:tcPr>
            <w:tcW w:w="1372" w:type="dxa"/>
            <w:gridSpan w:val="2"/>
            <w:vMerge w:val="continue"/>
            <w:tcBorders>
              <w:left w:val="single" w:color="auto" w:sz="4" w:space="0"/>
              <w:right w:val="single" w:color="auto" w:sz="4" w:space="0"/>
            </w:tcBorders>
            <w:noWrap w:val="0"/>
            <w:vAlign w:val="center"/>
          </w:tcPr>
          <w:p w14:paraId="41065145">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4A0B030C">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停车场保安</w:t>
            </w:r>
            <w:r>
              <w:rPr>
                <w:rFonts w:hint="eastAsia" w:ascii="宋体" w:hAnsi="宋体" w:eastAsia="宋体" w:cs="宋体"/>
                <w:color w:val="000000" w:themeColor="text1"/>
                <w:sz w:val="21"/>
                <w:szCs w:val="21"/>
                <w:highlight w:val="none"/>
                <w:lang w:eastAsia="zh-CN"/>
                <w14:textFill>
                  <w14:solidFill>
                    <w14:schemeClr w14:val="tx1"/>
                  </w14:solidFill>
                </w14:textFill>
              </w:rPr>
              <w:t>失</w:t>
            </w:r>
            <w:r>
              <w:rPr>
                <w:rFonts w:hint="eastAsia" w:ascii="宋体" w:hAnsi="宋体" w:eastAsia="宋体" w:cs="宋体"/>
                <w:color w:val="000000" w:themeColor="text1"/>
                <w:sz w:val="21"/>
                <w:szCs w:val="21"/>
                <w:highlight w:val="none"/>
                <w14:textFill>
                  <w14:solidFill>
                    <w14:schemeClr w14:val="tx1"/>
                  </w14:solidFill>
                </w14:textFill>
              </w:rPr>
              <w:t>职</w:t>
            </w:r>
            <w:r>
              <w:rPr>
                <w:rFonts w:hint="eastAsia" w:ascii="宋体" w:hAnsi="宋体" w:eastAsia="宋体" w:cs="宋体"/>
                <w:color w:val="000000" w:themeColor="text1"/>
                <w:sz w:val="21"/>
                <w:szCs w:val="21"/>
                <w:highlight w:val="none"/>
                <w:lang w:eastAsia="zh-CN"/>
                <w14:textFill>
                  <w14:solidFill>
                    <w14:schemeClr w14:val="tx1"/>
                  </w14:solidFill>
                </w14:textFill>
              </w:rPr>
              <w:t>失</w:t>
            </w:r>
            <w:r>
              <w:rPr>
                <w:rFonts w:hint="eastAsia" w:ascii="宋体" w:hAnsi="宋体" w:eastAsia="宋体" w:cs="宋体"/>
                <w:color w:val="000000" w:themeColor="text1"/>
                <w:sz w:val="21"/>
                <w:szCs w:val="21"/>
                <w:highlight w:val="none"/>
                <w14:textFill>
                  <w14:solidFill>
                    <w14:schemeClr w14:val="tx1"/>
                  </w14:solidFill>
                </w14:textFill>
              </w:rPr>
              <w:t>责</w:t>
            </w:r>
            <w:r>
              <w:rPr>
                <w:rFonts w:hint="eastAsia" w:ascii="宋体" w:hAnsi="宋体" w:eastAsia="宋体" w:cs="宋体"/>
                <w:color w:val="000000" w:themeColor="text1"/>
                <w:sz w:val="21"/>
                <w:szCs w:val="21"/>
                <w:highlight w:val="none"/>
                <w:lang w:eastAsia="zh-CN"/>
                <w14:textFill>
                  <w14:solidFill>
                    <w14:schemeClr w14:val="tx1"/>
                  </w14:solidFill>
                </w14:textFill>
              </w:rPr>
              <w:t>过失</w:t>
            </w:r>
            <w:r>
              <w:rPr>
                <w:rFonts w:hint="eastAsia" w:ascii="宋体" w:hAnsi="宋体" w:eastAsia="宋体" w:cs="宋体"/>
                <w:color w:val="000000" w:themeColor="text1"/>
                <w:sz w:val="21"/>
                <w:szCs w:val="21"/>
                <w:highlight w:val="none"/>
                <w14:textFill>
                  <w14:solidFill>
                    <w14:schemeClr w14:val="tx1"/>
                  </w14:solidFill>
                </w14:textFill>
              </w:rPr>
              <w:t>造成</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车辆被盗、</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损坏或</w:t>
            </w:r>
            <w:r>
              <w:rPr>
                <w:rFonts w:hint="eastAsia" w:ascii="宋体" w:hAnsi="宋体" w:eastAsia="宋体" w:cs="宋体"/>
                <w:color w:val="000000" w:themeColor="text1"/>
                <w:sz w:val="21"/>
                <w:szCs w:val="21"/>
                <w:highlight w:val="none"/>
                <w14:textFill>
                  <w14:solidFill>
                    <w14:schemeClr w14:val="tx1"/>
                  </w14:solidFill>
                </w14:textFill>
              </w:rPr>
              <w:t>财物丢失的</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视情</w:t>
            </w:r>
            <w:r>
              <w:rPr>
                <w:rFonts w:hint="eastAsia" w:ascii="宋体" w:hAnsi="宋体" w:eastAsia="宋体" w:cs="宋体"/>
                <w:color w:val="000000" w:themeColor="text1"/>
                <w:sz w:val="21"/>
                <w:szCs w:val="21"/>
                <w:highlight w:val="none"/>
                <w:lang w:eastAsia="zh-CN"/>
                <w14:textFill>
                  <w14:solidFill>
                    <w14:schemeClr w14:val="tx1"/>
                  </w14:solidFill>
                </w14:textFill>
              </w:rPr>
              <w:t>节</w:t>
            </w:r>
            <w:r>
              <w:rPr>
                <w:rFonts w:hint="eastAsia" w:ascii="宋体" w:hAnsi="宋体" w:eastAsia="宋体" w:cs="宋体"/>
                <w:color w:val="000000" w:themeColor="text1"/>
                <w:sz w:val="21"/>
                <w:szCs w:val="21"/>
                <w:highlight w:val="none"/>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20分</w:t>
            </w:r>
            <w:r>
              <w:rPr>
                <w:rFonts w:hint="eastAsia" w:ascii="宋体" w:hAnsi="宋体" w:eastAsia="宋体" w:cs="宋体"/>
                <w:color w:val="000000" w:themeColor="text1"/>
                <w:sz w:val="21"/>
                <w:szCs w:val="21"/>
                <w:highlight w:val="none"/>
                <w14:textFill>
                  <w14:solidFill>
                    <w14:schemeClr w14:val="tx1"/>
                  </w14:solidFill>
                </w14:textFill>
              </w:rPr>
              <w:t>/次。</w:t>
            </w:r>
          </w:p>
        </w:tc>
        <w:tc>
          <w:tcPr>
            <w:tcW w:w="1108" w:type="dxa"/>
            <w:tcBorders>
              <w:top w:val="single" w:color="auto" w:sz="4" w:space="0"/>
              <w:left w:val="single" w:color="auto" w:sz="4" w:space="0"/>
              <w:bottom w:val="single" w:color="auto" w:sz="4" w:space="0"/>
              <w:right w:val="single" w:color="auto" w:sz="4" w:space="0"/>
            </w:tcBorders>
            <w:noWrap w:val="0"/>
            <w:vAlign w:val="top"/>
          </w:tcPr>
          <w:p w14:paraId="66C61E76">
            <w:pPr>
              <w:rPr>
                <w:rFonts w:hint="eastAsia" w:ascii="宋体" w:hAnsi="宋体" w:eastAsia="宋体" w:cs="宋体"/>
                <w:color w:val="000000" w:themeColor="text1"/>
                <w:sz w:val="21"/>
                <w:szCs w:val="21"/>
                <w:highlight w:val="none"/>
                <w14:textFill>
                  <w14:solidFill>
                    <w14:schemeClr w14:val="tx1"/>
                  </w14:solidFill>
                </w14:textFill>
              </w:rPr>
            </w:pPr>
          </w:p>
        </w:tc>
        <w:tc>
          <w:tcPr>
            <w:tcW w:w="866" w:type="dxa"/>
            <w:vMerge w:val="continue"/>
            <w:tcBorders>
              <w:left w:val="single" w:color="auto" w:sz="4" w:space="0"/>
              <w:right w:val="single" w:color="auto" w:sz="4" w:space="0"/>
            </w:tcBorders>
            <w:noWrap w:val="0"/>
            <w:vAlign w:val="top"/>
          </w:tcPr>
          <w:p w14:paraId="69922179">
            <w:pPr>
              <w:rPr>
                <w:rFonts w:hint="eastAsia" w:ascii="宋体" w:hAnsi="宋体" w:eastAsia="宋体" w:cs="宋体"/>
                <w:color w:val="000000" w:themeColor="text1"/>
                <w:sz w:val="21"/>
                <w:szCs w:val="21"/>
                <w:highlight w:val="none"/>
                <w14:textFill>
                  <w14:solidFill>
                    <w14:schemeClr w14:val="tx1"/>
                  </w14:solidFill>
                </w14:textFill>
              </w:rPr>
            </w:pPr>
          </w:p>
        </w:tc>
        <w:tc>
          <w:tcPr>
            <w:tcW w:w="960" w:type="dxa"/>
            <w:tcBorders>
              <w:left w:val="single" w:color="auto" w:sz="4" w:space="0"/>
              <w:right w:val="single" w:color="auto" w:sz="4" w:space="0"/>
            </w:tcBorders>
            <w:noWrap w:val="0"/>
            <w:vAlign w:val="top"/>
          </w:tcPr>
          <w:p w14:paraId="7979E936">
            <w:pPr>
              <w:rPr>
                <w:rFonts w:hint="eastAsia" w:ascii="宋体" w:hAnsi="宋体" w:eastAsia="宋体" w:cs="宋体"/>
                <w:color w:val="000000" w:themeColor="text1"/>
                <w:sz w:val="21"/>
                <w:szCs w:val="21"/>
                <w:highlight w:val="none"/>
                <w14:textFill>
                  <w14:solidFill>
                    <w14:schemeClr w14:val="tx1"/>
                  </w14:solidFill>
                </w14:textFill>
              </w:rPr>
            </w:pPr>
          </w:p>
        </w:tc>
      </w:tr>
      <w:tr w14:paraId="58FC0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0" w:hRule="atLeast"/>
          <w:jc w:val="center"/>
        </w:trPr>
        <w:tc>
          <w:tcPr>
            <w:tcW w:w="427" w:type="dxa"/>
            <w:vMerge w:val="continue"/>
            <w:tcBorders>
              <w:left w:val="single" w:color="auto" w:sz="4" w:space="0"/>
              <w:right w:val="single" w:color="auto" w:sz="4" w:space="0"/>
            </w:tcBorders>
            <w:noWrap w:val="0"/>
            <w:vAlign w:val="top"/>
          </w:tcPr>
          <w:p w14:paraId="15F8429D">
            <w:pPr>
              <w:rPr>
                <w:rFonts w:hint="eastAsia" w:ascii="宋体" w:hAnsi="宋体" w:eastAsia="宋体" w:cs="宋体"/>
                <w:color w:val="000000" w:themeColor="text1"/>
                <w:sz w:val="21"/>
                <w:szCs w:val="21"/>
                <w:highlight w:val="none"/>
                <w14:textFill>
                  <w14:solidFill>
                    <w14:schemeClr w14:val="tx1"/>
                  </w14:solidFill>
                </w14:textFill>
              </w:rPr>
            </w:pPr>
          </w:p>
        </w:tc>
        <w:tc>
          <w:tcPr>
            <w:tcW w:w="1372" w:type="dxa"/>
            <w:gridSpan w:val="2"/>
            <w:vMerge w:val="continue"/>
            <w:tcBorders>
              <w:left w:val="single" w:color="auto" w:sz="4" w:space="0"/>
              <w:right w:val="single" w:color="auto" w:sz="4" w:space="0"/>
            </w:tcBorders>
            <w:noWrap w:val="0"/>
            <w:vAlign w:val="center"/>
          </w:tcPr>
          <w:p w14:paraId="1882DB0B">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224FF84B">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执勤</w:t>
            </w:r>
            <w:r>
              <w:rPr>
                <w:rFonts w:hint="eastAsia" w:ascii="宋体" w:hAnsi="宋体" w:eastAsia="宋体" w:cs="宋体"/>
                <w:color w:val="000000" w:themeColor="text1"/>
                <w:sz w:val="21"/>
                <w:szCs w:val="21"/>
                <w:highlight w:val="none"/>
                <w14:textFill>
                  <w14:solidFill>
                    <w14:schemeClr w14:val="tx1"/>
                  </w14:solidFill>
                </w14:textFill>
              </w:rPr>
              <w:t>保安</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收费人员不履行职责，收费出口拥堵</w:t>
            </w:r>
            <w:r>
              <w:rPr>
                <w:rFonts w:hint="eastAsia" w:ascii="宋体" w:hAnsi="宋体" w:eastAsia="宋体" w:cs="宋体"/>
                <w:color w:val="000000" w:themeColor="text1"/>
                <w:sz w:val="21"/>
                <w:szCs w:val="21"/>
                <w:highlight w:val="none"/>
                <w:lang w:eastAsia="zh-CN"/>
                <w14:textFill>
                  <w14:solidFill>
                    <w14:schemeClr w14:val="tx1"/>
                  </w14:solidFill>
                </w14:textFill>
              </w:rPr>
              <w:t>排队</w:t>
            </w:r>
            <w:r>
              <w:rPr>
                <w:rFonts w:hint="eastAsia" w:ascii="宋体" w:hAnsi="宋体" w:eastAsia="宋体" w:cs="宋体"/>
                <w:color w:val="000000" w:themeColor="text1"/>
                <w:sz w:val="21"/>
                <w:szCs w:val="21"/>
                <w:highlight w:val="none"/>
                <w14:textFill>
                  <w14:solidFill>
                    <w14:schemeClr w14:val="tx1"/>
                  </w14:solidFill>
                </w14:textFill>
              </w:rPr>
              <w:t>车辆</w:t>
            </w:r>
            <w:r>
              <w:rPr>
                <w:rFonts w:hint="eastAsia" w:ascii="宋体" w:hAnsi="宋体" w:eastAsia="宋体" w:cs="宋体"/>
                <w:color w:val="000000" w:themeColor="text1"/>
                <w:sz w:val="21"/>
                <w:szCs w:val="21"/>
                <w:highlight w:val="none"/>
                <w:lang w:eastAsia="zh-CN"/>
                <w14:textFill>
                  <w14:solidFill>
                    <w14:schemeClr w14:val="tx1"/>
                  </w14:solidFill>
                </w14:textFill>
              </w:rPr>
              <w:t>单排超过</w:t>
            </w:r>
            <w:r>
              <w:rPr>
                <w:rFonts w:hint="eastAsia" w:ascii="宋体" w:hAnsi="宋体" w:eastAsia="宋体" w:cs="宋体"/>
                <w:color w:val="000000" w:themeColor="text1"/>
                <w:sz w:val="21"/>
                <w:szCs w:val="21"/>
                <w:highlight w:val="none"/>
                <w:lang w:val="en-US" w:eastAsia="zh-CN"/>
                <w14:textFill>
                  <w14:solidFill>
                    <w14:schemeClr w14:val="tx1"/>
                  </w14:solidFill>
                </w14:textFill>
              </w:rPr>
              <w:t>20</w:t>
            </w:r>
            <w:r>
              <w:rPr>
                <w:rFonts w:hint="eastAsia" w:ascii="宋体" w:hAnsi="宋体" w:eastAsia="宋体" w:cs="宋体"/>
                <w:color w:val="000000" w:themeColor="text1"/>
                <w:sz w:val="21"/>
                <w:szCs w:val="21"/>
                <w:highlight w:val="none"/>
                <w14:textFill>
                  <w14:solidFill>
                    <w14:schemeClr w14:val="tx1"/>
                  </w14:solidFill>
                </w14:textFill>
              </w:rPr>
              <w:t>辆以上仍不进行疏导，</w:t>
            </w:r>
            <w:r>
              <w:rPr>
                <w:rFonts w:hint="eastAsia" w:ascii="宋体" w:hAnsi="宋体" w:eastAsia="宋体" w:cs="宋体"/>
                <w:color w:val="000000" w:themeColor="text1"/>
                <w:sz w:val="21"/>
                <w:szCs w:val="21"/>
                <w:highlight w:val="none"/>
                <w:lang w:eastAsia="zh-CN"/>
                <w14:textFill>
                  <w14:solidFill>
                    <w14:schemeClr w14:val="tx1"/>
                  </w14:solidFill>
                </w14:textFill>
              </w:rPr>
              <w:t>不报告，</w:t>
            </w:r>
            <w:r>
              <w:rPr>
                <w:rFonts w:hint="eastAsia" w:ascii="宋体" w:hAnsi="宋体" w:eastAsia="宋体" w:cs="宋体"/>
                <w:color w:val="000000" w:themeColor="text1"/>
                <w:sz w:val="21"/>
                <w:szCs w:val="21"/>
                <w:highlight w:val="none"/>
                <w14:textFill>
                  <w14:solidFill>
                    <w14:schemeClr w14:val="tx1"/>
                  </w14:solidFill>
                </w14:textFill>
              </w:rPr>
              <w:t>不启动预案紧急放行的扣10分/次。</w:t>
            </w:r>
          </w:p>
        </w:tc>
        <w:tc>
          <w:tcPr>
            <w:tcW w:w="1108" w:type="dxa"/>
            <w:tcBorders>
              <w:top w:val="single" w:color="auto" w:sz="4" w:space="0"/>
              <w:left w:val="single" w:color="auto" w:sz="4" w:space="0"/>
              <w:bottom w:val="single" w:color="auto" w:sz="4" w:space="0"/>
              <w:right w:val="single" w:color="auto" w:sz="4" w:space="0"/>
            </w:tcBorders>
            <w:noWrap w:val="0"/>
            <w:vAlign w:val="top"/>
          </w:tcPr>
          <w:p w14:paraId="06ED95F5">
            <w:pPr>
              <w:rPr>
                <w:rFonts w:hint="eastAsia" w:ascii="宋体" w:hAnsi="宋体" w:eastAsia="宋体" w:cs="宋体"/>
                <w:color w:val="000000" w:themeColor="text1"/>
                <w:sz w:val="21"/>
                <w:szCs w:val="21"/>
                <w:highlight w:val="none"/>
                <w14:textFill>
                  <w14:solidFill>
                    <w14:schemeClr w14:val="tx1"/>
                  </w14:solidFill>
                </w14:textFill>
              </w:rPr>
            </w:pPr>
          </w:p>
        </w:tc>
        <w:tc>
          <w:tcPr>
            <w:tcW w:w="866" w:type="dxa"/>
            <w:vMerge w:val="continue"/>
            <w:tcBorders>
              <w:left w:val="single" w:color="auto" w:sz="4" w:space="0"/>
              <w:bottom w:val="single" w:color="auto" w:sz="4" w:space="0"/>
              <w:right w:val="single" w:color="auto" w:sz="4" w:space="0"/>
            </w:tcBorders>
            <w:noWrap w:val="0"/>
            <w:vAlign w:val="top"/>
          </w:tcPr>
          <w:p w14:paraId="2D95B918">
            <w:pPr>
              <w:rPr>
                <w:rFonts w:hint="eastAsia" w:ascii="宋体" w:hAnsi="宋体" w:eastAsia="宋体" w:cs="宋体"/>
                <w:color w:val="000000" w:themeColor="text1"/>
                <w:sz w:val="21"/>
                <w:szCs w:val="21"/>
                <w:highlight w:val="none"/>
                <w14:textFill>
                  <w14:solidFill>
                    <w14:schemeClr w14:val="tx1"/>
                  </w14:solidFill>
                </w14:textFill>
              </w:rPr>
            </w:pPr>
          </w:p>
        </w:tc>
        <w:tc>
          <w:tcPr>
            <w:tcW w:w="960" w:type="dxa"/>
            <w:tcBorders>
              <w:left w:val="single" w:color="auto" w:sz="4" w:space="0"/>
              <w:bottom w:val="single" w:color="auto" w:sz="4" w:space="0"/>
              <w:right w:val="single" w:color="auto" w:sz="4" w:space="0"/>
            </w:tcBorders>
            <w:noWrap w:val="0"/>
            <w:vAlign w:val="top"/>
          </w:tcPr>
          <w:p w14:paraId="620945AF">
            <w:pPr>
              <w:rPr>
                <w:rFonts w:hint="eastAsia" w:ascii="宋体" w:hAnsi="宋体" w:eastAsia="宋体" w:cs="宋体"/>
                <w:color w:val="000000" w:themeColor="text1"/>
                <w:sz w:val="21"/>
                <w:szCs w:val="21"/>
                <w:highlight w:val="none"/>
                <w14:textFill>
                  <w14:solidFill>
                    <w14:schemeClr w14:val="tx1"/>
                  </w14:solidFill>
                </w14:textFill>
              </w:rPr>
            </w:pPr>
          </w:p>
        </w:tc>
      </w:tr>
      <w:tr w14:paraId="7E9CA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0" w:hRule="atLeast"/>
          <w:jc w:val="center"/>
        </w:trPr>
        <w:tc>
          <w:tcPr>
            <w:tcW w:w="427" w:type="dxa"/>
            <w:vMerge w:val="restart"/>
            <w:tcBorders>
              <w:top w:val="single" w:color="auto" w:sz="4" w:space="0"/>
              <w:left w:val="single" w:color="auto" w:sz="4" w:space="0"/>
              <w:right w:val="single" w:color="auto" w:sz="4" w:space="0"/>
            </w:tcBorders>
            <w:noWrap w:val="0"/>
            <w:vAlign w:val="center"/>
          </w:tcPr>
          <w:p w14:paraId="5A5F29DF">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6 </w:t>
            </w:r>
          </w:p>
        </w:tc>
        <w:tc>
          <w:tcPr>
            <w:tcW w:w="1372" w:type="dxa"/>
            <w:gridSpan w:val="2"/>
            <w:vMerge w:val="restart"/>
            <w:tcBorders>
              <w:top w:val="single" w:color="auto" w:sz="4" w:space="0"/>
              <w:left w:val="single" w:color="auto" w:sz="4" w:space="0"/>
              <w:right w:val="single" w:color="auto" w:sz="4" w:space="0"/>
            </w:tcBorders>
            <w:noWrap w:val="0"/>
            <w:vAlign w:val="center"/>
          </w:tcPr>
          <w:p w14:paraId="772846B6">
            <w:pPr>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人员配备</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待遇保障</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20分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5DD70A32">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保安人员</w:t>
            </w:r>
            <w:r>
              <w:rPr>
                <w:rFonts w:hint="eastAsia" w:ascii="宋体" w:hAnsi="宋体" w:eastAsia="宋体" w:cs="宋体"/>
                <w:color w:val="000000" w:themeColor="text1"/>
                <w:sz w:val="21"/>
                <w:szCs w:val="21"/>
                <w:highlight w:val="none"/>
                <w:lang w:eastAsia="zh-CN"/>
                <w14:textFill>
                  <w14:solidFill>
                    <w14:schemeClr w14:val="tx1"/>
                  </w14:solidFill>
                </w14:textFill>
              </w:rPr>
              <w:t>执证上岗、岗位班次</w:t>
            </w:r>
            <w:r>
              <w:rPr>
                <w:rFonts w:hint="eastAsia" w:ascii="宋体" w:hAnsi="宋体" w:eastAsia="宋体" w:cs="宋体"/>
                <w:color w:val="000000" w:themeColor="text1"/>
                <w:sz w:val="21"/>
                <w:szCs w:val="21"/>
                <w:highlight w:val="none"/>
                <w14:textFill>
                  <w14:solidFill>
                    <w14:schemeClr w14:val="tx1"/>
                  </w14:solidFill>
                </w14:textFill>
              </w:rPr>
              <w:t>、年龄比例、个人综合素质是否按照合同要求配备，有弄虚作假的</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每人</w:t>
            </w:r>
            <w:r>
              <w:rPr>
                <w:rFonts w:hint="eastAsia" w:ascii="宋体" w:hAnsi="宋体" w:eastAsia="宋体" w:cs="宋体"/>
                <w:color w:val="000000" w:themeColor="text1"/>
                <w:sz w:val="21"/>
                <w:szCs w:val="21"/>
                <w:highlight w:val="none"/>
                <w:lang w:eastAsia="zh-CN"/>
                <w14:textFill>
                  <w14:solidFill>
                    <w14:schemeClr w14:val="tx1"/>
                  </w14:solidFill>
                </w14:textFill>
              </w:rPr>
              <w:t>每</w:t>
            </w:r>
            <w:r>
              <w:rPr>
                <w:rFonts w:hint="eastAsia" w:ascii="宋体" w:hAnsi="宋体" w:eastAsia="宋体" w:cs="宋体"/>
                <w:color w:val="000000" w:themeColor="text1"/>
                <w:sz w:val="21"/>
                <w:szCs w:val="21"/>
                <w:highlight w:val="none"/>
                <w14:textFill>
                  <w14:solidFill>
                    <w14:schemeClr w14:val="tx1"/>
                  </w14:solidFill>
                </w14:textFill>
              </w:rPr>
              <w:t>次扣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10分/次/人</w:t>
            </w:r>
            <w:r>
              <w:rPr>
                <w:rFonts w:hint="eastAsia" w:ascii="宋体" w:hAnsi="宋体" w:eastAsia="宋体" w:cs="宋体"/>
                <w:color w:val="000000" w:themeColor="text1"/>
                <w:sz w:val="21"/>
                <w:szCs w:val="21"/>
                <w:highlight w:val="none"/>
                <w14:textFill>
                  <w14:solidFill>
                    <w14:schemeClr w14:val="tx1"/>
                  </w14:solidFill>
                </w14:textFill>
              </w:rPr>
              <w:t>。</w:t>
            </w:r>
          </w:p>
        </w:tc>
        <w:tc>
          <w:tcPr>
            <w:tcW w:w="1108" w:type="dxa"/>
            <w:tcBorders>
              <w:top w:val="single" w:color="auto" w:sz="4" w:space="0"/>
              <w:left w:val="single" w:color="auto" w:sz="4" w:space="0"/>
              <w:bottom w:val="single" w:color="auto" w:sz="4" w:space="0"/>
              <w:right w:val="single" w:color="auto" w:sz="4" w:space="0"/>
            </w:tcBorders>
            <w:noWrap w:val="0"/>
            <w:vAlign w:val="top"/>
          </w:tcPr>
          <w:p w14:paraId="245561EA">
            <w:pPr>
              <w:rPr>
                <w:rFonts w:hint="eastAsia" w:ascii="宋体" w:hAnsi="宋体" w:eastAsia="宋体" w:cs="宋体"/>
                <w:color w:val="000000" w:themeColor="text1"/>
                <w:sz w:val="21"/>
                <w:szCs w:val="21"/>
                <w:highlight w:val="none"/>
                <w14:textFill>
                  <w14:solidFill>
                    <w14:schemeClr w14:val="tx1"/>
                  </w14:solidFill>
                </w14:textFill>
              </w:rPr>
            </w:pPr>
          </w:p>
        </w:tc>
        <w:tc>
          <w:tcPr>
            <w:tcW w:w="866" w:type="dxa"/>
            <w:vMerge w:val="restart"/>
            <w:tcBorders>
              <w:top w:val="single" w:color="auto" w:sz="4" w:space="0"/>
              <w:left w:val="single" w:color="auto" w:sz="4" w:space="0"/>
              <w:right w:val="single" w:color="auto" w:sz="4" w:space="0"/>
            </w:tcBorders>
            <w:noWrap w:val="0"/>
            <w:vAlign w:val="top"/>
          </w:tcPr>
          <w:p w14:paraId="44C1FBBE">
            <w:pPr>
              <w:rPr>
                <w:rFonts w:hint="eastAsia" w:ascii="宋体" w:hAnsi="宋体" w:eastAsia="宋体" w:cs="宋体"/>
                <w:color w:val="000000" w:themeColor="text1"/>
                <w:sz w:val="21"/>
                <w:szCs w:val="21"/>
                <w:highlight w:val="none"/>
                <w14:textFill>
                  <w14:solidFill>
                    <w14:schemeClr w14:val="tx1"/>
                  </w14:solidFill>
                </w14:textFill>
              </w:rPr>
            </w:pPr>
          </w:p>
        </w:tc>
        <w:tc>
          <w:tcPr>
            <w:tcW w:w="960" w:type="dxa"/>
            <w:tcBorders>
              <w:top w:val="single" w:color="auto" w:sz="4" w:space="0"/>
              <w:left w:val="single" w:color="auto" w:sz="4" w:space="0"/>
              <w:right w:val="single" w:color="auto" w:sz="4" w:space="0"/>
            </w:tcBorders>
            <w:noWrap w:val="0"/>
            <w:vAlign w:val="top"/>
          </w:tcPr>
          <w:p w14:paraId="46B44018">
            <w:pPr>
              <w:rPr>
                <w:rFonts w:hint="eastAsia" w:ascii="宋体" w:hAnsi="宋体" w:eastAsia="宋体" w:cs="宋体"/>
                <w:color w:val="000000" w:themeColor="text1"/>
                <w:sz w:val="21"/>
                <w:szCs w:val="21"/>
                <w:highlight w:val="none"/>
                <w14:textFill>
                  <w14:solidFill>
                    <w14:schemeClr w14:val="tx1"/>
                  </w14:solidFill>
                </w14:textFill>
              </w:rPr>
            </w:pPr>
          </w:p>
        </w:tc>
      </w:tr>
      <w:tr w14:paraId="2C85F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427" w:type="dxa"/>
            <w:vMerge w:val="continue"/>
            <w:tcBorders>
              <w:left w:val="single" w:color="auto" w:sz="4" w:space="0"/>
              <w:right w:val="single" w:color="auto" w:sz="4" w:space="0"/>
            </w:tcBorders>
            <w:noWrap w:val="0"/>
            <w:vAlign w:val="center"/>
          </w:tcPr>
          <w:p w14:paraId="50733BF2">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372" w:type="dxa"/>
            <w:gridSpan w:val="2"/>
            <w:vMerge w:val="continue"/>
            <w:tcBorders>
              <w:left w:val="single" w:color="auto" w:sz="4" w:space="0"/>
              <w:right w:val="single" w:color="auto" w:sz="4" w:space="0"/>
            </w:tcBorders>
            <w:noWrap w:val="0"/>
            <w:vAlign w:val="center"/>
          </w:tcPr>
          <w:p w14:paraId="2EAB71CE">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4FA26FB6">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lang w:eastAsia="zh-CN"/>
                <w14:textFill>
                  <w14:solidFill>
                    <w14:schemeClr w14:val="tx1"/>
                  </w14:solidFill>
                </w14:textFill>
              </w:rPr>
              <w:t>乙方</w:t>
            </w:r>
            <w:r>
              <w:rPr>
                <w:rFonts w:hint="eastAsia" w:ascii="宋体" w:hAnsi="宋体" w:eastAsia="宋体" w:cs="宋体"/>
                <w:color w:val="000000" w:themeColor="text1"/>
                <w:sz w:val="21"/>
                <w:szCs w:val="21"/>
                <w:highlight w:val="none"/>
                <w14:textFill>
                  <w14:solidFill>
                    <w14:schemeClr w14:val="tx1"/>
                  </w14:solidFill>
                </w14:textFill>
              </w:rPr>
              <w:t>是否按照约定给保安人员发放薪资待遇，是否有无故拖延和随意扣罚的情况。每发现一</w:t>
            </w:r>
            <w:r>
              <w:rPr>
                <w:rFonts w:hint="eastAsia" w:ascii="宋体" w:hAnsi="宋体" w:eastAsia="宋体" w:cs="宋体"/>
                <w:color w:val="000000" w:themeColor="text1"/>
                <w:sz w:val="21"/>
                <w:szCs w:val="21"/>
                <w:highlight w:val="none"/>
                <w:lang w:eastAsia="zh-CN"/>
                <w14:textFill>
                  <w14:solidFill>
                    <w14:schemeClr w14:val="tx1"/>
                  </w14:solidFill>
                </w14:textFill>
              </w:rPr>
              <w:t>次</w:t>
            </w:r>
            <w:r>
              <w:rPr>
                <w:rFonts w:hint="eastAsia" w:ascii="宋体" w:hAnsi="宋体" w:eastAsia="宋体" w:cs="宋体"/>
                <w:color w:val="000000" w:themeColor="text1"/>
                <w:sz w:val="21"/>
                <w:szCs w:val="21"/>
                <w:highlight w:val="none"/>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10分/次</w:t>
            </w:r>
            <w:r>
              <w:rPr>
                <w:rFonts w:hint="eastAsia" w:ascii="宋体" w:hAnsi="宋体" w:eastAsia="宋体" w:cs="宋体"/>
                <w:color w:val="000000" w:themeColor="text1"/>
                <w:sz w:val="21"/>
                <w:szCs w:val="21"/>
                <w:highlight w:val="none"/>
                <w14:textFill>
                  <w14:solidFill>
                    <w14:schemeClr w14:val="tx1"/>
                  </w14:solidFill>
                </w14:textFill>
              </w:rPr>
              <w:t>。</w:t>
            </w:r>
          </w:p>
        </w:tc>
        <w:tc>
          <w:tcPr>
            <w:tcW w:w="1108" w:type="dxa"/>
            <w:tcBorders>
              <w:top w:val="single" w:color="auto" w:sz="4" w:space="0"/>
              <w:left w:val="single" w:color="auto" w:sz="4" w:space="0"/>
              <w:bottom w:val="single" w:color="auto" w:sz="4" w:space="0"/>
              <w:right w:val="single" w:color="auto" w:sz="4" w:space="0"/>
            </w:tcBorders>
            <w:noWrap w:val="0"/>
            <w:vAlign w:val="top"/>
          </w:tcPr>
          <w:p w14:paraId="1859BFED">
            <w:pPr>
              <w:rPr>
                <w:rFonts w:hint="eastAsia" w:ascii="宋体" w:hAnsi="宋体" w:eastAsia="宋体" w:cs="宋体"/>
                <w:color w:val="000000" w:themeColor="text1"/>
                <w:sz w:val="21"/>
                <w:szCs w:val="21"/>
                <w:highlight w:val="none"/>
                <w14:textFill>
                  <w14:solidFill>
                    <w14:schemeClr w14:val="tx1"/>
                  </w14:solidFill>
                </w14:textFill>
              </w:rPr>
            </w:pPr>
          </w:p>
        </w:tc>
        <w:tc>
          <w:tcPr>
            <w:tcW w:w="866" w:type="dxa"/>
            <w:vMerge w:val="continue"/>
            <w:tcBorders>
              <w:left w:val="single" w:color="auto" w:sz="4" w:space="0"/>
              <w:bottom w:val="single" w:color="auto" w:sz="4" w:space="0"/>
              <w:right w:val="single" w:color="auto" w:sz="4" w:space="0"/>
            </w:tcBorders>
            <w:noWrap w:val="0"/>
            <w:vAlign w:val="top"/>
          </w:tcPr>
          <w:p w14:paraId="60BCCCEE">
            <w:pPr>
              <w:rPr>
                <w:rFonts w:hint="eastAsia" w:ascii="宋体" w:hAnsi="宋体" w:eastAsia="宋体" w:cs="宋体"/>
                <w:color w:val="000000" w:themeColor="text1"/>
                <w:sz w:val="21"/>
                <w:szCs w:val="21"/>
                <w:highlight w:val="none"/>
                <w14:textFill>
                  <w14:solidFill>
                    <w14:schemeClr w14:val="tx1"/>
                  </w14:solidFill>
                </w14:textFill>
              </w:rPr>
            </w:pPr>
          </w:p>
        </w:tc>
        <w:tc>
          <w:tcPr>
            <w:tcW w:w="960" w:type="dxa"/>
            <w:tcBorders>
              <w:left w:val="single" w:color="auto" w:sz="4" w:space="0"/>
              <w:bottom w:val="single" w:color="auto" w:sz="4" w:space="0"/>
              <w:right w:val="single" w:color="auto" w:sz="4" w:space="0"/>
            </w:tcBorders>
            <w:noWrap w:val="0"/>
            <w:vAlign w:val="top"/>
          </w:tcPr>
          <w:p w14:paraId="2EAE02F2">
            <w:pPr>
              <w:rPr>
                <w:rFonts w:hint="eastAsia" w:ascii="宋体" w:hAnsi="宋体" w:eastAsia="宋体" w:cs="宋体"/>
                <w:color w:val="000000" w:themeColor="text1"/>
                <w:sz w:val="21"/>
                <w:szCs w:val="21"/>
                <w:highlight w:val="none"/>
                <w14:textFill>
                  <w14:solidFill>
                    <w14:schemeClr w14:val="tx1"/>
                  </w14:solidFill>
                </w14:textFill>
              </w:rPr>
            </w:pPr>
          </w:p>
        </w:tc>
      </w:tr>
      <w:tr w14:paraId="665D6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9" w:hRule="atLeast"/>
          <w:jc w:val="center"/>
        </w:trPr>
        <w:tc>
          <w:tcPr>
            <w:tcW w:w="427" w:type="dxa"/>
            <w:vMerge w:val="restart"/>
            <w:tcBorders>
              <w:top w:val="single" w:color="auto" w:sz="4" w:space="0"/>
              <w:left w:val="single" w:color="auto" w:sz="4" w:space="0"/>
              <w:right w:val="single" w:color="auto" w:sz="4" w:space="0"/>
            </w:tcBorders>
            <w:noWrap w:val="0"/>
            <w:vAlign w:val="center"/>
          </w:tcPr>
          <w:p w14:paraId="4A3E6D87">
            <w:pPr>
              <w:jc w:val="cente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7</w:t>
            </w:r>
          </w:p>
        </w:tc>
        <w:tc>
          <w:tcPr>
            <w:tcW w:w="1372" w:type="dxa"/>
            <w:gridSpan w:val="2"/>
            <w:vMerge w:val="restart"/>
            <w:tcBorders>
              <w:top w:val="single" w:color="auto" w:sz="4" w:space="0"/>
              <w:left w:val="single" w:color="auto" w:sz="4" w:space="0"/>
              <w:right w:val="single" w:color="auto" w:sz="4" w:space="0"/>
            </w:tcBorders>
            <w:noWrap w:val="0"/>
            <w:vAlign w:val="center"/>
          </w:tcPr>
          <w:p w14:paraId="417E3315">
            <w:pPr>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服务管理</w:t>
            </w:r>
          </w:p>
          <w:p w14:paraId="4039CA79">
            <w:pPr>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80</w:t>
            </w:r>
            <w:r>
              <w:rPr>
                <w:rFonts w:hint="eastAsia" w:ascii="宋体" w:hAnsi="宋体" w:eastAsia="宋体" w:cs="宋体"/>
                <w:color w:val="000000" w:themeColor="text1"/>
                <w:sz w:val="21"/>
                <w:szCs w:val="21"/>
                <w:highlight w:val="none"/>
                <w:lang w:eastAsia="zh-CN"/>
                <w14:textFill>
                  <w14:solidFill>
                    <w14:schemeClr w14:val="tx1"/>
                  </w14:solidFill>
                </w14:textFill>
              </w:rPr>
              <w:t>分）</w:t>
            </w: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40DE1CC4">
            <w:pPr>
              <w:numPr>
                <w:ilvl w:val="0"/>
                <w:numId w:val="0"/>
              </w:numPr>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对检查出的问题，不服从医院管理或拒不整改问题的，扣10分/次。</w:t>
            </w:r>
            <w:r>
              <w:rPr>
                <w:rFonts w:hint="eastAsia" w:ascii="宋体" w:hAnsi="宋体" w:eastAsia="宋体" w:cs="宋体"/>
                <w:color w:val="000000" w:themeColor="text1"/>
                <w:kern w:val="0"/>
                <w:sz w:val="21"/>
                <w:szCs w:val="21"/>
                <w:highlight w:val="none"/>
                <w:lang w:eastAsia="zh-CN"/>
                <w14:textFill>
                  <w14:solidFill>
                    <w14:schemeClr w14:val="tx1"/>
                  </w14:solidFill>
                </w14:textFill>
              </w:rPr>
              <w:t>虽整改问题，但对问题</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整改不及时超过限期或整改不彻底未达到标准的，</w:t>
            </w:r>
            <w:r>
              <w:rPr>
                <w:rFonts w:hint="eastAsia" w:ascii="宋体" w:hAnsi="宋体" w:eastAsia="宋体" w:cs="宋体"/>
                <w:color w:val="000000" w:themeColor="text1"/>
                <w:sz w:val="21"/>
                <w:szCs w:val="21"/>
                <w:highlight w:val="none"/>
                <w14:textFill>
                  <w14:solidFill>
                    <w14:schemeClr w14:val="tx1"/>
                  </w14:solidFill>
                </w14:textFill>
              </w:rPr>
              <w:t>视情</w:t>
            </w:r>
            <w:r>
              <w:rPr>
                <w:rFonts w:hint="eastAsia" w:ascii="宋体" w:hAnsi="宋体" w:eastAsia="宋体" w:cs="宋体"/>
                <w:color w:val="000000" w:themeColor="text1"/>
                <w:sz w:val="21"/>
                <w:szCs w:val="21"/>
                <w:highlight w:val="none"/>
                <w:lang w:eastAsia="zh-CN"/>
                <w14:textFill>
                  <w14:solidFill>
                    <w14:schemeClr w14:val="tx1"/>
                  </w14:solidFill>
                </w14:textFill>
              </w:rPr>
              <w:t>节</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扣2-10分/次。</w:t>
            </w:r>
          </w:p>
        </w:tc>
        <w:tc>
          <w:tcPr>
            <w:tcW w:w="1108" w:type="dxa"/>
            <w:tcBorders>
              <w:top w:val="single" w:color="auto" w:sz="4" w:space="0"/>
              <w:left w:val="single" w:color="auto" w:sz="4" w:space="0"/>
              <w:right w:val="single" w:color="auto" w:sz="4" w:space="0"/>
            </w:tcBorders>
            <w:noWrap w:val="0"/>
            <w:vAlign w:val="center"/>
          </w:tcPr>
          <w:p w14:paraId="1B70C68E">
            <w:pPr>
              <w:jc w:val="center"/>
              <w:rPr>
                <w:rFonts w:hint="eastAsia" w:ascii="宋体" w:hAnsi="宋体" w:eastAsia="宋体" w:cs="宋体"/>
                <w:b/>
                <w:color w:val="000000" w:themeColor="text1"/>
                <w:sz w:val="21"/>
                <w:szCs w:val="21"/>
                <w:highlight w:val="none"/>
                <w14:textFill>
                  <w14:solidFill>
                    <w14:schemeClr w14:val="tx1"/>
                  </w14:solidFill>
                </w14:textFill>
              </w:rPr>
            </w:pPr>
          </w:p>
        </w:tc>
        <w:tc>
          <w:tcPr>
            <w:tcW w:w="866" w:type="dxa"/>
            <w:vMerge w:val="restart"/>
            <w:tcBorders>
              <w:top w:val="single" w:color="auto" w:sz="4" w:space="0"/>
              <w:left w:val="single" w:color="auto" w:sz="4" w:space="0"/>
              <w:right w:val="single" w:color="auto" w:sz="4" w:space="0"/>
            </w:tcBorders>
            <w:noWrap w:val="0"/>
            <w:vAlign w:val="center"/>
          </w:tcPr>
          <w:p w14:paraId="546AF977">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960" w:type="dxa"/>
            <w:tcBorders>
              <w:top w:val="single" w:color="auto" w:sz="4" w:space="0"/>
              <w:left w:val="single" w:color="auto" w:sz="4" w:space="0"/>
              <w:right w:val="single" w:color="auto" w:sz="4" w:space="0"/>
            </w:tcBorders>
            <w:noWrap w:val="0"/>
            <w:vAlign w:val="center"/>
          </w:tcPr>
          <w:p w14:paraId="5F1811D2">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47B3D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jc w:val="center"/>
        </w:trPr>
        <w:tc>
          <w:tcPr>
            <w:tcW w:w="427" w:type="dxa"/>
            <w:vMerge w:val="continue"/>
            <w:tcBorders>
              <w:left w:val="single" w:color="auto" w:sz="4" w:space="0"/>
              <w:right w:val="single" w:color="auto" w:sz="4" w:space="0"/>
            </w:tcBorders>
            <w:noWrap w:val="0"/>
            <w:vAlign w:val="center"/>
          </w:tcPr>
          <w:p w14:paraId="67D4A351">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1372" w:type="dxa"/>
            <w:gridSpan w:val="2"/>
            <w:vMerge w:val="continue"/>
            <w:tcBorders>
              <w:left w:val="single" w:color="auto" w:sz="4" w:space="0"/>
              <w:right w:val="single" w:color="auto" w:sz="4" w:space="0"/>
            </w:tcBorders>
            <w:noWrap w:val="0"/>
            <w:vAlign w:val="center"/>
          </w:tcPr>
          <w:p w14:paraId="20321FC2">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5FC1DF80">
            <w:pPr>
              <w:numPr>
                <w:ilvl w:val="0"/>
                <w:numId w:val="0"/>
              </w:numPr>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接到患者或医院职工对安保服务的投诉，如拒绝处理的，扣10分/次。虽处理投诉但处理不及时不彻底或投诉人不满意的，</w:t>
            </w:r>
            <w:r>
              <w:rPr>
                <w:rFonts w:hint="eastAsia" w:ascii="宋体" w:hAnsi="宋体" w:eastAsia="宋体" w:cs="宋体"/>
                <w:color w:val="000000" w:themeColor="text1"/>
                <w:sz w:val="21"/>
                <w:szCs w:val="21"/>
                <w:highlight w:val="none"/>
                <w14:textFill>
                  <w14:solidFill>
                    <w14:schemeClr w14:val="tx1"/>
                  </w14:solidFill>
                </w14:textFill>
              </w:rPr>
              <w:t>视情</w:t>
            </w:r>
            <w:r>
              <w:rPr>
                <w:rFonts w:hint="eastAsia" w:ascii="宋体" w:hAnsi="宋体" w:eastAsia="宋体" w:cs="宋体"/>
                <w:color w:val="000000" w:themeColor="text1"/>
                <w:sz w:val="21"/>
                <w:szCs w:val="21"/>
                <w:highlight w:val="none"/>
                <w:lang w:eastAsia="zh-CN"/>
                <w14:textFill>
                  <w14:solidFill>
                    <w14:schemeClr w14:val="tx1"/>
                  </w14:solidFill>
                </w14:textFill>
              </w:rPr>
              <w:t>节</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扣2-10分/次。</w:t>
            </w:r>
          </w:p>
        </w:tc>
        <w:tc>
          <w:tcPr>
            <w:tcW w:w="1108" w:type="dxa"/>
            <w:tcBorders>
              <w:left w:val="single" w:color="auto" w:sz="4" w:space="0"/>
              <w:right w:val="single" w:color="auto" w:sz="4" w:space="0"/>
            </w:tcBorders>
            <w:noWrap w:val="0"/>
            <w:vAlign w:val="center"/>
          </w:tcPr>
          <w:p w14:paraId="4D20851E">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66" w:type="dxa"/>
            <w:vMerge w:val="continue"/>
            <w:tcBorders>
              <w:left w:val="single" w:color="auto" w:sz="4" w:space="0"/>
              <w:right w:val="single" w:color="auto" w:sz="4" w:space="0"/>
            </w:tcBorders>
            <w:noWrap w:val="0"/>
            <w:vAlign w:val="center"/>
          </w:tcPr>
          <w:p w14:paraId="09A92D74">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960" w:type="dxa"/>
            <w:tcBorders>
              <w:left w:val="single" w:color="auto" w:sz="4" w:space="0"/>
              <w:right w:val="single" w:color="auto" w:sz="4" w:space="0"/>
            </w:tcBorders>
            <w:noWrap w:val="0"/>
            <w:vAlign w:val="center"/>
          </w:tcPr>
          <w:p w14:paraId="1CD0F60C">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01613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2" w:hRule="atLeast"/>
          <w:jc w:val="center"/>
        </w:trPr>
        <w:tc>
          <w:tcPr>
            <w:tcW w:w="427" w:type="dxa"/>
            <w:vMerge w:val="continue"/>
            <w:tcBorders>
              <w:left w:val="single" w:color="auto" w:sz="4" w:space="0"/>
              <w:right w:val="single" w:color="auto" w:sz="4" w:space="0"/>
            </w:tcBorders>
            <w:noWrap w:val="0"/>
            <w:vAlign w:val="center"/>
          </w:tcPr>
          <w:p w14:paraId="4FE2B1E5">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72" w:type="dxa"/>
            <w:gridSpan w:val="2"/>
            <w:vMerge w:val="continue"/>
            <w:tcBorders>
              <w:left w:val="single" w:color="auto" w:sz="4" w:space="0"/>
              <w:right w:val="single" w:color="auto" w:sz="4" w:space="0"/>
            </w:tcBorders>
            <w:noWrap w:val="0"/>
            <w:vAlign w:val="center"/>
          </w:tcPr>
          <w:p w14:paraId="68041005">
            <w:pPr>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641E8A70">
            <w:pPr>
              <w:jc w:val="both"/>
              <w:rPr>
                <w:rFonts w:hint="eastAsia" w:ascii="宋体" w:hAnsi="宋体" w:eastAsia="宋体" w:cs="宋体"/>
                <w:color w:val="000000" w:themeColor="text1"/>
                <w:kern w:val="0"/>
                <w:sz w:val="21"/>
                <w:szCs w:val="21"/>
                <w:highlight w:val="none"/>
                <w:lang w:val="en-US"/>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保安人员不称职不合格或违法违规的，接到甲方要求更换人员通知起，超过1周未更换的，扣5分/次。超过2周未更换的，扣2*5分/次。超过3周，扣3*5分/次，以此类推。</w:t>
            </w:r>
          </w:p>
        </w:tc>
        <w:tc>
          <w:tcPr>
            <w:tcW w:w="1108" w:type="dxa"/>
            <w:tcBorders>
              <w:left w:val="single" w:color="auto" w:sz="4" w:space="0"/>
              <w:right w:val="single" w:color="auto" w:sz="4" w:space="0"/>
            </w:tcBorders>
            <w:noWrap w:val="0"/>
            <w:vAlign w:val="center"/>
          </w:tcPr>
          <w:p w14:paraId="1CF88E1F">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66" w:type="dxa"/>
            <w:vMerge w:val="continue"/>
            <w:tcBorders>
              <w:left w:val="single" w:color="auto" w:sz="4" w:space="0"/>
              <w:right w:val="single" w:color="auto" w:sz="4" w:space="0"/>
            </w:tcBorders>
            <w:noWrap w:val="0"/>
            <w:vAlign w:val="center"/>
          </w:tcPr>
          <w:p w14:paraId="3271B8C7">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960" w:type="dxa"/>
            <w:tcBorders>
              <w:left w:val="single" w:color="auto" w:sz="4" w:space="0"/>
              <w:right w:val="single" w:color="auto" w:sz="4" w:space="0"/>
            </w:tcBorders>
            <w:noWrap w:val="0"/>
            <w:vAlign w:val="center"/>
          </w:tcPr>
          <w:p w14:paraId="7FE6A477">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2A453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427" w:type="dxa"/>
            <w:vMerge w:val="continue"/>
            <w:tcBorders>
              <w:left w:val="single" w:color="auto" w:sz="4" w:space="0"/>
              <w:right w:val="single" w:color="auto" w:sz="4" w:space="0"/>
            </w:tcBorders>
            <w:noWrap w:val="0"/>
            <w:vAlign w:val="center"/>
          </w:tcPr>
          <w:p w14:paraId="021CDB66">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72" w:type="dxa"/>
            <w:gridSpan w:val="2"/>
            <w:vMerge w:val="continue"/>
            <w:tcBorders>
              <w:left w:val="single" w:color="auto" w:sz="4" w:space="0"/>
              <w:right w:val="single" w:color="auto" w:sz="4" w:space="0"/>
            </w:tcBorders>
            <w:noWrap w:val="0"/>
            <w:vAlign w:val="center"/>
          </w:tcPr>
          <w:p w14:paraId="6D81C087">
            <w:pPr>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4DB35C9B">
            <w:pPr>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保安人员有违反电、气、火灾安全管理规定行为的，每发现一次，</w:t>
            </w:r>
            <w:r>
              <w:rPr>
                <w:rFonts w:hint="eastAsia" w:ascii="宋体" w:hAnsi="宋体" w:eastAsia="宋体" w:cs="宋体"/>
                <w:color w:val="000000" w:themeColor="text1"/>
                <w:sz w:val="21"/>
                <w:szCs w:val="21"/>
                <w:highlight w:val="none"/>
                <w14:textFill>
                  <w14:solidFill>
                    <w14:schemeClr w14:val="tx1"/>
                  </w14:solidFill>
                </w14:textFill>
              </w:rPr>
              <w:t>视情</w:t>
            </w:r>
            <w:r>
              <w:rPr>
                <w:rFonts w:hint="eastAsia" w:ascii="宋体" w:hAnsi="宋体" w:eastAsia="宋体" w:cs="宋体"/>
                <w:color w:val="000000" w:themeColor="text1"/>
                <w:sz w:val="21"/>
                <w:szCs w:val="21"/>
                <w:highlight w:val="none"/>
                <w:lang w:eastAsia="zh-CN"/>
                <w14:textFill>
                  <w14:solidFill>
                    <w14:schemeClr w14:val="tx1"/>
                  </w14:solidFill>
                </w14:textFill>
              </w:rPr>
              <w:t>节</w:t>
            </w:r>
            <w:r>
              <w:rPr>
                <w:rFonts w:hint="eastAsia" w:ascii="宋体" w:hAnsi="宋体" w:eastAsia="宋体" w:cs="宋体"/>
                <w:color w:val="000000" w:themeColor="text1"/>
                <w:kern w:val="0"/>
                <w:sz w:val="21"/>
                <w:szCs w:val="21"/>
                <w:highlight w:val="none"/>
                <w:lang w:eastAsia="zh-CN"/>
                <w14:textFill>
                  <w14:solidFill>
                    <w14:schemeClr w14:val="tx1"/>
                  </w14:solidFill>
                </w14:textFill>
              </w:rPr>
              <w:t>扣</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10-20分/次</w:t>
            </w:r>
            <w:r>
              <w:rPr>
                <w:rFonts w:hint="eastAsia" w:ascii="宋体" w:hAnsi="宋体" w:eastAsia="宋体" w:cs="宋体"/>
                <w:color w:val="000000" w:themeColor="text1"/>
                <w:kern w:val="0"/>
                <w:sz w:val="21"/>
                <w:szCs w:val="21"/>
                <w:highlight w:val="none"/>
                <w:lang w:eastAsia="zh-CN"/>
                <w14:textFill>
                  <w14:solidFill>
                    <w14:schemeClr w14:val="tx1"/>
                  </w14:solidFill>
                </w14:textFill>
              </w:rPr>
              <w:t>。</w:t>
            </w:r>
          </w:p>
        </w:tc>
        <w:tc>
          <w:tcPr>
            <w:tcW w:w="1108" w:type="dxa"/>
            <w:tcBorders>
              <w:left w:val="single" w:color="auto" w:sz="4" w:space="0"/>
              <w:right w:val="single" w:color="auto" w:sz="4" w:space="0"/>
            </w:tcBorders>
            <w:noWrap w:val="0"/>
            <w:vAlign w:val="center"/>
          </w:tcPr>
          <w:p w14:paraId="2EC51FE8">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66" w:type="dxa"/>
            <w:vMerge w:val="continue"/>
            <w:tcBorders>
              <w:left w:val="single" w:color="auto" w:sz="4" w:space="0"/>
              <w:right w:val="single" w:color="auto" w:sz="4" w:space="0"/>
            </w:tcBorders>
            <w:noWrap w:val="0"/>
            <w:vAlign w:val="center"/>
          </w:tcPr>
          <w:p w14:paraId="2E493DB2">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960" w:type="dxa"/>
            <w:tcBorders>
              <w:left w:val="single" w:color="auto" w:sz="4" w:space="0"/>
              <w:right w:val="single" w:color="auto" w:sz="4" w:space="0"/>
            </w:tcBorders>
            <w:noWrap w:val="0"/>
            <w:vAlign w:val="center"/>
          </w:tcPr>
          <w:p w14:paraId="2C4B6BCC">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2A845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427" w:type="dxa"/>
            <w:vMerge w:val="continue"/>
            <w:tcBorders>
              <w:left w:val="single" w:color="auto" w:sz="4" w:space="0"/>
              <w:right w:val="single" w:color="auto" w:sz="4" w:space="0"/>
            </w:tcBorders>
            <w:noWrap w:val="0"/>
            <w:vAlign w:val="center"/>
          </w:tcPr>
          <w:p w14:paraId="3A8F766B">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72" w:type="dxa"/>
            <w:gridSpan w:val="2"/>
            <w:vMerge w:val="continue"/>
            <w:tcBorders>
              <w:left w:val="single" w:color="auto" w:sz="4" w:space="0"/>
              <w:right w:val="single" w:color="auto" w:sz="4" w:space="0"/>
            </w:tcBorders>
            <w:noWrap w:val="0"/>
            <w:vAlign w:val="center"/>
          </w:tcPr>
          <w:p w14:paraId="71FAEA5E">
            <w:pPr>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60B89BD0">
            <w:pPr>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无正当理由，不按要求参加医院组织的专业知识学习教育、技能培训考核、应急演练、会议及其它集体活动，每人每次</w:t>
            </w:r>
            <w:r>
              <w:rPr>
                <w:rFonts w:hint="eastAsia" w:ascii="宋体" w:hAnsi="宋体" w:eastAsia="宋体" w:cs="宋体"/>
                <w:color w:val="000000" w:themeColor="text1"/>
                <w:sz w:val="21"/>
                <w:szCs w:val="21"/>
                <w:highlight w:val="none"/>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分/次</w:t>
            </w:r>
            <w:r>
              <w:rPr>
                <w:rFonts w:hint="eastAsia" w:ascii="宋体" w:hAnsi="宋体" w:eastAsia="宋体" w:cs="宋体"/>
                <w:color w:val="000000" w:themeColor="text1"/>
                <w:sz w:val="21"/>
                <w:szCs w:val="21"/>
                <w:highlight w:val="none"/>
                <w:lang w:val="en-US" w:eastAsia="zh-CN"/>
                <w14:textFill>
                  <w14:solidFill>
                    <w14:schemeClr w14:val="tx1"/>
                  </w14:solidFill>
                </w14:textFill>
              </w:rPr>
              <w:t>/人，</w:t>
            </w:r>
            <w:r>
              <w:rPr>
                <w:rFonts w:hint="eastAsia" w:ascii="宋体" w:hAnsi="宋体" w:eastAsia="宋体" w:cs="宋体"/>
                <w:color w:val="000000" w:themeColor="text1"/>
                <w:sz w:val="21"/>
                <w:szCs w:val="21"/>
                <w:highlight w:val="none"/>
                <w14:textFill>
                  <w14:solidFill>
                    <w14:schemeClr w14:val="tx1"/>
                  </w14:solidFill>
                </w14:textFill>
              </w:rPr>
              <w:t>可累加</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p>
        </w:tc>
        <w:tc>
          <w:tcPr>
            <w:tcW w:w="1108" w:type="dxa"/>
            <w:tcBorders>
              <w:left w:val="single" w:color="auto" w:sz="4" w:space="0"/>
              <w:right w:val="single" w:color="auto" w:sz="4" w:space="0"/>
            </w:tcBorders>
            <w:noWrap w:val="0"/>
            <w:vAlign w:val="center"/>
          </w:tcPr>
          <w:p w14:paraId="5B4D7287">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66" w:type="dxa"/>
            <w:vMerge w:val="continue"/>
            <w:tcBorders>
              <w:left w:val="single" w:color="auto" w:sz="4" w:space="0"/>
              <w:right w:val="single" w:color="auto" w:sz="4" w:space="0"/>
            </w:tcBorders>
            <w:noWrap w:val="0"/>
            <w:vAlign w:val="center"/>
          </w:tcPr>
          <w:p w14:paraId="2B41FDE2">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960" w:type="dxa"/>
            <w:tcBorders>
              <w:left w:val="single" w:color="auto" w:sz="4" w:space="0"/>
              <w:right w:val="single" w:color="auto" w:sz="4" w:space="0"/>
            </w:tcBorders>
            <w:noWrap w:val="0"/>
            <w:vAlign w:val="center"/>
          </w:tcPr>
          <w:p w14:paraId="153EDA03">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709D1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6" w:hRule="atLeast"/>
          <w:jc w:val="center"/>
        </w:trPr>
        <w:tc>
          <w:tcPr>
            <w:tcW w:w="427" w:type="dxa"/>
            <w:vMerge w:val="continue"/>
            <w:tcBorders>
              <w:left w:val="single" w:color="auto" w:sz="4" w:space="0"/>
              <w:right w:val="single" w:color="auto" w:sz="4" w:space="0"/>
            </w:tcBorders>
            <w:noWrap w:val="0"/>
            <w:vAlign w:val="center"/>
          </w:tcPr>
          <w:p w14:paraId="1B780931">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72" w:type="dxa"/>
            <w:gridSpan w:val="2"/>
            <w:vMerge w:val="continue"/>
            <w:tcBorders>
              <w:left w:val="single" w:color="auto" w:sz="4" w:space="0"/>
              <w:right w:val="single" w:color="auto" w:sz="4" w:space="0"/>
            </w:tcBorders>
            <w:noWrap w:val="0"/>
            <w:vAlign w:val="center"/>
          </w:tcPr>
          <w:p w14:paraId="02C22C52">
            <w:pPr>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48188920">
            <w:pPr>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保安人员车辆未按医院规定停放，</w:t>
            </w:r>
            <w:r>
              <w:rPr>
                <w:rFonts w:hint="eastAsia" w:ascii="宋体" w:hAnsi="宋体" w:eastAsia="宋体" w:cs="宋体"/>
                <w:color w:val="000000" w:themeColor="text1"/>
                <w:sz w:val="21"/>
                <w:szCs w:val="21"/>
                <w:highlight w:val="none"/>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分/次</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1108" w:type="dxa"/>
            <w:tcBorders>
              <w:left w:val="single" w:color="auto" w:sz="4" w:space="0"/>
              <w:right w:val="single" w:color="auto" w:sz="4" w:space="0"/>
            </w:tcBorders>
            <w:noWrap w:val="0"/>
            <w:vAlign w:val="center"/>
          </w:tcPr>
          <w:p w14:paraId="5CE53714">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66" w:type="dxa"/>
            <w:vMerge w:val="continue"/>
            <w:tcBorders>
              <w:left w:val="single" w:color="auto" w:sz="4" w:space="0"/>
              <w:right w:val="single" w:color="auto" w:sz="4" w:space="0"/>
            </w:tcBorders>
            <w:noWrap w:val="0"/>
            <w:vAlign w:val="center"/>
          </w:tcPr>
          <w:p w14:paraId="69B45865">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960" w:type="dxa"/>
            <w:tcBorders>
              <w:left w:val="single" w:color="auto" w:sz="4" w:space="0"/>
              <w:right w:val="single" w:color="auto" w:sz="4" w:space="0"/>
            </w:tcBorders>
            <w:noWrap w:val="0"/>
            <w:vAlign w:val="center"/>
          </w:tcPr>
          <w:p w14:paraId="66B5F331">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591E3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27" w:type="dxa"/>
            <w:vMerge w:val="continue"/>
            <w:tcBorders>
              <w:left w:val="single" w:color="auto" w:sz="4" w:space="0"/>
              <w:right w:val="single" w:color="auto" w:sz="4" w:space="0"/>
            </w:tcBorders>
            <w:noWrap w:val="0"/>
            <w:vAlign w:val="center"/>
          </w:tcPr>
          <w:p w14:paraId="7A24F499">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72" w:type="dxa"/>
            <w:gridSpan w:val="2"/>
            <w:vMerge w:val="continue"/>
            <w:tcBorders>
              <w:left w:val="single" w:color="auto" w:sz="4" w:space="0"/>
              <w:right w:val="single" w:color="auto" w:sz="4" w:space="0"/>
            </w:tcBorders>
            <w:noWrap w:val="0"/>
            <w:vAlign w:val="center"/>
          </w:tcPr>
          <w:p w14:paraId="15FD7D55">
            <w:pPr>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4746F7A4">
            <w:pPr>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隐瞒过失、知情不报、欺上瞒下、弄虚作假，</w:t>
            </w:r>
            <w:r>
              <w:rPr>
                <w:rFonts w:hint="eastAsia" w:ascii="宋体" w:hAnsi="宋体" w:eastAsia="宋体" w:cs="宋体"/>
                <w:color w:val="000000" w:themeColor="text1"/>
                <w:sz w:val="21"/>
                <w:szCs w:val="21"/>
                <w:highlight w:val="none"/>
                <w14:textFill>
                  <w14:solidFill>
                    <w14:schemeClr w14:val="tx1"/>
                  </w14:solidFill>
                </w14:textFill>
              </w:rPr>
              <w:t>视情</w:t>
            </w:r>
            <w:r>
              <w:rPr>
                <w:rFonts w:hint="eastAsia" w:ascii="宋体" w:hAnsi="宋体" w:eastAsia="宋体" w:cs="宋体"/>
                <w:color w:val="000000" w:themeColor="text1"/>
                <w:sz w:val="21"/>
                <w:szCs w:val="21"/>
                <w:highlight w:val="none"/>
                <w:lang w:eastAsia="zh-CN"/>
                <w14:textFill>
                  <w14:solidFill>
                    <w14:schemeClr w14:val="tx1"/>
                  </w14:solidFill>
                </w14:textFill>
              </w:rPr>
              <w:t>节</w:t>
            </w:r>
            <w:r>
              <w:rPr>
                <w:rFonts w:hint="eastAsia" w:ascii="宋体" w:hAnsi="宋体" w:eastAsia="宋体" w:cs="宋体"/>
                <w:color w:val="000000" w:themeColor="text1"/>
                <w:sz w:val="21"/>
                <w:szCs w:val="21"/>
                <w:highlight w:val="none"/>
                <w:lang w:val="en-US" w:eastAsia="zh-CN"/>
                <w14:textFill>
                  <w14:solidFill>
                    <w14:schemeClr w14:val="tx1"/>
                  </w14:solidFill>
                </w14:textFill>
              </w:rPr>
              <w:t>扣</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2-10分/次</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1108" w:type="dxa"/>
            <w:tcBorders>
              <w:left w:val="single" w:color="auto" w:sz="4" w:space="0"/>
              <w:right w:val="single" w:color="auto" w:sz="4" w:space="0"/>
            </w:tcBorders>
            <w:noWrap w:val="0"/>
            <w:vAlign w:val="center"/>
          </w:tcPr>
          <w:p w14:paraId="44FEDA02">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66" w:type="dxa"/>
            <w:vMerge w:val="continue"/>
            <w:tcBorders>
              <w:left w:val="single" w:color="auto" w:sz="4" w:space="0"/>
              <w:right w:val="single" w:color="auto" w:sz="4" w:space="0"/>
            </w:tcBorders>
            <w:noWrap w:val="0"/>
            <w:vAlign w:val="center"/>
          </w:tcPr>
          <w:p w14:paraId="096F0283">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960" w:type="dxa"/>
            <w:tcBorders>
              <w:left w:val="single" w:color="auto" w:sz="4" w:space="0"/>
              <w:right w:val="single" w:color="auto" w:sz="4" w:space="0"/>
            </w:tcBorders>
            <w:noWrap w:val="0"/>
            <w:vAlign w:val="center"/>
          </w:tcPr>
          <w:p w14:paraId="7BBF80AD">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283F6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427" w:type="dxa"/>
            <w:vMerge w:val="continue"/>
            <w:tcBorders>
              <w:left w:val="single" w:color="auto" w:sz="4" w:space="0"/>
              <w:right w:val="single" w:color="auto" w:sz="4" w:space="0"/>
            </w:tcBorders>
            <w:noWrap w:val="0"/>
            <w:vAlign w:val="center"/>
          </w:tcPr>
          <w:p w14:paraId="6898F27D">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72" w:type="dxa"/>
            <w:gridSpan w:val="2"/>
            <w:vMerge w:val="continue"/>
            <w:tcBorders>
              <w:left w:val="single" w:color="auto" w:sz="4" w:space="0"/>
              <w:right w:val="single" w:color="auto" w:sz="4" w:space="0"/>
            </w:tcBorders>
            <w:noWrap w:val="0"/>
            <w:vAlign w:val="center"/>
          </w:tcPr>
          <w:p w14:paraId="76196A65">
            <w:pPr>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50039B4C">
            <w:pPr>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不遵守医院规章制度，发生扰乱医院正常工作环境和秩序，以及损害医院形象声誉的行为，</w:t>
            </w:r>
            <w:r>
              <w:rPr>
                <w:rFonts w:hint="eastAsia" w:ascii="宋体" w:hAnsi="宋体" w:eastAsia="宋体" w:cs="宋体"/>
                <w:color w:val="000000" w:themeColor="text1"/>
                <w:sz w:val="21"/>
                <w:szCs w:val="21"/>
                <w:highlight w:val="none"/>
                <w14:textFill>
                  <w14:solidFill>
                    <w14:schemeClr w14:val="tx1"/>
                  </w14:solidFill>
                </w14:textFill>
              </w:rPr>
              <w:t>视情</w:t>
            </w:r>
            <w:r>
              <w:rPr>
                <w:rFonts w:hint="eastAsia" w:ascii="宋体" w:hAnsi="宋体" w:eastAsia="宋体" w:cs="宋体"/>
                <w:color w:val="000000" w:themeColor="text1"/>
                <w:sz w:val="21"/>
                <w:szCs w:val="21"/>
                <w:highlight w:val="none"/>
                <w:lang w:eastAsia="zh-CN"/>
                <w14:textFill>
                  <w14:solidFill>
                    <w14:schemeClr w14:val="tx1"/>
                  </w14:solidFill>
                </w14:textFill>
              </w:rPr>
              <w:t>节</w:t>
            </w:r>
            <w:r>
              <w:rPr>
                <w:rFonts w:hint="eastAsia" w:ascii="宋体" w:hAnsi="宋体" w:eastAsia="宋体" w:cs="宋体"/>
                <w:color w:val="000000" w:themeColor="text1"/>
                <w:sz w:val="21"/>
                <w:szCs w:val="21"/>
                <w:highlight w:val="none"/>
                <w:lang w:val="en-US" w:eastAsia="zh-CN"/>
                <w14:textFill>
                  <w14:solidFill>
                    <w14:schemeClr w14:val="tx1"/>
                  </w14:solidFill>
                </w14:textFill>
              </w:rPr>
              <w:t>扣</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2-10分/次</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1108" w:type="dxa"/>
            <w:tcBorders>
              <w:left w:val="single" w:color="auto" w:sz="4" w:space="0"/>
              <w:right w:val="single" w:color="auto" w:sz="4" w:space="0"/>
            </w:tcBorders>
            <w:noWrap w:val="0"/>
            <w:vAlign w:val="center"/>
          </w:tcPr>
          <w:p w14:paraId="45686D89">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66" w:type="dxa"/>
            <w:vMerge w:val="continue"/>
            <w:tcBorders>
              <w:left w:val="single" w:color="auto" w:sz="4" w:space="0"/>
              <w:right w:val="single" w:color="auto" w:sz="4" w:space="0"/>
            </w:tcBorders>
            <w:noWrap w:val="0"/>
            <w:vAlign w:val="center"/>
          </w:tcPr>
          <w:p w14:paraId="40A324C0">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960" w:type="dxa"/>
            <w:tcBorders>
              <w:left w:val="single" w:color="auto" w:sz="4" w:space="0"/>
              <w:right w:val="single" w:color="auto" w:sz="4" w:space="0"/>
            </w:tcBorders>
            <w:noWrap w:val="0"/>
            <w:vAlign w:val="center"/>
          </w:tcPr>
          <w:p w14:paraId="54262497">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4C605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4" w:hRule="atLeast"/>
          <w:jc w:val="center"/>
        </w:trPr>
        <w:tc>
          <w:tcPr>
            <w:tcW w:w="427" w:type="dxa"/>
            <w:vMerge w:val="continue"/>
            <w:tcBorders>
              <w:left w:val="single" w:color="auto" w:sz="4" w:space="0"/>
              <w:right w:val="single" w:color="auto" w:sz="4" w:space="0"/>
            </w:tcBorders>
            <w:noWrap w:val="0"/>
            <w:vAlign w:val="center"/>
          </w:tcPr>
          <w:p w14:paraId="791AB368">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72" w:type="dxa"/>
            <w:gridSpan w:val="2"/>
            <w:vMerge w:val="continue"/>
            <w:tcBorders>
              <w:left w:val="single" w:color="auto" w:sz="4" w:space="0"/>
              <w:right w:val="single" w:color="auto" w:sz="4" w:space="0"/>
            </w:tcBorders>
            <w:noWrap w:val="0"/>
            <w:vAlign w:val="center"/>
          </w:tcPr>
          <w:p w14:paraId="63E312DF">
            <w:pPr>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2BA5A3FE">
            <w:pPr>
              <w:jc w:val="both"/>
              <w:rPr>
                <w:rFonts w:hint="eastAsia" w:ascii="宋体" w:hAnsi="宋体" w:eastAsia="宋体" w:cs="宋体"/>
                <w:color w:val="000000" w:themeColor="text1"/>
                <w:kern w:val="0"/>
                <w:sz w:val="21"/>
                <w:szCs w:val="21"/>
                <w:highlight w:val="none"/>
                <w:lang w:val="en-US"/>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未按要求组织对保安人员进行每月不少于一次</w:t>
            </w:r>
            <w:r>
              <w:rPr>
                <w:rFonts w:hint="eastAsia" w:ascii="宋体" w:hAnsi="宋体" w:eastAsia="宋体" w:cs="宋体"/>
                <w:color w:val="000000" w:themeColor="text1"/>
                <w:kern w:val="0"/>
                <w:sz w:val="21"/>
                <w:szCs w:val="21"/>
                <w:highlight w:val="none"/>
                <w:lang w:eastAsia="zh-CN"/>
                <w14:textFill>
                  <w14:solidFill>
                    <w14:schemeClr w14:val="tx1"/>
                  </w14:solidFill>
                </w14:textFill>
              </w:rPr>
              <w:t>业务技能</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培训，每月不少于一次</w:t>
            </w:r>
            <w:r>
              <w:rPr>
                <w:rFonts w:hint="eastAsia" w:ascii="宋体" w:hAnsi="宋体" w:eastAsia="宋体" w:cs="宋体"/>
                <w:color w:val="000000" w:themeColor="text1"/>
                <w:kern w:val="0"/>
                <w:sz w:val="21"/>
                <w:szCs w:val="21"/>
                <w:highlight w:val="none"/>
                <w:lang w:eastAsia="zh-CN"/>
                <w14:textFill>
                  <w14:solidFill>
                    <w14:schemeClr w14:val="tx1"/>
                  </w14:solidFill>
                </w14:textFill>
              </w:rPr>
              <w:t>作风纪律、</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职业道德、服务态度等方面教育培训，扣5分/次。</w:t>
            </w:r>
          </w:p>
        </w:tc>
        <w:tc>
          <w:tcPr>
            <w:tcW w:w="1108" w:type="dxa"/>
            <w:tcBorders>
              <w:left w:val="single" w:color="auto" w:sz="4" w:space="0"/>
              <w:right w:val="single" w:color="auto" w:sz="4" w:space="0"/>
            </w:tcBorders>
            <w:noWrap w:val="0"/>
            <w:vAlign w:val="center"/>
          </w:tcPr>
          <w:p w14:paraId="6C017036">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66" w:type="dxa"/>
            <w:vMerge w:val="continue"/>
            <w:tcBorders>
              <w:left w:val="single" w:color="auto" w:sz="4" w:space="0"/>
              <w:right w:val="single" w:color="auto" w:sz="4" w:space="0"/>
            </w:tcBorders>
            <w:noWrap w:val="0"/>
            <w:vAlign w:val="center"/>
          </w:tcPr>
          <w:p w14:paraId="575F29F3">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960" w:type="dxa"/>
            <w:tcBorders>
              <w:left w:val="single" w:color="auto" w:sz="4" w:space="0"/>
              <w:right w:val="single" w:color="auto" w:sz="4" w:space="0"/>
            </w:tcBorders>
            <w:noWrap w:val="0"/>
            <w:vAlign w:val="center"/>
          </w:tcPr>
          <w:p w14:paraId="60BE032F">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3A72A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3" w:hRule="atLeast"/>
          <w:jc w:val="center"/>
        </w:trPr>
        <w:tc>
          <w:tcPr>
            <w:tcW w:w="427" w:type="dxa"/>
            <w:vMerge w:val="continue"/>
            <w:tcBorders>
              <w:left w:val="single" w:color="auto" w:sz="4" w:space="0"/>
              <w:bottom w:val="single" w:color="auto" w:sz="4" w:space="0"/>
              <w:right w:val="single" w:color="auto" w:sz="4" w:space="0"/>
            </w:tcBorders>
            <w:noWrap w:val="0"/>
            <w:vAlign w:val="center"/>
          </w:tcPr>
          <w:p w14:paraId="5E0335D8">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72" w:type="dxa"/>
            <w:gridSpan w:val="2"/>
            <w:vMerge w:val="continue"/>
            <w:tcBorders>
              <w:left w:val="single" w:color="auto" w:sz="4" w:space="0"/>
              <w:bottom w:val="single" w:color="auto" w:sz="4" w:space="0"/>
              <w:right w:val="single" w:color="auto" w:sz="4" w:space="0"/>
            </w:tcBorders>
            <w:noWrap w:val="0"/>
            <w:vAlign w:val="center"/>
          </w:tcPr>
          <w:p w14:paraId="715D1256">
            <w:pPr>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5181" w:type="dxa"/>
            <w:gridSpan w:val="5"/>
            <w:tcBorders>
              <w:top w:val="single" w:color="auto" w:sz="4" w:space="0"/>
              <w:left w:val="single" w:color="auto" w:sz="4" w:space="0"/>
              <w:right w:val="single" w:color="auto" w:sz="4" w:space="0"/>
            </w:tcBorders>
            <w:noWrap w:val="0"/>
            <w:vAlign w:val="center"/>
          </w:tcPr>
          <w:p w14:paraId="2DE25835">
            <w:pPr>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未按要求</w:t>
            </w:r>
            <w:r>
              <w:rPr>
                <w:rFonts w:hint="eastAsia" w:ascii="宋体" w:hAnsi="宋体" w:eastAsia="宋体" w:cs="宋体"/>
                <w:color w:val="000000" w:themeColor="text1"/>
                <w:kern w:val="0"/>
                <w:sz w:val="21"/>
                <w:szCs w:val="21"/>
                <w:highlight w:val="none"/>
                <w:lang w:eastAsia="zh-CN"/>
                <w14:textFill>
                  <w14:solidFill>
                    <w14:schemeClr w14:val="tx1"/>
                  </w14:solidFill>
                </w14:textFill>
              </w:rPr>
              <w:t>每月</w:t>
            </w:r>
            <w:r>
              <w:rPr>
                <w:rFonts w:hint="eastAsia" w:ascii="宋体" w:hAnsi="宋体" w:eastAsia="宋体" w:cs="宋体"/>
                <w:color w:val="000000" w:themeColor="text1"/>
                <w:kern w:val="0"/>
                <w:sz w:val="21"/>
                <w:szCs w:val="21"/>
                <w:highlight w:val="none"/>
                <w14:textFill>
                  <w14:solidFill>
                    <w14:schemeClr w14:val="tx1"/>
                  </w14:solidFill>
                </w14:textFill>
              </w:rPr>
              <w:t>做好</w:t>
            </w:r>
            <w:r>
              <w:rPr>
                <w:rFonts w:hint="eastAsia" w:ascii="宋体" w:hAnsi="宋体" w:eastAsia="宋体" w:cs="宋体"/>
                <w:color w:val="000000" w:themeColor="text1"/>
                <w:kern w:val="0"/>
                <w:sz w:val="21"/>
                <w:szCs w:val="21"/>
                <w:highlight w:val="none"/>
                <w:lang w:eastAsia="zh-CN"/>
                <w14:textFill>
                  <w14:solidFill>
                    <w14:schemeClr w14:val="tx1"/>
                  </w14:solidFill>
                </w14:textFill>
              </w:rPr>
              <w:t>相关工作</w:t>
            </w:r>
            <w:r>
              <w:rPr>
                <w:rFonts w:hint="eastAsia" w:ascii="宋体" w:hAnsi="宋体" w:eastAsia="宋体" w:cs="宋体"/>
                <w:color w:val="000000" w:themeColor="text1"/>
                <w:kern w:val="0"/>
                <w:sz w:val="21"/>
                <w:szCs w:val="21"/>
                <w:highlight w:val="none"/>
                <w14:textFill>
                  <w14:solidFill>
                    <w14:schemeClr w14:val="tx1"/>
                  </w14:solidFill>
                </w14:textFill>
              </w:rPr>
              <w:t>记录，台账齐全，</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扣2分/次。</w:t>
            </w:r>
          </w:p>
          <w:p w14:paraId="2217430A">
            <w:pPr>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每月</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10日前未</w:t>
            </w:r>
            <w:r>
              <w:rPr>
                <w:rFonts w:hint="eastAsia" w:ascii="宋体" w:hAnsi="宋体" w:eastAsia="宋体" w:cs="宋体"/>
                <w:color w:val="000000" w:themeColor="text1"/>
                <w:kern w:val="0"/>
                <w:sz w:val="21"/>
                <w:szCs w:val="21"/>
                <w:highlight w:val="none"/>
                <w14:textFill>
                  <w14:solidFill>
                    <w14:schemeClr w14:val="tx1"/>
                  </w14:solidFill>
                </w14:textFill>
              </w:rPr>
              <w:t>向</w:t>
            </w:r>
            <w:r>
              <w:rPr>
                <w:rFonts w:hint="eastAsia" w:ascii="宋体" w:hAnsi="宋体" w:eastAsia="宋体" w:cs="宋体"/>
                <w:color w:val="000000" w:themeColor="text1"/>
                <w:kern w:val="0"/>
                <w:sz w:val="21"/>
                <w:szCs w:val="21"/>
                <w:highlight w:val="none"/>
                <w:lang w:eastAsia="zh-CN"/>
                <w14:textFill>
                  <w14:solidFill>
                    <w14:schemeClr w14:val="tx1"/>
                  </w14:solidFill>
                </w14:textFill>
              </w:rPr>
              <w:t>医院</w:t>
            </w:r>
            <w:r>
              <w:rPr>
                <w:rFonts w:hint="eastAsia" w:ascii="宋体" w:hAnsi="宋体" w:eastAsia="宋体" w:cs="宋体"/>
                <w:color w:val="000000" w:themeColor="text1"/>
                <w:kern w:val="0"/>
                <w:sz w:val="21"/>
                <w:szCs w:val="21"/>
                <w:highlight w:val="none"/>
                <w14:textFill>
                  <w14:solidFill>
                    <w14:schemeClr w14:val="tx1"/>
                  </w14:solidFill>
                </w14:textFill>
              </w:rPr>
              <w:t>提交上月在岗</w:t>
            </w:r>
            <w:r>
              <w:rPr>
                <w:rFonts w:hint="eastAsia" w:ascii="宋体" w:hAnsi="宋体" w:eastAsia="宋体" w:cs="宋体"/>
                <w:color w:val="000000" w:themeColor="text1"/>
                <w:kern w:val="0"/>
                <w:sz w:val="21"/>
                <w:szCs w:val="21"/>
                <w:highlight w:val="none"/>
                <w:lang w:eastAsia="zh-CN"/>
                <w14:textFill>
                  <w14:solidFill>
                    <w14:schemeClr w14:val="tx1"/>
                  </w14:solidFill>
                </w14:textFill>
              </w:rPr>
              <w:t>保安人员</w:t>
            </w:r>
            <w:r>
              <w:rPr>
                <w:rFonts w:hint="eastAsia" w:ascii="宋体" w:hAnsi="宋体" w:eastAsia="宋体" w:cs="宋体"/>
                <w:color w:val="000000" w:themeColor="text1"/>
                <w:kern w:val="0"/>
                <w:sz w:val="21"/>
                <w:szCs w:val="21"/>
                <w:highlight w:val="none"/>
                <w14:textFill>
                  <w14:solidFill>
                    <w14:schemeClr w14:val="tx1"/>
                  </w14:solidFill>
                </w14:textFill>
              </w:rPr>
              <w:t>出勤统计表、</w:t>
            </w:r>
            <w:r>
              <w:rPr>
                <w:rFonts w:hint="eastAsia" w:ascii="宋体" w:hAnsi="宋体" w:eastAsia="宋体" w:cs="宋体"/>
                <w:color w:val="000000" w:themeColor="text1"/>
                <w:kern w:val="0"/>
                <w:sz w:val="21"/>
                <w:szCs w:val="21"/>
                <w:highlight w:val="none"/>
                <w:lang w:eastAsia="zh-CN"/>
                <w14:textFill>
                  <w14:solidFill>
                    <w14:schemeClr w14:val="tx1"/>
                  </w14:solidFill>
                </w14:textFill>
              </w:rPr>
              <w:t>人员</w:t>
            </w:r>
            <w:r>
              <w:rPr>
                <w:rFonts w:hint="eastAsia" w:ascii="宋体" w:hAnsi="宋体" w:eastAsia="宋体" w:cs="宋体"/>
                <w:color w:val="000000" w:themeColor="text1"/>
                <w:kern w:val="0"/>
                <w:sz w:val="21"/>
                <w:szCs w:val="21"/>
                <w:highlight w:val="none"/>
                <w14:textFill>
                  <w14:solidFill>
                    <w14:schemeClr w14:val="tx1"/>
                  </w14:solidFill>
                </w14:textFill>
              </w:rPr>
              <w:t>信息表</w:t>
            </w:r>
            <w:r>
              <w:rPr>
                <w:rFonts w:hint="eastAsia" w:ascii="宋体" w:hAnsi="宋体" w:eastAsia="宋体" w:cs="宋体"/>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color w:val="000000" w:themeColor="text1"/>
                <w:kern w:val="0"/>
                <w:sz w:val="21"/>
                <w:szCs w:val="21"/>
                <w:highlight w:val="none"/>
                <w14:textFill>
                  <w14:solidFill>
                    <w14:schemeClr w14:val="tx1"/>
                  </w14:solidFill>
                </w14:textFill>
              </w:rPr>
              <w:t>书面工作总结</w:t>
            </w:r>
            <w:r>
              <w:rPr>
                <w:rFonts w:hint="eastAsia" w:ascii="宋体" w:hAnsi="宋体" w:eastAsia="宋体" w:cs="宋体"/>
                <w:color w:val="000000" w:themeColor="text1"/>
                <w:kern w:val="0"/>
                <w:sz w:val="21"/>
                <w:szCs w:val="21"/>
                <w:highlight w:val="none"/>
                <w:lang w:eastAsia="zh-CN"/>
                <w14:textFill>
                  <w14:solidFill>
                    <w14:schemeClr w14:val="tx1"/>
                  </w14:solidFill>
                </w14:textFill>
              </w:rPr>
              <w:t>、工作记录台账等</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，扣2分/次。</w:t>
            </w:r>
          </w:p>
        </w:tc>
        <w:tc>
          <w:tcPr>
            <w:tcW w:w="1108" w:type="dxa"/>
            <w:tcBorders>
              <w:left w:val="single" w:color="auto" w:sz="4" w:space="0"/>
              <w:bottom w:val="single" w:color="auto" w:sz="4" w:space="0"/>
              <w:right w:val="single" w:color="auto" w:sz="4" w:space="0"/>
            </w:tcBorders>
            <w:noWrap w:val="0"/>
            <w:vAlign w:val="center"/>
          </w:tcPr>
          <w:p w14:paraId="12C3CE5B">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66" w:type="dxa"/>
            <w:vMerge w:val="continue"/>
            <w:tcBorders>
              <w:left w:val="single" w:color="auto" w:sz="4" w:space="0"/>
              <w:bottom w:val="single" w:color="auto" w:sz="4" w:space="0"/>
              <w:right w:val="single" w:color="auto" w:sz="4" w:space="0"/>
            </w:tcBorders>
            <w:noWrap w:val="0"/>
            <w:vAlign w:val="center"/>
          </w:tcPr>
          <w:p w14:paraId="68AB0226">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960" w:type="dxa"/>
            <w:tcBorders>
              <w:left w:val="single" w:color="auto" w:sz="4" w:space="0"/>
              <w:bottom w:val="single" w:color="auto" w:sz="4" w:space="0"/>
              <w:right w:val="single" w:color="auto" w:sz="4" w:space="0"/>
            </w:tcBorders>
            <w:noWrap w:val="0"/>
            <w:vAlign w:val="center"/>
          </w:tcPr>
          <w:p w14:paraId="312D193C">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09C8E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0" w:hRule="atLeast"/>
          <w:jc w:val="center"/>
        </w:trPr>
        <w:tc>
          <w:tcPr>
            <w:tcW w:w="427" w:type="dxa"/>
            <w:vMerge w:val="continue"/>
            <w:tcBorders>
              <w:left w:val="single" w:color="auto" w:sz="4" w:space="0"/>
              <w:bottom w:val="single" w:color="auto" w:sz="4" w:space="0"/>
              <w:right w:val="single" w:color="auto" w:sz="4" w:space="0"/>
            </w:tcBorders>
            <w:noWrap w:val="0"/>
            <w:vAlign w:val="center"/>
          </w:tcPr>
          <w:p w14:paraId="56603EE5">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72" w:type="dxa"/>
            <w:gridSpan w:val="2"/>
            <w:vMerge w:val="continue"/>
            <w:tcBorders>
              <w:left w:val="single" w:color="auto" w:sz="4" w:space="0"/>
              <w:bottom w:val="single" w:color="auto" w:sz="4" w:space="0"/>
              <w:right w:val="single" w:color="auto" w:sz="4" w:space="0"/>
            </w:tcBorders>
            <w:noWrap w:val="0"/>
            <w:vAlign w:val="center"/>
          </w:tcPr>
          <w:p w14:paraId="6FFE30EB">
            <w:pPr>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1792956F">
            <w:pPr>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未遵守《保密法》，将</w:t>
            </w:r>
            <w:r>
              <w:rPr>
                <w:rFonts w:hint="eastAsia" w:ascii="宋体" w:hAnsi="宋体" w:eastAsia="宋体" w:cs="宋体"/>
                <w:color w:val="000000" w:themeColor="text1"/>
                <w:kern w:val="0"/>
                <w:sz w:val="21"/>
                <w:szCs w:val="21"/>
                <w:highlight w:val="none"/>
                <w:lang w:eastAsia="zh-CN"/>
                <w14:textFill>
                  <w14:solidFill>
                    <w14:schemeClr w14:val="tx1"/>
                  </w14:solidFill>
                </w14:textFill>
              </w:rPr>
              <w:t>涉及</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医院治安、消防安全的</w:t>
            </w:r>
            <w:r>
              <w:rPr>
                <w:rFonts w:hint="eastAsia" w:ascii="宋体" w:hAnsi="宋体" w:eastAsia="宋体" w:cs="宋体"/>
                <w:color w:val="000000" w:themeColor="text1"/>
                <w:kern w:val="0"/>
                <w:sz w:val="21"/>
                <w:szCs w:val="21"/>
                <w:highlight w:val="none"/>
                <w14:textFill>
                  <w14:solidFill>
                    <w14:schemeClr w14:val="tx1"/>
                  </w14:solidFill>
                </w14:textFill>
              </w:rPr>
              <w:t>保密</w:t>
            </w:r>
            <w:r>
              <w:rPr>
                <w:rFonts w:hint="eastAsia" w:ascii="宋体" w:hAnsi="宋体" w:eastAsia="宋体" w:cs="宋体"/>
                <w:color w:val="000000" w:themeColor="text1"/>
                <w:kern w:val="0"/>
                <w:sz w:val="21"/>
                <w:szCs w:val="21"/>
                <w:highlight w:val="none"/>
                <w:lang w:eastAsia="zh-CN"/>
                <w14:textFill>
                  <w14:solidFill>
                    <w14:schemeClr w14:val="tx1"/>
                  </w14:solidFill>
                </w14:textFill>
              </w:rPr>
              <w:t>信息资料，患者或职工的个人信息和隐私、监控影像资料等，</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透露或泄露给除</w:t>
            </w:r>
            <w:r>
              <w:rPr>
                <w:rFonts w:hint="eastAsia" w:ascii="宋体" w:hAnsi="宋体" w:eastAsia="宋体" w:cs="宋体"/>
                <w:color w:val="000000" w:themeColor="text1"/>
                <w:kern w:val="0"/>
                <w:sz w:val="21"/>
                <w:szCs w:val="21"/>
                <w:highlight w:val="none"/>
                <w14:textFill>
                  <w14:solidFill>
                    <w14:schemeClr w14:val="tx1"/>
                  </w14:solidFill>
                </w14:textFill>
              </w:rPr>
              <w:t>上级</w:t>
            </w:r>
            <w:r>
              <w:rPr>
                <w:rFonts w:hint="eastAsia" w:ascii="宋体" w:hAnsi="宋体" w:eastAsia="宋体" w:cs="宋体"/>
                <w:color w:val="000000" w:themeColor="text1"/>
                <w:kern w:val="0"/>
                <w:sz w:val="21"/>
                <w:szCs w:val="21"/>
                <w:highlight w:val="none"/>
                <w:lang w:eastAsia="zh-CN"/>
                <w14:textFill>
                  <w14:solidFill>
                    <w14:schemeClr w14:val="tx1"/>
                  </w14:solidFill>
                </w14:textFill>
              </w:rPr>
              <w:t>公安、</w:t>
            </w:r>
            <w:r>
              <w:rPr>
                <w:rFonts w:hint="eastAsia" w:ascii="宋体" w:hAnsi="宋体" w:eastAsia="宋体" w:cs="宋体"/>
                <w:color w:val="000000" w:themeColor="text1"/>
                <w:kern w:val="0"/>
                <w:sz w:val="21"/>
                <w:szCs w:val="21"/>
                <w:highlight w:val="none"/>
                <w14:textFill>
                  <w14:solidFill>
                    <w14:schemeClr w14:val="tx1"/>
                  </w14:solidFill>
                </w14:textFill>
              </w:rPr>
              <w:t>消防主管部门外</w:t>
            </w:r>
            <w:r>
              <w:rPr>
                <w:rFonts w:hint="eastAsia" w:ascii="宋体" w:hAnsi="宋体" w:eastAsia="宋体" w:cs="宋体"/>
                <w:color w:val="000000" w:themeColor="text1"/>
                <w:kern w:val="0"/>
                <w:sz w:val="21"/>
                <w:szCs w:val="21"/>
                <w:highlight w:val="none"/>
                <w:lang w:eastAsia="zh-CN"/>
                <w14:textFill>
                  <w14:solidFill>
                    <w14:schemeClr w14:val="tx1"/>
                  </w14:solidFill>
                </w14:textFill>
              </w:rPr>
              <w:t>的</w:t>
            </w:r>
            <w:r>
              <w:rPr>
                <w:rFonts w:hint="eastAsia" w:ascii="宋体" w:hAnsi="宋体" w:eastAsia="宋体" w:cs="宋体"/>
                <w:color w:val="000000" w:themeColor="text1"/>
                <w:kern w:val="0"/>
                <w:sz w:val="21"/>
                <w:szCs w:val="21"/>
                <w:highlight w:val="none"/>
                <w14:textFill>
                  <w14:solidFill>
                    <w14:schemeClr w14:val="tx1"/>
                  </w14:solidFill>
                </w14:textFill>
              </w:rPr>
              <w:t>第三人</w:t>
            </w:r>
            <w:r>
              <w:rPr>
                <w:rFonts w:hint="eastAsia" w:ascii="宋体" w:hAnsi="宋体" w:eastAsia="宋体" w:cs="宋体"/>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视情</w:t>
            </w:r>
            <w:r>
              <w:rPr>
                <w:rFonts w:hint="eastAsia" w:ascii="宋体" w:hAnsi="宋体" w:eastAsia="宋体" w:cs="宋体"/>
                <w:color w:val="000000" w:themeColor="text1"/>
                <w:sz w:val="21"/>
                <w:szCs w:val="21"/>
                <w:highlight w:val="none"/>
                <w:lang w:eastAsia="zh-CN"/>
                <w14:textFill>
                  <w14:solidFill>
                    <w14:schemeClr w14:val="tx1"/>
                  </w14:solidFill>
                </w14:textFill>
              </w:rPr>
              <w:t>节</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扣2-10分/次。</w:t>
            </w:r>
          </w:p>
        </w:tc>
        <w:tc>
          <w:tcPr>
            <w:tcW w:w="1108" w:type="dxa"/>
            <w:tcBorders>
              <w:left w:val="single" w:color="auto" w:sz="4" w:space="0"/>
              <w:bottom w:val="single" w:color="auto" w:sz="4" w:space="0"/>
              <w:right w:val="single" w:color="auto" w:sz="4" w:space="0"/>
            </w:tcBorders>
            <w:noWrap w:val="0"/>
            <w:vAlign w:val="center"/>
          </w:tcPr>
          <w:p w14:paraId="3F859CFF">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866" w:type="dxa"/>
            <w:vMerge w:val="continue"/>
            <w:tcBorders>
              <w:left w:val="single" w:color="auto" w:sz="4" w:space="0"/>
              <w:bottom w:val="single" w:color="auto" w:sz="4" w:space="0"/>
              <w:right w:val="single" w:color="auto" w:sz="4" w:space="0"/>
            </w:tcBorders>
            <w:noWrap w:val="0"/>
            <w:vAlign w:val="center"/>
          </w:tcPr>
          <w:p w14:paraId="716D612E">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960" w:type="dxa"/>
            <w:tcBorders>
              <w:left w:val="single" w:color="auto" w:sz="4" w:space="0"/>
              <w:bottom w:val="single" w:color="auto" w:sz="4" w:space="0"/>
              <w:right w:val="single" w:color="auto" w:sz="4" w:space="0"/>
            </w:tcBorders>
            <w:noWrap w:val="0"/>
            <w:vAlign w:val="center"/>
          </w:tcPr>
          <w:p w14:paraId="055A2EC3">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32AB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7" w:hRule="atLeast"/>
          <w:jc w:val="center"/>
        </w:trPr>
        <w:tc>
          <w:tcPr>
            <w:tcW w:w="427" w:type="dxa"/>
            <w:tcBorders>
              <w:top w:val="single" w:color="auto" w:sz="4" w:space="0"/>
              <w:left w:val="single" w:color="auto" w:sz="4" w:space="0"/>
              <w:bottom w:val="single" w:color="auto" w:sz="4" w:space="0"/>
              <w:right w:val="single" w:color="auto" w:sz="4" w:space="0"/>
            </w:tcBorders>
            <w:noWrap w:val="0"/>
            <w:vAlign w:val="center"/>
          </w:tcPr>
          <w:p w14:paraId="1DF03FD0">
            <w:pPr>
              <w:jc w:val="cente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8</w:t>
            </w:r>
          </w:p>
        </w:tc>
        <w:tc>
          <w:tcPr>
            <w:tcW w:w="1372" w:type="dxa"/>
            <w:gridSpan w:val="2"/>
            <w:tcBorders>
              <w:top w:val="single" w:color="auto" w:sz="4" w:space="0"/>
              <w:left w:val="single" w:color="auto" w:sz="4" w:space="0"/>
              <w:bottom w:val="single" w:color="auto" w:sz="4" w:space="0"/>
              <w:right w:val="single" w:color="auto" w:sz="4" w:space="0"/>
            </w:tcBorders>
            <w:noWrap w:val="0"/>
            <w:vAlign w:val="center"/>
          </w:tcPr>
          <w:p w14:paraId="4F083A2F">
            <w:pPr>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减分项：</w:t>
            </w:r>
          </w:p>
          <w:p w14:paraId="37B0FA6F">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其它失职失责行为</w:t>
            </w: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51AC4E6A">
            <w:pPr>
              <w:jc w:val="both"/>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视影响后果</w:t>
            </w:r>
            <w:r>
              <w:rPr>
                <w:rFonts w:hint="eastAsia" w:ascii="宋体" w:hAnsi="宋体" w:eastAsia="宋体" w:cs="宋体"/>
                <w:color w:val="000000" w:themeColor="text1"/>
                <w:kern w:val="0"/>
                <w:sz w:val="21"/>
                <w:szCs w:val="21"/>
                <w:highlight w:val="none"/>
                <w:lang w:eastAsia="zh-CN"/>
                <w14:textFill>
                  <w14:solidFill>
                    <w14:schemeClr w14:val="tx1"/>
                  </w14:solidFill>
                </w14:textFill>
              </w:rPr>
              <w:t>扣分</w:t>
            </w:r>
            <w:r>
              <w:rPr>
                <w:rFonts w:hint="eastAsia" w:ascii="宋体" w:hAnsi="宋体" w:eastAsia="宋体" w:cs="宋体"/>
                <w:color w:val="000000" w:themeColor="text1"/>
                <w:kern w:val="0"/>
                <w:sz w:val="21"/>
                <w:szCs w:val="21"/>
                <w:highlight w:val="none"/>
                <w14:textFill>
                  <w14:solidFill>
                    <w14:schemeClr w14:val="tx1"/>
                  </w14:solidFill>
                </w14:textFill>
              </w:rPr>
              <w:t>，</w:t>
            </w:r>
            <w:r>
              <w:rPr>
                <w:rFonts w:hint="eastAsia" w:ascii="宋体" w:hAnsi="宋体" w:eastAsia="宋体" w:cs="宋体"/>
                <w:color w:val="000000" w:themeColor="text1"/>
                <w:kern w:val="0"/>
                <w:sz w:val="21"/>
                <w:szCs w:val="21"/>
                <w:highlight w:val="none"/>
                <w:lang w:eastAsia="zh-CN"/>
                <w14:textFill>
                  <w14:solidFill>
                    <w14:schemeClr w14:val="tx1"/>
                  </w14:solidFill>
                </w14:textFill>
              </w:rPr>
              <w:t>扣分不低于</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10分/次，即</w:t>
            </w:r>
            <w:r>
              <w:rPr>
                <w:rFonts w:hint="eastAsia" w:ascii="宋体" w:hAnsi="宋体" w:eastAsia="宋体" w:cs="宋体"/>
                <w:color w:val="000000" w:themeColor="text1"/>
                <w:kern w:val="0"/>
                <w:sz w:val="21"/>
                <w:szCs w:val="21"/>
                <w:highlight w:val="none"/>
                <w:lang w:eastAsia="zh-CN"/>
                <w14:textFill>
                  <w14:solidFill>
                    <w14:schemeClr w14:val="tx1"/>
                  </w14:solidFill>
                </w14:textFill>
              </w:rPr>
              <w:t>扣</w:t>
            </w:r>
            <w:r>
              <w:rPr>
                <w:rFonts w:hint="eastAsia" w:ascii="宋体" w:hAnsi="宋体" w:eastAsia="宋体" w:cs="宋体"/>
                <w:color w:val="000000" w:themeColor="text1"/>
                <w:kern w:val="0"/>
                <w:sz w:val="21"/>
                <w:szCs w:val="21"/>
                <w:highlight w:val="none"/>
                <w14:textFill>
                  <w14:solidFill>
                    <w14:schemeClr w14:val="tx1"/>
                  </w14:solidFill>
                </w14:textFill>
              </w:rPr>
              <w:t>罚金额不低于</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1000</w:t>
            </w:r>
            <w:r>
              <w:rPr>
                <w:rFonts w:hint="eastAsia" w:ascii="宋体" w:hAnsi="宋体" w:eastAsia="宋体" w:cs="宋体"/>
                <w:color w:val="000000" w:themeColor="text1"/>
                <w:kern w:val="0"/>
                <w:sz w:val="21"/>
                <w:szCs w:val="21"/>
                <w:highlight w:val="none"/>
                <w14:textFill>
                  <w14:solidFill>
                    <w14:schemeClr w14:val="tx1"/>
                  </w14:solidFill>
                </w14:textFill>
              </w:rPr>
              <w:t>元/次</w:t>
            </w:r>
            <w:r>
              <w:rPr>
                <w:rFonts w:hint="eastAsia" w:ascii="宋体" w:hAnsi="宋体" w:eastAsia="宋体" w:cs="宋体"/>
                <w:color w:val="000000" w:themeColor="text1"/>
                <w:kern w:val="0"/>
                <w:sz w:val="21"/>
                <w:szCs w:val="21"/>
                <w:highlight w:val="none"/>
                <w:lang w:eastAsia="zh-CN"/>
                <w14:textFill>
                  <w14:solidFill>
                    <w14:schemeClr w14:val="tx1"/>
                  </w14:solidFill>
                </w14:textFill>
              </w:rPr>
              <w:t>；影响重大的，扣分不低于</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30分/次；</w:t>
            </w:r>
            <w:r>
              <w:rPr>
                <w:rFonts w:hint="eastAsia" w:ascii="宋体" w:hAnsi="宋体" w:eastAsia="宋体" w:cs="宋体"/>
                <w:color w:val="000000" w:themeColor="text1"/>
                <w:kern w:val="0"/>
                <w:sz w:val="21"/>
                <w:szCs w:val="21"/>
                <w:highlight w:val="none"/>
                <w:lang w:eastAsia="zh-CN"/>
                <w14:textFill>
                  <w14:solidFill>
                    <w14:schemeClr w14:val="tx1"/>
                  </w14:solidFill>
                </w14:textFill>
              </w:rPr>
              <w:t>影响特别重大的，扣分不低于</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50分/次。</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084B68BE">
            <w:pPr>
              <w:jc w:val="center"/>
              <w:rPr>
                <w:rFonts w:hint="eastAsia" w:ascii="宋体" w:hAnsi="宋体" w:eastAsia="宋体" w:cs="宋体"/>
                <w:b/>
                <w:color w:val="000000" w:themeColor="text1"/>
                <w:sz w:val="21"/>
                <w:szCs w:val="21"/>
                <w:highlight w:val="none"/>
                <w14:textFill>
                  <w14:solidFill>
                    <w14:schemeClr w14:val="tx1"/>
                  </w14:solidFill>
                </w14:textFill>
              </w:rPr>
            </w:pPr>
          </w:p>
        </w:tc>
        <w:tc>
          <w:tcPr>
            <w:tcW w:w="866" w:type="dxa"/>
            <w:tcBorders>
              <w:top w:val="single" w:color="auto" w:sz="4" w:space="0"/>
              <w:left w:val="single" w:color="auto" w:sz="4" w:space="0"/>
              <w:bottom w:val="single" w:color="auto" w:sz="4" w:space="0"/>
              <w:right w:val="single" w:color="auto" w:sz="4" w:space="0"/>
            </w:tcBorders>
            <w:noWrap w:val="0"/>
            <w:vAlign w:val="center"/>
          </w:tcPr>
          <w:p w14:paraId="1BA2BC2E">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960" w:type="dxa"/>
            <w:tcBorders>
              <w:top w:val="single" w:color="auto" w:sz="4" w:space="0"/>
              <w:left w:val="single" w:color="auto" w:sz="4" w:space="0"/>
              <w:bottom w:val="single" w:color="auto" w:sz="4" w:space="0"/>
              <w:right w:val="single" w:color="auto" w:sz="4" w:space="0"/>
            </w:tcBorders>
            <w:noWrap w:val="0"/>
            <w:vAlign w:val="center"/>
          </w:tcPr>
          <w:p w14:paraId="787FC615">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190F6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7" w:hRule="atLeast"/>
          <w:jc w:val="center"/>
        </w:trPr>
        <w:tc>
          <w:tcPr>
            <w:tcW w:w="427" w:type="dxa"/>
            <w:tcBorders>
              <w:top w:val="single" w:color="auto" w:sz="4" w:space="0"/>
              <w:left w:val="single" w:color="auto" w:sz="4" w:space="0"/>
              <w:bottom w:val="single" w:color="auto" w:sz="4" w:space="0"/>
              <w:right w:val="single" w:color="auto" w:sz="4" w:space="0"/>
            </w:tcBorders>
            <w:noWrap w:val="0"/>
            <w:vAlign w:val="center"/>
          </w:tcPr>
          <w:p w14:paraId="4DC92EF7">
            <w:pPr>
              <w:jc w:val="cente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9</w:t>
            </w:r>
          </w:p>
        </w:tc>
        <w:tc>
          <w:tcPr>
            <w:tcW w:w="1372" w:type="dxa"/>
            <w:gridSpan w:val="2"/>
            <w:tcBorders>
              <w:top w:val="single" w:color="auto" w:sz="4" w:space="0"/>
              <w:left w:val="single" w:color="auto" w:sz="4" w:space="0"/>
              <w:bottom w:val="single" w:color="auto" w:sz="4" w:space="0"/>
              <w:right w:val="single" w:color="auto" w:sz="4" w:space="0"/>
            </w:tcBorders>
            <w:noWrap w:val="0"/>
            <w:vAlign w:val="center"/>
          </w:tcPr>
          <w:p w14:paraId="74A6C3DB">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一票否定</w:t>
            </w: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7D986221">
            <w:pPr>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因</w:t>
            </w:r>
            <w:r>
              <w:rPr>
                <w:rFonts w:hint="eastAsia" w:ascii="宋体" w:hAnsi="宋体" w:eastAsia="宋体" w:cs="宋体"/>
                <w:color w:val="000000" w:themeColor="text1"/>
                <w:sz w:val="21"/>
                <w:szCs w:val="21"/>
                <w:highlight w:val="none"/>
                <w14:textFill>
                  <w14:solidFill>
                    <w14:schemeClr w14:val="tx1"/>
                  </w14:solidFill>
                </w14:textFill>
              </w:rPr>
              <w:t>乙方</w:t>
            </w:r>
            <w:r>
              <w:rPr>
                <w:rFonts w:hint="eastAsia" w:ascii="宋体" w:hAnsi="宋体" w:eastAsia="宋体" w:cs="宋体"/>
                <w:color w:val="000000" w:themeColor="text1"/>
                <w:sz w:val="21"/>
                <w:szCs w:val="21"/>
                <w:highlight w:val="none"/>
                <w:lang w:eastAsia="zh-CN"/>
                <w14:textFill>
                  <w14:solidFill>
                    <w14:schemeClr w14:val="tx1"/>
                  </w14:solidFill>
                </w14:textFill>
              </w:rPr>
              <w:t>责任</w:t>
            </w:r>
            <w:r>
              <w:rPr>
                <w:rFonts w:hint="eastAsia" w:ascii="宋体" w:hAnsi="宋体" w:eastAsia="宋体" w:cs="宋体"/>
                <w:color w:val="000000" w:themeColor="text1"/>
                <w:sz w:val="21"/>
                <w:szCs w:val="21"/>
                <w:highlight w:val="none"/>
                <w14:textFill>
                  <w14:solidFill>
                    <w14:schemeClr w14:val="tx1"/>
                  </w14:solidFill>
                </w14:textFill>
              </w:rPr>
              <w:t>过错</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给甲方造成</w:t>
            </w:r>
            <w:r>
              <w:rPr>
                <w:rFonts w:hint="eastAsia" w:ascii="宋体" w:hAnsi="宋体" w:eastAsia="宋体" w:cs="宋体"/>
                <w:color w:val="000000" w:themeColor="text1"/>
                <w:sz w:val="21"/>
                <w:szCs w:val="21"/>
                <w:highlight w:val="none"/>
                <w14:textFill>
                  <w14:solidFill>
                    <w14:schemeClr w14:val="tx1"/>
                  </w14:solidFill>
                </w14:textFill>
              </w:rPr>
              <w:t>安全事故</w:t>
            </w:r>
            <w:r>
              <w:rPr>
                <w:rFonts w:hint="eastAsia" w:ascii="宋体" w:hAnsi="宋体" w:eastAsia="宋体" w:cs="宋体"/>
                <w:color w:val="000000" w:themeColor="text1"/>
                <w:sz w:val="21"/>
                <w:szCs w:val="21"/>
                <w:highlight w:val="none"/>
                <w:lang w:val="en-US" w:eastAsia="zh-CN"/>
                <w14:textFill>
                  <w14:solidFill>
                    <w14:schemeClr w14:val="tx1"/>
                  </w14:solidFill>
                </w14:textFill>
              </w:rPr>
              <w:t>、或人员伤害</w:t>
            </w:r>
            <w:r>
              <w:rPr>
                <w:rFonts w:hint="eastAsia" w:ascii="宋体" w:hAnsi="宋体" w:eastAsia="宋体" w:cs="宋体"/>
                <w:color w:val="000000" w:themeColor="text1"/>
                <w:sz w:val="21"/>
                <w:szCs w:val="21"/>
                <w:highlight w:val="none"/>
                <w14:textFill>
                  <w14:solidFill>
                    <w14:schemeClr w14:val="tx1"/>
                  </w14:solidFill>
                </w14:textFill>
              </w:rPr>
              <w:t>伤亡</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或重大财产损失的；</w:t>
            </w:r>
            <w:r>
              <w:rPr>
                <w:rFonts w:hint="eastAsia" w:ascii="宋体" w:hAnsi="宋体" w:eastAsia="宋体" w:cs="宋体"/>
                <w:color w:val="000000" w:themeColor="text1"/>
                <w:sz w:val="21"/>
                <w:szCs w:val="21"/>
                <w:highlight w:val="none"/>
                <w14:textFill>
                  <w14:solidFill>
                    <w14:schemeClr w14:val="tx1"/>
                  </w14:solidFill>
                </w14:textFill>
              </w:rPr>
              <w:t>对医院</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形象</w:t>
            </w:r>
            <w:r>
              <w:rPr>
                <w:rFonts w:hint="eastAsia" w:ascii="宋体" w:hAnsi="宋体" w:eastAsia="宋体" w:cs="宋体"/>
                <w:color w:val="000000" w:themeColor="text1"/>
                <w:sz w:val="21"/>
                <w:szCs w:val="21"/>
                <w:highlight w:val="none"/>
                <w14:textFill>
                  <w14:solidFill>
                    <w14:schemeClr w14:val="tx1"/>
                  </w14:solidFill>
                </w14:textFill>
              </w:rPr>
              <w:t>声誉造成重大</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负面</w:t>
            </w:r>
            <w:r>
              <w:rPr>
                <w:rFonts w:hint="eastAsia" w:ascii="宋体" w:hAnsi="宋体" w:eastAsia="宋体" w:cs="宋体"/>
                <w:color w:val="000000" w:themeColor="text1"/>
                <w:sz w:val="21"/>
                <w:szCs w:val="21"/>
                <w:highlight w:val="none"/>
                <w14:textFill>
                  <w14:solidFill>
                    <w14:schemeClr w14:val="tx1"/>
                  </w14:solidFill>
                </w14:textFill>
              </w:rPr>
              <w:t>影响的</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实行一票否定，当月考核为不合格。</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257AA230">
            <w:pPr>
              <w:jc w:val="center"/>
              <w:rPr>
                <w:rFonts w:hint="eastAsia" w:ascii="宋体" w:hAnsi="宋体" w:eastAsia="宋体" w:cs="宋体"/>
                <w:b/>
                <w:color w:val="000000" w:themeColor="text1"/>
                <w:sz w:val="21"/>
                <w:szCs w:val="21"/>
                <w:highlight w:val="none"/>
                <w14:textFill>
                  <w14:solidFill>
                    <w14:schemeClr w14:val="tx1"/>
                  </w14:solidFill>
                </w14:textFill>
              </w:rPr>
            </w:pPr>
          </w:p>
        </w:tc>
        <w:tc>
          <w:tcPr>
            <w:tcW w:w="866" w:type="dxa"/>
            <w:tcBorders>
              <w:top w:val="single" w:color="auto" w:sz="4" w:space="0"/>
              <w:left w:val="single" w:color="auto" w:sz="4" w:space="0"/>
              <w:bottom w:val="single" w:color="auto" w:sz="4" w:space="0"/>
              <w:right w:val="single" w:color="auto" w:sz="4" w:space="0"/>
            </w:tcBorders>
            <w:noWrap w:val="0"/>
            <w:vAlign w:val="center"/>
          </w:tcPr>
          <w:p w14:paraId="545F8793">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960" w:type="dxa"/>
            <w:tcBorders>
              <w:top w:val="single" w:color="auto" w:sz="4" w:space="0"/>
              <w:left w:val="single" w:color="auto" w:sz="4" w:space="0"/>
              <w:bottom w:val="single" w:color="auto" w:sz="4" w:space="0"/>
              <w:right w:val="single" w:color="auto" w:sz="4" w:space="0"/>
            </w:tcBorders>
            <w:noWrap w:val="0"/>
            <w:vAlign w:val="center"/>
          </w:tcPr>
          <w:p w14:paraId="5B9FF01D">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7854B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7" w:hRule="atLeast"/>
          <w:jc w:val="center"/>
        </w:trPr>
        <w:tc>
          <w:tcPr>
            <w:tcW w:w="427" w:type="dxa"/>
            <w:vMerge w:val="restart"/>
            <w:tcBorders>
              <w:top w:val="single" w:color="auto" w:sz="4" w:space="0"/>
              <w:left w:val="single" w:color="auto" w:sz="4" w:space="0"/>
              <w:right w:val="single" w:color="auto" w:sz="4" w:space="0"/>
            </w:tcBorders>
            <w:noWrap w:val="0"/>
            <w:vAlign w:val="center"/>
          </w:tcPr>
          <w:p w14:paraId="4E3CECFA">
            <w:pPr>
              <w:jc w:val="cente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10</w:t>
            </w:r>
          </w:p>
        </w:tc>
        <w:tc>
          <w:tcPr>
            <w:tcW w:w="1372" w:type="dxa"/>
            <w:gridSpan w:val="2"/>
            <w:vMerge w:val="restart"/>
            <w:tcBorders>
              <w:top w:val="single" w:color="auto" w:sz="4" w:space="0"/>
              <w:left w:val="single" w:color="auto" w:sz="4" w:space="0"/>
              <w:right w:val="single" w:color="auto" w:sz="4" w:space="0"/>
            </w:tcBorders>
            <w:noWrap w:val="0"/>
            <w:vAlign w:val="center"/>
          </w:tcPr>
          <w:p w14:paraId="545767C4">
            <w:pPr>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加分项</w:t>
            </w: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2233FD09">
            <w:pPr>
              <w:adjustRightInd w:val="0"/>
              <w:spacing w:line="240" w:lineRule="auto"/>
              <w:jc w:val="both"/>
              <w:rPr>
                <w:rFonts w:hint="eastAsia" w:ascii="宋体" w:hAnsi="宋体" w:eastAsia="宋体" w:cs="宋体"/>
                <w:bCs/>
                <w:color w:val="000000" w:themeColor="text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忠于职守，</w:t>
            </w:r>
            <w:r>
              <w:rPr>
                <w:rFonts w:hint="eastAsia" w:ascii="宋体" w:hAnsi="宋体" w:eastAsia="宋体" w:cs="宋体"/>
                <w:bCs/>
                <w:color w:val="000000" w:themeColor="text1"/>
                <w:sz w:val="21"/>
                <w:szCs w:val="21"/>
                <w:highlight w:val="none"/>
                <w:lang w:eastAsia="zh-CN"/>
                <w14:textFill>
                  <w14:solidFill>
                    <w14:schemeClr w14:val="tx1"/>
                  </w14:solidFill>
                </w14:textFill>
              </w:rPr>
              <w:t>工作</w:t>
            </w:r>
            <w:r>
              <w:rPr>
                <w:rFonts w:hint="eastAsia" w:ascii="宋体" w:hAnsi="宋体" w:eastAsia="宋体" w:cs="宋体"/>
                <w:bCs/>
                <w:color w:val="000000" w:themeColor="text1"/>
                <w:sz w:val="21"/>
                <w:szCs w:val="21"/>
                <w:highlight w:val="none"/>
                <w14:textFill>
                  <w14:solidFill>
                    <w14:schemeClr w14:val="tx1"/>
                  </w14:solidFill>
                </w14:textFill>
              </w:rPr>
              <w:t>积极主动，服务热情</w:t>
            </w:r>
            <w:r>
              <w:rPr>
                <w:rFonts w:hint="eastAsia" w:ascii="宋体" w:hAnsi="宋体" w:eastAsia="宋体" w:cs="宋体"/>
                <w:bCs/>
                <w:color w:val="000000" w:themeColor="text1"/>
                <w:sz w:val="21"/>
                <w:szCs w:val="21"/>
                <w:highlight w:val="none"/>
                <w:lang w:eastAsia="zh-CN"/>
                <w14:textFill>
                  <w14:solidFill>
                    <w14:schemeClr w14:val="tx1"/>
                  </w14:solidFill>
                </w14:textFill>
              </w:rPr>
              <w:t>周到</w:t>
            </w:r>
            <w:r>
              <w:rPr>
                <w:rFonts w:hint="eastAsia" w:ascii="宋体" w:hAnsi="宋体" w:eastAsia="宋体" w:cs="宋体"/>
                <w:bCs/>
                <w:color w:val="000000" w:themeColor="text1"/>
                <w:sz w:val="21"/>
                <w:szCs w:val="21"/>
                <w:highlight w:val="none"/>
                <w14:textFill>
                  <w14:solidFill>
                    <w14:schemeClr w14:val="tx1"/>
                  </w14:solidFill>
                </w14:textFill>
              </w:rPr>
              <w:t>，在工作中成绩显著，受到群众表扬的每次加5</w:t>
            </w: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bCs/>
                <w:color w:val="000000" w:themeColor="text1"/>
                <w:sz w:val="21"/>
                <w:szCs w:val="21"/>
                <w:highlight w:val="none"/>
                <w14:textFill>
                  <w14:solidFill>
                    <w14:schemeClr w14:val="tx1"/>
                  </w14:solidFill>
                </w14:textFill>
              </w:rPr>
              <w:t>10分</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/次</w:t>
            </w:r>
            <w:r>
              <w:rPr>
                <w:rFonts w:hint="eastAsia" w:ascii="宋体" w:hAnsi="宋体" w:eastAsia="宋体" w:cs="宋体"/>
                <w:bCs/>
                <w:color w:val="000000" w:themeColor="text1"/>
                <w:sz w:val="21"/>
                <w:szCs w:val="21"/>
                <w:highlight w:val="none"/>
                <w:lang w:eastAsia="zh-CN"/>
                <w14:textFill>
                  <w14:solidFill>
                    <w14:schemeClr w14:val="tx1"/>
                  </w14:solidFill>
                </w14:textFill>
              </w:rPr>
              <w:t>。</w:t>
            </w:r>
          </w:p>
          <w:p w14:paraId="26615D15">
            <w:pPr>
              <w:adjustRightInd w:val="0"/>
              <w:spacing w:line="240" w:lineRule="auto"/>
              <w:jc w:val="both"/>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受到医院及</w:t>
            </w:r>
            <w:r>
              <w:rPr>
                <w:rFonts w:hint="eastAsia" w:ascii="宋体" w:hAnsi="宋体" w:eastAsia="宋体" w:cs="宋体"/>
                <w:bCs/>
                <w:color w:val="000000" w:themeColor="text1"/>
                <w:sz w:val="21"/>
                <w:szCs w:val="21"/>
                <w:highlight w:val="none"/>
                <w:lang w:eastAsia="zh-CN"/>
                <w14:textFill>
                  <w14:solidFill>
                    <w14:schemeClr w14:val="tx1"/>
                  </w14:solidFill>
                </w14:textFill>
              </w:rPr>
              <w:t>上级部门</w:t>
            </w:r>
            <w:r>
              <w:rPr>
                <w:rFonts w:hint="eastAsia" w:ascii="宋体" w:hAnsi="宋体" w:eastAsia="宋体" w:cs="宋体"/>
                <w:bCs/>
                <w:color w:val="000000" w:themeColor="text1"/>
                <w:sz w:val="21"/>
                <w:szCs w:val="21"/>
                <w:highlight w:val="none"/>
                <w14:textFill>
                  <w14:solidFill>
                    <w14:schemeClr w14:val="tx1"/>
                  </w14:solidFill>
                </w14:textFill>
              </w:rPr>
              <w:t>年度或半年通报表扬的，每次加</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20</w:t>
            </w:r>
            <w:r>
              <w:rPr>
                <w:rFonts w:hint="eastAsia" w:ascii="宋体" w:hAnsi="宋体" w:eastAsia="宋体" w:cs="宋体"/>
                <w:bCs/>
                <w:color w:val="000000" w:themeColor="text1"/>
                <w:sz w:val="21"/>
                <w:szCs w:val="21"/>
                <w:highlight w:val="none"/>
                <w14:textFill>
                  <w14:solidFill>
                    <w14:schemeClr w14:val="tx1"/>
                  </w14:solidFill>
                </w14:textFill>
              </w:rPr>
              <w:t>分</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/次</w:t>
            </w:r>
            <w:r>
              <w:rPr>
                <w:rFonts w:hint="eastAsia" w:ascii="宋体" w:hAnsi="宋体" w:eastAsia="宋体" w:cs="宋体"/>
                <w:bCs/>
                <w:color w:val="000000" w:themeColor="text1"/>
                <w:sz w:val="21"/>
                <w:szCs w:val="21"/>
                <w:highlight w:val="none"/>
                <w14:textFill>
                  <w14:solidFill>
                    <w14:schemeClr w14:val="tx1"/>
                  </w14:solidFill>
                </w14:textFill>
              </w:rPr>
              <w:t>。</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45BCBCA5">
            <w:pPr>
              <w:jc w:val="center"/>
              <w:rPr>
                <w:rFonts w:hint="eastAsia" w:ascii="宋体" w:hAnsi="宋体" w:eastAsia="宋体" w:cs="宋体"/>
                <w:b/>
                <w:color w:val="000000" w:themeColor="text1"/>
                <w:sz w:val="21"/>
                <w:szCs w:val="21"/>
                <w:highlight w:val="none"/>
                <w14:textFill>
                  <w14:solidFill>
                    <w14:schemeClr w14:val="tx1"/>
                  </w14:solidFill>
                </w14:textFill>
              </w:rPr>
            </w:pPr>
          </w:p>
        </w:tc>
        <w:tc>
          <w:tcPr>
            <w:tcW w:w="866" w:type="dxa"/>
            <w:vMerge w:val="restart"/>
            <w:tcBorders>
              <w:top w:val="single" w:color="auto" w:sz="4" w:space="0"/>
              <w:left w:val="single" w:color="auto" w:sz="4" w:space="0"/>
              <w:right w:val="single" w:color="auto" w:sz="4" w:space="0"/>
            </w:tcBorders>
            <w:noWrap w:val="0"/>
            <w:vAlign w:val="center"/>
          </w:tcPr>
          <w:p w14:paraId="191CF138">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960" w:type="dxa"/>
            <w:tcBorders>
              <w:top w:val="single" w:color="auto" w:sz="4" w:space="0"/>
              <w:left w:val="single" w:color="auto" w:sz="4" w:space="0"/>
              <w:bottom w:val="single" w:color="auto" w:sz="4" w:space="0"/>
              <w:right w:val="single" w:color="auto" w:sz="4" w:space="0"/>
            </w:tcBorders>
            <w:noWrap w:val="0"/>
            <w:vAlign w:val="center"/>
          </w:tcPr>
          <w:p w14:paraId="3B89C2AE">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0062A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jc w:val="center"/>
        </w:trPr>
        <w:tc>
          <w:tcPr>
            <w:tcW w:w="427" w:type="dxa"/>
            <w:vMerge w:val="continue"/>
            <w:tcBorders>
              <w:left w:val="single" w:color="auto" w:sz="4" w:space="0"/>
              <w:right w:val="single" w:color="auto" w:sz="4" w:space="0"/>
            </w:tcBorders>
            <w:noWrap w:val="0"/>
            <w:vAlign w:val="center"/>
          </w:tcPr>
          <w:p w14:paraId="19098A77">
            <w:pPr>
              <w:jc w:val="center"/>
              <w:rPr>
                <w:rFonts w:hint="eastAsia" w:ascii="宋体" w:hAnsi="宋体" w:eastAsia="宋体" w:cs="宋体"/>
                <w:b/>
                <w:color w:val="000000" w:themeColor="text1"/>
                <w:sz w:val="21"/>
                <w:szCs w:val="21"/>
                <w:highlight w:val="none"/>
                <w:lang w:eastAsia="zh-CN"/>
                <w14:textFill>
                  <w14:solidFill>
                    <w14:schemeClr w14:val="tx1"/>
                  </w14:solidFill>
                </w14:textFill>
              </w:rPr>
            </w:pPr>
          </w:p>
        </w:tc>
        <w:tc>
          <w:tcPr>
            <w:tcW w:w="1372" w:type="dxa"/>
            <w:gridSpan w:val="2"/>
            <w:vMerge w:val="continue"/>
            <w:tcBorders>
              <w:left w:val="single" w:color="auto" w:sz="4" w:space="0"/>
              <w:right w:val="single" w:color="auto" w:sz="4" w:space="0"/>
            </w:tcBorders>
            <w:noWrap w:val="0"/>
            <w:vAlign w:val="center"/>
          </w:tcPr>
          <w:p w14:paraId="7172784E">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7C33B63A">
            <w:pPr>
              <w:adjustRightInd w:val="0"/>
              <w:spacing w:line="240" w:lineRule="auto"/>
              <w:jc w:val="both"/>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发现并报告重大隐患，为医院挽回相关经济损失的，每次加</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20-30</w:t>
            </w:r>
            <w:r>
              <w:rPr>
                <w:rFonts w:hint="eastAsia" w:ascii="宋体" w:hAnsi="宋体" w:eastAsia="宋体" w:cs="宋体"/>
                <w:bCs/>
                <w:color w:val="000000" w:themeColor="text1"/>
                <w:sz w:val="21"/>
                <w:szCs w:val="21"/>
                <w:highlight w:val="none"/>
                <w14:textFill>
                  <w14:solidFill>
                    <w14:schemeClr w14:val="tx1"/>
                  </w14:solidFill>
                </w14:textFill>
              </w:rPr>
              <w:t>分</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/次</w:t>
            </w:r>
            <w:r>
              <w:rPr>
                <w:rFonts w:hint="eastAsia" w:ascii="宋体" w:hAnsi="宋体" w:eastAsia="宋体" w:cs="宋体"/>
                <w:bCs/>
                <w:color w:val="000000" w:themeColor="text1"/>
                <w:sz w:val="21"/>
                <w:szCs w:val="21"/>
                <w:highlight w:val="none"/>
                <w14:textFill>
                  <w14:solidFill>
                    <w14:schemeClr w14:val="tx1"/>
                  </w14:solidFill>
                </w14:textFill>
              </w:rPr>
              <w:t>。</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24AD547B">
            <w:pPr>
              <w:jc w:val="center"/>
              <w:rPr>
                <w:rFonts w:hint="eastAsia" w:ascii="宋体" w:hAnsi="宋体" w:eastAsia="宋体" w:cs="宋体"/>
                <w:b/>
                <w:color w:val="000000" w:themeColor="text1"/>
                <w:sz w:val="21"/>
                <w:szCs w:val="21"/>
                <w:highlight w:val="none"/>
                <w14:textFill>
                  <w14:solidFill>
                    <w14:schemeClr w14:val="tx1"/>
                  </w14:solidFill>
                </w14:textFill>
              </w:rPr>
            </w:pPr>
          </w:p>
        </w:tc>
        <w:tc>
          <w:tcPr>
            <w:tcW w:w="866" w:type="dxa"/>
            <w:vMerge w:val="continue"/>
            <w:tcBorders>
              <w:left w:val="single" w:color="auto" w:sz="4" w:space="0"/>
              <w:right w:val="single" w:color="auto" w:sz="4" w:space="0"/>
            </w:tcBorders>
            <w:noWrap w:val="0"/>
            <w:vAlign w:val="center"/>
          </w:tcPr>
          <w:p w14:paraId="2D755725">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960" w:type="dxa"/>
            <w:tcBorders>
              <w:top w:val="single" w:color="auto" w:sz="4" w:space="0"/>
              <w:left w:val="single" w:color="auto" w:sz="4" w:space="0"/>
              <w:bottom w:val="single" w:color="auto" w:sz="4" w:space="0"/>
              <w:right w:val="single" w:color="auto" w:sz="4" w:space="0"/>
            </w:tcBorders>
            <w:noWrap w:val="0"/>
            <w:vAlign w:val="center"/>
          </w:tcPr>
          <w:p w14:paraId="28A587BB">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66554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427" w:type="dxa"/>
            <w:vMerge w:val="continue"/>
            <w:tcBorders>
              <w:left w:val="single" w:color="auto" w:sz="4" w:space="0"/>
              <w:bottom w:val="single" w:color="auto" w:sz="4" w:space="0"/>
              <w:right w:val="single" w:color="auto" w:sz="4" w:space="0"/>
            </w:tcBorders>
            <w:noWrap w:val="0"/>
            <w:vAlign w:val="center"/>
          </w:tcPr>
          <w:p w14:paraId="462B7321">
            <w:pPr>
              <w:jc w:val="center"/>
              <w:rPr>
                <w:rFonts w:hint="eastAsia" w:ascii="宋体" w:hAnsi="宋体" w:eastAsia="宋体" w:cs="宋体"/>
                <w:b/>
                <w:color w:val="000000" w:themeColor="text1"/>
                <w:sz w:val="21"/>
                <w:szCs w:val="21"/>
                <w:highlight w:val="none"/>
                <w:lang w:eastAsia="zh-CN"/>
                <w14:textFill>
                  <w14:solidFill>
                    <w14:schemeClr w14:val="tx1"/>
                  </w14:solidFill>
                </w14:textFill>
              </w:rPr>
            </w:pPr>
          </w:p>
        </w:tc>
        <w:tc>
          <w:tcPr>
            <w:tcW w:w="1372" w:type="dxa"/>
            <w:gridSpan w:val="2"/>
            <w:vMerge w:val="continue"/>
            <w:tcBorders>
              <w:left w:val="single" w:color="auto" w:sz="4" w:space="0"/>
              <w:bottom w:val="single" w:color="auto" w:sz="4" w:space="0"/>
              <w:right w:val="single" w:color="auto" w:sz="4" w:space="0"/>
            </w:tcBorders>
            <w:noWrap w:val="0"/>
            <w:vAlign w:val="center"/>
          </w:tcPr>
          <w:p w14:paraId="164372B1">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6ECA1CA9">
            <w:pPr>
              <w:adjustRightInd w:val="0"/>
              <w:spacing w:line="240" w:lineRule="auto"/>
              <w:jc w:val="both"/>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勇于同违法违纪行为作斗争，防止或者挽救事故发生有功，使社会公众和医院免受或者减少损失的，每次加</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20-30</w:t>
            </w:r>
            <w:r>
              <w:rPr>
                <w:rFonts w:hint="eastAsia" w:ascii="宋体" w:hAnsi="宋体" w:eastAsia="宋体" w:cs="宋体"/>
                <w:bCs/>
                <w:color w:val="000000" w:themeColor="text1"/>
                <w:sz w:val="21"/>
                <w:szCs w:val="21"/>
                <w:highlight w:val="none"/>
                <w14:textFill>
                  <w14:solidFill>
                    <w14:schemeClr w14:val="tx1"/>
                  </w14:solidFill>
                </w14:textFill>
              </w:rPr>
              <w:t>分</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/次</w:t>
            </w:r>
            <w:r>
              <w:rPr>
                <w:rFonts w:hint="eastAsia" w:ascii="宋体" w:hAnsi="宋体" w:eastAsia="宋体" w:cs="宋体"/>
                <w:bCs/>
                <w:color w:val="000000" w:themeColor="text1"/>
                <w:sz w:val="21"/>
                <w:szCs w:val="21"/>
                <w:highlight w:val="none"/>
                <w14:textFill>
                  <w14:solidFill>
                    <w14:schemeClr w14:val="tx1"/>
                  </w14:solidFill>
                </w14:textFill>
              </w:rPr>
              <w:t>。</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104F11F0">
            <w:pPr>
              <w:jc w:val="center"/>
              <w:rPr>
                <w:rFonts w:hint="eastAsia" w:ascii="宋体" w:hAnsi="宋体" w:eastAsia="宋体" w:cs="宋体"/>
                <w:b/>
                <w:color w:val="000000" w:themeColor="text1"/>
                <w:sz w:val="21"/>
                <w:szCs w:val="21"/>
                <w:highlight w:val="none"/>
                <w14:textFill>
                  <w14:solidFill>
                    <w14:schemeClr w14:val="tx1"/>
                  </w14:solidFill>
                </w14:textFill>
              </w:rPr>
            </w:pPr>
          </w:p>
        </w:tc>
        <w:tc>
          <w:tcPr>
            <w:tcW w:w="866" w:type="dxa"/>
            <w:vMerge w:val="continue"/>
            <w:tcBorders>
              <w:left w:val="single" w:color="auto" w:sz="4" w:space="0"/>
              <w:bottom w:val="single" w:color="auto" w:sz="4" w:space="0"/>
              <w:right w:val="single" w:color="auto" w:sz="4" w:space="0"/>
            </w:tcBorders>
            <w:noWrap w:val="0"/>
            <w:vAlign w:val="center"/>
          </w:tcPr>
          <w:p w14:paraId="2A65D0A3">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960" w:type="dxa"/>
            <w:tcBorders>
              <w:top w:val="single" w:color="auto" w:sz="4" w:space="0"/>
              <w:left w:val="single" w:color="auto" w:sz="4" w:space="0"/>
              <w:bottom w:val="single" w:color="auto" w:sz="4" w:space="0"/>
              <w:right w:val="single" w:color="auto" w:sz="4" w:space="0"/>
            </w:tcBorders>
            <w:noWrap w:val="0"/>
            <w:vAlign w:val="center"/>
          </w:tcPr>
          <w:p w14:paraId="7B7644DB">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7CEBF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2" w:hRule="atLeast"/>
          <w:jc w:val="center"/>
        </w:trPr>
        <w:tc>
          <w:tcPr>
            <w:tcW w:w="1799" w:type="dxa"/>
            <w:gridSpan w:val="3"/>
            <w:tcBorders>
              <w:top w:val="single" w:color="auto" w:sz="4" w:space="0"/>
              <w:left w:val="single" w:color="auto" w:sz="4" w:space="0"/>
              <w:bottom w:val="single" w:color="auto" w:sz="4" w:space="0"/>
              <w:right w:val="single" w:color="auto" w:sz="4" w:space="0"/>
            </w:tcBorders>
            <w:noWrap w:val="0"/>
            <w:vAlign w:val="center"/>
          </w:tcPr>
          <w:p w14:paraId="0B27D903">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总分</w:t>
            </w:r>
          </w:p>
        </w:tc>
        <w:tc>
          <w:tcPr>
            <w:tcW w:w="5181" w:type="dxa"/>
            <w:gridSpan w:val="5"/>
            <w:tcBorders>
              <w:top w:val="single" w:color="auto" w:sz="4" w:space="0"/>
              <w:left w:val="single" w:color="auto" w:sz="4" w:space="0"/>
              <w:bottom w:val="single" w:color="auto" w:sz="4" w:space="0"/>
              <w:right w:val="single" w:color="auto" w:sz="4" w:space="0"/>
            </w:tcBorders>
            <w:noWrap w:val="0"/>
            <w:vAlign w:val="center"/>
          </w:tcPr>
          <w:p w14:paraId="7A539067">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200</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51A9B6BA">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总扣分</w:t>
            </w:r>
          </w:p>
          <w:p w14:paraId="64048918">
            <w:pPr>
              <w:jc w:val="center"/>
              <w:rPr>
                <w:rFonts w:hint="eastAsia" w:ascii="宋体" w:hAnsi="宋体" w:eastAsia="宋体" w:cs="宋体"/>
                <w:b/>
                <w:color w:val="000000" w:themeColor="text1"/>
                <w:sz w:val="21"/>
                <w:szCs w:val="21"/>
                <w:highlight w:val="none"/>
                <w:lang w:eastAsia="zh-CN"/>
                <w14:textFill>
                  <w14:solidFill>
                    <w14:schemeClr w14:val="tx1"/>
                  </w14:solidFill>
                </w14:textFill>
              </w:rPr>
            </w:pPr>
            <w:r>
              <w:rPr>
                <w:rFonts w:hint="eastAsia" w:ascii="宋体" w:hAnsi="宋体" w:eastAsia="宋体" w:cs="宋体"/>
                <w:b/>
                <w:color w:val="000000" w:themeColor="text1"/>
                <w:sz w:val="21"/>
                <w:szCs w:val="21"/>
                <w:highlight w:val="none"/>
                <w:lang w:eastAsia="zh-CN"/>
                <w14:textFill>
                  <w14:solidFill>
                    <w14:schemeClr w14:val="tx1"/>
                  </w14:solidFill>
                </w14:textFill>
              </w:rPr>
              <w:t>或加分</w:t>
            </w:r>
          </w:p>
        </w:tc>
        <w:tc>
          <w:tcPr>
            <w:tcW w:w="1826" w:type="dxa"/>
            <w:gridSpan w:val="2"/>
            <w:tcBorders>
              <w:top w:val="single" w:color="auto" w:sz="4" w:space="0"/>
              <w:left w:val="single" w:color="auto" w:sz="4" w:space="0"/>
              <w:bottom w:val="single" w:color="auto" w:sz="4" w:space="0"/>
              <w:right w:val="single" w:color="auto" w:sz="4" w:space="0"/>
            </w:tcBorders>
            <w:noWrap w:val="0"/>
            <w:vAlign w:val="center"/>
          </w:tcPr>
          <w:p w14:paraId="54080311">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48D6F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2" w:hRule="atLeast"/>
          <w:jc w:val="center"/>
        </w:trPr>
        <w:tc>
          <w:tcPr>
            <w:tcW w:w="1799" w:type="dxa"/>
            <w:gridSpan w:val="3"/>
            <w:tcBorders>
              <w:top w:val="single" w:color="auto" w:sz="4" w:space="0"/>
              <w:left w:val="single" w:color="auto" w:sz="4" w:space="0"/>
              <w:bottom w:val="single" w:color="auto" w:sz="4" w:space="0"/>
              <w:right w:val="single" w:color="auto" w:sz="4" w:space="0"/>
            </w:tcBorders>
            <w:noWrap w:val="0"/>
            <w:vAlign w:val="center"/>
          </w:tcPr>
          <w:p w14:paraId="06AC8F0E">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实际得分</w:t>
            </w:r>
          </w:p>
        </w:tc>
        <w:tc>
          <w:tcPr>
            <w:tcW w:w="3426" w:type="dxa"/>
            <w:gridSpan w:val="2"/>
            <w:tcBorders>
              <w:top w:val="single" w:color="auto" w:sz="4" w:space="0"/>
              <w:left w:val="single" w:color="auto" w:sz="4" w:space="0"/>
              <w:bottom w:val="single" w:color="auto" w:sz="4" w:space="0"/>
              <w:right w:val="single" w:color="auto" w:sz="4" w:space="0"/>
            </w:tcBorders>
            <w:noWrap w:val="0"/>
            <w:vAlign w:val="center"/>
          </w:tcPr>
          <w:p w14:paraId="09EAD878">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755" w:type="dxa"/>
            <w:gridSpan w:val="3"/>
            <w:tcBorders>
              <w:top w:val="single" w:color="auto" w:sz="4" w:space="0"/>
              <w:left w:val="single" w:color="auto" w:sz="4" w:space="0"/>
              <w:bottom w:val="single" w:color="auto" w:sz="4" w:space="0"/>
              <w:right w:val="single" w:color="auto" w:sz="4" w:space="0"/>
            </w:tcBorders>
            <w:noWrap w:val="0"/>
            <w:vAlign w:val="center"/>
          </w:tcPr>
          <w:p w14:paraId="7377A83A">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安保服务</w:t>
            </w:r>
            <w:r>
              <w:rPr>
                <w:rFonts w:hint="eastAsia" w:ascii="宋体" w:hAnsi="宋体" w:eastAsia="宋体" w:cs="宋体"/>
                <w:b/>
                <w:color w:val="000000" w:themeColor="text1"/>
                <w:sz w:val="21"/>
                <w:szCs w:val="21"/>
                <w:highlight w:val="none"/>
                <w:lang w:eastAsia="zh-CN"/>
                <w14:textFill>
                  <w14:solidFill>
                    <w14:schemeClr w14:val="tx1"/>
                  </w14:solidFill>
                </w14:textFill>
              </w:rPr>
              <w:t>单位</w:t>
            </w:r>
            <w:r>
              <w:rPr>
                <w:rFonts w:hint="eastAsia" w:ascii="宋体" w:hAnsi="宋体" w:eastAsia="宋体" w:cs="宋体"/>
                <w:b/>
                <w:color w:val="000000" w:themeColor="text1"/>
                <w:sz w:val="21"/>
                <w:szCs w:val="21"/>
                <w:highlight w:val="none"/>
                <w14:textFill>
                  <w14:solidFill>
                    <w14:schemeClr w14:val="tx1"/>
                  </w14:solidFill>
                </w14:textFill>
              </w:rPr>
              <w:t>负责人签字确认</w:t>
            </w:r>
          </w:p>
        </w:tc>
        <w:tc>
          <w:tcPr>
            <w:tcW w:w="2934" w:type="dxa"/>
            <w:gridSpan w:val="3"/>
            <w:tcBorders>
              <w:top w:val="single" w:color="auto" w:sz="4" w:space="0"/>
              <w:left w:val="single" w:color="auto" w:sz="4" w:space="0"/>
              <w:bottom w:val="single" w:color="auto" w:sz="4" w:space="0"/>
              <w:right w:val="single" w:color="auto" w:sz="4" w:space="0"/>
            </w:tcBorders>
            <w:noWrap w:val="0"/>
            <w:vAlign w:val="center"/>
          </w:tcPr>
          <w:p w14:paraId="50B0C920">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42A89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2" w:hRule="atLeast"/>
          <w:jc w:val="center"/>
        </w:trPr>
        <w:tc>
          <w:tcPr>
            <w:tcW w:w="1799" w:type="dxa"/>
            <w:gridSpan w:val="3"/>
            <w:tcBorders>
              <w:top w:val="single" w:color="auto" w:sz="4" w:space="0"/>
              <w:left w:val="single" w:color="auto" w:sz="4" w:space="0"/>
              <w:bottom w:val="single" w:color="auto" w:sz="4" w:space="0"/>
              <w:right w:val="single" w:color="auto" w:sz="4" w:space="0"/>
            </w:tcBorders>
            <w:noWrap w:val="0"/>
            <w:vAlign w:val="center"/>
          </w:tcPr>
          <w:p w14:paraId="4AE8BDB2">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本月应得</w:t>
            </w:r>
          </w:p>
          <w:p w14:paraId="4983AA80">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服务费用</w:t>
            </w:r>
          </w:p>
        </w:tc>
        <w:tc>
          <w:tcPr>
            <w:tcW w:w="8115" w:type="dxa"/>
            <w:gridSpan w:val="8"/>
            <w:tcBorders>
              <w:top w:val="single" w:color="auto" w:sz="4" w:space="0"/>
              <w:left w:val="single" w:color="auto" w:sz="4" w:space="0"/>
              <w:bottom w:val="single" w:color="auto" w:sz="4" w:space="0"/>
              <w:right w:val="single" w:color="auto" w:sz="4" w:space="0"/>
            </w:tcBorders>
            <w:noWrap w:val="0"/>
            <w:vAlign w:val="center"/>
          </w:tcPr>
          <w:p w14:paraId="0FD52068">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金额：</w:t>
            </w:r>
            <w:r>
              <w:rPr>
                <w:rFonts w:hint="eastAsia" w:hAnsi="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（大写：</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tc>
      </w:tr>
      <w:tr w14:paraId="79F25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1" w:hRule="atLeast"/>
          <w:jc w:val="center"/>
        </w:trPr>
        <w:tc>
          <w:tcPr>
            <w:tcW w:w="1799" w:type="dxa"/>
            <w:gridSpan w:val="3"/>
            <w:tcBorders>
              <w:top w:val="single" w:color="auto" w:sz="4" w:space="0"/>
              <w:left w:val="single" w:color="auto" w:sz="4" w:space="0"/>
              <w:bottom w:val="single" w:color="auto" w:sz="4" w:space="0"/>
              <w:right w:val="single" w:color="auto" w:sz="4" w:space="0"/>
            </w:tcBorders>
            <w:noWrap w:val="0"/>
            <w:vAlign w:val="center"/>
          </w:tcPr>
          <w:p w14:paraId="2F0C6E20">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考核意见</w:t>
            </w:r>
          </w:p>
        </w:tc>
        <w:tc>
          <w:tcPr>
            <w:tcW w:w="3773" w:type="dxa"/>
            <w:gridSpan w:val="3"/>
            <w:tcBorders>
              <w:top w:val="single" w:color="auto" w:sz="4" w:space="0"/>
              <w:left w:val="single" w:color="auto" w:sz="4" w:space="0"/>
              <w:bottom w:val="single" w:color="auto" w:sz="4" w:space="0"/>
              <w:right w:val="single" w:color="auto" w:sz="4" w:space="0"/>
            </w:tcBorders>
            <w:noWrap w:val="0"/>
            <w:vAlign w:val="top"/>
          </w:tcPr>
          <w:p w14:paraId="4DBC87AF">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质量考核小组意见：</w:t>
            </w:r>
          </w:p>
          <w:p w14:paraId="0D5A479B">
            <w:pPr>
              <w:rPr>
                <w:rFonts w:hint="eastAsia" w:ascii="宋体" w:hAnsi="宋体" w:eastAsia="宋体" w:cs="宋体"/>
                <w:color w:val="000000" w:themeColor="text1"/>
                <w:sz w:val="21"/>
                <w:szCs w:val="21"/>
                <w:highlight w:val="none"/>
                <w14:textFill>
                  <w14:solidFill>
                    <w14:schemeClr w14:val="tx1"/>
                  </w14:solidFill>
                </w14:textFill>
              </w:rPr>
            </w:pPr>
          </w:p>
          <w:p w14:paraId="67259AE2">
            <w:pPr>
              <w:rPr>
                <w:rFonts w:hint="eastAsia" w:ascii="宋体" w:hAnsi="宋体" w:eastAsia="宋体" w:cs="宋体"/>
                <w:color w:val="000000" w:themeColor="text1"/>
                <w:sz w:val="21"/>
                <w:szCs w:val="21"/>
                <w:highlight w:val="none"/>
                <w14:textFill>
                  <w14:solidFill>
                    <w14:schemeClr w14:val="tx1"/>
                  </w14:solidFill>
                </w14:textFill>
              </w:rPr>
            </w:pPr>
          </w:p>
          <w:p w14:paraId="3E2B17E3">
            <w:pPr>
              <w:rPr>
                <w:rFonts w:hint="eastAsia" w:ascii="宋体" w:hAnsi="宋体" w:eastAsia="宋体" w:cs="宋体"/>
                <w:color w:val="000000" w:themeColor="text1"/>
                <w:sz w:val="21"/>
                <w:szCs w:val="21"/>
                <w:highlight w:val="none"/>
                <w14:textFill>
                  <w14:solidFill>
                    <w14:schemeClr w14:val="tx1"/>
                  </w14:solidFill>
                </w14:textFill>
              </w:rPr>
            </w:pPr>
          </w:p>
          <w:p w14:paraId="1D9EE98B">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hAnsi="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签名：      </w:t>
            </w:r>
          </w:p>
          <w:p w14:paraId="6845E734">
            <w:pPr>
              <w:jc w:val="righ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年    月   日</w:t>
            </w:r>
          </w:p>
        </w:tc>
        <w:tc>
          <w:tcPr>
            <w:tcW w:w="4342" w:type="dxa"/>
            <w:gridSpan w:val="5"/>
            <w:tcBorders>
              <w:top w:val="single" w:color="auto" w:sz="4" w:space="0"/>
              <w:left w:val="single" w:color="auto" w:sz="4" w:space="0"/>
              <w:bottom w:val="single" w:color="auto" w:sz="4" w:space="0"/>
              <w:right w:val="single" w:color="auto" w:sz="4" w:space="0"/>
            </w:tcBorders>
            <w:noWrap w:val="0"/>
            <w:vAlign w:val="top"/>
          </w:tcPr>
          <w:p w14:paraId="7114C61B">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科长（主任）意见：</w:t>
            </w:r>
          </w:p>
          <w:p w14:paraId="73C4B9D6">
            <w:pPr>
              <w:rPr>
                <w:rFonts w:hint="eastAsia" w:ascii="宋体" w:hAnsi="宋体" w:eastAsia="宋体" w:cs="宋体"/>
                <w:color w:val="000000" w:themeColor="text1"/>
                <w:sz w:val="21"/>
                <w:szCs w:val="21"/>
                <w:highlight w:val="none"/>
                <w14:textFill>
                  <w14:solidFill>
                    <w14:schemeClr w14:val="tx1"/>
                  </w14:solidFill>
                </w14:textFill>
              </w:rPr>
            </w:pPr>
          </w:p>
          <w:p w14:paraId="39FCCE6D">
            <w:pPr>
              <w:rPr>
                <w:rFonts w:hint="eastAsia" w:ascii="宋体" w:hAnsi="宋体" w:eastAsia="宋体" w:cs="宋体"/>
                <w:color w:val="000000" w:themeColor="text1"/>
                <w:sz w:val="21"/>
                <w:szCs w:val="21"/>
                <w:highlight w:val="none"/>
                <w14:textFill>
                  <w14:solidFill>
                    <w14:schemeClr w14:val="tx1"/>
                  </w14:solidFill>
                </w14:textFill>
              </w:rPr>
            </w:pPr>
          </w:p>
          <w:p w14:paraId="6D295F0E">
            <w:pPr>
              <w:ind w:firstLine="1680" w:firstLineChars="800"/>
              <w:rPr>
                <w:rFonts w:hint="eastAsia" w:ascii="宋体" w:hAnsi="宋体" w:eastAsia="宋体" w:cs="宋体"/>
                <w:color w:val="000000" w:themeColor="text1"/>
                <w:sz w:val="21"/>
                <w:szCs w:val="21"/>
                <w:highlight w:val="none"/>
                <w14:textFill>
                  <w14:solidFill>
                    <w14:schemeClr w14:val="tx1"/>
                  </w14:solidFill>
                </w14:textFill>
              </w:rPr>
            </w:pPr>
          </w:p>
          <w:p w14:paraId="53B4C159">
            <w:pPr>
              <w:ind w:firstLine="2310" w:firstLineChars="11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签名：                  </w:t>
            </w:r>
          </w:p>
          <w:p w14:paraId="6D410A27">
            <w:pPr>
              <w:ind w:firstLine="1470" w:firstLineChars="7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     </w:t>
            </w:r>
            <w:r>
              <w:rPr>
                <w:rFonts w:hint="eastAsia" w:hAnsi="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   年    月   日 </w:t>
            </w:r>
          </w:p>
        </w:tc>
      </w:tr>
    </w:tbl>
    <w:p w14:paraId="0D94E7A3">
      <w:pPr>
        <w:snapToGrid w:val="0"/>
        <w:spacing w:line="360" w:lineRule="exact"/>
        <w:rPr>
          <w:rFonts w:hint="eastAsia" w:ascii="宋体" w:hAnsi="宋体" w:eastAsia="宋体" w:cs="宋体"/>
          <w:color w:val="000000" w:themeColor="text1"/>
          <w:szCs w:val="21"/>
          <w:highlight w:val="none"/>
          <w14:textFill>
            <w14:solidFill>
              <w14:schemeClr w14:val="tx1"/>
            </w14:solidFill>
          </w14:textFill>
        </w:rPr>
      </w:pPr>
    </w:p>
    <w:p w14:paraId="0AD63DAB">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br w:type="page"/>
      </w:r>
    </w:p>
    <w:p w14:paraId="638FB18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color w:val="000000" w:themeColor="text1"/>
          <w:sz w:val="36"/>
          <w:szCs w:val="36"/>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柳州市</w:t>
      </w:r>
      <w:r>
        <w:rPr>
          <w:rFonts w:hint="eastAsia" w:ascii="宋体" w:hAnsi="宋体" w:eastAsia="宋体" w:cs="宋体"/>
          <w:b/>
          <w:bCs/>
          <w:color w:val="000000" w:themeColor="text1"/>
          <w:sz w:val="32"/>
          <w:szCs w:val="32"/>
          <w:highlight w:val="none"/>
          <w:lang w:eastAsia="zh-CN"/>
          <w14:textFill>
            <w14:solidFill>
              <w14:schemeClr w14:val="tx1"/>
            </w14:solidFill>
          </w14:textFill>
        </w:rPr>
        <w:t>康复</w:t>
      </w:r>
      <w:r>
        <w:rPr>
          <w:rFonts w:hint="eastAsia" w:ascii="宋体" w:hAnsi="宋体" w:eastAsia="宋体" w:cs="宋体"/>
          <w:b/>
          <w:bCs/>
          <w:color w:val="000000" w:themeColor="text1"/>
          <w:sz w:val="32"/>
          <w:szCs w:val="32"/>
          <w:highlight w:val="none"/>
          <w14:textFill>
            <w14:solidFill>
              <w14:schemeClr w14:val="tx1"/>
            </w14:solidFill>
          </w14:textFill>
        </w:rPr>
        <w:t>医院</w:t>
      </w:r>
      <w:r>
        <w:rPr>
          <w:rFonts w:hint="eastAsia" w:ascii="宋体" w:hAnsi="宋体" w:eastAsia="宋体" w:cs="宋体"/>
          <w:b/>
          <w:bCs/>
          <w:color w:val="000000" w:themeColor="text1"/>
          <w:sz w:val="32"/>
          <w:szCs w:val="32"/>
          <w:highlight w:val="none"/>
          <w:lang w:eastAsia="zh-CN"/>
          <w14:textFill>
            <w14:solidFill>
              <w14:schemeClr w14:val="tx1"/>
            </w14:solidFill>
          </w14:textFill>
        </w:rPr>
        <w:t>安保</w:t>
      </w:r>
      <w:r>
        <w:rPr>
          <w:rFonts w:hint="eastAsia" w:ascii="宋体" w:hAnsi="宋体" w:eastAsia="宋体" w:cs="宋体"/>
          <w:b/>
          <w:bCs/>
          <w:color w:val="000000" w:themeColor="text1"/>
          <w:sz w:val="32"/>
          <w:szCs w:val="32"/>
          <w:highlight w:val="none"/>
          <w14:textFill>
            <w14:solidFill>
              <w14:schemeClr w14:val="tx1"/>
            </w14:solidFill>
          </w14:textFill>
        </w:rPr>
        <w:t>服务合同</w:t>
      </w:r>
    </w:p>
    <w:p w14:paraId="2087CE25">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b/>
          <w:color w:val="000000" w:themeColor="text1"/>
          <w:sz w:val="24"/>
          <w:highlight w:val="none"/>
          <w14:textFill>
            <w14:solidFill>
              <w14:schemeClr w14:val="tx1"/>
            </w14:solidFill>
          </w14:textFill>
        </w:rPr>
      </w:pPr>
    </w:p>
    <w:p w14:paraId="1D6D48C8">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color w:val="000000" w:themeColor="text1"/>
          <w:sz w:val="21"/>
          <w:szCs w:val="21"/>
          <w:highlight w:val="none"/>
          <w:lang w:val="en-U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甲方：</w:t>
      </w:r>
      <w:r>
        <w:rPr>
          <w:rFonts w:hint="eastAsia" w:ascii="宋体" w:hAnsi="宋体" w:eastAsia="宋体" w:cs="宋体"/>
          <w:color w:val="000000" w:themeColor="text1"/>
          <w:sz w:val="21"/>
          <w:szCs w:val="21"/>
          <w:highlight w:val="none"/>
          <w:u w:val="single"/>
          <w14:textFill>
            <w14:solidFill>
              <w14:schemeClr w14:val="tx1"/>
            </w14:solidFill>
          </w14:textFill>
        </w:rPr>
        <w:t>柳州市</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康复</w:t>
      </w:r>
      <w:r>
        <w:rPr>
          <w:rFonts w:hint="eastAsia" w:ascii="宋体" w:hAnsi="宋体" w:eastAsia="宋体" w:cs="宋体"/>
          <w:color w:val="000000" w:themeColor="text1"/>
          <w:sz w:val="21"/>
          <w:szCs w:val="21"/>
          <w:highlight w:val="none"/>
          <w:u w:val="single"/>
          <w14:textFill>
            <w14:solidFill>
              <w14:schemeClr w14:val="tx1"/>
            </w14:solidFill>
          </w14:textFill>
        </w:rPr>
        <w:t>医院</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p>
    <w:p w14:paraId="5C462CA2">
      <w:pPr>
        <w:keepNext w:val="0"/>
        <w:keepLines w:val="0"/>
        <w:pageBreakBefore w:val="0"/>
        <w:widowControl w:val="0"/>
        <w:kinsoku/>
        <w:wordWrap/>
        <w:overflowPunct/>
        <w:topLinePunct w:val="0"/>
        <w:autoSpaceDE/>
        <w:autoSpaceDN/>
        <w:bidi w:val="0"/>
        <w:adjustRightInd/>
        <w:snapToGrid/>
        <w:spacing w:line="420" w:lineRule="exact"/>
        <w:jc w:val="both"/>
        <w:textAlignment w:val="auto"/>
        <w:rPr>
          <w:rFonts w:hint="eastAsia" w:ascii="宋体" w:hAnsi="宋体" w:eastAsia="宋体" w:cs="宋体"/>
          <w:b/>
          <w:color w:val="000000" w:themeColor="text1"/>
          <w:sz w:val="21"/>
          <w:szCs w:val="20"/>
          <w:highlight w:val="none"/>
          <w:u w:val="singl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乙方：</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p>
    <w:p w14:paraId="5F0E4EA0">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color w:val="000000" w:themeColor="text1"/>
          <w:sz w:val="21"/>
          <w:szCs w:val="20"/>
          <w:highlight w:val="none"/>
          <w14:textFill>
            <w14:solidFill>
              <w14:schemeClr w14:val="tx1"/>
            </w14:solidFill>
          </w14:textFill>
        </w:rPr>
      </w:pPr>
    </w:p>
    <w:p w14:paraId="61AC8167">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根据《中华人民共和国民法典》等</w:t>
      </w:r>
      <w:r>
        <w:rPr>
          <w:rFonts w:hint="eastAsia" w:ascii="宋体" w:hAnsi="宋体" w:eastAsia="宋体" w:cs="宋体"/>
          <w:color w:val="000000" w:themeColor="text1"/>
          <w:sz w:val="21"/>
          <w:szCs w:val="21"/>
          <w:highlight w:val="none"/>
          <w:lang w:eastAsia="zh-CN"/>
          <w14:textFill>
            <w14:solidFill>
              <w14:schemeClr w14:val="tx1"/>
            </w14:solidFill>
          </w14:textFill>
        </w:rPr>
        <w:t>法律法规</w:t>
      </w:r>
      <w:r>
        <w:rPr>
          <w:rFonts w:hint="eastAsia" w:ascii="宋体" w:hAnsi="宋体" w:eastAsia="宋体" w:cs="宋体"/>
          <w:color w:val="000000" w:themeColor="text1"/>
          <w:sz w:val="21"/>
          <w:szCs w:val="21"/>
          <w:highlight w:val="none"/>
          <w14:textFill>
            <w14:solidFill>
              <w14:schemeClr w14:val="tx1"/>
            </w14:solidFill>
          </w14:textFill>
        </w:rPr>
        <w:t>规定</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按照</w:t>
      </w:r>
      <w:r>
        <w:rPr>
          <w:rFonts w:hint="eastAsia" w:ascii="宋体" w:hAnsi="宋体" w:eastAsia="宋体" w:cs="宋体"/>
          <w:color w:val="000000" w:themeColor="text1"/>
          <w:sz w:val="21"/>
          <w:szCs w:val="21"/>
          <w:highlight w:val="none"/>
          <w:lang w:eastAsia="zh-CN"/>
          <w14:textFill>
            <w14:solidFill>
              <w14:schemeClr w14:val="tx1"/>
            </w14:solidFill>
          </w14:textFill>
        </w:rPr>
        <w:t>招标</w:t>
      </w:r>
      <w:r>
        <w:rPr>
          <w:rFonts w:hint="eastAsia" w:ascii="宋体" w:hAnsi="宋体" w:eastAsia="宋体" w:cs="宋体"/>
          <w:color w:val="000000" w:themeColor="text1"/>
          <w:sz w:val="21"/>
          <w:szCs w:val="21"/>
          <w:highlight w:val="none"/>
          <w14:textFill>
            <w14:solidFill>
              <w14:schemeClr w14:val="tx1"/>
            </w14:solidFill>
          </w14:textFill>
        </w:rPr>
        <w:t>文件、</w:t>
      </w:r>
      <w:r>
        <w:rPr>
          <w:rFonts w:hint="eastAsia" w:ascii="宋体" w:hAnsi="宋体" w:eastAsia="宋体" w:cs="Times New Roman"/>
          <w:bCs/>
          <w:color w:val="000000" w:themeColor="text1"/>
          <w:sz w:val="21"/>
          <w:highlight w:val="none"/>
          <w:u w:val="none"/>
          <w:lang w:val="en-US" w:eastAsia="zh-CN"/>
          <w14:textFill>
            <w14:solidFill>
              <w14:schemeClr w14:val="tx1"/>
            </w14:solidFill>
          </w14:textFill>
        </w:rPr>
        <w:t>投标</w:t>
      </w:r>
      <w:r>
        <w:rPr>
          <w:rFonts w:hint="eastAsia" w:ascii="宋体" w:hAnsi="宋体" w:eastAsia="宋体" w:cs="宋体"/>
          <w:color w:val="000000" w:themeColor="text1"/>
          <w:sz w:val="21"/>
          <w:szCs w:val="21"/>
          <w:highlight w:val="none"/>
          <w14:textFill>
            <w14:solidFill>
              <w14:schemeClr w14:val="tx1"/>
            </w14:solidFill>
          </w14:textFill>
        </w:rPr>
        <w:t>文件规定条款和</w:t>
      </w:r>
      <w:r>
        <w:rPr>
          <w:rFonts w:hint="eastAsia" w:ascii="宋体" w:hAnsi="宋体" w:eastAsia="宋体" w:cs="Times New Roman"/>
          <w:bCs/>
          <w:color w:val="000000" w:themeColor="text1"/>
          <w:sz w:val="21"/>
          <w:highlight w:val="none"/>
          <w:u w:val="none"/>
          <w:lang w:val="en-US" w:eastAsia="zh-CN"/>
          <w14:textFill>
            <w14:solidFill>
              <w14:schemeClr w14:val="tx1"/>
            </w14:solidFill>
          </w14:textFill>
        </w:rPr>
        <w:t>乙方</w:t>
      </w:r>
      <w:r>
        <w:rPr>
          <w:rFonts w:hint="eastAsia" w:ascii="宋体" w:hAnsi="宋体" w:eastAsia="宋体" w:cs="宋体"/>
          <w:color w:val="000000" w:themeColor="text1"/>
          <w:sz w:val="21"/>
          <w:szCs w:val="21"/>
          <w:highlight w:val="none"/>
          <w14:textFill>
            <w14:solidFill>
              <w14:schemeClr w14:val="tx1"/>
            </w14:solidFill>
          </w14:textFill>
        </w:rPr>
        <w:t>的承诺</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甲乙双方就</w:t>
      </w:r>
      <w:r>
        <w:rPr>
          <w:rFonts w:hint="eastAsia" w:ascii="宋体" w:hAnsi="宋体" w:eastAsia="宋体" w:cs="宋体"/>
          <w:color w:val="000000" w:themeColor="text1"/>
          <w:sz w:val="21"/>
          <w:szCs w:val="21"/>
          <w:highlight w:val="none"/>
          <w:u w:val="single"/>
          <w:lang w:eastAsia="zh-CN"/>
          <w14:textFill>
            <w14:solidFill>
              <w14:schemeClr w14:val="tx1"/>
            </w14:solidFill>
          </w14:textFill>
        </w:rPr>
        <w:t>柳州市康复医院安保服务</w:t>
      </w:r>
      <w:r>
        <w:rPr>
          <w:rFonts w:hint="eastAsia" w:ascii="宋体" w:hAnsi="宋体" w:eastAsia="宋体" w:cs="Times New Roman"/>
          <w:bCs/>
          <w:color w:val="000000" w:themeColor="text1"/>
          <w:sz w:val="21"/>
          <w:highlight w:val="none"/>
          <w:u w:val="single"/>
          <w:lang w:val="en-US" w:eastAsia="zh-CN"/>
          <w14:textFill>
            <w14:solidFill>
              <w14:schemeClr w14:val="tx1"/>
            </w14:solidFill>
          </w14:textFill>
        </w:rPr>
        <w:t>项目</w:t>
      </w:r>
      <w:r>
        <w:rPr>
          <w:rFonts w:hint="eastAsia" w:ascii="宋体" w:hAnsi="宋体" w:eastAsia="宋体" w:cs="宋体"/>
          <w:color w:val="000000" w:themeColor="text1"/>
          <w:sz w:val="21"/>
          <w:szCs w:val="21"/>
          <w:highlight w:val="none"/>
          <w14:textFill>
            <w14:solidFill>
              <w14:schemeClr w14:val="tx1"/>
            </w14:solidFill>
          </w14:textFill>
        </w:rPr>
        <w:t>签订本合同。</w:t>
      </w:r>
    </w:p>
    <w:p w14:paraId="21D0CFB5">
      <w:pPr>
        <w:keepNext w:val="0"/>
        <w:keepLines w:val="0"/>
        <w:pageBreakBefore w:val="0"/>
        <w:widowControl w:val="0"/>
        <w:kinsoku/>
        <w:wordWrap/>
        <w:overflowPunct/>
        <w:topLinePunct w:val="0"/>
        <w:autoSpaceDE/>
        <w:autoSpaceDN/>
        <w:bidi w:val="0"/>
        <w:adjustRightInd/>
        <w:snapToGrid/>
        <w:spacing w:line="420" w:lineRule="exact"/>
        <w:ind w:firstLine="422" w:firstLineChars="200"/>
        <w:jc w:val="both"/>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第一条</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1"/>
          <w:szCs w:val="21"/>
          <w:highlight w:val="none"/>
          <w14:textFill>
            <w14:solidFill>
              <w14:schemeClr w14:val="tx1"/>
            </w14:solidFill>
          </w14:textFill>
        </w:rPr>
        <w:t>项目概况</w:t>
      </w:r>
    </w:p>
    <w:p w14:paraId="47895163">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 w:val="0"/>
          <w:bCs w:val="0"/>
          <w:color w:val="000000" w:themeColor="text1"/>
          <w:sz w:val="21"/>
          <w:szCs w:val="21"/>
          <w:highlight w:val="none"/>
          <w14:textFill>
            <w14:solidFill>
              <w14:schemeClr w14:val="tx1"/>
            </w14:solidFill>
          </w14:textFill>
        </w:rPr>
        <w:t>项目</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名称</w:t>
      </w:r>
      <w:r>
        <w:rPr>
          <w:rFonts w:hint="eastAsia" w:ascii="宋体" w:hAnsi="宋体" w:eastAsia="宋体" w:cs="宋体"/>
          <w:b w:val="0"/>
          <w:bCs w:val="0"/>
          <w:color w:val="000000" w:themeColor="text1"/>
          <w:sz w:val="21"/>
          <w:szCs w:val="21"/>
          <w:highlight w:val="none"/>
          <w14:textFill>
            <w14:solidFill>
              <w14:schemeClr w14:val="tx1"/>
            </w14:solidFill>
          </w14:textFill>
        </w:rPr>
        <w:t>：</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柳州市康复医院安保服务</w:t>
      </w:r>
      <w:r>
        <w:rPr>
          <w:rFonts w:hint="eastAsia" w:ascii="宋体" w:hAnsi="宋体" w:eastAsia="宋体" w:cs="Times New Roman"/>
          <w:bCs/>
          <w:color w:val="000000" w:themeColor="text1"/>
          <w:sz w:val="21"/>
          <w:highlight w:val="none"/>
          <w:u w:val="none"/>
          <w:lang w:val="en-US" w:eastAsia="zh-CN"/>
          <w14:textFill>
            <w14:solidFill>
              <w14:schemeClr w14:val="tx1"/>
            </w14:solidFill>
          </w14:textFill>
        </w:rPr>
        <w:t>项目</w:t>
      </w:r>
    </w:p>
    <w:p w14:paraId="72F43BA9">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 w:val="0"/>
          <w:bCs w:val="0"/>
          <w:color w:val="000000" w:themeColor="text1"/>
          <w:sz w:val="21"/>
          <w:szCs w:val="21"/>
          <w:highlight w:val="none"/>
          <w14:textFill>
            <w14:solidFill>
              <w14:schemeClr w14:val="tx1"/>
            </w14:solidFill>
          </w14:textFill>
        </w:rPr>
        <w:t>项目地点：柳州市</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康复医院（</w:t>
      </w:r>
      <w:r>
        <w:rPr>
          <w:rFonts w:hint="eastAsia" w:ascii="宋体" w:hAnsi="宋体" w:eastAsia="宋体" w:cs="宋体"/>
          <w:color w:val="000000" w:themeColor="text1"/>
          <w:sz w:val="21"/>
          <w:szCs w:val="21"/>
          <w:highlight w:val="none"/>
          <w:lang w:val="en-US" w:eastAsia="zh-CN"/>
          <w14:textFill>
            <w14:solidFill>
              <w14:schemeClr w14:val="tx1"/>
            </w14:solidFill>
          </w14:textFill>
        </w:rPr>
        <w:t>柳州市鱼峰区白云路</w:t>
      </w:r>
      <w:r>
        <w:rPr>
          <w:rFonts w:hint="eastAsia" w:ascii="宋体" w:hAnsi="宋体" w:eastAsia="宋体" w:cs="Times New Roman"/>
          <w:bCs/>
          <w:color w:val="000000" w:themeColor="text1"/>
          <w:sz w:val="21"/>
          <w:highlight w:val="none"/>
          <w:u w:val="none"/>
          <w:lang w:val="en-US" w:eastAsia="zh-CN"/>
          <w14:textFill>
            <w14:solidFill>
              <w14:schemeClr w14:val="tx1"/>
            </w14:solidFill>
          </w14:textFill>
        </w:rPr>
        <w:t>148号</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p>
    <w:p w14:paraId="3C45F43B">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3.项目范围：16号楼、18号楼、19号楼、小广场、停车场、道路、</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绿化带，以及室内和室外所有公共区域范围。</w:t>
      </w:r>
    </w:p>
    <w:p w14:paraId="4E92969D">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4.项目内容：负责医院治安防范、安全保卫、综合治理，平安医院建设和消防安全相关工作，消防控制/安防监控</w:t>
      </w:r>
      <w:r>
        <w:rPr>
          <w:rFonts w:hint="eastAsia" w:ascii="宋体" w:hAnsi="宋体" w:eastAsia="宋体" w:cs="Times New Roman"/>
          <w:bCs/>
          <w:color w:val="000000" w:themeColor="text1"/>
          <w:sz w:val="21"/>
          <w:highlight w:val="none"/>
          <w:u w:val="none"/>
          <w:lang w:val="en-US" w:eastAsia="zh-CN"/>
          <w14:textFill>
            <w14:solidFill>
              <w14:schemeClr w14:val="tx1"/>
            </w14:solidFill>
          </w14:textFill>
        </w:rPr>
        <w:t>室</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（以下简称：中控室）</w:t>
      </w:r>
      <w:r>
        <w:rPr>
          <w:rFonts w:hint="eastAsia" w:ascii="宋体" w:hAnsi="宋体" w:eastAsia="宋体" w:cs="Times New Roman"/>
          <w:bCs/>
          <w:color w:val="000000" w:themeColor="text1"/>
          <w:sz w:val="21"/>
          <w:highlight w:val="none"/>
          <w:u w:val="none"/>
          <w:lang w:val="en-US" w:eastAsia="zh-CN"/>
          <w14:textFill>
            <w14:solidFill>
              <w14:schemeClr w14:val="tx1"/>
            </w14:solidFill>
          </w14:textFill>
        </w:rPr>
        <w:t>值班</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，院内交通疏导和停车管理，</w:t>
      </w:r>
      <w:r>
        <w:rPr>
          <w:rFonts w:hint="eastAsia" w:ascii="宋体" w:hAnsi="宋体" w:eastAsia="宋体" w:cs="宋体"/>
          <w:bCs/>
          <w:snapToGrid w:val="0"/>
          <w:color w:val="000000" w:themeColor="text1"/>
          <w:kern w:val="0"/>
          <w:sz w:val="21"/>
          <w:szCs w:val="20"/>
          <w:highlight w:val="none"/>
          <w:lang w:eastAsia="zh-CN"/>
          <w14:textFill>
            <w14:solidFill>
              <w14:schemeClr w14:val="tx1"/>
            </w14:solidFill>
          </w14:textFill>
        </w:rPr>
        <w:t>安保服务</w:t>
      </w:r>
      <w:r>
        <w:rPr>
          <w:rFonts w:hint="eastAsia" w:ascii="宋体" w:hAnsi="宋体" w:eastAsia="宋体" w:cs="宋体"/>
          <w:color w:val="000000" w:themeColor="text1"/>
          <w:sz w:val="21"/>
          <w:szCs w:val="21"/>
          <w:highlight w:val="none"/>
          <w:lang w:val="en-US" w:eastAsia="zh-CN"/>
          <w14:textFill>
            <w14:solidFill>
              <w14:schemeClr w14:val="tx1"/>
            </w14:solidFill>
          </w14:textFill>
        </w:rPr>
        <w:t>人员管理和其他工作任务</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等。营造安定有序的诊疗环境，提高医院治安防范和安全防控能力，排查和消除一切风险隐患，确保医院长治久安。</w:t>
      </w:r>
    </w:p>
    <w:p w14:paraId="281F0C8B">
      <w:pPr>
        <w:keepNext w:val="0"/>
        <w:keepLines w:val="0"/>
        <w:pageBreakBefore w:val="0"/>
        <w:widowControl w:val="0"/>
        <w:kinsoku/>
        <w:wordWrap/>
        <w:overflowPunct/>
        <w:topLinePunct w:val="0"/>
        <w:autoSpaceDE/>
        <w:autoSpaceDN/>
        <w:bidi w:val="0"/>
        <w:adjustRightInd/>
        <w:snapToGrid/>
        <w:spacing w:line="420" w:lineRule="exact"/>
        <w:ind w:firstLine="422" w:firstLineChars="200"/>
        <w:jc w:val="both"/>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第二条</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1"/>
          <w:szCs w:val="21"/>
          <w:highlight w:val="none"/>
          <w14:textFill>
            <w14:solidFill>
              <w14:schemeClr w14:val="tx1"/>
            </w14:solidFill>
          </w14:textFill>
        </w:rPr>
        <w:t>合同标的</w:t>
      </w:r>
    </w:p>
    <w:p w14:paraId="290BEF94">
      <w:pPr>
        <w:keepNext w:val="0"/>
        <w:keepLines w:val="0"/>
        <w:pageBreakBefore w:val="0"/>
        <w:widowControl w:val="0"/>
        <w:kinsoku/>
        <w:wordWrap/>
        <w:overflowPunct/>
        <w:topLinePunct w:val="0"/>
        <w:autoSpaceDE/>
        <w:autoSpaceDN/>
        <w:bidi w:val="0"/>
        <w:adjustRightInd/>
        <w:snapToGrid/>
        <w:spacing w:line="420" w:lineRule="exact"/>
        <w:ind w:firstLine="422" w:firstLineChars="200"/>
        <w:jc w:val="both"/>
        <w:textAlignment w:val="auto"/>
        <w:rPr>
          <w:rFonts w:hint="eastAsia" w:hAnsi="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hAnsi="宋体" w:cs="宋体"/>
          <w:b/>
          <w:bCs/>
          <w:snapToGrid w:val="0"/>
          <w:color w:val="000000" w:themeColor="text1"/>
          <w:kern w:val="0"/>
          <w:sz w:val="21"/>
          <w:szCs w:val="21"/>
          <w:highlight w:val="none"/>
          <w:lang w:val="en-US" w:eastAsia="zh-CN"/>
          <w14:textFill>
            <w14:solidFill>
              <w14:schemeClr w14:val="tx1"/>
            </w14:solidFill>
          </w14:textFill>
        </w:rPr>
        <w:t>（一）</w:t>
      </w:r>
      <w:r>
        <w:rPr>
          <w:rFonts w:hint="eastAsia" w:ascii="宋体" w:hAnsi="宋体" w:eastAsia="宋体" w:cs="宋体"/>
          <w:b/>
          <w:bCs/>
          <w:color w:val="000000" w:themeColor="text1"/>
          <w:sz w:val="21"/>
          <w:szCs w:val="21"/>
          <w:highlight w:val="none"/>
          <w14:textFill>
            <w14:solidFill>
              <w14:schemeClr w14:val="tx1"/>
            </w14:solidFill>
          </w14:textFill>
        </w:rPr>
        <w:t>安保服务</w:t>
      </w:r>
      <w:r>
        <w:rPr>
          <w:rFonts w:hint="eastAsia" w:ascii="宋体" w:hAnsi="宋体" w:eastAsia="宋体" w:cs="宋体"/>
          <w:b/>
          <w:bCs/>
          <w:color w:val="000000" w:themeColor="text1"/>
          <w:sz w:val="21"/>
          <w:szCs w:val="21"/>
          <w:highlight w:val="none"/>
          <w:lang w:eastAsia="zh-CN"/>
          <w14:textFill>
            <w14:solidFill>
              <w14:schemeClr w14:val="tx1"/>
            </w14:solidFill>
          </w14:textFill>
        </w:rPr>
        <w:t>内容和要求</w:t>
      </w:r>
    </w:p>
    <w:p w14:paraId="37547FE5">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hAnsi="宋体" w:cs="宋体"/>
          <w:b w:val="0"/>
          <w:bCs w:val="0"/>
          <w:snapToGrid w:val="0"/>
          <w:color w:val="000000" w:themeColor="text1"/>
          <w:kern w:val="0"/>
          <w:sz w:val="21"/>
          <w:szCs w:val="21"/>
          <w:highlight w:val="none"/>
          <w:lang w:val="en-US" w:eastAsia="zh-CN"/>
          <w14:textFill>
            <w14:solidFill>
              <w14:schemeClr w14:val="tx1"/>
            </w14:solidFill>
          </w14:textFill>
        </w:rPr>
        <w:t>1.</w:t>
      </w: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治安保卫</w:t>
      </w:r>
    </w:p>
    <w:p w14:paraId="2AE1BD91">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（1）门岗与重点区域执勤</w:t>
      </w:r>
    </w:p>
    <w:p w14:paraId="40DCDFED">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院内各区域、医疗重点区域（急诊科、儿科门诊、新生儿科、产科、ICU、药库、财务科、配电房、液氧站等）、门岗24小时执勤，安保服务人员满员上岗。</w:t>
      </w:r>
    </w:p>
    <w:p w14:paraId="54156B46">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负责做好入口安检、保卫防范工作，做好防偷盗、防破坏、防治安刑事事件等工作。保护患者和职工生命安全及医院财产安全，维护医院长治久安。</w:t>
      </w:r>
    </w:p>
    <w:p w14:paraId="0E472464">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（2）治安巡逻与巡查</w:t>
      </w:r>
    </w:p>
    <w:p w14:paraId="61CAC0A4">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开展治安保卫安全检查，对医疗区和院内各区域实行每日24小时不间断治安巡逻、巡查，并建立电子或纸质巡查记录</w:t>
      </w:r>
    </w:p>
    <w:p w14:paraId="5FCD9E86">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及时化解内部不安定因素，排查和消除治安隐患。发现可疑人员要主动质询并及时向保卫科报告。</w:t>
      </w:r>
    </w:p>
    <w:p w14:paraId="14F63B05">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在执勤、巡逻、巡查过程中发现有未关闭的水、电、门、窗等要及时关闭，如发现有设备设施等财产损坏现象及时报告保卫科。</w:t>
      </w:r>
    </w:p>
    <w:p w14:paraId="4CCC4D79">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（3）警医联动与事件处置</w:t>
      </w:r>
    </w:p>
    <w:p w14:paraId="5D534BB4">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配合公安机关打击违法犯罪行为，与派出所联动，及时正确处置治安刑事事件。对在医院内发生的违法、违规行为予以制止，劝阻和控制行为人。制止无效的，立即报警处理。</w:t>
      </w:r>
    </w:p>
    <w:p w14:paraId="5D275F41">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负责院内押款保卫，保证财务人员和资金安全。</w:t>
      </w:r>
    </w:p>
    <w:p w14:paraId="33C0C093">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（4）综合治理</w:t>
      </w:r>
    </w:p>
    <w:p w14:paraId="488803AA">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加强治安综合治理，整治医托媒子，制止院内乱摆乱卖、乱发乱张贴小广告行为，驱赶广告人员。配合医院开展控烟巡查，劝阻吸烟行为。</w:t>
      </w:r>
    </w:p>
    <w:p w14:paraId="0D7B63B9">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2</w:t>
      </w:r>
      <w:r>
        <w:rPr>
          <w:rFonts w:hint="eastAsia" w:hAnsi="宋体" w:cs="宋体"/>
          <w:b w:val="0"/>
          <w:bCs w:val="0"/>
          <w:snapToGrid w:val="0"/>
          <w:color w:val="000000" w:themeColor="text1"/>
          <w:kern w:val="0"/>
          <w:sz w:val="21"/>
          <w:szCs w:val="21"/>
          <w:highlight w:val="none"/>
          <w:lang w:val="en-US" w:eastAsia="zh-CN"/>
          <w14:textFill>
            <w14:solidFill>
              <w14:schemeClr w14:val="tx1"/>
            </w14:solidFill>
          </w14:textFill>
        </w:rPr>
        <w:t>.</w:t>
      </w: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平安医院建设相关工作</w:t>
      </w:r>
    </w:p>
    <w:p w14:paraId="72F7D98E">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（1）应急处置预案</w:t>
      </w:r>
    </w:p>
    <w:p w14:paraId="7316E9B5">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制定并落实各类治安事件、刑事案件的应急处置预案，包括但不限于：《治安突发事件应急预案》《医患纠纷应急处置预案》《反恐防暴应急预案》。</w:t>
      </w:r>
    </w:p>
    <w:p w14:paraId="2FCB744A">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与公安机关派出所联防联控联动，及时制止醉酒吵闹等扰乱医疗秩序行为，维护医院正常就医诊疗秩序。</w:t>
      </w:r>
    </w:p>
    <w:p w14:paraId="560C8B22">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（2）医患纠纷现场处置</w:t>
      </w:r>
    </w:p>
    <w:p w14:paraId="6EEFE3B1">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协助医患办、门诊和临床科室做好医患纠纷调解的现场安保维护工作。</w:t>
      </w:r>
    </w:p>
    <w:p w14:paraId="4788FC39">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正确处置反恐和涉医事件、医疗纠纷和其它突发事件，快速反应迅速到达现场，要求：区域执勤或巡逻保安1分钟内到达；保安“最小应急单元”携带防卫器械3分钟内到达；其他增援保安5分钟内到达。</w:t>
      </w:r>
    </w:p>
    <w:p w14:paraId="48CD1B99">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对涉事人员实施隔离控制，必要时武力制服歹徒，保护患者和医务人员生命安全。</w:t>
      </w:r>
    </w:p>
    <w:p w14:paraId="3EABC201">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（3）便民服务与安全保障</w:t>
      </w:r>
    </w:p>
    <w:p w14:paraId="6631408A">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负责为无陪护病人查找家属，找回病区走失病人，帮助失主找回遗失财物。</w:t>
      </w:r>
    </w:p>
    <w:p w14:paraId="78BE3DA2">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做好医疗保障救治备勤等工作，配合医院开展大型义诊、体检等活动的现场秩序维护。</w:t>
      </w:r>
    </w:p>
    <w:p w14:paraId="08BACC31">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（4）培训与演练</w:t>
      </w:r>
    </w:p>
    <w:p w14:paraId="55BF1364">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进行反恐防暴，处置扰乱医疗秩序、涉医事件的各类培训和应急演练，提高应急处置技能。所有演练须形成书面记录，包括演练方案、参与人员、过程记录、总结评估和改进措施。</w:t>
      </w:r>
    </w:p>
    <w:p w14:paraId="4D2ACFEA">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3</w:t>
      </w:r>
      <w:r>
        <w:rPr>
          <w:rFonts w:hint="eastAsia" w:hAnsi="宋体" w:cs="宋体"/>
          <w:b w:val="0"/>
          <w:bCs w:val="0"/>
          <w:snapToGrid w:val="0"/>
          <w:color w:val="000000" w:themeColor="text1"/>
          <w:kern w:val="0"/>
          <w:sz w:val="21"/>
          <w:szCs w:val="21"/>
          <w:highlight w:val="none"/>
          <w:lang w:val="en-US" w:eastAsia="zh-CN"/>
          <w14:textFill>
            <w14:solidFill>
              <w14:schemeClr w14:val="tx1"/>
            </w14:solidFill>
          </w14:textFill>
        </w:rPr>
        <w:t>.</w:t>
      </w: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消防安全相关工作</w:t>
      </w:r>
    </w:p>
    <w:p w14:paraId="2B5544E7">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（1）防火巡查</w:t>
      </w:r>
    </w:p>
    <w:p w14:paraId="2096ACB9">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每日进行防火巡查，重点巡查电气线路、易燃易爆物品存放区、疏散通道、安全出口等，及时排查和消除火灾隐患。不能立即消除的电、气、火灾隐患要及时报告保卫科，并设置临时警示标识。检查消防、安防设施器材，确保完好有效能正常使用，并做好工作记录。</w:t>
      </w:r>
    </w:p>
    <w:p w14:paraId="3A06DA4B">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（2）培训与演练</w:t>
      </w:r>
    </w:p>
    <w:p w14:paraId="23C99EDC">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安保服务人员全员参加医院组织的安全生产和消防安全培训及应急演练，并协助医院消防培训演练、维护演练现场秩序和保障安全等。</w:t>
      </w:r>
    </w:p>
    <w:p w14:paraId="6E7EFE08">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（3）火灾应急处置</w:t>
      </w:r>
    </w:p>
    <w:p w14:paraId="0C17370E">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落实灭火和疏散应急预案，及时处置突发火灾事件。快速反应迅速到达现场，要求：区域执勤或巡逻保安1分钟内到达，增援保安3分钟内到达，到达现场后立即进行灭火疏散应急处置和抢险救援。</w:t>
      </w:r>
    </w:p>
    <w:p w14:paraId="622E7731">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（4）消防控制室管理</w:t>
      </w:r>
    </w:p>
    <w:p w14:paraId="403AC454">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中控室值班保安必须严格执行中控室管理制度，实行24小时双人值班制度。中控室值班人员必须持有“双证”，即</w:t>
      </w:r>
      <w:r>
        <w:rPr>
          <w:rFonts w:hint="eastAsia" w:ascii="宋体" w:hAnsi="宋体" w:eastAsia="宋体" w:cs="宋体"/>
          <w:bCs/>
          <w:color w:val="000000" w:themeColor="text1"/>
          <w:sz w:val="21"/>
          <w:highlight w:val="none"/>
          <w:lang w:val="en-US" w:eastAsia="zh-CN"/>
          <w14:textFill>
            <w14:solidFill>
              <w14:schemeClr w14:val="tx1"/>
            </w14:solidFill>
          </w14:textFill>
        </w:rPr>
        <w:t>中级（国家职业资格四级）及以上消防设施操作员[原建（构）筑物消防员]职业资格证书</w:t>
      </w: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和保安员证方可上岗。与保卫干事和保安队员密切配合，时刻注意监控画面，重点监控可疑人员和情况。实时掌握消防、安防系统设备运行情况，按规定对系统设备进行日常巡检、维修。熟练规范操作系统设备，及时确认处理火警、一键报警信息，迅速正确处置突发治安、火灾、设备故障等事件。</w:t>
      </w:r>
    </w:p>
    <w:p w14:paraId="6963513D">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4</w:t>
      </w:r>
      <w:r>
        <w:rPr>
          <w:rFonts w:hint="eastAsia" w:hAnsi="宋体" w:cs="宋体"/>
          <w:b w:val="0"/>
          <w:bCs w:val="0"/>
          <w:snapToGrid w:val="0"/>
          <w:color w:val="000000" w:themeColor="text1"/>
          <w:kern w:val="0"/>
          <w:sz w:val="21"/>
          <w:szCs w:val="21"/>
          <w:highlight w:val="none"/>
          <w:lang w:val="en-US" w:eastAsia="zh-CN"/>
          <w14:textFill>
            <w14:solidFill>
              <w14:schemeClr w14:val="tx1"/>
            </w14:solidFill>
          </w14:textFill>
        </w:rPr>
        <w:t>.</w:t>
      </w: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院内交通疏导与停车管理</w:t>
      </w:r>
    </w:p>
    <w:p w14:paraId="15855B5D">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（1）院内道路交通管理</w:t>
      </w:r>
    </w:p>
    <w:p w14:paraId="4DFCAC4A">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交通疏导：指挥疏导交通、维护交通秩序，确保院内交通畅通和行人、车辆安全；</w:t>
      </w:r>
    </w:p>
    <w:p w14:paraId="229C8FAE">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停车场管理：引导车辆有序出入和规范停放、车辆看护、车辆出入口管理、停车收费等；</w:t>
      </w:r>
    </w:p>
    <w:p w14:paraId="49EC6C53">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停车场标识管理：负责道路交通标线标识施划、车位划线、交通指示牌和停车标识牌管理；</w:t>
      </w:r>
    </w:p>
    <w:p w14:paraId="067CD5ED">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上级部门来院调研或检查的安全和交通保障；</w:t>
      </w:r>
    </w:p>
    <w:p w14:paraId="5E220AAF">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（2）停车秩序保障</w:t>
      </w:r>
    </w:p>
    <w:p w14:paraId="5AB37A55">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保障患者停车便利，提升患者就医体验。优先保障急救车辆、残疾人车辆和患者车辆停放。</w:t>
      </w:r>
    </w:p>
    <w:p w14:paraId="0C32D7AC">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保证车辆停放有序，消防、急救通道24小时通畅，符合消防安全要求。</w:t>
      </w:r>
    </w:p>
    <w:p w14:paraId="224965A6">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加强院内摩托车、电摩或电动自行车的规范管理，杜绝乱停乱放、违规充电等现象。</w:t>
      </w:r>
    </w:p>
    <w:p w14:paraId="74EE4611">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5</w:t>
      </w:r>
      <w:r>
        <w:rPr>
          <w:rFonts w:hint="eastAsia" w:hAnsi="宋体" w:cs="宋体"/>
          <w:b w:val="0"/>
          <w:bCs w:val="0"/>
          <w:snapToGrid w:val="0"/>
          <w:color w:val="000000" w:themeColor="text1"/>
          <w:kern w:val="0"/>
          <w:sz w:val="21"/>
          <w:szCs w:val="21"/>
          <w:highlight w:val="none"/>
          <w:lang w:val="en-US" w:eastAsia="zh-CN"/>
          <w14:textFill>
            <w14:solidFill>
              <w14:schemeClr w14:val="tx1"/>
            </w14:solidFill>
          </w14:textFill>
        </w:rPr>
        <w:t>.</w:t>
      </w: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安保服务人员管理</w:t>
      </w:r>
    </w:p>
    <w:p w14:paraId="542DDB48">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（1）人员资质与准入</w:t>
      </w:r>
    </w:p>
    <w:p w14:paraId="3A383A1F">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按照《保安服务管理条例》相关法律法规，以及医院的规章制度、管理和服务要求，加强人员管理。所有安保服务人员必须持有公安机关核发的《保安员证》方可上岗，中控室</w:t>
      </w:r>
      <w:r>
        <w:rPr>
          <w:rFonts w:hint="eastAsia" w:hAnsi="宋体" w:cs="宋体"/>
          <w:b w:val="0"/>
          <w:bCs w:val="0"/>
          <w:snapToGrid w:val="0"/>
          <w:color w:val="000000" w:themeColor="text1"/>
          <w:kern w:val="0"/>
          <w:sz w:val="21"/>
          <w:szCs w:val="21"/>
          <w:highlight w:val="none"/>
          <w:lang w:val="en-US" w:eastAsia="zh-CN"/>
          <w14:textFill>
            <w14:solidFill>
              <w14:schemeClr w14:val="tx1"/>
            </w14:solidFill>
          </w14:textFill>
        </w:rPr>
        <w:t>值班</w:t>
      </w: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保安须持有</w:t>
      </w:r>
      <w:r>
        <w:rPr>
          <w:rFonts w:hint="eastAsia" w:ascii="宋体" w:hAnsi="宋体" w:eastAsia="宋体" w:cs="宋体"/>
          <w:bCs/>
          <w:color w:val="000000" w:themeColor="text1"/>
          <w:sz w:val="21"/>
          <w:highlight w:val="none"/>
          <w:lang w:val="en-US" w:eastAsia="zh-CN"/>
          <w14:textFill>
            <w14:solidFill>
              <w14:schemeClr w14:val="tx1"/>
            </w14:solidFill>
          </w14:textFill>
        </w:rPr>
        <w:t>中级（国家职业资格四级）及以上消防设施操作员[原建（构）筑物消防员]职业资格证书</w:t>
      </w: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w:t>
      </w:r>
    </w:p>
    <w:p w14:paraId="197425D9">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（2）安全生产管理</w:t>
      </w:r>
    </w:p>
    <w:p w14:paraId="75DC3802">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加强安全管理，严格落实安全生产责任制。严格遵守防火规定、落实安全生产措施、执行安全操作规范。安保服务人员全员签订《安全生产（消防安全）目标管理责任书》，参加医院安全生产培训，牢固树立安全生产意识。</w:t>
      </w:r>
    </w:p>
    <w:p w14:paraId="7AF57B80">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（3）队伍建设与培训</w:t>
      </w:r>
    </w:p>
    <w:p w14:paraId="5A825266">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抓好安保服务队伍建设，制定并落实年度培训计划。全面加强安保服务人员在作风纪律、职业道德、服务态度、礼仪规范及业务技能等方面的培训教育，切实提升其服务意识与综合素质，推动安保队伍整体服务水平和专业技能迈上新台阶。</w:t>
      </w:r>
    </w:p>
    <w:p w14:paraId="71FDA524">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上岗前， 所有安保服务人员必须接受服务商的严格培训，经考核合格后方可上岗。培训内容涵盖：医院相关管理制度、公司管理制度、安全教育、作风纪律、职业道德、岗位职责、礼仪规范、服务标准、突发事件处置流程及消防安全知识等。通过系统培训，使安保人员全面掌握安全保卫与消防工作的业务知识和实操技能，具备较强的制伏违法犯罪分子的能力。</w:t>
      </w:r>
    </w:p>
    <w:p w14:paraId="3EC9BB75">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 xml:space="preserve">上岗后， 所有安保服务人员须接受常态化教育培训，持续强化思想作风与职业道德教育，深入开展服务态度、沟通协调、团队协作等方面的专项培训，确保队伍始终保持良好的职业素养和服务水平。 </w:t>
      </w:r>
    </w:p>
    <w:p w14:paraId="2CF27A4E">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（4）考核与激励机制</w:t>
      </w:r>
    </w:p>
    <w:p w14:paraId="5606ED7E">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做好人员的选拔、管理、使用，结合各安保服务人员在实际工作中所承担的岗位和任务，建立体现个人能力、岗位价值和工作实绩的人员评价标准。依据能力和表现匹配相应待遇，实现差异化。考核标准应公开透明，避免歧视，符合《劳动合同法》关于同工同酬的规定。有明确的安保服务人员管理和考核机制，建立奖惩制度，对表现突出的人员给予表彰奖励，对违反纪律或履职不到位的人员进行相应处罚。</w:t>
      </w:r>
    </w:p>
    <w:p w14:paraId="060FC332">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6</w:t>
      </w:r>
      <w:r>
        <w:rPr>
          <w:rFonts w:hint="eastAsia" w:hAnsi="宋体" w:cs="宋体"/>
          <w:b w:val="0"/>
          <w:bCs w:val="0"/>
          <w:snapToGrid w:val="0"/>
          <w:color w:val="000000" w:themeColor="text1"/>
          <w:kern w:val="0"/>
          <w:sz w:val="21"/>
          <w:szCs w:val="21"/>
          <w:highlight w:val="none"/>
          <w:lang w:val="en-US" w:eastAsia="zh-CN"/>
          <w14:textFill>
            <w14:solidFill>
              <w14:schemeClr w14:val="tx1"/>
            </w14:solidFill>
          </w14:textFill>
        </w:rPr>
        <w:t>.</w:t>
      </w: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其他工作任务</w:t>
      </w:r>
    </w:p>
    <w:p w14:paraId="3174AECC">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（1）重大活动与特殊时期保障</w:t>
      </w:r>
    </w:p>
    <w:p w14:paraId="6F2124C8">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做好重大活动、节假日等期间节点，发生重大疫情期间，以及医院重要活动、特殊工作任务期间的安保服务或特殊工作。上述期间应增派安保力量，加强巡逻频次、制定专项安保方案。</w:t>
      </w:r>
    </w:p>
    <w:p w14:paraId="665BE696">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（2）突发事件应急处置</w:t>
      </w:r>
    </w:p>
    <w:p w14:paraId="158F3A14">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积极协助医院做好其它各类突发事件的应急处置工作，建立突发事件信息报告制度，确保信息及时、准确上报。</w:t>
      </w:r>
    </w:p>
    <w:p w14:paraId="70DB6ACF">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（3）迎检配合工作</w:t>
      </w:r>
    </w:p>
    <w:p w14:paraId="2A6635F9">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配合医院做好上级部门来院进行治安反恐、平安医院、安全生产和消防安全、武装部等工作的“明查暗访”，以及等级医院评审、职业校验、“创城”等各项督查检查的迎检工作。</w:t>
      </w:r>
    </w:p>
    <w:p w14:paraId="32C408D5">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（4）档案管理</w:t>
      </w:r>
    </w:p>
    <w:p w14:paraId="302A011D">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做好所有工作记录等档案资料的收集、整理、归档。档案资料应分类清晰、检索方便，随时备查，并于每月月底前提交保卫科。</w:t>
      </w:r>
    </w:p>
    <w:p w14:paraId="3C6913A3">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（5）临时性工作</w:t>
      </w:r>
    </w:p>
    <w:p w14:paraId="70A7CB6C">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完成医院交办的其他临时性工作任务。</w:t>
      </w:r>
    </w:p>
    <w:p w14:paraId="00FC87CC">
      <w:pPr>
        <w:keepNext w:val="0"/>
        <w:keepLines w:val="0"/>
        <w:pageBreakBefore w:val="0"/>
        <w:widowControl w:val="0"/>
        <w:kinsoku/>
        <w:wordWrap/>
        <w:overflowPunct/>
        <w:topLinePunct w:val="0"/>
        <w:autoSpaceDE/>
        <w:autoSpaceDN/>
        <w:bidi w:val="0"/>
        <w:adjustRightInd/>
        <w:snapToGrid/>
        <w:spacing w:line="420" w:lineRule="exact"/>
        <w:ind w:firstLine="422" w:firstLineChars="200"/>
        <w:jc w:val="both"/>
        <w:textAlignment w:val="auto"/>
        <w:rPr>
          <w:rFonts w:hint="eastAsia" w:ascii="宋体" w:hAnsi="宋体" w:eastAsia="宋体" w:cs="宋体"/>
          <w:b/>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bCs/>
          <w:snapToGrid w:val="0"/>
          <w:color w:val="000000" w:themeColor="text1"/>
          <w:kern w:val="0"/>
          <w:sz w:val="21"/>
          <w:szCs w:val="21"/>
          <w:highlight w:val="none"/>
          <w:lang w:val="en-US" w:eastAsia="zh-CN"/>
          <w14:textFill>
            <w14:solidFill>
              <w14:schemeClr w14:val="tx1"/>
            </w14:solidFill>
          </w14:textFill>
        </w:rPr>
        <w:t>（</w:t>
      </w:r>
      <w:r>
        <w:rPr>
          <w:rFonts w:hint="eastAsia" w:hAnsi="宋体" w:cs="宋体"/>
          <w:b/>
          <w:bCs/>
          <w:snapToGrid w:val="0"/>
          <w:color w:val="000000" w:themeColor="text1"/>
          <w:kern w:val="0"/>
          <w:sz w:val="21"/>
          <w:szCs w:val="21"/>
          <w:highlight w:val="none"/>
          <w:lang w:val="en-US" w:eastAsia="zh-CN"/>
          <w14:textFill>
            <w14:solidFill>
              <w14:schemeClr w14:val="tx1"/>
            </w14:solidFill>
          </w14:textFill>
        </w:rPr>
        <w:t>二</w:t>
      </w:r>
      <w:r>
        <w:rPr>
          <w:rFonts w:hint="eastAsia" w:ascii="宋体" w:hAnsi="宋体" w:eastAsia="宋体" w:cs="宋体"/>
          <w:b/>
          <w:bCs/>
          <w:snapToGrid w:val="0"/>
          <w:color w:val="000000" w:themeColor="text1"/>
          <w:kern w:val="0"/>
          <w:sz w:val="21"/>
          <w:szCs w:val="21"/>
          <w:highlight w:val="none"/>
          <w:lang w:val="en-US" w:eastAsia="zh-CN"/>
          <w14:textFill>
            <w14:solidFill>
              <w14:schemeClr w14:val="tx1"/>
            </w14:solidFill>
          </w14:textFill>
        </w:rPr>
        <w:t>）人员和装备要求</w:t>
      </w:r>
    </w:p>
    <w:p w14:paraId="4FB9E741">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1</w:t>
      </w:r>
      <w:r>
        <w:rPr>
          <w:rFonts w:hint="eastAsia" w:hAnsi="宋体" w:cs="宋体"/>
          <w:b w:val="0"/>
          <w:bCs w:val="0"/>
          <w:snapToGrid w:val="0"/>
          <w:color w:val="000000" w:themeColor="text1"/>
          <w:kern w:val="0"/>
          <w:sz w:val="21"/>
          <w:szCs w:val="21"/>
          <w:highlight w:val="none"/>
          <w:lang w:val="en-US" w:eastAsia="zh-CN"/>
          <w14:textFill>
            <w14:solidFill>
              <w14:schemeClr w14:val="tx1"/>
            </w14:solidFill>
          </w14:textFill>
        </w:rPr>
        <w:t>.</w:t>
      </w: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人员要求</w:t>
      </w:r>
    </w:p>
    <w:p w14:paraId="2BCF950F">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(1)人员素质</w:t>
      </w:r>
    </w:p>
    <w:p w14:paraId="2977C78B">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安保服务人员符合《保安服务管理条例》中保安员从业相关规定。政治可靠、品行端正、遵纪守法，遵守医院的各项规章制度，维护医院形象声誉。热爱安保工作，有较强责任心和敬业精神，具备良好的职业道德和服务意识，敢于同违法犯罪行为作斗争。</w:t>
      </w:r>
    </w:p>
    <w:p w14:paraId="692DB591">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(2)年龄、身高、体重、形象、健康状况、文化程度：</w:t>
      </w:r>
    </w:p>
    <w:p w14:paraId="208F47A8">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年龄：普通安保服务人员男性年龄不得超过60周岁，女性年龄不得超过55周岁，且50岁以下安保服务人员占比不能低于实际总人数的20%。</w:t>
      </w:r>
    </w:p>
    <w:p w14:paraId="086DE960">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身高：原则上，男性身高在160cm以上，女性身高在155cm以上</w:t>
      </w:r>
    </w:p>
    <w:p w14:paraId="1C082F66">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体重：体型匀称，BMI指数在正常范围内（体重指数＝体重(公斤数)/身高(米)的平方数。偏瘦:体重指数＜18.5；标准体重:18.5≤体重指数＜24；超重:24≤体重指数＜28；肥胖:体重指数≥28）。</w:t>
      </w:r>
    </w:p>
    <w:p w14:paraId="3B75A0AB">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形象：五官端正，无纹身，无明显疤痕，无不良嗜好。</w:t>
      </w:r>
    </w:p>
    <w:p w14:paraId="30A954DA">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健康状况：身体健康，无传染性疾病、精神疾病及其他不适宜从事安保工作的疾病，须提供县级以上医院出具的体检合格证明。</w:t>
      </w:r>
    </w:p>
    <w:p w14:paraId="6DB8365A">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文化程度：初中以上文化程度，管理人员须高中（中专）及以上文化程度，能够熟练使用智能手机和基本办公软件。</w:t>
      </w:r>
    </w:p>
    <w:p w14:paraId="1483B287">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特殊岗（形象岗）安保服务人员要求年龄不超过45周岁，身高170CM以上，形象气质好，五官端正，身体健康，体能素质良好，高中文化程度。</w:t>
      </w:r>
    </w:p>
    <w:p w14:paraId="7ED50A6A">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（3）组织纪律</w:t>
      </w:r>
    </w:p>
    <w:p w14:paraId="40486283">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严格遵守国家法律法规、保安服务管理条例及医院各项规章制度。服从管理，听从指挥，令行禁止。严格执行岗位职责和工作流程。按时上下班，不迟到，不早退，不擅离职守。严格执行交接班制度，做好交接班记录。</w:t>
      </w:r>
    </w:p>
    <w:p w14:paraId="146EC992">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（4）仪容仪表</w:t>
      </w:r>
    </w:p>
    <w:p w14:paraId="60009422">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①面貌外观：男性头发整洁，不留长发，发脚不超过衣领，发鬓不过耳，不蓄胡须。女性不披散长发，前发不过眉，不浓妆艳抹。保持个人卫生，举止端庄，精神饱满。</w:t>
      </w:r>
    </w:p>
    <w:p w14:paraId="02FA2DE6">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②着装：在岗期间须按规定穿着统一制式服装，佩戴统一标志。应根据季节统一穿着春秋季、夏季、冬季制服（内保人员着深色保安制服，外保人员着制式制服），帽子、上衣、裤子必须配套穿着，按规定佩戴帽徽、领花、肩章。制服保持整洁，不得随意混穿或与便服混搭。内衣下摆不得外露，不得挽袖、挽裤脚、披衣、敞怀，帽子必须戴正，鞋子统一穿黑色皮鞋，严禁穿拖鞋。外保队员日常须统一着黄色反光背心，雨天执勤统一着制式雨衣，穿雨鞋。</w:t>
      </w:r>
    </w:p>
    <w:p w14:paraId="03C4FF2C">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（5）行为规范</w:t>
      </w:r>
    </w:p>
    <w:p w14:paraId="09D3F2A4">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文明执勤，礼貌待人，使用文明用语。文明执勤，礼貌待人，使用文明用语。在岗期间不得吸烟、在岗期间不得吸烟、吃零食、玩手机、打瞌睡、闲聊或从事与工作无关的活动。不得刁难、辱骂、殴打他人，不得索要或收受财物。遇有纠纷或冲突时，保持冷静克制，依法依规处置。保护患者和职工的隐私，不得泄露个人信息和监控影像资料。</w:t>
      </w:r>
    </w:p>
    <w:p w14:paraId="2EEF6EEA">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（6）业务技能要求</w:t>
      </w:r>
    </w:p>
    <w:p w14:paraId="06E889E4">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熟练掌握安保工作基本知识和技能，包括但不限于：门岗执勤、巡逻检查、安检操作、消防器材使用、安防设备操作、应急处置流程等。能熟练使用各类安防、消防、物防、技防器械和设备；熟悉医院各区域布局、重点部位位置、消防通道和消防设施分布。具备基本的沟通协调能力和服务意识，能够妥善处理各类常见问题和突发事件。管理人员还应具备组织管理、指挥协调、培训指导等综合管理能力。</w:t>
      </w:r>
    </w:p>
    <w:p w14:paraId="15BA0A55">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2</w:t>
      </w:r>
      <w:r>
        <w:rPr>
          <w:rFonts w:hint="eastAsia" w:hAnsi="宋体" w:cs="宋体"/>
          <w:b w:val="0"/>
          <w:bCs w:val="0"/>
          <w:snapToGrid w:val="0"/>
          <w:color w:val="000000" w:themeColor="text1"/>
          <w:kern w:val="0"/>
          <w:sz w:val="21"/>
          <w:szCs w:val="21"/>
          <w:highlight w:val="none"/>
          <w:lang w:val="en-US" w:eastAsia="zh-CN"/>
          <w14:textFill>
            <w14:solidFill>
              <w14:schemeClr w14:val="tx1"/>
            </w14:solidFill>
          </w14:textFill>
        </w:rPr>
        <w:t>.</w:t>
      </w: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装备要求</w:t>
      </w:r>
    </w:p>
    <w:p w14:paraId="7240496E">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根据实际工作需要，配备足够数量的对讲机、、执法记录仪、防卫器械、制服等装备，确保安保工作正常开展。核心装备最低配置标准如下：</w:t>
      </w:r>
    </w:p>
    <w:p w14:paraId="050D8971">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（1）对讲机：每名在岗执勤人员配备1部，确保通讯畅通。对讲机应具备良好的通话质量和覆盖范围，定期检查维护，保证正常使用。</w:t>
      </w:r>
    </w:p>
    <w:p w14:paraId="135E84CE">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（2）执法记录仪：班（队）长及重点岗位需配备执法记录仪，15.执法记录仪应具备高清录像、录音、夜视等功能，执勤期间全程开启，影像资料按规定保存备查。</w:t>
      </w:r>
    </w:p>
    <w:p w14:paraId="65A83652">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3）制服：每人配置春秋季、夏季、冬季制服各一套（内保人员：深色保安制服，外保人员：制式制服），外保队员日常配备黄色反光背心，雨天需配备制式雨衣及雨鞋。制服应整洁合体，按季节更换，破损及时更换。</w:t>
      </w:r>
    </w:p>
    <w:p w14:paraId="1A0578F5">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4）防卫器械：防暴头盔、防剌背心、警棍、安全钢叉、防暴盾牌、防割手套、自卫喷雾剂、强光电筒、安检棒、反光交通指挥棒等，防卫器械应选用符合国家标准的合格产品，定期检查维护，确保处于良好使用状态。</w:t>
      </w:r>
    </w:p>
    <w:p w14:paraId="7D5B1F3D">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以上装备配置费用由</w:t>
      </w:r>
      <w:r>
        <w:rPr>
          <w:rFonts w:hint="eastAsia" w:hAnsi="宋体" w:cs="宋体"/>
          <w:b w:val="0"/>
          <w:bCs w:val="0"/>
          <w:snapToGrid w:val="0"/>
          <w:color w:val="000000" w:themeColor="text1"/>
          <w:kern w:val="0"/>
          <w:sz w:val="21"/>
          <w:szCs w:val="21"/>
          <w:highlight w:val="none"/>
          <w:lang w:val="en-US" w:eastAsia="zh-CN"/>
          <w14:textFill>
            <w14:solidFill>
              <w14:schemeClr w14:val="tx1"/>
            </w14:solidFill>
          </w14:textFill>
        </w:rPr>
        <w:t>乙方</w:t>
      </w: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负责，计入服务总报价。服务商应建立装备台账，定期盘点，确保装备数量充足、性能良好。装备损坏或丢失应及时补充更新。</w:t>
      </w:r>
    </w:p>
    <w:p w14:paraId="05004CCD">
      <w:pPr>
        <w:keepNext w:val="0"/>
        <w:keepLines w:val="0"/>
        <w:pageBreakBefore w:val="0"/>
        <w:widowControl w:val="0"/>
        <w:kinsoku/>
        <w:wordWrap/>
        <w:overflowPunct/>
        <w:topLinePunct w:val="0"/>
        <w:autoSpaceDE/>
        <w:autoSpaceDN/>
        <w:bidi w:val="0"/>
        <w:adjustRightInd/>
        <w:snapToGrid/>
        <w:spacing w:line="420" w:lineRule="exact"/>
        <w:ind w:firstLine="422" w:firstLineChars="200"/>
        <w:jc w:val="both"/>
        <w:textAlignment w:val="auto"/>
        <w:rPr>
          <w:rFonts w:hint="eastAsia" w:ascii="宋体" w:hAnsi="宋体" w:eastAsia="宋体" w:cs="宋体"/>
          <w:b/>
          <w:bCs/>
          <w:snapToGrid w:val="0"/>
          <w:color w:val="000000" w:themeColor="text1"/>
          <w:kern w:val="0"/>
          <w:sz w:val="21"/>
          <w:szCs w:val="21"/>
          <w:highlight w:val="none"/>
          <w:lang w:val="en-US" w:eastAsia="zh-CN"/>
          <w14:textFill>
            <w14:solidFill>
              <w14:schemeClr w14:val="tx1"/>
            </w14:solidFill>
          </w14:textFill>
        </w:rPr>
      </w:pPr>
      <w:r>
        <w:rPr>
          <w:rFonts w:hint="eastAsia" w:hAnsi="宋体" w:cs="宋体"/>
          <w:b/>
          <w:bCs/>
          <w:snapToGrid w:val="0"/>
          <w:color w:val="000000" w:themeColor="text1"/>
          <w:kern w:val="0"/>
          <w:sz w:val="21"/>
          <w:szCs w:val="21"/>
          <w:highlight w:val="none"/>
          <w:lang w:val="en-US" w:eastAsia="zh-CN"/>
          <w14:textFill>
            <w14:solidFill>
              <w14:schemeClr w14:val="tx1"/>
            </w14:solidFill>
          </w14:textFill>
        </w:rPr>
        <w:t>（三）</w:t>
      </w:r>
      <w:r>
        <w:rPr>
          <w:rFonts w:hint="eastAsia" w:ascii="宋体" w:hAnsi="宋体" w:eastAsia="宋体" w:cs="宋体"/>
          <w:b/>
          <w:bCs/>
          <w:snapToGrid w:val="0"/>
          <w:color w:val="000000" w:themeColor="text1"/>
          <w:kern w:val="0"/>
          <w:sz w:val="21"/>
          <w:szCs w:val="21"/>
          <w:highlight w:val="none"/>
          <w:lang w:val="en-US" w:eastAsia="zh-CN"/>
          <w14:textFill>
            <w14:solidFill>
              <w14:schemeClr w14:val="tx1"/>
            </w14:solidFill>
          </w14:textFill>
        </w:rPr>
        <w:t>岗位配置</w:t>
      </w:r>
    </w:p>
    <w:p w14:paraId="2B2384E1">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default"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按照相关要求，</w:t>
      </w:r>
      <w:r>
        <w:rPr>
          <w:rFonts w:hint="eastAsia" w:hAnsi="宋体" w:cs="宋体"/>
          <w:b w:val="0"/>
          <w:bCs w:val="0"/>
          <w:snapToGrid w:val="0"/>
          <w:color w:val="000000" w:themeColor="text1"/>
          <w:kern w:val="0"/>
          <w:sz w:val="21"/>
          <w:szCs w:val="21"/>
          <w:highlight w:val="none"/>
          <w:lang w:val="en-US" w:eastAsia="zh-CN"/>
          <w14:textFill>
            <w14:solidFill>
              <w14:schemeClr w14:val="tx1"/>
            </w14:solidFill>
          </w14:textFill>
        </w:rPr>
        <w:t>乙方须</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配备足够专职、全职安保服务人员和相应管理人员，</w:t>
      </w: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确保满足</w:t>
      </w:r>
      <w:r>
        <w:rPr>
          <w:rFonts w:hint="eastAsia" w:hAnsi="宋体" w:cs="宋体"/>
          <w:b w:val="0"/>
          <w:bCs w:val="0"/>
          <w:snapToGrid w:val="0"/>
          <w:color w:val="000000" w:themeColor="text1"/>
          <w:kern w:val="0"/>
          <w:sz w:val="21"/>
          <w:szCs w:val="21"/>
          <w:highlight w:val="none"/>
          <w:lang w:val="en-US" w:eastAsia="zh-CN"/>
          <w14:textFill>
            <w14:solidFill>
              <w14:schemeClr w14:val="tx1"/>
            </w14:solidFill>
          </w14:textFill>
        </w:rPr>
        <w:t>甲方</w:t>
      </w: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日常安保服务工作需要。</w:t>
      </w:r>
      <w:r>
        <w:rPr>
          <w:rFonts w:hint="eastAsia" w:hAnsi="宋体" w:cs="宋体"/>
          <w:b w:val="0"/>
          <w:bCs w:val="0"/>
          <w:snapToGrid w:val="0"/>
          <w:color w:val="000000" w:themeColor="text1"/>
          <w:kern w:val="0"/>
          <w:sz w:val="21"/>
          <w:szCs w:val="21"/>
          <w:highlight w:val="none"/>
          <w:lang w:val="en-US" w:eastAsia="zh-CN"/>
          <w14:textFill>
            <w14:solidFill>
              <w14:schemeClr w14:val="tx1"/>
            </w14:solidFill>
          </w14:textFill>
        </w:rPr>
        <w:t>配置要求如下：</w:t>
      </w:r>
    </w:p>
    <w:p w14:paraId="0F56E255">
      <w:pPr>
        <w:spacing w:line="420" w:lineRule="exact"/>
        <w:ind w:firstLine="420" w:firstLineChars="200"/>
        <w:jc w:val="both"/>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柳州市康复医院安保服务岗位配置要求：每天（24小时）最低不得少于20个安保服务班次（每班次6小时），分为内保岗、外保岗、中控室岗，</w:t>
      </w:r>
      <w:r>
        <w:rPr>
          <w:rFonts w:hint="eastAsia" w:hAnsi="宋体" w:cs="宋体"/>
          <w:bCs/>
          <w:snapToGrid w:val="0"/>
          <w:color w:val="000000" w:themeColor="text1"/>
          <w:kern w:val="0"/>
          <w:sz w:val="21"/>
          <w:szCs w:val="21"/>
          <w:highlight w:val="none"/>
          <w:lang w:val="en-US" w:eastAsia="zh-CN"/>
          <w14:textFill>
            <w14:solidFill>
              <w14:schemeClr w14:val="tx1"/>
            </w14:solidFill>
          </w14:textFill>
        </w:rPr>
        <w:t>中控室岗</w:t>
      </w: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安保服务人员须持“双证”（</w:t>
      </w:r>
      <w:r>
        <w:rPr>
          <w:rFonts w:hint="eastAsia" w:ascii="宋体" w:hAnsi="宋体" w:eastAsia="宋体" w:cs="宋体"/>
          <w:bCs/>
          <w:color w:val="000000" w:themeColor="text1"/>
          <w:sz w:val="21"/>
          <w:highlight w:val="none"/>
          <w:lang w:val="en-US" w:eastAsia="zh-CN"/>
          <w14:textFill>
            <w14:solidFill>
              <w14:schemeClr w14:val="tx1"/>
            </w14:solidFill>
          </w14:textFill>
        </w:rPr>
        <w:t>中级（国家职业资格四级）及以上消防设施操作员[原建（构）筑物消防员]职业资格证书</w:t>
      </w: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、保安员证）上岗。至少配置班长1名。</w:t>
      </w:r>
    </w:p>
    <w:p w14:paraId="2871D5AB">
      <w:pPr>
        <w:spacing w:line="420" w:lineRule="exact"/>
        <w:ind w:firstLine="420" w:firstLineChars="200"/>
        <w:jc w:val="both"/>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具体人员岗位配置详见附件1《柳州市康复医院安保服务人员岗位配置表》</w:t>
      </w:r>
    </w:p>
    <w:p w14:paraId="2BBF259D">
      <w:pPr>
        <w:keepNext w:val="0"/>
        <w:keepLines w:val="0"/>
        <w:pageBreakBefore w:val="0"/>
        <w:widowControl w:val="0"/>
        <w:kinsoku/>
        <w:wordWrap/>
        <w:overflowPunct/>
        <w:topLinePunct w:val="0"/>
        <w:autoSpaceDE/>
        <w:autoSpaceDN/>
        <w:bidi w:val="0"/>
        <w:adjustRightInd/>
        <w:snapToGrid/>
        <w:spacing w:line="420" w:lineRule="exact"/>
        <w:ind w:firstLine="422" w:firstLineChars="200"/>
        <w:jc w:val="both"/>
        <w:textAlignment w:val="auto"/>
        <w:rPr>
          <w:rFonts w:hint="eastAsia" w:ascii="宋体" w:hAnsi="宋体" w:eastAsia="宋体" w:cs="宋体"/>
          <w:b/>
          <w:bCs w:val="0"/>
          <w:color w:val="000000" w:themeColor="text1"/>
          <w:sz w:val="21"/>
          <w:szCs w:val="21"/>
          <w:highlight w:val="none"/>
          <w14:textFill>
            <w14:solidFill>
              <w14:schemeClr w14:val="tx1"/>
            </w14:solidFill>
          </w14:textFill>
        </w:rPr>
      </w:pPr>
      <w:r>
        <w:rPr>
          <w:rFonts w:hint="eastAsia" w:hAnsi="宋体" w:cs="宋体"/>
          <w:b/>
          <w:bCs w:val="0"/>
          <w:color w:val="000000" w:themeColor="text1"/>
          <w:sz w:val="21"/>
          <w:szCs w:val="21"/>
          <w:highlight w:val="none"/>
          <w:lang w:val="en-US" w:eastAsia="zh-CN"/>
          <w14:textFill>
            <w14:solidFill>
              <w14:schemeClr w14:val="tx1"/>
            </w14:solidFill>
          </w14:textFill>
        </w:rPr>
        <w:t>（四）</w:t>
      </w:r>
      <w:r>
        <w:rPr>
          <w:rFonts w:hint="eastAsia" w:ascii="宋体" w:hAnsi="宋体" w:eastAsia="宋体" w:cs="宋体"/>
          <w:b/>
          <w:bCs w:val="0"/>
          <w:color w:val="000000" w:themeColor="text1"/>
          <w:sz w:val="21"/>
          <w:szCs w:val="21"/>
          <w:highlight w:val="none"/>
          <w:lang w:val="en-US" w:eastAsia="zh-CN"/>
          <w14:textFill>
            <w14:solidFill>
              <w14:schemeClr w14:val="tx1"/>
            </w14:solidFill>
          </w14:textFill>
        </w:rPr>
        <w:t>安保</w:t>
      </w:r>
      <w:r>
        <w:rPr>
          <w:rFonts w:hint="eastAsia" w:ascii="宋体" w:hAnsi="宋体" w:eastAsia="宋体" w:cs="宋体"/>
          <w:b/>
          <w:bCs w:val="0"/>
          <w:color w:val="000000" w:themeColor="text1"/>
          <w:sz w:val="21"/>
          <w:szCs w:val="21"/>
          <w:highlight w:val="none"/>
          <w14:textFill>
            <w14:solidFill>
              <w14:schemeClr w14:val="tx1"/>
            </w14:solidFill>
          </w14:textFill>
        </w:rPr>
        <w:t>服务质量督查</w:t>
      </w:r>
      <w:r>
        <w:rPr>
          <w:rFonts w:hint="eastAsia" w:ascii="宋体" w:hAnsi="宋体" w:eastAsia="宋体" w:cs="宋体"/>
          <w:b/>
          <w:bCs w:val="0"/>
          <w:color w:val="000000" w:themeColor="text1"/>
          <w:sz w:val="21"/>
          <w:szCs w:val="21"/>
          <w:highlight w:val="none"/>
          <w:lang w:eastAsia="zh-CN"/>
          <w14:textFill>
            <w14:solidFill>
              <w14:schemeClr w14:val="tx1"/>
            </w14:solidFill>
          </w14:textFill>
        </w:rPr>
        <w:t>、考核</w:t>
      </w:r>
      <w:r>
        <w:rPr>
          <w:rFonts w:hint="eastAsia" w:ascii="宋体" w:hAnsi="宋体" w:eastAsia="宋体" w:cs="宋体"/>
          <w:b/>
          <w:bCs w:val="0"/>
          <w:color w:val="000000" w:themeColor="text1"/>
          <w:sz w:val="21"/>
          <w:szCs w:val="21"/>
          <w:highlight w:val="none"/>
          <w14:textFill>
            <w14:solidFill>
              <w14:schemeClr w14:val="tx1"/>
            </w14:solidFill>
          </w14:textFill>
        </w:rPr>
        <w:t>与处罚规定</w:t>
      </w:r>
    </w:p>
    <w:p w14:paraId="6D0D1D6A">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hAnsi="宋体" w:cs="宋体"/>
          <w:color w:val="000000" w:themeColor="text1"/>
          <w:sz w:val="21"/>
          <w:szCs w:val="21"/>
          <w:highlight w:val="none"/>
          <w:lang w:val="en-US" w:eastAsia="zh-CN"/>
          <w14:textFill>
            <w14:solidFill>
              <w14:schemeClr w14:val="tx1"/>
            </w14:solidFill>
          </w14:textFill>
        </w:rPr>
        <w:t>甲方</w:t>
      </w:r>
      <w:r>
        <w:rPr>
          <w:rFonts w:hint="eastAsia" w:ascii="宋体" w:hAnsi="宋体" w:eastAsia="宋体" w:cs="宋体"/>
          <w:color w:val="000000" w:themeColor="text1"/>
          <w:sz w:val="21"/>
          <w:szCs w:val="21"/>
          <w:highlight w:val="none"/>
          <w:lang w:val="en-US" w:eastAsia="zh-CN"/>
          <w14:textFill>
            <w14:solidFill>
              <w14:schemeClr w14:val="tx1"/>
            </w14:solidFill>
          </w14:textFill>
        </w:rPr>
        <w:t>将对</w:t>
      </w:r>
      <w:r>
        <w:rPr>
          <w:rFonts w:hint="eastAsia" w:hAnsi="宋体" w:cs="宋体"/>
          <w:color w:val="000000" w:themeColor="text1"/>
          <w:sz w:val="21"/>
          <w:szCs w:val="21"/>
          <w:highlight w:val="none"/>
          <w:lang w:val="en-US" w:eastAsia="zh-CN"/>
          <w14:textFill>
            <w14:solidFill>
              <w14:schemeClr w14:val="tx1"/>
            </w14:solidFill>
          </w14:textFill>
        </w:rPr>
        <w:t>乙方</w:t>
      </w:r>
      <w:r>
        <w:rPr>
          <w:rFonts w:hint="eastAsia" w:ascii="宋体" w:hAnsi="宋体" w:eastAsia="宋体" w:cs="宋体"/>
          <w:color w:val="000000" w:themeColor="text1"/>
          <w:sz w:val="21"/>
          <w:szCs w:val="21"/>
          <w:highlight w:val="none"/>
          <w:lang w:val="en-US" w:eastAsia="zh-CN"/>
          <w14:textFill>
            <w14:solidFill>
              <w14:schemeClr w14:val="tx1"/>
            </w14:solidFill>
          </w14:textFill>
        </w:rPr>
        <w:t>的保安服务质量进行考核监督，按照附件2《柳州市</w:t>
      </w:r>
      <w:r>
        <w:rPr>
          <w:rFonts w:hint="eastAsia" w:hAnsi="宋体" w:cs="宋体"/>
          <w:color w:val="000000" w:themeColor="text1"/>
          <w:sz w:val="21"/>
          <w:szCs w:val="21"/>
          <w:highlight w:val="none"/>
          <w:lang w:val="en-US" w:eastAsia="zh-CN"/>
          <w14:textFill>
            <w14:solidFill>
              <w14:schemeClr w14:val="tx1"/>
            </w14:solidFill>
          </w14:textFill>
        </w:rPr>
        <w:t>康复</w:t>
      </w:r>
      <w:r>
        <w:rPr>
          <w:rFonts w:hint="eastAsia" w:ascii="宋体" w:hAnsi="宋体" w:eastAsia="宋体" w:cs="宋体"/>
          <w:color w:val="000000" w:themeColor="text1"/>
          <w:sz w:val="21"/>
          <w:szCs w:val="21"/>
          <w:highlight w:val="none"/>
          <w:lang w:val="en-US" w:eastAsia="zh-CN"/>
          <w14:textFill>
            <w14:solidFill>
              <w14:schemeClr w14:val="tx1"/>
            </w14:solidFill>
          </w14:textFill>
        </w:rPr>
        <w:t>医院安保服务考核管理办法》执行，考核采用百分制，总分200分，合格分数线为120分。考核内容及处罚标准按照附件3《柳州市</w:t>
      </w:r>
      <w:r>
        <w:rPr>
          <w:rFonts w:hint="eastAsia" w:hAnsi="宋体" w:cs="宋体"/>
          <w:color w:val="000000" w:themeColor="text1"/>
          <w:sz w:val="21"/>
          <w:szCs w:val="21"/>
          <w:highlight w:val="none"/>
          <w:lang w:val="en-US" w:eastAsia="zh-CN"/>
          <w14:textFill>
            <w14:solidFill>
              <w14:schemeClr w14:val="tx1"/>
            </w14:solidFill>
          </w14:textFill>
        </w:rPr>
        <w:t>康复</w:t>
      </w:r>
      <w:r>
        <w:rPr>
          <w:rFonts w:hint="eastAsia" w:ascii="宋体" w:hAnsi="宋体" w:eastAsia="宋体" w:cs="宋体"/>
          <w:color w:val="000000" w:themeColor="text1"/>
          <w:sz w:val="21"/>
          <w:szCs w:val="21"/>
          <w:highlight w:val="none"/>
          <w:lang w:val="en-US" w:eastAsia="zh-CN"/>
          <w14:textFill>
            <w14:solidFill>
              <w14:schemeClr w14:val="tx1"/>
            </w14:solidFill>
          </w14:textFill>
        </w:rPr>
        <w:t>医院安保服务考核内容及处罚标准》执行。</w:t>
      </w:r>
    </w:p>
    <w:p w14:paraId="2CE9A643">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1.服务商须接受</w:t>
      </w:r>
      <w:r>
        <w:rPr>
          <w:rFonts w:hint="eastAsia" w:hAnsi="宋体" w:cs="宋体"/>
          <w:color w:val="000000" w:themeColor="text1"/>
          <w:sz w:val="21"/>
          <w:szCs w:val="21"/>
          <w:highlight w:val="none"/>
          <w:lang w:val="en-US" w:eastAsia="zh-CN"/>
          <w14:textFill>
            <w14:solidFill>
              <w14:schemeClr w14:val="tx1"/>
            </w14:solidFill>
          </w14:textFill>
        </w:rPr>
        <w:t>甲方</w:t>
      </w:r>
      <w:r>
        <w:rPr>
          <w:rFonts w:hint="eastAsia" w:ascii="宋体" w:hAnsi="宋体" w:eastAsia="宋体" w:cs="宋体"/>
          <w:color w:val="000000" w:themeColor="text1"/>
          <w:sz w:val="21"/>
          <w:szCs w:val="21"/>
          <w:highlight w:val="none"/>
          <w:lang w:val="en-US" w:eastAsia="zh-CN"/>
          <w14:textFill>
            <w14:solidFill>
              <w14:schemeClr w14:val="tx1"/>
            </w14:solidFill>
          </w14:textFill>
        </w:rPr>
        <w:t>的日常监督、检查，对</w:t>
      </w:r>
      <w:r>
        <w:rPr>
          <w:rFonts w:hint="eastAsia" w:hAnsi="宋体" w:cs="宋体"/>
          <w:color w:val="000000" w:themeColor="text1"/>
          <w:sz w:val="21"/>
          <w:szCs w:val="21"/>
          <w:highlight w:val="none"/>
          <w:lang w:val="en-US" w:eastAsia="zh-CN"/>
          <w14:textFill>
            <w14:solidFill>
              <w14:schemeClr w14:val="tx1"/>
            </w14:solidFill>
          </w14:textFill>
        </w:rPr>
        <w:t>甲方</w:t>
      </w:r>
      <w:r>
        <w:rPr>
          <w:rFonts w:hint="eastAsia" w:ascii="宋体" w:hAnsi="宋体" w:eastAsia="宋体" w:cs="宋体"/>
          <w:color w:val="000000" w:themeColor="text1"/>
          <w:sz w:val="21"/>
          <w:szCs w:val="21"/>
          <w:highlight w:val="none"/>
          <w:lang w:val="en-US" w:eastAsia="zh-CN"/>
          <w14:textFill>
            <w14:solidFill>
              <w14:schemeClr w14:val="tx1"/>
            </w14:solidFill>
          </w14:textFill>
        </w:rPr>
        <w:t>检查出的问题要立行立改，认真落实整改措施，持续改进工作和服务。</w:t>
      </w:r>
    </w:p>
    <w:p w14:paraId="5F1C7991">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hAnsi="宋体" w:cs="宋体"/>
          <w:color w:val="000000" w:themeColor="text1"/>
          <w:sz w:val="21"/>
          <w:szCs w:val="21"/>
          <w:highlight w:val="none"/>
          <w:lang w:val="en-US" w:eastAsia="zh-CN"/>
          <w14:textFill>
            <w14:solidFill>
              <w14:schemeClr w14:val="tx1"/>
            </w14:solidFill>
          </w14:textFill>
        </w:rPr>
        <w:t>甲方</w:t>
      </w:r>
      <w:r>
        <w:rPr>
          <w:rFonts w:hint="eastAsia" w:ascii="宋体" w:hAnsi="宋体" w:eastAsia="宋体" w:cs="宋体"/>
          <w:color w:val="000000" w:themeColor="text1"/>
          <w:sz w:val="21"/>
          <w:szCs w:val="21"/>
          <w:highlight w:val="none"/>
          <w:lang w:val="en-US" w:eastAsia="zh-CN"/>
          <w14:textFill>
            <w14:solidFill>
              <w14:schemeClr w14:val="tx1"/>
            </w14:solidFill>
          </w14:textFill>
        </w:rPr>
        <w:t>对安保服务质量的考核监督，按照附件2《柳州市</w:t>
      </w:r>
      <w:r>
        <w:rPr>
          <w:rFonts w:hint="eastAsia" w:hAnsi="宋体" w:cs="宋体"/>
          <w:color w:val="000000" w:themeColor="text1"/>
          <w:sz w:val="21"/>
          <w:szCs w:val="21"/>
          <w:highlight w:val="none"/>
          <w:lang w:val="en-US" w:eastAsia="zh-CN"/>
          <w14:textFill>
            <w14:solidFill>
              <w14:schemeClr w14:val="tx1"/>
            </w14:solidFill>
          </w14:textFill>
        </w:rPr>
        <w:t>康复</w:t>
      </w:r>
      <w:r>
        <w:rPr>
          <w:rFonts w:hint="eastAsia" w:ascii="宋体" w:hAnsi="宋体" w:eastAsia="宋体" w:cs="宋体"/>
          <w:color w:val="000000" w:themeColor="text1"/>
          <w:sz w:val="21"/>
          <w:szCs w:val="21"/>
          <w:highlight w:val="none"/>
          <w:lang w:val="en-US" w:eastAsia="zh-CN"/>
          <w14:textFill>
            <w14:solidFill>
              <w14:schemeClr w14:val="tx1"/>
            </w14:solidFill>
          </w14:textFill>
        </w:rPr>
        <w:t>医院安保服务考核管理办法》执行。</w:t>
      </w:r>
    </w:p>
    <w:p w14:paraId="07E553F5">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3.合同有效期内，</w:t>
      </w:r>
      <w:r>
        <w:rPr>
          <w:rFonts w:hint="eastAsia" w:hAnsi="宋体" w:cs="宋体"/>
          <w:color w:val="000000" w:themeColor="text1"/>
          <w:sz w:val="21"/>
          <w:szCs w:val="21"/>
          <w:highlight w:val="none"/>
          <w:lang w:val="en-US" w:eastAsia="zh-CN"/>
          <w14:textFill>
            <w14:solidFill>
              <w14:schemeClr w14:val="tx1"/>
            </w14:solidFill>
          </w14:textFill>
        </w:rPr>
        <w:t>甲方</w:t>
      </w:r>
      <w:r>
        <w:rPr>
          <w:rFonts w:hint="eastAsia" w:ascii="宋体" w:hAnsi="宋体" w:eastAsia="宋体" w:cs="宋体"/>
          <w:color w:val="000000" w:themeColor="text1"/>
          <w:sz w:val="21"/>
          <w:szCs w:val="21"/>
          <w:highlight w:val="none"/>
          <w:lang w:val="en-US" w:eastAsia="zh-CN"/>
          <w14:textFill>
            <w14:solidFill>
              <w14:schemeClr w14:val="tx1"/>
            </w14:solidFill>
          </w14:textFill>
        </w:rPr>
        <w:t>有权按照附件3《柳州市</w:t>
      </w:r>
      <w:r>
        <w:rPr>
          <w:rFonts w:hint="eastAsia" w:hAnsi="宋体" w:cs="宋体"/>
          <w:color w:val="000000" w:themeColor="text1"/>
          <w:sz w:val="21"/>
          <w:szCs w:val="21"/>
          <w:highlight w:val="none"/>
          <w:lang w:val="en-US" w:eastAsia="zh-CN"/>
          <w14:textFill>
            <w14:solidFill>
              <w14:schemeClr w14:val="tx1"/>
            </w14:solidFill>
          </w14:textFill>
        </w:rPr>
        <w:t>康复</w:t>
      </w:r>
      <w:r>
        <w:rPr>
          <w:rFonts w:hint="eastAsia" w:ascii="宋体" w:hAnsi="宋体" w:eastAsia="宋体" w:cs="宋体"/>
          <w:color w:val="000000" w:themeColor="text1"/>
          <w:sz w:val="21"/>
          <w:szCs w:val="21"/>
          <w:highlight w:val="none"/>
          <w:lang w:val="en-US" w:eastAsia="zh-CN"/>
          <w14:textFill>
            <w14:solidFill>
              <w14:schemeClr w14:val="tx1"/>
            </w14:solidFill>
          </w14:textFill>
        </w:rPr>
        <w:t>医院安保服务考核内容及处罚标准》，对服务商的安保服务和工作质量每月进行一次考核，按每扣1分扣款100元服务费进行处罚（即100元/分）。</w:t>
      </w:r>
    </w:p>
    <w:p w14:paraId="22D0DB38">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4.如当月考核评分结果为不合格（＜120分或触发一票否定项）的，</w:t>
      </w:r>
      <w:r>
        <w:rPr>
          <w:rFonts w:hint="eastAsia" w:hAnsi="宋体" w:cs="宋体"/>
          <w:color w:val="000000" w:themeColor="text1"/>
          <w:sz w:val="21"/>
          <w:szCs w:val="21"/>
          <w:highlight w:val="none"/>
          <w:lang w:val="en-US" w:eastAsia="zh-CN"/>
          <w14:textFill>
            <w14:solidFill>
              <w14:schemeClr w14:val="tx1"/>
            </w14:solidFill>
          </w14:textFill>
        </w:rPr>
        <w:t>甲方</w:t>
      </w:r>
      <w:r>
        <w:rPr>
          <w:rFonts w:hint="eastAsia" w:ascii="宋体" w:hAnsi="宋体" w:eastAsia="宋体" w:cs="宋体"/>
          <w:color w:val="000000" w:themeColor="text1"/>
          <w:sz w:val="21"/>
          <w:szCs w:val="21"/>
          <w:highlight w:val="none"/>
          <w:lang w:val="en-US" w:eastAsia="zh-CN"/>
          <w14:textFill>
            <w14:solidFill>
              <w14:schemeClr w14:val="tx1"/>
            </w14:solidFill>
          </w14:textFill>
        </w:rPr>
        <w:t>有权扣罚当月全部服务费。合同期内如服务商连续2次或累计3次考核评分结果为不合格的，</w:t>
      </w:r>
      <w:r>
        <w:rPr>
          <w:rFonts w:hint="eastAsia" w:hAnsi="宋体" w:cs="宋体"/>
          <w:color w:val="000000" w:themeColor="text1"/>
          <w:sz w:val="21"/>
          <w:szCs w:val="21"/>
          <w:highlight w:val="none"/>
          <w:lang w:val="en-US" w:eastAsia="zh-CN"/>
          <w14:textFill>
            <w14:solidFill>
              <w14:schemeClr w14:val="tx1"/>
            </w14:solidFill>
          </w14:textFill>
        </w:rPr>
        <w:t>甲方</w:t>
      </w:r>
      <w:r>
        <w:rPr>
          <w:rFonts w:hint="eastAsia" w:ascii="宋体" w:hAnsi="宋体" w:eastAsia="宋体" w:cs="宋体"/>
          <w:color w:val="000000" w:themeColor="text1"/>
          <w:sz w:val="21"/>
          <w:szCs w:val="21"/>
          <w:highlight w:val="none"/>
          <w:lang w:val="en-US" w:eastAsia="zh-CN"/>
          <w14:textFill>
            <w14:solidFill>
              <w14:schemeClr w14:val="tx1"/>
            </w14:solidFill>
          </w14:textFill>
        </w:rPr>
        <w:t>有权</w:t>
      </w:r>
      <w:r>
        <w:rPr>
          <w:rFonts w:hint="eastAsia"/>
          <w:color w:val="000000" w:themeColor="text1"/>
          <w:sz w:val="21"/>
          <w:szCs w:val="21"/>
          <w:highlight w:val="none"/>
          <w14:textFill>
            <w14:solidFill>
              <w14:schemeClr w14:val="tx1"/>
            </w14:solidFill>
          </w14:textFill>
        </w:rPr>
        <w:t>解除</w:t>
      </w:r>
      <w:r>
        <w:rPr>
          <w:rFonts w:hint="eastAsia" w:ascii="宋体" w:hAnsi="宋体" w:eastAsia="宋体" w:cs="宋体"/>
          <w:color w:val="000000" w:themeColor="text1"/>
          <w:sz w:val="21"/>
          <w:szCs w:val="21"/>
          <w:highlight w:val="none"/>
          <w:lang w:val="en-US" w:eastAsia="zh-CN"/>
          <w14:textFill>
            <w14:solidFill>
              <w14:schemeClr w14:val="tx1"/>
            </w14:solidFill>
          </w14:textFill>
        </w:rPr>
        <w:t>合同，由此造成</w:t>
      </w:r>
      <w:r>
        <w:rPr>
          <w:rFonts w:hint="eastAsia" w:hAnsi="宋体" w:cs="宋体"/>
          <w:color w:val="000000" w:themeColor="text1"/>
          <w:sz w:val="21"/>
          <w:szCs w:val="21"/>
          <w:highlight w:val="none"/>
          <w:lang w:val="en-US" w:eastAsia="zh-CN"/>
          <w14:textFill>
            <w14:solidFill>
              <w14:schemeClr w14:val="tx1"/>
            </w14:solidFill>
          </w14:textFill>
        </w:rPr>
        <w:t>甲方</w:t>
      </w:r>
      <w:r>
        <w:rPr>
          <w:rFonts w:hint="eastAsia" w:ascii="宋体" w:hAnsi="宋体" w:eastAsia="宋体" w:cs="宋体"/>
          <w:color w:val="000000" w:themeColor="text1"/>
          <w:sz w:val="21"/>
          <w:szCs w:val="21"/>
          <w:highlight w:val="none"/>
          <w:lang w:val="en-US" w:eastAsia="zh-CN"/>
          <w14:textFill>
            <w14:solidFill>
              <w14:schemeClr w14:val="tx1"/>
            </w14:solidFill>
          </w14:textFill>
        </w:rPr>
        <w:t>经济损失的由服务商负责赔偿。</w:t>
      </w:r>
    </w:p>
    <w:p w14:paraId="7338FA58">
      <w:pPr>
        <w:keepNext w:val="0"/>
        <w:keepLines w:val="0"/>
        <w:pageBreakBefore w:val="0"/>
        <w:widowControl w:val="0"/>
        <w:kinsoku/>
        <w:wordWrap/>
        <w:overflowPunct/>
        <w:topLinePunct w:val="0"/>
        <w:autoSpaceDE/>
        <w:autoSpaceDN/>
        <w:bidi w:val="0"/>
        <w:adjustRightInd/>
        <w:snapToGrid/>
        <w:spacing w:line="420" w:lineRule="exact"/>
        <w:ind w:firstLine="422" w:firstLineChars="200"/>
        <w:jc w:val="both"/>
        <w:textAlignment w:val="auto"/>
        <w:rPr>
          <w:rFonts w:hint="eastAsia" w:ascii="宋体" w:hAnsi="宋体" w:eastAsia="宋体" w:cs="宋体"/>
          <w:b/>
          <w:snapToGrid w:val="0"/>
          <w:color w:val="000000" w:themeColor="text1"/>
          <w:kern w:val="0"/>
          <w:sz w:val="21"/>
          <w:szCs w:val="20"/>
          <w:highlight w:val="none"/>
          <w:lang w:eastAsia="zh-CN"/>
          <w14:textFill>
            <w14:solidFill>
              <w14:schemeClr w14:val="tx1"/>
            </w14:solidFill>
          </w14:textFill>
        </w:rPr>
      </w:pPr>
      <w:r>
        <w:rPr>
          <w:rFonts w:hint="eastAsia" w:ascii="宋体" w:hAnsi="宋体" w:eastAsia="宋体" w:cs="宋体"/>
          <w:b/>
          <w:snapToGrid w:val="0"/>
          <w:color w:val="000000" w:themeColor="text1"/>
          <w:kern w:val="0"/>
          <w:sz w:val="21"/>
          <w:szCs w:val="20"/>
          <w:highlight w:val="none"/>
          <w14:textFill>
            <w14:solidFill>
              <w14:schemeClr w14:val="tx1"/>
            </w14:solidFill>
          </w14:textFill>
        </w:rPr>
        <w:t>第</w:t>
      </w:r>
      <w:r>
        <w:rPr>
          <w:rFonts w:hint="eastAsia" w:ascii="宋体" w:hAnsi="宋体" w:eastAsia="宋体" w:cs="宋体"/>
          <w:b/>
          <w:snapToGrid w:val="0"/>
          <w:color w:val="000000" w:themeColor="text1"/>
          <w:kern w:val="0"/>
          <w:sz w:val="21"/>
          <w:szCs w:val="20"/>
          <w:highlight w:val="none"/>
          <w:lang w:eastAsia="zh-CN"/>
          <w14:textFill>
            <w14:solidFill>
              <w14:schemeClr w14:val="tx1"/>
            </w14:solidFill>
          </w14:textFill>
        </w:rPr>
        <w:t>三</w:t>
      </w:r>
      <w:r>
        <w:rPr>
          <w:rFonts w:hint="eastAsia" w:ascii="宋体" w:hAnsi="宋体" w:eastAsia="宋体" w:cs="宋体"/>
          <w:b/>
          <w:snapToGrid w:val="0"/>
          <w:color w:val="000000" w:themeColor="text1"/>
          <w:kern w:val="0"/>
          <w:sz w:val="21"/>
          <w:szCs w:val="20"/>
          <w:highlight w:val="none"/>
          <w14:textFill>
            <w14:solidFill>
              <w14:schemeClr w14:val="tx1"/>
            </w14:solidFill>
          </w14:textFill>
        </w:rPr>
        <w:t>条  合同</w:t>
      </w:r>
      <w:r>
        <w:rPr>
          <w:rFonts w:hint="eastAsia" w:ascii="宋体" w:hAnsi="宋体" w:eastAsia="宋体" w:cs="宋体"/>
          <w:b/>
          <w:snapToGrid w:val="0"/>
          <w:color w:val="000000" w:themeColor="text1"/>
          <w:kern w:val="0"/>
          <w:sz w:val="21"/>
          <w:szCs w:val="20"/>
          <w:highlight w:val="none"/>
          <w:lang w:eastAsia="zh-CN"/>
          <w14:textFill>
            <w14:solidFill>
              <w14:schemeClr w14:val="tx1"/>
            </w14:solidFill>
          </w14:textFill>
        </w:rPr>
        <w:t>期限</w:t>
      </w:r>
    </w:p>
    <w:p w14:paraId="2DA5F7DD">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color w:val="000000" w:themeColor="text1"/>
          <w:sz w:val="21"/>
          <w:szCs w:val="20"/>
          <w:highlight w:val="none"/>
          <w14:textFill>
            <w14:solidFill>
              <w14:schemeClr w14:val="tx1"/>
            </w14:solidFill>
          </w14:textFill>
        </w:rPr>
      </w:pPr>
      <w:r>
        <w:rPr>
          <w:rFonts w:hint="eastAsia" w:ascii="宋体" w:hAnsi="宋体" w:eastAsia="宋体" w:cs="宋体"/>
          <w:snapToGrid w:val="0"/>
          <w:color w:val="000000" w:themeColor="text1"/>
          <w:kern w:val="0"/>
          <w:sz w:val="21"/>
          <w:szCs w:val="20"/>
          <w:highlight w:val="none"/>
          <w14:textFill>
            <w14:solidFill>
              <w14:schemeClr w14:val="tx1"/>
            </w14:solidFill>
          </w14:textFill>
        </w:rPr>
        <w:t>本合同有效期</w:t>
      </w:r>
      <w:r>
        <w:rPr>
          <w:rFonts w:hint="eastAsia" w:ascii="宋体" w:hAnsi="宋体" w:eastAsia="宋体" w:cs="宋体"/>
          <w:snapToGrid w:val="0"/>
          <w:color w:val="000000" w:themeColor="text1"/>
          <w:kern w:val="0"/>
          <w:sz w:val="21"/>
          <w:szCs w:val="20"/>
          <w:highlight w:val="none"/>
          <w:lang w:eastAsia="zh-CN"/>
          <w14:textFill>
            <w14:solidFill>
              <w14:schemeClr w14:val="tx1"/>
            </w14:solidFill>
          </w14:textFill>
        </w:rPr>
        <w:t>：</w:t>
      </w:r>
      <w:r>
        <w:rPr>
          <w:rFonts w:hint="eastAsia" w:ascii="宋体" w:hAnsi="宋体" w:eastAsia="宋体" w:cs="宋体"/>
          <w:snapToGrid w:val="0"/>
          <w:color w:val="000000" w:themeColor="text1"/>
          <w:kern w:val="0"/>
          <w:sz w:val="21"/>
          <w:szCs w:val="20"/>
          <w:highlight w:val="none"/>
          <w:u w:val="single"/>
          <w14:textFill>
            <w14:solidFill>
              <w14:schemeClr w14:val="tx1"/>
            </w14:solidFill>
          </w14:textFill>
        </w:rPr>
        <w:t>2</w:t>
      </w:r>
      <w:r>
        <w:rPr>
          <w:rFonts w:hint="eastAsia" w:ascii="宋体" w:hAnsi="宋体" w:eastAsia="宋体" w:cs="宋体"/>
          <w:snapToGrid w:val="0"/>
          <w:color w:val="000000" w:themeColor="text1"/>
          <w:kern w:val="0"/>
          <w:sz w:val="21"/>
          <w:szCs w:val="20"/>
          <w:highlight w:val="none"/>
          <w14:textFill>
            <w14:solidFill>
              <w14:schemeClr w14:val="tx1"/>
            </w14:solidFill>
          </w14:textFill>
        </w:rPr>
        <w:t>年，自</w:t>
      </w:r>
      <w:r>
        <w:rPr>
          <w:rFonts w:hint="eastAsia" w:ascii="宋体" w:hAnsi="宋体" w:eastAsia="宋体" w:cs="宋体"/>
          <w:strike w:val="0"/>
          <w:dstrike w:val="0"/>
          <w:snapToGrid w:val="0"/>
          <w:color w:val="000000" w:themeColor="text1"/>
          <w:kern w:val="0"/>
          <w:sz w:val="21"/>
          <w:szCs w:val="20"/>
          <w:highlight w:val="none"/>
          <w:u w:val="single"/>
          <w14:textFill>
            <w14:solidFill>
              <w14:schemeClr w14:val="tx1"/>
            </w14:solidFill>
          </w14:textFill>
        </w:rPr>
        <w:t>202</w:t>
      </w:r>
      <w:r>
        <w:rPr>
          <w:rFonts w:hint="eastAsia" w:ascii="宋体" w:hAnsi="宋体" w:eastAsia="宋体" w:cs="宋体"/>
          <w:strike w:val="0"/>
          <w:dstrike w:val="0"/>
          <w:snapToGrid w:val="0"/>
          <w:color w:val="000000" w:themeColor="text1"/>
          <w:kern w:val="0"/>
          <w:sz w:val="21"/>
          <w:szCs w:val="20"/>
          <w:highlight w:val="none"/>
          <w:u w:val="single"/>
          <w:lang w:val="en-US" w:eastAsia="zh-CN"/>
          <w14:textFill>
            <w14:solidFill>
              <w14:schemeClr w14:val="tx1"/>
            </w14:solidFill>
          </w14:textFill>
        </w:rPr>
        <w:t>6</w:t>
      </w:r>
      <w:r>
        <w:rPr>
          <w:rFonts w:hint="eastAsia" w:ascii="宋体" w:hAnsi="宋体" w:eastAsia="宋体" w:cs="宋体"/>
          <w:strike w:val="0"/>
          <w:dstrike w:val="0"/>
          <w:snapToGrid w:val="0"/>
          <w:color w:val="000000" w:themeColor="text1"/>
          <w:kern w:val="0"/>
          <w:sz w:val="21"/>
          <w:szCs w:val="20"/>
          <w:highlight w:val="none"/>
          <w:u w:val="single"/>
          <w14:textFill>
            <w14:solidFill>
              <w14:schemeClr w14:val="tx1"/>
            </w14:solidFill>
          </w14:textFill>
        </w:rPr>
        <w:t>年</w:t>
      </w:r>
      <w:r>
        <w:rPr>
          <w:rFonts w:hint="eastAsia" w:ascii="宋体" w:hAnsi="宋体" w:eastAsia="宋体" w:cs="宋体"/>
          <w:strike w:val="0"/>
          <w:dstrike w:val="0"/>
          <w:snapToGrid w:val="0"/>
          <w:color w:val="000000" w:themeColor="text1"/>
          <w:kern w:val="0"/>
          <w:sz w:val="21"/>
          <w:szCs w:val="20"/>
          <w:highlight w:val="none"/>
          <w:u w:val="single"/>
          <w:lang w:val="en-US" w:eastAsia="zh-CN"/>
          <w14:textFill>
            <w14:solidFill>
              <w14:schemeClr w14:val="tx1"/>
            </w14:solidFill>
          </w14:textFill>
        </w:rPr>
        <w:t>9</w:t>
      </w:r>
      <w:r>
        <w:rPr>
          <w:rFonts w:hint="eastAsia" w:ascii="宋体" w:hAnsi="宋体" w:eastAsia="宋体" w:cs="宋体"/>
          <w:strike w:val="0"/>
          <w:dstrike w:val="0"/>
          <w:snapToGrid w:val="0"/>
          <w:color w:val="000000" w:themeColor="text1"/>
          <w:kern w:val="0"/>
          <w:sz w:val="21"/>
          <w:szCs w:val="20"/>
          <w:highlight w:val="none"/>
          <w:u w:val="single"/>
          <w14:textFill>
            <w14:solidFill>
              <w14:schemeClr w14:val="tx1"/>
            </w14:solidFill>
          </w14:textFill>
        </w:rPr>
        <w:t>月</w:t>
      </w:r>
      <w:r>
        <w:rPr>
          <w:rFonts w:hint="eastAsia" w:ascii="宋体" w:hAnsi="宋体" w:eastAsia="宋体" w:cs="宋体"/>
          <w:strike w:val="0"/>
          <w:dstrike w:val="0"/>
          <w:snapToGrid w:val="0"/>
          <w:color w:val="000000" w:themeColor="text1"/>
          <w:kern w:val="0"/>
          <w:sz w:val="21"/>
          <w:szCs w:val="20"/>
          <w:highlight w:val="none"/>
          <w:u w:val="single"/>
          <w:lang w:val="en-US" w:eastAsia="zh-CN"/>
          <w14:textFill>
            <w14:solidFill>
              <w14:schemeClr w14:val="tx1"/>
            </w14:solidFill>
          </w14:textFill>
        </w:rPr>
        <w:t>6</w:t>
      </w:r>
      <w:r>
        <w:rPr>
          <w:rFonts w:hint="eastAsia" w:ascii="宋体" w:hAnsi="宋体" w:eastAsia="宋体" w:cs="宋体"/>
          <w:strike w:val="0"/>
          <w:dstrike w:val="0"/>
          <w:snapToGrid w:val="0"/>
          <w:color w:val="000000" w:themeColor="text1"/>
          <w:kern w:val="0"/>
          <w:sz w:val="21"/>
          <w:szCs w:val="20"/>
          <w:highlight w:val="none"/>
          <w:u w:val="single"/>
          <w14:textFill>
            <w14:solidFill>
              <w14:schemeClr w14:val="tx1"/>
            </w14:solidFill>
          </w14:textFill>
        </w:rPr>
        <w:t>日</w:t>
      </w:r>
      <w:r>
        <w:rPr>
          <w:rFonts w:hint="eastAsia" w:ascii="宋体" w:hAnsi="宋体" w:eastAsia="宋体" w:cs="宋体"/>
          <w:snapToGrid w:val="0"/>
          <w:color w:val="000000" w:themeColor="text1"/>
          <w:kern w:val="0"/>
          <w:sz w:val="21"/>
          <w:szCs w:val="20"/>
          <w:highlight w:val="none"/>
          <w14:textFill>
            <w14:solidFill>
              <w14:schemeClr w14:val="tx1"/>
            </w14:solidFill>
          </w14:textFill>
        </w:rPr>
        <w:t>起至</w:t>
      </w:r>
      <w:r>
        <w:rPr>
          <w:rFonts w:hint="eastAsia" w:ascii="宋体" w:hAnsi="宋体" w:eastAsia="宋体" w:cs="宋体"/>
          <w:snapToGrid w:val="0"/>
          <w:color w:val="000000" w:themeColor="text1"/>
          <w:kern w:val="0"/>
          <w:sz w:val="21"/>
          <w:szCs w:val="20"/>
          <w:highlight w:val="none"/>
          <w:u w:val="single"/>
          <w14:textFill>
            <w14:solidFill>
              <w14:schemeClr w14:val="tx1"/>
            </w14:solidFill>
          </w14:textFill>
        </w:rPr>
        <w:t>202</w:t>
      </w:r>
      <w:r>
        <w:rPr>
          <w:rFonts w:hint="eastAsia" w:ascii="宋体" w:hAnsi="宋体" w:eastAsia="宋体" w:cs="宋体"/>
          <w:snapToGrid w:val="0"/>
          <w:color w:val="000000" w:themeColor="text1"/>
          <w:kern w:val="0"/>
          <w:sz w:val="21"/>
          <w:szCs w:val="20"/>
          <w:highlight w:val="none"/>
          <w:u w:val="single"/>
          <w:lang w:val="en-US" w:eastAsia="zh-CN"/>
          <w14:textFill>
            <w14:solidFill>
              <w14:schemeClr w14:val="tx1"/>
            </w14:solidFill>
          </w14:textFill>
        </w:rPr>
        <w:t>8</w:t>
      </w:r>
      <w:r>
        <w:rPr>
          <w:rFonts w:hint="eastAsia" w:ascii="宋体" w:hAnsi="宋体" w:eastAsia="宋体" w:cs="宋体"/>
          <w:snapToGrid w:val="0"/>
          <w:color w:val="000000" w:themeColor="text1"/>
          <w:kern w:val="0"/>
          <w:sz w:val="21"/>
          <w:szCs w:val="20"/>
          <w:highlight w:val="none"/>
          <w:u w:val="single"/>
          <w14:textFill>
            <w14:solidFill>
              <w14:schemeClr w14:val="tx1"/>
            </w14:solidFill>
          </w14:textFill>
        </w:rPr>
        <w:t>年</w:t>
      </w:r>
      <w:r>
        <w:rPr>
          <w:rFonts w:hint="eastAsia" w:ascii="宋体" w:hAnsi="宋体" w:eastAsia="宋体" w:cs="宋体"/>
          <w:snapToGrid w:val="0"/>
          <w:color w:val="000000" w:themeColor="text1"/>
          <w:kern w:val="0"/>
          <w:sz w:val="21"/>
          <w:szCs w:val="20"/>
          <w:highlight w:val="none"/>
          <w:u w:val="single"/>
          <w:lang w:val="en-US" w:eastAsia="zh-CN"/>
          <w14:textFill>
            <w14:solidFill>
              <w14:schemeClr w14:val="tx1"/>
            </w14:solidFill>
          </w14:textFill>
        </w:rPr>
        <w:t>9</w:t>
      </w:r>
      <w:r>
        <w:rPr>
          <w:rFonts w:hint="eastAsia" w:ascii="宋体" w:hAnsi="宋体" w:eastAsia="宋体" w:cs="宋体"/>
          <w:snapToGrid w:val="0"/>
          <w:color w:val="000000" w:themeColor="text1"/>
          <w:kern w:val="0"/>
          <w:sz w:val="21"/>
          <w:szCs w:val="20"/>
          <w:highlight w:val="none"/>
          <w:u w:val="single"/>
          <w14:textFill>
            <w14:solidFill>
              <w14:schemeClr w14:val="tx1"/>
            </w14:solidFill>
          </w14:textFill>
        </w:rPr>
        <w:t>月</w:t>
      </w:r>
      <w:r>
        <w:rPr>
          <w:rFonts w:hint="eastAsia" w:ascii="宋体" w:hAnsi="宋体" w:eastAsia="宋体" w:cs="宋体"/>
          <w:snapToGrid w:val="0"/>
          <w:color w:val="000000" w:themeColor="text1"/>
          <w:kern w:val="0"/>
          <w:sz w:val="21"/>
          <w:szCs w:val="20"/>
          <w:highlight w:val="none"/>
          <w:u w:val="single"/>
          <w:lang w:val="en-US" w:eastAsia="zh-CN"/>
          <w14:textFill>
            <w14:solidFill>
              <w14:schemeClr w14:val="tx1"/>
            </w14:solidFill>
          </w14:textFill>
        </w:rPr>
        <w:t>5</w:t>
      </w:r>
      <w:r>
        <w:rPr>
          <w:rFonts w:hint="eastAsia" w:ascii="宋体" w:hAnsi="宋体" w:eastAsia="宋体" w:cs="宋体"/>
          <w:snapToGrid w:val="0"/>
          <w:color w:val="000000" w:themeColor="text1"/>
          <w:kern w:val="0"/>
          <w:sz w:val="21"/>
          <w:szCs w:val="20"/>
          <w:highlight w:val="none"/>
          <w14:textFill>
            <w14:solidFill>
              <w14:schemeClr w14:val="tx1"/>
            </w14:solidFill>
          </w14:textFill>
        </w:rPr>
        <w:t>日止。</w:t>
      </w:r>
    </w:p>
    <w:p w14:paraId="340CFB8D">
      <w:pPr>
        <w:keepNext w:val="0"/>
        <w:keepLines w:val="0"/>
        <w:pageBreakBefore w:val="0"/>
        <w:widowControl w:val="0"/>
        <w:kinsoku/>
        <w:wordWrap/>
        <w:overflowPunct/>
        <w:topLinePunct w:val="0"/>
        <w:autoSpaceDE/>
        <w:autoSpaceDN/>
        <w:bidi w:val="0"/>
        <w:adjustRightInd/>
        <w:snapToGrid/>
        <w:spacing w:line="420" w:lineRule="exact"/>
        <w:ind w:firstLine="422" w:firstLineChars="200"/>
        <w:jc w:val="both"/>
        <w:textAlignment w:val="auto"/>
        <w:rPr>
          <w:rFonts w:hint="eastAsia" w:ascii="宋体" w:hAnsi="宋体" w:eastAsia="宋体" w:cs="宋体"/>
          <w:b/>
          <w:color w:val="000000" w:themeColor="text1"/>
          <w:sz w:val="21"/>
          <w:szCs w:val="20"/>
          <w:highlight w:val="none"/>
          <w:lang w:eastAsia="zh-CN"/>
          <w14:textFill>
            <w14:solidFill>
              <w14:schemeClr w14:val="tx1"/>
            </w14:solidFill>
          </w14:textFill>
        </w:rPr>
      </w:pPr>
      <w:r>
        <w:rPr>
          <w:rFonts w:hint="eastAsia" w:ascii="宋体" w:hAnsi="宋体" w:eastAsia="宋体" w:cs="宋体"/>
          <w:b/>
          <w:color w:val="000000" w:themeColor="text1"/>
          <w:sz w:val="21"/>
          <w:szCs w:val="20"/>
          <w:highlight w:val="none"/>
          <w14:textFill>
            <w14:solidFill>
              <w14:schemeClr w14:val="tx1"/>
            </w14:solidFill>
          </w14:textFill>
        </w:rPr>
        <w:t>第</w:t>
      </w:r>
      <w:r>
        <w:rPr>
          <w:rFonts w:hint="eastAsia" w:ascii="宋体" w:hAnsi="宋体" w:eastAsia="宋体" w:cs="宋体"/>
          <w:b/>
          <w:color w:val="000000" w:themeColor="text1"/>
          <w:sz w:val="21"/>
          <w:szCs w:val="20"/>
          <w:highlight w:val="none"/>
          <w:lang w:eastAsia="zh-CN"/>
          <w14:textFill>
            <w14:solidFill>
              <w14:schemeClr w14:val="tx1"/>
            </w14:solidFill>
          </w14:textFill>
        </w:rPr>
        <w:t>四</w:t>
      </w:r>
      <w:r>
        <w:rPr>
          <w:rFonts w:hint="eastAsia" w:ascii="宋体" w:hAnsi="宋体" w:eastAsia="宋体" w:cs="宋体"/>
          <w:b/>
          <w:color w:val="000000" w:themeColor="text1"/>
          <w:sz w:val="21"/>
          <w:szCs w:val="20"/>
          <w:highlight w:val="none"/>
          <w14:textFill>
            <w14:solidFill>
              <w14:schemeClr w14:val="tx1"/>
            </w14:solidFill>
          </w14:textFill>
        </w:rPr>
        <w:t>条</w:t>
      </w:r>
      <w:r>
        <w:rPr>
          <w:rFonts w:hint="eastAsia" w:ascii="宋体" w:hAnsi="宋体" w:eastAsia="宋体" w:cs="宋体"/>
          <w:b/>
          <w:color w:val="000000" w:themeColor="text1"/>
          <w:sz w:val="21"/>
          <w:szCs w:val="20"/>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1"/>
          <w:szCs w:val="20"/>
          <w:highlight w:val="none"/>
          <w:lang w:eastAsia="zh-CN"/>
          <w14:textFill>
            <w14:solidFill>
              <w14:schemeClr w14:val="tx1"/>
            </w14:solidFill>
          </w14:textFill>
        </w:rPr>
        <w:t>合同金额</w:t>
      </w:r>
    </w:p>
    <w:p w14:paraId="72CC1876">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0"/>
          <w:highlight w:val="none"/>
          <w14:textFill>
            <w14:solidFill>
              <w14:schemeClr w14:val="tx1"/>
            </w14:solidFill>
          </w14:textFill>
        </w:rPr>
      </w:pPr>
      <w:r>
        <w:rPr>
          <w:rFonts w:hint="eastAsia" w:ascii="宋体" w:hAnsi="宋体" w:eastAsia="宋体" w:cs="宋体"/>
          <w:bCs/>
          <w:color w:val="000000" w:themeColor="text1"/>
          <w:sz w:val="21"/>
          <w:szCs w:val="20"/>
          <w:highlight w:val="none"/>
          <w14:textFill>
            <w14:solidFill>
              <w14:schemeClr w14:val="tx1"/>
            </w14:solidFill>
          </w14:textFill>
        </w:rPr>
        <w:t>安保</w:t>
      </w:r>
      <w:r>
        <w:rPr>
          <w:rFonts w:hint="eastAsia" w:ascii="宋体" w:hAnsi="宋体" w:eastAsia="宋体" w:cs="宋体"/>
          <w:color w:val="000000" w:themeColor="text1"/>
          <w:sz w:val="21"/>
          <w:szCs w:val="20"/>
          <w:highlight w:val="none"/>
          <w14:textFill>
            <w14:solidFill>
              <w14:schemeClr w14:val="tx1"/>
            </w14:solidFill>
          </w14:textFill>
        </w:rPr>
        <w:t>服务费实行整体包干制，乙方贰年安保服务费合计为人民币</w:t>
      </w:r>
      <w:r>
        <w:rPr>
          <w:rFonts w:hint="eastAsia" w:ascii="宋体" w:hAnsi="宋体" w:eastAsia="宋体" w:cs="宋体"/>
          <w:color w:val="000000" w:themeColor="text1"/>
          <w:sz w:val="21"/>
          <w:szCs w:val="20"/>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none"/>
          <w:lang w:val="en-US" w:eastAsia="zh-CN"/>
          <w14:textFill>
            <w14:solidFill>
              <w14:schemeClr w14:val="tx1"/>
            </w14:solidFill>
          </w14:textFill>
        </w:rPr>
        <w:t>元</w:t>
      </w:r>
      <w:r>
        <w:rPr>
          <w:rFonts w:hint="eastAsia" w:ascii="宋体" w:hAnsi="宋体" w:eastAsia="宋体" w:cs="宋体"/>
          <w:color w:val="000000" w:themeColor="text1"/>
          <w:sz w:val="21"/>
          <w:szCs w:val="20"/>
          <w:highlight w:val="none"/>
          <w14:textFill>
            <w14:solidFill>
              <w14:schemeClr w14:val="tx1"/>
            </w14:solidFill>
          </w14:textFill>
        </w:rPr>
        <w:t>（¥</w:t>
      </w:r>
      <w:r>
        <w:rPr>
          <w:rFonts w:hint="eastAsia" w:ascii="宋体" w:hAnsi="宋体" w:eastAsia="宋体" w:cs="宋体"/>
          <w:color w:val="000000" w:themeColor="text1"/>
          <w:sz w:val="21"/>
          <w:szCs w:val="20"/>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0"/>
          <w:highlight w:val="none"/>
          <w:lang w:val="en-US" w:eastAsia="zh-CN"/>
          <w14:textFill>
            <w14:solidFill>
              <w14:schemeClr w14:val="tx1"/>
            </w14:solidFill>
          </w14:textFill>
        </w:rPr>
        <w:t>元/2年</w:t>
      </w:r>
      <w:r>
        <w:rPr>
          <w:rFonts w:hint="eastAsia" w:ascii="宋体" w:hAnsi="宋体" w:eastAsia="宋体" w:cs="宋体"/>
          <w:color w:val="000000" w:themeColor="text1"/>
          <w:sz w:val="21"/>
          <w:szCs w:val="20"/>
          <w:highlight w:val="none"/>
          <w14:textFill>
            <w14:solidFill>
              <w14:schemeClr w14:val="tx1"/>
            </w14:solidFill>
          </w14:textFill>
        </w:rPr>
        <w:t>）。每月安保服务费</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为</w:t>
      </w:r>
      <w:r>
        <w:rPr>
          <w:rFonts w:hint="eastAsia" w:ascii="宋体" w:hAnsi="宋体" w:eastAsia="宋体" w:cs="宋体"/>
          <w:color w:val="000000" w:themeColor="text1"/>
          <w:sz w:val="21"/>
          <w:szCs w:val="20"/>
          <w:highlight w:val="none"/>
          <w14:textFill>
            <w14:solidFill>
              <w14:schemeClr w14:val="tx1"/>
            </w14:solidFill>
          </w14:textFill>
        </w:rPr>
        <w:t>人民币：</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u w:val="none"/>
          <w:lang w:val="en-US" w:eastAsia="zh-CN"/>
          <w14:textFill>
            <w14:solidFill>
              <w14:schemeClr w14:val="tx1"/>
            </w14:solidFill>
          </w14:textFill>
        </w:rPr>
        <w:t>元</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0"/>
          <w:highlight w:val="none"/>
          <w14:textFill>
            <w14:solidFill>
              <w14:schemeClr w14:val="tx1"/>
            </w14:solidFill>
          </w14:textFill>
        </w:rPr>
        <w:t>(¥</w:t>
      </w:r>
      <w:r>
        <w:rPr>
          <w:rFonts w:hint="eastAsia" w:ascii="宋体" w:hAnsi="宋体" w:eastAsia="宋体" w:cs="宋体"/>
          <w:color w:val="000000" w:themeColor="text1"/>
          <w:sz w:val="21"/>
          <w:szCs w:val="20"/>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0"/>
          <w:highlight w:val="none"/>
          <w:lang w:val="en-US" w:eastAsia="zh-CN"/>
          <w14:textFill>
            <w14:solidFill>
              <w14:schemeClr w14:val="tx1"/>
            </w14:solidFill>
          </w14:textFill>
        </w:rPr>
        <w:t>元/月）。</w:t>
      </w:r>
      <w:r>
        <w:rPr>
          <w:rFonts w:hint="eastAsia" w:ascii="宋体" w:hAnsi="宋体" w:eastAsia="宋体" w:cs="宋体"/>
          <w:b w:val="0"/>
          <w:bCs w:val="0"/>
          <w:color w:val="000000" w:themeColor="text1"/>
          <w:sz w:val="21"/>
          <w:szCs w:val="20"/>
          <w:highlight w:val="none"/>
          <w14:textFill>
            <w14:solidFill>
              <w14:schemeClr w14:val="tx1"/>
            </w14:solidFill>
          </w14:textFill>
        </w:rPr>
        <w:t>（</w:t>
      </w:r>
      <w:r>
        <w:rPr>
          <w:rFonts w:hint="eastAsia" w:ascii="宋体" w:hAnsi="宋体" w:eastAsia="宋体" w:cs="宋体"/>
          <w:b w:val="0"/>
          <w:bCs w:val="0"/>
          <w:color w:val="000000" w:themeColor="text1"/>
          <w:sz w:val="21"/>
          <w:szCs w:val="20"/>
          <w:highlight w:val="none"/>
          <w:lang w:eastAsia="zh-CN"/>
          <w14:textFill>
            <w14:solidFill>
              <w14:schemeClr w14:val="tx1"/>
            </w14:solidFill>
          </w14:textFill>
        </w:rPr>
        <w:t>备</w:t>
      </w:r>
      <w:r>
        <w:rPr>
          <w:rFonts w:hint="eastAsia" w:ascii="宋体" w:hAnsi="宋体" w:eastAsia="宋体" w:cs="宋体"/>
          <w:b w:val="0"/>
          <w:bCs w:val="0"/>
          <w:color w:val="000000" w:themeColor="text1"/>
          <w:sz w:val="21"/>
          <w:szCs w:val="20"/>
          <w:highlight w:val="none"/>
          <w14:textFill>
            <w14:solidFill>
              <w14:schemeClr w14:val="tx1"/>
            </w14:solidFill>
          </w14:textFill>
        </w:rPr>
        <w:t>注：</w:t>
      </w:r>
      <w:r>
        <w:rPr>
          <w:rFonts w:hint="eastAsia" w:ascii="宋体" w:hAnsi="宋体" w:eastAsia="宋体" w:cs="宋体"/>
          <w:color w:val="000000" w:themeColor="text1"/>
          <w:sz w:val="21"/>
          <w:szCs w:val="20"/>
          <w:highlight w:val="none"/>
          <w14:textFill>
            <w14:solidFill>
              <w14:schemeClr w14:val="tx1"/>
            </w14:solidFill>
          </w14:textFill>
        </w:rPr>
        <w:t>每月安保服务费</w:t>
      </w:r>
      <w:r>
        <w:rPr>
          <w:rFonts w:hint="eastAsia" w:ascii="宋体" w:hAnsi="宋体" w:eastAsia="宋体" w:cs="宋体"/>
          <w:b w:val="0"/>
          <w:bCs w:val="0"/>
          <w:color w:val="000000" w:themeColor="text1"/>
          <w:sz w:val="21"/>
          <w:szCs w:val="20"/>
          <w:highlight w:val="none"/>
          <w14:textFill>
            <w14:solidFill>
              <w14:schemeClr w14:val="tx1"/>
            </w14:solidFill>
          </w14:textFill>
        </w:rPr>
        <w:t>以实际考核发放为准）</w:t>
      </w:r>
    </w:p>
    <w:p w14:paraId="2730DE3D">
      <w:pPr>
        <w:keepNext w:val="0"/>
        <w:keepLines w:val="0"/>
        <w:pageBreakBefore w:val="0"/>
        <w:widowControl w:val="0"/>
        <w:kinsoku/>
        <w:wordWrap/>
        <w:autoSpaceDE/>
        <w:autoSpaceDN/>
        <w:bidi w:val="0"/>
        <w:adjustRightInd/>
        <w:snapToGrid/>
        <w:spacing w:line="420" w:lineRule="exact"/>
        <w:ind w:firstLine="422" w:firstLineChars="200"/>
        <w:jc w:val="both"/>
        <w:textAlignment w:val="auto"/>
        <w:rPr>
          <w:rFonts w:hint="eastAsia" w:ascii="宋体" w:hAnsi="宋体" w:eastAsia="宋体" w:cs="宋体"/>
          <w:color w:val="000000" w:themeColor="text1"/>
          <w:sz w:val="21"/>
          <w:szCs w:val="20"/>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第五条</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bCs w:val="0"/>
          <w:color w:val="000000" w:themeColor="text1"/>
          <w:sz w:val="21"/>
          <w:szCs w:val="21"/>
          <w:highlight w:val="none"/>
          <w:lang w:eastAsia="zh-CN"/>
          <w14:textFill>
            <w14:solidFill>
              <w14:schemeClr w14:val="tx1"/>
            </w14:solidFill>
          </w14:textFill>
        </w:rPr>
        <w:t>付款结算</w:t>
      </w:r>
    </w:p>
    <w:p w14:paraId="44D55BA5">
      <w:pPr>
        <w:keepNext w:val="0"/>
        <w:keepLines w:val="0"/>
        <w:pageBreakBefore w:val="0"/>
        <w:widowControl w:val="0"/>
        <w:numPr>
          <w:ilvl w:val="0"/>
          <w:numId w:val="0"/>
        </w:numPr>
        <w:kinsoku/>
        <w:wordWrap/>
        <w:autoSpaceDE/>
        <w:autoSpaceDN/>
        <w:bidi w:val="0"/>
        <w:adjustRightInd/>
        <w:snapToGrid/>
        <w:spacing w:line="420" w:lineRule="exact"/>
        <w:ind w:firstLine="420" w:firstLineChars="200"/>
        <w:jc w:val="both"/>
        <w:textAlignment w:val="auto"/>
        <w:rPr>
          <w:rFonts w:hint="eastAsia" w:ascii="宋体" w:hAnsi="宋体" w:eastAsia="宋体" w:cs="宋体"/>
          <w:b w:val="0"/>
          <w:bCs/>
          <w:color w:val="000000" w:themeColor="text1"/>
          <w:sz w:val="21"/>
          <w:szCs w:val="20"/>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1.付款方式：</w:t>
      </w:r>
      <w:r>
        <w:rPr>
          <w:rFonts w:hint="eastAsia" w:ascii="宋体" w:hAnsi="宋体" w:eastAsia="宋体" w:cs="宋体"/>
          <w:b w:val="0"/>
          <w:bCs/>
          <w:color w:val="000000" w:themeColor="text1"/>
          <w:sz w:val="21"/>
          <w:szCs w:val="20"/>
          <w:highlight w:val="none"/>
          <w14:textFill>
            <w14:solidFill>
              <w14:schemeClr w14:val="tx1"/>
            </w14:solidFill>
          </w14:textFill>
        </w:rPr>
        <w:t>乙方</w:t>
      </w:r>
      <w:r>
        <w:rPr>
          <w:rFonts w:hint="eastAsia" w:ascii="宋体" w:hAnsi="宋体" w:eastAsia="宋体" w:cs="宋体"/>
          <w:b w:val="0"/>
          <w:bCs/>
          <w:color w:val="000000" w:themeColor="text1"/>
          <w:sz w:val="21"/>
          <w:szCs w:val="20"/>
          <w:highlight w:val="none"/>
          <w:lang w:eastAsia="zh-CN"/>
          <w14:textFill>
            <w14:solidFill>
              <w14:schemeClr w14:val="tx1"/>
            </w14:solidFill>
          </w14:textFill>
        </w:rPr>
        <w:t>为甲方提供安保服务，</w:t>
      </w:r>
      <w:r>
        <w:rPr>
          <w:rFonts w:hint="eastAsia" w:ascii="宋体" w:hAnsi="宋体" w:eastAsia="宋体" w:cs="宋体"/>
          <w:b w:val="0"/>
          <w:bCs/>
          <w:color w:val="000000" w:themeColor="text1"/>
          <w:sz w:val="21"/>
          <w:szCs w:val="20"/>
          <w:highlight w:val="none"/>
          <w14:textFill>
            <w14:solidFill>
              <w14:schemeClr w14:val="tx1"/>
            </w14:solidFill>
          </w14:textFill>
        </w:rPr>
        <w:t>甲方按月向乙方支付安保服务费</w:t>
      </w:r>
      <w:r>
        <w:rPr>
          <w:rFonts w:hint="eastAsia" w:ascii="宋体" w:hAnsi="宋体" w:eastAsia="宋体" w:cs="宋体"/>
          <w:b w:val="0"/>
          <w:bCs/>
          <w:color w:val="000000" w:themeColor="text1"/>
          <w:sz w:val="21"/>
          <w:szCs w:val="20"/>
          <w:highlight w:val="none"/>
          <w:lang w:eastAsia="zh-CN"/>
          <w14:textFill>
            <w14:solidFill>
              <w14:schemeClr w14:val="tx1"/>
            </w14:solidFill>
          </w14:textFill>
        </w:rPr>
        <w:t>。</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乙方为甲方开具增值税发票后，</w:t>
      </w:r>
      <w:r>
        <w:rPr>
          <w:rFonts w:hint="eastAsia" w:ascii="宋体" w:hAnsi="宋体" w:eastAsia="宋体" w:cs="宋体"/>
          <w:b w:val="0"/>
          <w:bCs/>
          <w:color w:val="000000" w:themeColor="text1"/>
          <w:sz w:val="21"/>
          <w:szCs w:val="20"/>
          <w:highlight w:val="none"/>
          <w14:textFill>
            <w14:solidFill>
              <w14:schemeClr w14:val="tx1"/>
            </w14:solidFill>
          </w14:textFill>
        </w:rPr>
        <w:t>甲方应在每月30日前将上月安保服务费</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通过银行转账方式付款给乙方</w:t>
      </w:r>
      <w:r>
        <w:rPr>
          <w:rFonts w:hint="eastAsia" w:ascii="宋体" w:hAnsi="宋体" w:eastAsia="宋体" w:cs="宋体"/>
          <w:b w:val="0"/>
          <w:bCs/>
          <w:color w:val="000000" w:themeColor="text1"/>
          <w:sz w:val="21"/>
          <w:szCs w:val="20"/>
          <w:highlight w:val="none"/>
          <w14:textFill>
            <w14:solidFill>
              <w14:schemeClr w14:val="tx1"/>
            </w14:solidFill>
          </w14:textFill>
        </w:rPr>
        <w:t>。</w:t>
      </w:r>
    </w:p>
    <w:p w14:paraId="5B2EBD09">
      <w:pPr>
        <w:keepNext w:val="0"/>
        <w:keepLines w:val="0"/>
        <w:pageBreakBefore w:val="0"/>
        <w:widowControl w:val="0"/>
        <w:kinsoku/>
        <w:wordWrap/>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2.结算方式：</w:t>
      </w:r>
      <w:r>
        <w:rPr>
          <w:rFonts w:hint="eastAsia" w:ascii="宋体" w:hAnsi="宋体" w:eastAsia="宋体" w:cs="宋体"/>
          <w:color w:val="000000" w:themeColor="text1"/>
          <w:sz w:val="21"/>
          <w:szCs w:val="20"/>
          <w:highlight w:val="none"/>
          <w:lang w:val="en-US" w:eastAsia="zh-CN"/>
          <w14:textFill>
            <w14:solidFill>
              <w14:schemeClr w14:val="tx1"/>
            </w14:solidFill>
          </w14:textFill>
        </w:rPr>
        <w:t>甲方</w:t>
      </w:r>
      <w:r>
        <w:rPr>
          <w:rFonts w:hint="eastAsia" w:ascii="宋体" w:hAnsi="宋体" w:eastAsia="宋体" w:cs="宋体"/>
          <w:color w:val="000000" w:themeColor="text1"/>
          <w:sz w:val="21"/>
          <w:szCs w:val="20"/>
          <w:highlight w:val="none"/>
          <w14:textFill>
            <w14:solidFill>
              <w14:schemeClr w14:val="tx1"/>
            </w14:solidFill>
          </w14:textFill>
        </w:rPr>
        <w:t>按</w:t>
      </w:r>
      <w:r>
        <w:rPr>
          <w:rFonts w:hint="eastAsia" w:ascii="宋体" w:hAnsi="宋体" w:eastAsia="宋体" w:cs="宋体"/>
          <w:color w:val="000000" w:themeColor="text1"/>
          <w:sz w:val="21"/>
          <w:szCs w:val="20"/>
          <w:highlight w:val="none"/>
          <w:lang w:eastAsia="zh-CN"/>
          <w14:textFill>
            <w14:solidFill>
              <w14:schemeClr w14:val="tx1"/>
            </w14:solidFill>
          </w14:textFill>
        </w:rPr>
        <w:t>照</w:t>
      </w:r>
      <w:r>
        <w:rPr>
          <w:rFonts w:hint="eastAsia" w:ascii="宋体" w:hAnsi="宋体" w:eastAsia="宋体" w:cs="宋体"/>
          <w:color w:val="000000" w:themeColor="text1"/>
          <w:sz w:val="21"/>
          <w:szCs w:val="21"/>
          <w:highlight w:val="none"/>
          <w14:textFill>
            <w14:solidFill>
              <w14:schemeClr w14:val="tx1"/>
            </w14:solidFill>
          </w14:textFill>
        </w:rPr>
        <w:t>附件</w:t>
      </w:r>
      <w:r>
        <w:rPr>
          <w:rFonts w:hint="eastAsia" w:hAnsi="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snapToGrid w:val="0"/>
          <w:color w:val="000000" w:themeColor="text1"/>
          <w:kern w:val="0"/>
          <w:sz w:val="21"/>
          <w:szCs w:val="20"/>
          <w:highlight w:val="none"/>
          <w:lang w:val="en-US" w:eastAsia="zh-CN"/>
          <w14:textFill>
            <w14:solidFill>
              <w14:schemeClr w14:val="tx1"/>
            </w14:solidFill>
          </w14:textFill>
        </w:rPr>
        <w:t>柳州市</w:t>
      </w:r>
      <w:r>
        <w:rPr>
          <w:rFonts w:hint="eastAsia" w:ascii="宋体" w:hAnsi="宋体" w:eastAsia="宋体" w:cs="宋体"/>
          <w:color w:val="000000" w:themeColor="text1"/>
          <w:sz w:val="21"/>
          <w:szCs w:val="20"/>
          <w:highlight w:val="none"/>
          <w:lang w:val="en-US" w:eastAsia="zh-CN"/>
          <w14:textFill>
            <w14:solidFill>
              <w14:schemeClr w14:val="tx1"/>
            </w14:solidFill>
          </w14:textFill>
        </w:rPr>
        <w:t>康复</w:t>
      </w:r>
      <w:r>
        <w:rPr>
          <w:rFonts w:hint="eastAsia" w:ascii="宋体" w:hAnsi="宋体" w:eastAsia="宋体" w:cs="宋体"/>
          <w:snapToGrid w:val="0"/>
          <w:color w:val="000000" w:themeColor="text1"/>
          <w:kern w:val="0"/>
          <w:sz w:val="21"/>
          <w:szCs w:val="20"/>
          <w:highlight w:val="none"/>
          <w:lang w:val="en-US" w:eastAsia="zh-CN"/>
          <w14:textFill>
            <w14:solidFill>
              <w14:schemeClr w14:val="tx1"/>
            </w14:solidFill>
          </w14:textFill>
        </w:rPr>
        <w:t>医院安保服务考核内容及处罚标准</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0"/>
          <w:highlight w:val="none"/>
          <w:lang w:val="en-US" w:eastAsia="zh-CN"/>
          <w14:textFill>
            <w14:solidFill>
              <w14:schemeClr w14:val="tx1"/>
            </w14:solidFill>
          </w14:textFill>
        </w:rPr>
        <w:t>对</w:t>
      </w:r>
      <w:r>
        <w:rPr>
          <w:rFonts w:hint="eastAsia" w:ascii="宋体" w:hAnsi="宋体" w:eastAsia="宋体" w:cs="宋体"/>
          <w:color w:val="000000" w:themeColor="text1"/>
          <w:sz w:val="21"/>
          <w:szCs w:val="20"/>
          <w:highlight w:val="none"/>
          <w:lang w:eastAsia="zh-CN"/>
          <w14:textFill>
            <w14:solidFill>
              <w14:schemeClr w14:val="tx1"/>
            </w14:solidFill>
          </w14:textFill>
        </w:rPr>
        <w:t>乙方每月安保服务和</w:t>
      </w:r>
      <w:r>
        <w:rPr>
          <w:rFonts w:hint="eastAsia" w:ascii="宋体" w:hAnsi="宋体" w:eastAsia="宋体" w:cs="宋体"/>
          <w:color w:val="000000" w:themeColor="text1"/>
          <w:sz w:val="21"/>
          <w:szCs w:val="20"/>
          <w:highlight w:val="none"/>
          <w14:textFill>
            <w14:solidFill>
              <w14:schemeClr w14:val="tx1"/>
            </w14:solidFill>
          </w14:textFill>
        </w:rPr>
        <w:t>工作质量</w:t>
      </w:r>
      <w:r>
        <w:rPr>
          <w:rFonts w:hint="eastAsia" w:ascii="宋体" w:hAnsi="宋体" w:eastAsia="宋体" w:cs="宋体"/>
          <w:color w:val="000000" w:themeColor="text1"/>
          <w:sz w:val="21"/>
          <w:szCs w:val="20"/>
          <w:highlight w:val="none"/>
          <w:lang w:val="en-US" w:eastAsia="zh-CN"/>
          <w14:textFill>
            <w14:solidFill>
              <w14:schemeClr w14:val="tx1"/>
            </w14:solidFill>
          </w14:textFill>
        </w:rPr>
        <w:t>进行考核</w:t>
      </w:r>
      <w:r>
        <w:rPr>
          <w:rFonts w:hint="eastAsia" w:ascii="宋体" w:hAnsi="宋体" w:eastAsia="宋体" w:cs="宋体"/>
          <w:color w:val="000000" w:themeColor="text1"/>
          <w:sz w:val="21"/>
          <w:szCs w:val="20"/>
          <w:highlight w:val="none"/>
          <w:lang w:eastAsia="zh-CN"/>
          <w14:textFill>
            <w14:solidFill>
              <w14:schemeClr w14:val="tx1"/>
            </w14:solidFill>
          </w14:textFill>
        </w:rPr>
        <w:t>，并在</w:t>
      </w:r>
      <w:r>
        <w:rPr>
          <w:rFonts w:hint="eastAsia" w:ascii="宋体" w:hAnsi="宋体" w:eastAsia="宋体" w:cs="宋体"/>
          <w:color w:val="000000" w:themeColor="text1"/>
          <w:sz w:val="21"/>
          <w:szCs w:val="20"/>
          <w:highlight w:val="none"/>
          <w14:textFill>
            <w14:solidFill>
              <w14:schemeClr w14:val="tx1"/>
            </w14:solidFill>
          </w14:textFill>
        </w:rPr>
        <w:t>安保服务费</w:t>
      </w:r>
      <w:r>
        <w:rPr>
          <w:rFonts w:hint="eastAsia" w:ascii="宋体" w:hAnsi="宋体" w:eastAsia="宋体" w:cs="宋体"/>
          <w:color w:val="000000" w:themeColor="text1"/>
          <w:sz w:val="21"/>
          <w:szCs w:val="21"/>
          <w:highlight w:val="none"/>
          <w:lang w:eastAsia="zh-CN"/>
          <w14:textFill>
            <w14:solidFill>
              <w14:schemeClr w14:val="tx1"/>
            </w14:solidFill>
          </w14:textFill>
        </w:rPr>
        <w:t>基础上，根据考核结果确定每月服务费结算金额。</w:t>
      </w:r>
      <w:r>
        <w:rPr>
          <w:rFonts w:hint="eastAsia" w:ascii="宋体" w:hAnsi="宋体" w:eastAsia="宋体" w:cs="宋体"/>
          <w:color w:val="000000" w:themeColor="text1"/>
          <w:sz w:val="21"/>
          <w:szCs w:val="21"/>
          <w:highlight w:val="none"/>
          <w:lang w:val="en-US" w:eastAsia="zh-CN"/>
          <w14:textFill>
            <w14:solidFill>
              <w14:schemeClr w14:val="tx1"/>
            </w14:solidFill>
          </w14:textFill>
        </w:rPr>
        <w:t>如存在扣款情况的，在当月付款金额中扣除。</w:t>
      </w:r>
    </w:p>
    <w:p w14:paraId="3E8EA19E">
      <w:pPr>
        <w:keepNext w:val="0"/>
        <w:keepLines w:val="0"/>
        <w:pageBreakBefore w:val="0"/>
        <w:widowControl w:val="0"/>
        <w:kinsoku/>
        <w:wordWrap/>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0"/>
          <w:highlight w:val="none"/>
          <w:lang w:eastAsia="zh-CN"/>
          <w14:textFill>
            <w14:solidFill>
              <w14:schemeClr w14:val="tx1"/>
            </w14:solidFill>
          </w14:textFill>
        </w:rPr>
      </w:pPr>
      <w:r>
        <w:rPr>
          <w:rFonts w:hint="eastAsia" w:ascii="宋体" w:hAnsi="宋体" w:eastAsia="宋体" w:cs="宋体"/>
          <w:color w:val="000000" w:themeColor="text1"/>
          <w:sz w:val="21"/>
          <w:szCs w:val="20"/>
          <w:highlight w:val="none"/>
          <w:lang w:val="en-US" w:eastAsia="zh-CN"/>
          <w14:textFill>
            <w14:solidFill>
              <w14:schemeClr w14:val="tx1"/>
            </w14:solidFill>
          </w14:textFill>
        </w:rPr>
        <w:t>3.</w:t>
      </w:r>
      <w:r>
        <w:rPr>
          <w:rFonts w:hint="eastAsia" w:ascii="宋体" w:hAnsi="宋体" w:eastAsia="宋体" w:cs="宋体"/>
          <w:color w:val="000000" w:themeColor="text1"/>
          <w:sz w:val="21"/>
          <w:szCs w:val="20"/>
          <w:highlight w:val="none"/>
          <w14:textFill>
            <w14:solidFill>
              <w14:schemeClr w14:val="tx1"/>
            </w14:solidFill>
          </w14:textFill>
        </w:rPr>
        <w:t>乙方账户</w:t>
      </w:r>
      <w:r>
        <w:rPr>
          <w:rFonts w:hint="eastAsia" w:ascii="宋体" w:hAnsi="宋体" w:eastAsia="宋体" w:cs="宋体"/>
          <w:color w:val="000000" w:themeColor="text1"/>
          <w:sz w:val="21"/>
          <w:szCs w:val="20"/>
          <w:highlight w:val="none"/>
          <w:lang w:eastAsia="zh-CN"/>
          <w14:textFill>
            <w14:solidFill>
              <w14:schemeClr w14:val="tx1"/>
            </w14:solidFill>
          </w14:textFill>
        </w:rPr>
        <w:t>信息：</w:t>
      </w:r>
    </w:p>
    <w:p w14:paraId="2BC04546">
      <w:pPr>
        <w:keepNext w:val="0"/>
        <w:keepLines w:val="0"/>
        <w:pageBreakBefore w:val="0"/>
        <w:widowControl w:val="0"/>
        <w:kinsoku/>
        <w:wordWrap/>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0"/>
          <w:highlight w:val="none"/>
          <w:lang w:val="en-US"/>
          <w14:textFill>
            <w14:solidFill>
              <w14:schemeClr w14:val="tx1"/>
            </w14:solidFill>
          </w14:textFill>
        </w:rPr>
      </w:pPr>
      <w:r>
        <w:rPr>
          <w:rFonts w:hint="eastAsia" w:ascii="宋体" w:hAnsi="宋体" w:eastAsia="宋体" w:cs="宋体"/>
          <w:color w:val="000000" w:themeColor="text1"/>
          <w:sz w:val="21"/>
          <w:szCs w:val="20"/>
          <w:highlight w:val="none"/>
          <w14:textFill>
            <w14:solidFill>
              <w14:schemeClr w14:val="tx1"/>
            </w14:solidFill>
          </w14:textFill>
        </w:rPr>
        <w:t>账户名称：</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p>
    <w:p w14:paraId="7714648B">
      <w:pPr>
        <w:keepNext w:val="0"/>
        <w:keepLines w:val="0"/>
        <w:pageBreakBefore w:val="0"/>
        <w:widowControl w:val="0"/>
        <w:kinsoku/>
        <w:wordWrap/>
        <w:autoSpaceDE/>
        <w:autoSpaceDN/>
        <w:bidi w:val="0"/>
        <w:adjustRightInd/>
        <w:snapToGrid/>
        <w:spacing w:line="420" w:lineRule="exact"/>
        <w:ind w:firstLine="420" w:firstLineChars="200"/>
        <w:jc w:val="both"/>
        <w:textAlignment w:val="auto"/>
        <w:outlineLvl w:val="0"/>
        <w:rPr>
          <w:rFonts w:hint="eastAsia" w:ascii="宋体" w:hAnsi="宋体" w:eastAsia="宋体" w:cs="宋体"/>
          <w:color w:val="000000" w:themeColor="text1"/>
          <w:sz w:val="21"/>
          <w:szCs w:val="20"/>
          <w:highlight w:val="none"/>
          <w:lang w:val="en-US"/>
          <w14:textFill>
            <w14:solidFill>
              <w14:schemeClr w14:val="tx1"/>
            </w14:solidFill>
          </w14:textFill>
        </w:rPr>
      </w:pPr>
      <w:r>
        <w:rPr>
          <w:rFonts w:hint="eastAsia" w:ascii="宋体" w:hAnsi="宋体" w:eastAsia="宋体" w:cs="宋体"/>
          <w:color w:val="000000" w:themeColor="text1"/>
          <w:sz w:val="21"/>
          <w:szCs w:val="20"/>
          <w:highlight w:val="none"/>
          <w14:textFill>
            <w14:solidFill>
              <w14:schemeClr w14:val="tx1"/>
            </w14:solidFill>
          </w14:textFill>
        </w:rPr>
        <w:t>开户银行：</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p>
    <w:p w14:paraId="0E5AE423">
      <w:pPr>
        <w:keepNext w:val="0"/>
        <w:keepLines w:val="0"/>
        <w:pageBreakBefore w:val="0"/>
        <w:widowControl w:val="0"/>
        <w:kinsoku/>
        <w:wordWrap/>
        <w:overflowPunct w:val="0"/>
        <w:topLinePunct/>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pPr>
      <w:r>
        <w:rPr>
          <w:rFonts w:hint="eastAsia" w:ascii="宋体" w:hAnsi="宋体" w:eastAsia="宋体" w:cs="宋体"/>
          <w:color w:val="000000" w:themeColor="text1"/>
          <w:sz w:val="21"/>
          <w:szCs w:val="20"/>
          <w:highlight w:val="none"/>
          <w14:textFill>
            <w14:solidFill>
              <w14:schemeClr w14:val="tx1"/>
            </w14:solidFill>
          </w14:textFill>
        </w:rPr>
        <w:t>银行账号：</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p>
    <w:p w14:paraId="3BEF94A9">
      <w:pPr>
        <w:keepNext w:val="0"/>
        <w:keepLines w:val="0"/>
        <w:pageBreakBefore w:val="0"/>
        <w:widowControl w:val="0"/>
        <w:kinsoku/>
        <w:wordWrap/>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0"/>
          <w:highlight w:val="none"/>
          <w:lang w:val="en-US" w:eastAsia="zh-CN"/>
          <w14:textFill>
            <w14:solidFill>
              <w14:schemeClr w14:val="tx1"/>
            </w14:solidFill>
          </w14:textFill>
        </w:rPr>
      </w:pPr>
      <w:r>
        <w:rPr>
          <w:rFonts w:hint="eastAsia" w:ascii="宋体" w:hAnsi="宋体" w:eastAsia="宋体" w:cs="宋体"/>
          <w:color w:val="000000" w:themeColor="text1"/>
          <w:sz w:val="21"/>
          <w:szCs w:val="20"/>
          <w:highlight w:val="none"/>
          <w14:textFill>
            <w14:solidFill>
              <w14:schemeClr w14:val="tx1"/>
            </w14:solidFill>
          </w14:textFill>
        </w:rPr>
        <w:t>纳税人识别号</w:t>
      </w:r>
      <w:r>
        <w:rPr>
          <w:rFonts w:hint="eastAsia" w:ascii="宋体" w:hAnsi="宋体" w:eastAsia="宋体" w:cs="宋体"/>
          <w:color w:val="000000" w:themeColor="text1"/>
          <w:sz w:val="21"/>
          <w:szCs w:val="20"/>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p>
    <w:p w14:paraId="0FBC23DD">
      <w:pPr>
        <w:keepNext w:val="0"/>
        <w:keepLines w:val="0"/>
        <w:pageBreakBefore w:val="0"/>
        <w:widowControl w:val="0"/>
        <w:kinsoku/>
        <w:wordWrap/>
        <w:autoSpaceDE/>
        <w:autoSpaceDN/>
        <w:bidi w:val="0"/>
        <w:adjustRightInd/>
        <w:snapToGrid/>
        <w:spacing w:line="420" w:lineRule="exact"/>
        <w:ind w:firstLine="422" w:firstLineChars="200"/>
        <w:jc w:val="both"/>
        <w:textAlignment w:val="auto"/>
        <w:rPr>
          <w:rFonts w:hint="eastAsia" w:ascii="宋体" w:hAnsi="宋体" w:eastAsia="宋体" w:cs="宋体"/>
          <w:b/>
          <w:bCs/>
          <w:snapToGrid w:val="0"/>
          <w:color w:val="000000" w:themeColor="text1"/>
          <w:kern w:val="0"/>
          <w:sz w:val="21"/>
          <w:szCs w:val="20"/>
          <w:highlight w:val="none"/>
          <w14:textFill>
            <w14:solidFill>
              <w14:schemeClr w14:val="tx1"/>
            </w14:solidFill>
          </w14:textFill>
        </w:rPr>
      </w:pPr>
      <w:r>
        <w:rPr>
          <w:rFonts w:hint="eastAsia" w:ascii="宋体" w:hAnsi="宋体" w:eastAsia="宋体" w:cs="宋体"/>
          <w:b/>
          <w:bCs/>
          <w:snapToGrid w:val="0"/>
          <w:color w:val="000000" w:themeColor="text1"/>
          <w:kern w:val="0"/>
          <w:sz w:val="21"/>
          <w:szCs w:val="20"/>
          <w:highlight w:val="none"/>
          <w14:textFill>
            <w14:solidFill>
              <w14:schemeClr w14:val="tx1"/>
            </w14:solidFill>
          </w14:textFill>
        </w:rPr>
        <w:t>第</w:t>
      </w:r>
      <w:r>
        <w:rPr>
          <w:rFonts w:hint="eastAsia" w:ascii="宋体" w:hAnsi="宋体" w:eastAsia="宋体" w:cs="宋体"/>
          <w:b/>
          <w:bCs/>
          <w:snapToGrid w:val="0"/>
          <w:color w:val="000000" w:themeColor="text1"/>
          <w:kern w:val="0"/>
          <w:sz w:val="21"/>
          <w:szCs w:val="20"/>
          <w:highlight w:val="none"/>
          <w:lang w:eastAsia="zh-CN"/>
          <w14:textFill>
            <w14:solidFill>
              <w14:schemeClr w14:val="tx1"/>
            </w14:solidFill>
          </w14:textFill>
        </w:rPr>
        <w:t>六</w:t>
      </w:r>
      <w:r>
        <w:rPr>
          <w:rFonts w:hint="eastAsia" w:ascii="宋体" w:hAnsi="宋体" w:eastAsia="宋体" w:cs="宋体"/>
          <w:b/>
          <w:bCs/>
          <w:snapToGrid w:val="0"/>
          <w:color w:val="000000" w:themeColor="text1"/>
          <w:kern w:val="0"/>
          <w:sz w:val="21"/>
          <w:szCs w:val="20"/>
          <w:highlight w:val="none"/>
          <w14:textFill>
            <w14:solidFill>
              <w14:schemeClr w14:val="tx1"/>
            </w14:solidFill>
          </w14:textFill>
        </w:rPr>
        <w:t>条</w:t>
      </w:r>
      <w:r>
        <w:rPr>
          <w:rFonts w:hint="eastAsia" w:ascii="宋体" w:hAnsi="宋体" w:eastAsia="宋体" w:cs="宋体"/>
          <w:b/>
          <w:bCs/>
          <w:snapToGrid w:val="0"/>
          <w:color w:val="000000" w:themeColor="text1"/>
          <w:kern w:val="0"/>
          <w:sz w:val="21"/>
          <w:szCs w:val="20"/>
          <w:highlight w:val="none"/>
          <w:lang w:val="en-US" w:eastAsia="zh-CN"/>
          <w14:textFill>
            <w14:solidFill>
              <w14:schemeClr w14:val="tx1"/>
            </w14:solidFill>
          </w14:textFill>
        </w:rPr>
        <w:t xml:space="preserve">  </w:t>
      </w:r>
      <w:r>
        <w:rPr>
          <w:rFonts w:hint="eastAsia" w:ascii="宋体" w:hAnsi="宋体" w:eastAsia="宋体" w:cs="宋体"/>
          <w:b/>
          <w:bCs/>
          <w:snapToGrid w:val="0"/>
          <w:color w:val="000000" w:themeColor="text1"/>
          <w:kern w:val="0"/>
          <w:sz w:val="21"/>
          <w:szCs w:val="20"/>
          <w:highlight w:val="none"/>
          <w14:textFill>
            <w14:solidFill>
              <w14:schemeClr w14:val="tx1"/>
            </w14:solidFill>
          </w14:textFill>
        </w:rPr>
        <w:t>双方权利</w:t>
      </w:r>
      <w:r>
        <w:rPr>
          <w:rFonts w:hint="eastAsia" w:ascii="宋体" w:hAnsi="宋体" w:eastAsia="宋体" w:cs="宋体"/>
          <w:b/>
          <w:bCs/>
          <w:snapToGrid w:val="0"/>
          <w:color w:val="000000" w:themeColor="text1"/>
          <w:kern w:val="0"/>
          <w:sz w:val="21"/>
          <w:szCs w:val="20"/>
          <w:highlight w:val="none"/>
          <w:lang w:eastAsia="zh-CN"/>
          <w14:textFill>
            <w14:solidFill>
              <w14:schemeClr w14:val="tx1"/>
            </w14:solidFill>
          </w14:textFill>
        </w:rPr>
        <w:t>和</w:t>
      </w:r>
      <w:r>
        <w:rPr>
          <w:rFonts w:hint="eastAsia" w:ascii="宋体" w:hAnsi="宋体" w:eastAsia="宋体" w:cs="宋体"/>
          <w:b/>
          <w:bCs/>
          <w:snapToGrid w:val="0"/>
          <w:color w:val="000000" w:themeColor="text1"/>
          <w:kern w:val="0"/>
          <w:sz w:val="21"/>
          <w:szCs w:val="20"/>
          <w:highlight w:val="none"/>
          <w14:textFill>
            <w14:solidFill>
              <w14:schemeClr w14:val="tx1"/>
            </w14:solidFill>
          </w14:textFill>
        </w:rPr>
        <w:t>义务</w:t>
      </w:r>
    </w:p>
    <w:p w14:paraId="2B099D0B">
      <w:pPr>
        <w:keepNext w:val="0"/>
        <w:keepLines w:val="0"/>
        <w:pageBreakBefore w:val="0"/>
        <w:widowControl w:val="0"/>
        <w:kinsoku/>
        <w:wordWrap/>
        <w:overflowPunct/>
        <w:topLinePunct w:val="0"/>
        <w:autoSpaceDE/>
        <w:autoSpaceDN/>
        <w:bidi w:val="0"/>
        <w:adjustRightInd/>
        <w:snapToGrid/>
        <w:spacing w:line="420" w:lineRule="exact"/>
        <w:ind w:firstLine="422" w:firstLineChars="200"/>
        <w:jc w:val="both"/>
        <w:textAlignment w:val="auto"/>
        <w:rPr>
          <w:rFonts w:hint="eastAsia" w:ascii="宋体" w:hAnsi="宋体" w:eastAsia="宋体" w:cs="宋体"/>
          <w:b/>
          <w:bCs w:val="0"/>
          <w:snapToGrid w:val="0"/>
          <w:color w:val="000000" w:themeColor="text1"/>
          <w:kern w:val="0"/>
          <w:sz w:val="21"/>
          <w:szCs w:val="20"/>
          <w:highlight w:val="none"/>
          <w14:textFill>
            <w14:solidFill>
              <w14:schemeClr w14:val="tx1"/>
            </w14:solidFill>
          </w14:textFill>
        </w:rPr>
      </w:pPr>
      <w:r>
        <w:rPr>
          <w:rFonts w:hint="eastAsia" w:ascii="宋体" w:hAnsi="宋体" w:eastAsia="宋体" w:cs="宋体"/>
          <w:b/>
          <w:bCs w:val="0"/>
          <w:snapToGrid w:val="0"/>
          <w:color w:val="000000" w:themeColor="text1"/>
          <w:kern w:val="0"/>
          <w:sz w:val="21"/>
          <w:szCs w:val="20"/>
          <w:highlight w:val="none"/>
          <w:lang w:val="en-US" w:eastAsia="zh-CN"/>
          <w14:textFill>
            <w14:solidFill>
              <w14:schemeClr w14:val="tx1"/>
            </w14:solidFill>
          </w14:textFill>
        </w:rPr>
        <w:t>1.</w:t>
      </w:r>
      <w:r>
        <w:rPr>
          <w:rFonts w:hint="eastAsia" w:ascii="宋体" w:hAnsi="宋体" w:eastAsia="宋体" w:cs="宋体"/>
          <w:b/>
          <w:bCs w:val="0"/>
          <w:snapToGrid w:val="0"/>
          <w:color w:val="000000" w:themeColor="text1"/>
          <w:kern w:val="0"/>
          <w:sz w:val="21"/>
          <w:szCs w:val="20"/>
          <w:highlight w:val="none"/>
          <w14:textFill>
            <w14:solidFill>
              <w14:schemeClr w14:val="tx1"/>
            </w14:solidFill>
          </w14:textFill>
        </w:rPr>
        <w:t>甲方权利</w:t>
      </w:r>
      <w:r>
        <w:rPr>
          <w:rFonts w:hint="eastAsia" w:ascii="宋体" w:hAnsi="宋体" w:eastAsia="宋体" w:cs="宋体"/>
          <w:b/>
          <w:bCs w:val="0"/>
          <w:snapToGrid w:val="0"/>
          <w:color w:val="000000" w:themeColor="text1"/>
          <w:kern w:val="0"/>
          <w:sz w:val="21"/>
          <w:szCs w:val="20"/>
          <w:highlight w:val="none"/>
          <w:lang w:eastAsia="zh-CN"/>
          <w14:textFill>
            <w14:solidFill>
              <w14:schemeClr w14:val="tx1"/>
            </w14:solidFill>
          </w14:textFill>
        </w:rPr>
        <w:t>和</w:t>
      </w:r>
      <w:r>
        <w:rPr>
          <w:rFonts w:hint="eastAsia" w:ascii="宋体" w:hAnsi="宋体" w:eastAsia="宋体" w:cs="宋体"/>
          <w:b/>
          <w:bCs w:val="0"/>
          <w:snapToGrid w:val="0"/>
          <w:color w:val="000000" w:themeColor="text1"/>
          <w:kern w:val="0"/>
          <w:sz w:val="21"/>
          <w:szCs w:val="20"/>
          <w:highlight w:val="none"/>
          <w14:textFill>
            <w14:solidFill>
              <w14:schemeClr w14:val="tx1"/>
            </w14:solidFill>
          </w14:textFill>
        </w:rPr>
        <w:t>义务</w:t>
      </w:r>
    </w:p>
    <w:p w14:paraId="287047D5">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0"/>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.1甲方有权根据附件</w:t>
      </w:r>
      <w:r>
        <w:rPr>
          <w:rFonts w:hint="eastAsia" w:hAnsi="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snapToGrid w:val="0"/>
          <w:color w:val="000000" w:themeColor="text1"/>
          <w:kern w:val="0"/>
          <w:sz w:val="21"/>
          <w:szCs w:val="20"/>
          <w:highlight w:val="none"/>
          <w:lang w:val="en-US" w:eastAsia="zh-CN"/>
          <w14:textFill>
            <w14:solidFill>
              <w14:schemeClr w14:val="tx1"/>
            </w14:solidFill>
          </w14:textFill>
        </w:rPr>
        <w:t>柳州市</w:t>
      </w:r>
      <w:r>
        <w:rPr>
          <w:rFonts w:hint="eastAsia" w:ascii="宋体" w:hAnsi="宋体" w:eastAsia="宋体" w:cs="宋体"/>
          <w:color w:val="000000" w:themeColor="text1"/>
          <w:sz w:val="21"/>
          <w:szCs w:val="20"/>
          <w:highlight w:val="none"/>
          <w:lang w:val="en-US" w:eastAsia="zh-CN"/>
          <w14:textFill>
            <w14:solidFill>
              <w14:schemeClr w14:val="tx1"/>
            </w14:solidFill>
          </w14:textFill>
        </w:rPr>
        <w:t>康复</w:t>
      </w:r>
      <w:r>
        <w:rPr>
          <w:rFonts w:hint="eastAsia" w:ascii="宋体" w:hAnsi="宋体" w:eastAsia="宋体" w:cs="宋体"/>
          <w:snapToGrid w:val="0"/>
          <w:color w:val="000000" w:themeColor="text1"/>
          <w:kern w:val="0"/>
          <w:sz w:val="21"/>
          <w:szCs w:val="20"/>
          <w:highlight w:val="none"/>
          <w:lang w:val="en-US" w:eastAsia="zh-CN"/>
          <w14:textFill>
            <w14:solidFill>
              <w14:schemeClr w14:val="tx1"/>
            </w14:solidFill>
          </w14:textFill>
        </w:rPr>
        <w:t>医院安保服务考核内容及处罚标准</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每月</w:t>
      </w:r>
      <w:r>
        <w:rPr>
          <w:rFonts w:hint="eastAsia" w:ascii="宋体" w:hAnsi="宋体" w:eastAsia="宋体" w:cs="宋体"/>
          <w:color w:val="000000" w:themeColor="text1"/>
          <w:sz w:val="21"/>
          <w:szCs w:val="21"/>
          <w:highlight w:val="none"/>
          <w14:textFill>
            <w14:solidFill>
              <w14:schemeClr w14:val="tx1"/>
            </w14:solidFill>
          </w14:textFill>
        </w:rPr>
        <w:t>对乙方的</w:t>
      </w:r>
      <w:r>
        <w:rPr>
          <w:rFonts w:hint="eastAsia" w:ascii="宋体" w:hAnsi="宋体" w:eastAsia="宋体" w:cs="宋体"/>
          <w:color w:val="000000" w:themeColor="text1"/>
          <w:sz w:val="21"/>
          <w:szCs w:val="21"/>
          <w:highlight w:val="none"/>
          <w:lang w:eastAsia="zh-CN"/>
          <w14:textFill>
            <w14:solidFill>
              <w14:schemeClr w14:val="tx1"/>
            </w14:solidFill>
          </w14:textFill>
        </w:rPr>
        <w:t>工作和</w:t>
      </w:r>
      <w:r>
        <w:rPr>
          <w:rFonts w:hint="eastAsia" w:ascii="宋体" w:hAnsi="宋体" w:eastAsia="宋体" w:cs="宋体"/>
          <w:color w:val="000000" w:themeColor="text1"/>
          <w:sz w:val="21"/>
          <w:szCs w:val="21"/>
          <w:highlight w:val="none"/>
          <w14:textFill>
            <w14:solidFill>
              <w14:schemeClr w14:val="tx1"/>
            </w14:solidFill>
          </w14:textFill>
        </w:rPr>
        <w:t>服务</w:t>
      </w:r>
      <w:r>
        <w:rPr>
          <w:rFonts w:hint="eastAsia" w:ascii="宋体" w:hAnsi="宋体" w:eastAsia="宋体" w:cs="宋体"/>
          <w:color w:val="000000" w:themeColor="text1"/>
          <w:sz w:val="21"/>
          <w:szCs w:val="21"/>
          <w:highlight w:val="none"/>
          <w:lang w:eastAsia="zh-CN"/>
          <w14:textFill>
            <w14:solidFill>
              <w14:schemeClr w14:val="tx1"/>
            </w14:solidFill>
          </w14:textFill>
        </w:rPr>
        <w:t>质量</w:t>
      </w:r>
      <w:r>
        <w:rPr>
          <w:rFonts w:hint="eastAsia" w:ascii="宋体" w:hAnsi="宋体" w:eastAsia="宋体" w:cs="宋体"/>
          <w:color w:val="000000" w:themeColor="text1"/>
          <w:sz w:val="21"/>
          <w:szCs w:val="21"/>
          <w:highlight w:val="none"/>
          <w14:textFill>
            <w14:solidFill>
              <w14:schemeClr w14:val="tx1"/>
            </w14:solidFill>
          </w14:textFill>
        </w:rPr>
        <w:t>进行监督</w:t>
      </w:r>
      <w:r>
        <w:rPr>
          <w:rFonts w:hint="eastAsia" w:ascii="宋体" w:hAnsi="宋体" w:eastAsia="宋体" w:cs="宋体"/>
          <w:color w:val="000000" w:themeColor="text1"/>
          <w:sz w:val="21"/>
          <w:szCs w:val="21"/>
          <w:highlight w:val="none"/>
          <w:lang w:eastAsia="zh-CN"/>
          <w14:textFill>
            <w14:solidFill>
              <w14:schemeClr w14:val="tx1"/>
            </w14:solidFill>
          </w14:textFill>
        </w:rPr>
        <w:t>考核。</w:t>
      </w:r>
    </w:p>
    <w:p w14:paraId="16F78413">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甲方应按合同约定</w:t>
      </w:r>
      <w:r>
        <w:rPr>
          <w:rFonts w:hint="eastAsia" w:ascii="宋体" w:hAnsi="宋体" w:eastAsia="宋体" w:cs="宋体"/>
          <w:color w:val="000000" w:themeColor="text1"/>
          <w:sz w:val="21"/>
          <w:szCs w:val="21"/>
          <w:highlight w:val="none"/>
          <w:lang w:eastAsia="zh-CN"/>
          <w14:textFill>
            <w14:solidFill>
              <w14:schemeClr w14:val="tx1"/>
            </w14:solidFill>
          </w14:textFill>
        </w:rPr>
        <w:t>的结算方式</w:t>
      </w:r>
      <w:r>
        <w:rPr>
          <w:rFonts w:hint="eastAsia" w:ascii="宋体" w:hAnsi="宋体" w:eastAsia="宋体" w:cs="宋体"/>
          <w:color w:val="000000" w:themeColor="text1"/>
          <w:sz w:val="21"/>
          <w:szCs w:val="21"/>
          <w:highlight w:val="none"/>
          <w14:textFill>
            <w14:solidFill>
              <w14:schemeClr w14:val="tx1"/>
            </w14:solidFill>
          </w14:textFill>
        </w:rPr>
        <w:t>及时向乙方支付服务费用。甲方有权</w:t>
      </w:r>
      <w:r>
        <w:rPr>
          <w:rFonts w:hint="eastAsia" w:ascii="宋体" w:hAnsi="宋体" w:eastAsia="宋体" w:cs="宋体"/>
          <w:color w:val="000000" w:themeColor="text1"/>
          <w:sz w:val="21"/>
          <w:szCs w:val="21"/>
          <w:highlight w:val="none"/>
          <w:lang w:eastAsia="zh-CN"/>
          <w14:textFill>
            <w14:solidFill>
              <w14:schemeClr w14:val="tx1"/>
            </w14:solidFill>
          </w14:textFill>
        </w:rPr>
        <w:t>根据考核评分情况从服务费中扣除处罚金额</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p>
    <w:p w14:paraId="625F6CEA">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0"/>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甲方有权按</w:t>
      </w:r>
      <w:r>
        <w:rPr>
          <w:rFonts w:hint="eastAsia" w:ascii="宋体" w:hAnsi="宋体" w:eastAsia="宋体" w:cs="宋体"/>
          <w:bCs/>
          <w:snapToGrid w:val="0"/>
          <w:color w:val="000000" w:themeColor="text1"/>
          <w:kern w:val="0"/>
          <w:sz w:val="21"/>
          <w:szCs w:val="20"/>
          <w:highlight w:val="none"/>
          <w:lang w:eastAsia="zh-CN"/>
          <w14:textFill>
            <w14:solidFill>
              <w14:schemeClr w14:val="tx1"/>
            </w14:solidFill>
          </w14:textFill>
        </w:rPr>
        <w:t>本</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合同</w:t>
      </w:r>
      <w:r>
        <w:rPr>
          <w:rFonts w:hint="eastAsia" w:ascii="宋体" w:hAnsi="宋体" w:eastAsia="宋体" w:cs="宋体"/>
          <w:bCs/>
          <w:snapToGrid w:val="0"/>
          <w:color w:val="000000" w:themeColor="text1"/>
          <w:kern w:val="0"/>
          <w:sz w:val="21"/>
          <w:szCs w:val="20"/>
          <w:highlight w:val="none"/>
          <w:lang w:eastAsia="zh-CN"/>
          <w14:textFill>
            <w14:solidFill>
              <w14:schemeClr w14:val="tx1"/>
            </w14:solidFill>
          </w14:textFill>
        </w:rPr>
        <w:t>规定的</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标准</w:t>
      </w:r>
      <w:r>
        <w:rPr>
          <w:rFonts w:hint="eastAsia" w:ascii="宋体" w:hAnsi="宋体" w:eastAsia="宋体" w:cs="宋体"/>
          <w:bCs/>
          <w:snapToGrid w:val="0"/>
          <w:color w:val="000000" w:themeColor="text1"/>
          <w:kern w:val="0"/>
          <w:sz w:val="21"/>
          <w:szCs w:val="20"/>
          <w:highlight w:val="none"/>
          <w:lang w:eastAsia="zh-CN"/>
          <w14:textFill>
            <w14:solidFill>
              <w14:schemeClr w14:val="tx1"/>
            </w14:solidFill>
          </w14:textFill>
        </w:rPr>
        <w:t>要求</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监督、</w:t>
      </w:r>
      <w:r>
        <w:rPr>
          <w:rFonts w:hint="eastAsia" w:ascii="宋体" w:hAnsi="宋体" w:eastAsia="宋体" w:cs="宋体"/>
          <w:bCs/>
          <w:snapToGrid w:val="0"/>
          <w:color w:val="000000" w:themeColor="text1"/>
          <w:kern w:val="0"/>
          <w:sz w:val="21"/>
          <w:szCs w:val="20"/>
          <w:highlight w:val="none"/>
          <w:lang w:eastAsia="zh-CN"/>
          <w14:textFill>
            <w14:solidFill>
              <w14:schemeClr w14:val="tx1"/>
            </w14:solidFill>
          </w14:textFill>
        </w:rPr>
        <w:t>检查、考核</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乙方</w:t>
      </w:r>
      <w:r>
        <w:rPr>
          <w:rFonts w:hint="eastAsia" w:ascii="宋体" w:hAnsi="宋体" w:eastAsia="宋体" w:cs="宋体"/>
          <w:bCs/>
          <w:snapToGrid w:val="0"/>
          <w:color w:val="000000" w:themeColor="text1"/>
          <w:kern w:val="0"/>
          <w:sz w:val="21"/>
          <w:szCs w:val="20"/>
          <w:highlight w:val="none"/>
          <w:lang w:eastAsia="zh-CN"/>
          <w14:textFill>
            <w14:solidFill>
              <w14:schemeClr w14:val="tx1"/>
            </w14:solidFill>
          </w14:textFill>
        </w:rPr>
        <w:t>服务</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工作开展和管理情况</w:t>
      </w:r>
      <w:r>
        <w:rPr>
          <w:rFonts w:hint="eastAsia" w:ascii="宋体" w:hAnsi="宋体" w:eastAsia="宋体" w:cs="宋体"/>
          <w:bCs/>
          <w:snapToGrid w:val="0"/>
          <w:color w:val="000000" w:themeColor="text1"/>
          <w:kern w:val="0"/>
          <w:sz w:val="21"/>
          <w:szCs w:val="20"/>
          <w:highlight w:val="none"/>
          <w:lang w:eastAsia="zh-CN"/>
          <w14:textFill>
            <w14:solidFill>
              <w14:schemeClr w14:val="tx1"/>
            </w14:solidFill>
          </w14:textFill>
        </w:rPr>
        <w:t>，</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并进行具体工作</w:t>
      </w:r>
      <w:r>
        <w:rPr>
          <w:rFonts w:hint="eastAsia" w:ascii="宋体" w:hAnsi="宋体" w:eastAsia="宋体" w:cs="宋体"/>
          <w:bCs/>
          <w:snapToGrid w:val="0"/>
          <w:color w:val="000000" w:themeColor="text1"/>
          <w:kern w:val="0"/>
          <w:sz w:val="21"/>
          <w:szCs w:val="20"/>
          <w:highlight w:val="none"/>
          <w:lang w:eastAsia="zh-CN"/>
          <w14:textFill>
            <w14:solidFill>
              <w14:schemeClr w14:val="tx1"/>
            </w14:solidFill>
          </w14:textFill>
        </w:rPr>
        <w:t>指导、</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协调。</w:t>
      </w:r>
      <w:r>
        <w:rPr>
          <w:rFonts w:hint="eastAsia" w:ascii="宋体" w:hAnsi="宋体" w:eastAsia="宋体" w:cs="宋体"/>
          <w:color w:val="000000" w:themeColor="text1"/>
          <w:sz w:val="21"/>
          <w:szCs w:val="21"/>
          <w:highlight w:val="none"/>
          <w:lang w:eastAsia="zh-CN"/>
          <w14:textFill>
            <w14:solidFill>
              <w14:schemeClr w14:val="tx1"/>
            </w14:solidFill>
          </w14:textFill>
        </w:rPr>
        <w:t>对</w:t>
      </w:r>
      <w:r>
        <w:rPr>
          <w:rFonts w:hint="eastAsia" w:ascii="宋体" w:hAnsi="宋体" w:eastAsia="宋体" w:cs="宋体"/>
          <w:color w:val="000000" w:themeColor="text1"/>
          <w:sz w:val="21"/>
          <w:szCs w:val="21"/>
          <w:highlight w:val="none"/>
          <w14:textFill>
            <w14:solidFill>
              <w14:schemeClr w14:val="tx1"/>
            </w14:solidFill>
          </w14:textFill>
        </w:rPr>
        <w:t>存在的问题</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甲方</w:t>
      </w:r>
      <w:r>
        <w:rPr>
          <w:rFonts w:hint="eastAsia" w:ascii="宋体" w:hAnsi="宋体" w:eastAsia="宋体" w:cs="宋体"/>
          <w:color w:val="000000" w:themeColor="text1"/>
          <w:sz w:val="21"/>
          <w:szCs w:val="21"/>
          <w:highlight w:val="none"/>
          <w:lang w:eastAsia="zh-CN"/>
          <w14:textFill>
            <w14:solidFill>
              <w14:schemeClr w14:val="tx1"/>
            </w14:solidFill>
          </w14:textFill>
        </w:rPr>
        <w:t>有权</w:t>
      </w:r>
      <w:r>
        <w:rPr>
          <w:rFonts w:hint="eastAsia" w:ascii="宋体" w:hAnsi="宋体" w:eastAsia="宋体" w:cs="宋体"/>
          <w:color w:val="000000" w:themeColor="text1"/>
          <w:sz w:val="21"/>
          <w:szCs w:val="21"/>
          <w:highlight w:val="none"/>
          <w14:textFill>
            <w14:solidFill>
              <w14:schemeClr w14:val="tx1"/>
            </w14:solidFill>
          </w14:textFill>
        </w:rPr>
        <w:t>发出整改通知单</w:t>
      </w:r>
      <w:r>
        <w:rPr>
          <w:rFonts w:hint="eastAsia" w:ascii="宋体" w:hAnsi="宋体" w:eastAsia="宋体" w:cs="宋体"/>
          <w:color w:val="000000" w:themeColor="text1"/>
          <w:sz w:val="21"/>
          <w:szCs w:val="21"/>
          <w:highlight w:val="none"/>
          <w:lang w:eastAsia="zh-CN"/>
          <w14:textFill>
            <w14:solidFill>
              <w14:schemeClr w14:val="tx1"/>
            </w14:solidFill>
          </w14:textFill>
        </w:rPr>
        <w:t>要求乙方</w:t>
      </w:r>
      <w:r>
        <w:rPr>
          <w:rFonts w:hint="eastAsia" w:ascii="宋体" w:hAnsi="宋体" w:eastAsia="宋体" w:cs="宋体"/>
          <w:color w:val="000000" w:themeColor="text1"/>
          <w:sz w:val="21"/>
          <w:szCs w:val="21"/>
          <w:highlight w:val="none"/>
          <w14:textFill>
            <w14:solidFill>
              <w14:schemeClr w14:val="tx1"/>
            </w14:solidFill>
          </w14:textFill>
        </w:rPr>
        <w:t>限期整改</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2BBE3E0A">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甲方有权根据乙方工作管理和</w:t>
      </w:r>
      <w:r>
        <w:rPr>
          <w:rFonts w:hint="eastAsia" w:ascii="宋体" w:hAnsi="宋体" w:eastAsia="宋体" w:cs="宋体"/>
          <w:bCs/>
          <w:snapToGrid w:val="0"/>
          <w:color w:val="000000" w:themeColor="text1"/>
          <w:kern w:val="0"/>
          <w:sz w:val="21"/>
          <w:szCs w:val="20"/>
          <w:highlight w:val="none"/>
          <w:lang w:eastAsia="zh-CN"/>
          <w14:textFill>
            <w14:solidFill>
              <w14:schemeClr w14:val="tx1"/>
            </w14:solidFill>
          </w14:textFill>
        </w:rPr>
        <w:t>对其</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考核情况，</w:t>
      </w:r>
      <w:r>
        <w:rPr>
          <w:rFonts w:hint="eastAsia" w:ascii="宋体" w:hAnsi="宋体" w:eastAsia="宋体" w:cs="宋体"/>
          <w:bCs/>
          <w:snapToGrid w:val="0"/>
          <w:color w:val="000000" w:themeColor="text1"/>
          <w:kern w:val="0"/>
          <w:sz w:val="21"/>
          <w:szCs w:val="20"/>
          <w:highlight w:val="none"/>
          <w:lang w:eastAsia="zh-CN"/>
          <w14:textFill>
            <w14:solidFill>
              <w14:schemeClr w14:val="tx1"/>
            </w14:solidFill>
          </w14:textFill>
        </w:rPr>
        <w:t>以及医院高质量安全发展需要，</w:t>
      </w:r>
      <w:r>
        <w:rPr>
          <w:rFonts w:hint="eastAsia" w:ascii="宋体" w:hAnsi="宋体" w:eastAsia="宋体" w:cs="宋体"/>
          <w:color w:val="000000" w:themeColor="text1"/>
          <w:sz w:val="21"/>
          <w:szCs w:val="21"/>
          <w:highlight w:val="none"/>
          <w14:textFill>
            <w14:solidFill>
              <w14:schemeClr w14:val="tx1"/>
            </w14:solidFill>
          </w14:textFill>
        </w:rPr>
        <w:t>要求乙方</w:t>
      </w:r>
      <w:r>
        <w:rPr>
          <w:rFonts w:hint="eastAsia" w:ascii="宋体" w:hAnsi="宋体" w:eastAsia="宋体" w:cs="宋体"/>
          <w:color w:val="000000" w:themeColor="text1"/>
          <w:sz w:val="21"/>
          <w:szCs w:val="21"/>
          <w:highlight w:val="none"/>
          <w:lang w:eastAsia="zh-CN"/>
          <w14:textFill>
            <w14:solidFill>
              <w14:schemeClr w14:val="tx1"/>
            </w14:solidFill>
          </w14:textFill>
        </w:rPr>
        <w:t>对</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管理人员及</w:t>
      </w:r>
      <w:r>
        <w:rPr>
          <w:rFonts w:hint="eastAsia" w:ascii="宋体" w:hAnsi="宋体" w:eastAsia="宋体" w:cs="宋体"/>
          <w:bCs/>
          <w:snapToGrid w:val="0"/>
          <w:color w:val="000000" w:themeColor="text1"/>
          <w:kern w:val="0"/>
          <w:sz w:val="21"/>
          <w:szCs w:val="20"/>
          <w:highlight w:val="none"/>
          <w:lang w:eastAsia="zh-CN"/>
          <w14:textFill>
            <w14:solidFill>
              <w14:schemeClr w14:val="tx1"/>
            </w14:solidFill>
          </w14:textFill>
        </w:rPr>
        <w:t>安保服务人</w:t>
      </w:r>
      <w:r>
        <w:rPr>
          <w:rFonts w:hint="eastAsia" w:ascii="宋体" w:hAnsi="宋体" w:eastAsia="宋体" w:cs="宋体"/>
          <w:color w:val="000000" w:themeColor="text1"/>
          <w:sz w:val="21"/>
          <w:szCs w:val="21"/>
          <w:highlight w:val="none"/>
          <w:lang w:eastAsia="zh-CN"/>
          <w14:textFill>
            <w14:solidFill>
              <w14:schemeClr w14:val="tx1"/>
            </w14:solidFill>
          </w14:textFill>
        </w:rPr>
        <w:t>员加强思想作风、</w:t>
      </w:r>
      <w:r>
        <w:rPr>
          <w:rFonts w:hint="eastAsia" w:ascii="宋体" w:hAnsi="宋体" w:eastAsia="宋体" w:cs="宋体"/>
          <w:color w:val="000000" w:themeColor="text1"/>
          <w:sz w:val="21"/>
          <w:szCs w:val="21"/>
          <w:highlight w:val="none"/>
          <w:lang w:val="en-US" w:eastAsia="zh-CN"/>
          <w14:textFill>
            <w14:solidFill>
              <w14:schemeClr w14:val="tx1"/>
            </w14:solidFill>
          </w14:textFill>
        </w:rPr>
        <w:t>职业道德、服务态度、</w:t>
      </w:r>
      <w:r>
        <w:rPr>
          <w:rFonts w:hint="eastAsia" w:ascii="宋体" w:hAnsi="宋体" w:eastAsia="宋体" w:cs="宋体"/>
          <w:color w:val="000000" w:themeColor="text1"/>
          <w:sz w:val="21"/>
          <w:szCs w:val="21"/>
          <w:highlight w:val="none"/>
          <w:lang w:eastAsia="zh-CN"/>
          <w14:textFill>
            <w14:solidFill>
              <w14:schemeClr w14:val="tx1"/>
            </w14:solidFill>
          </w14:textFill>
        </w:rPr>
        <w:t>业务技能、应急处置等方面的培训教育</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，不断提升</w:t>
      </w:r>
      <w:r>
        <w:rPr>
          <w:rFonts w:hint="eastAsia" w:ascii="宋体" w:hAnsi="宋体" w:eastAsia="宋体" w:cs="宋体"/>
          <w:bCs/>
          <w:snapToGrid w:val="0"/>
          <w:color w:val="000000" w:themeColor="text1"/>
          <w:kern w:val="0"/>
          <w:sz w:val="21"/>
          <w:szCs w:val="20"/>
          <w:highlight w:val="none"/>
          <w:lang w:eastAsia="zh-CN"/>
          <w14:textFill>
            <w14:solidFill>
              <w14:schemeClr w14:val="tx1"/>
            </w14:solidFill>
          </w14:textFill>
        </w:rPr>
        <w:t>安保</w:t>
      </w:r>
      <w:r>
        <w:rPr>
          <w:rFonts w:hint="eastAsia" w:ascii="宋体" w:hAnsi="宋体" w:eastAsia="宋体" w:cs="宋体"/>
          <w:b w:val="0"/>
          <w:bCs w:val="0"/>
          <w:color w:val="000000" w:themeColor="text1"/>
          <w:kern w:val="0"/>
          <w:sz w:val="21"/>
          <w:szCs w:val="21"/>
          <w:highlight w:val="none"/>
          <w:lang w:eastAsia="zh-CN"/>
          <w14:textFill>
            <w14:solidFill>
              <w14:schemeClr w14:val="tx1"/>
            </w14:solidFill>
          </w14:textFill>
        </w:rPr>
        <w:t>队伍整体服务和技能水平</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p>
    <w:p w14:paraId="28777F1E">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1.5甲方有权对乙方人员遵纪守法、服务质量、工作纪律、服务投诉等情况进行监督，甲方认为乙方人员不称职不合格不符合要求或违法违规或不服从管理的，有权</w:t>
      </w:r>
      <w:r>
        <w:rPr>
          <w:rFonts w:hint="eastAsia" w:ascii="宋体" w:hAnsi="宋体" w:eastAsia="宋体" w:cs="宋体"/>
          <w:color w:val="000000" w:themeColor="text1"/>
          <w:sz w:val="21"/>
          <w:szCs w:val="21"/>
          <w:highlight w:val="none"/>
          <w:lang w:eastAsia="zh-CN"/>
          <w14:textFill>
            <w14:solidFill>
              <w14:schemeClr w14:val="tx1"/>
            </w14:solidFill>
          </w14:textFill>
        </w:rPr>
        <w:t>要求乙方立即</w:t>
      </w:r>
      <w:r>
        <w:rPr>
          <w:rFonts w:hint="eastAsia" w:ascii="宋体" w:hAnsi="宋体" w:eastAsia="宋体" w:cs="宋体"/>
          <w:color w:val="000000" w:themeColor="text1"/>
          <w:sz w:val="21"/>
          <w:szCs w:val="21"/>
          <w:highlight w:val="none"/>
          <w14:textFill>
            <w14:solidFill>
              <w14:schemeClr w14:val="tx1"/>
            </w14:solidFill>
          </w14:textFill>
        </w:rPr>
        <w:t>更换人员</w:t>
      </w:r>
      <w:r>
        <w:rPr>
          <w:rFonts w:hint="eastAsia" w:ascii="宋体" w:hAnsi="宋体" w:eastAsia="宋体" w:cs="宋体"/>
          <w:color w:val="000000" w:themeColor="text1"/>
          <w:sz w:val="21"/>
          <w:szCs w:val="21"/>
          <w:highlight w:val="none"/>
          <w:lang w:val="en-US" w:eastAsia="zh-CN"/>
          <w14:textFill>
            <w14:solidFill>
              <w14:schemeClr w14:val="tx1"/>
            </w14:solidFill>
          </w14:textFill>
        </w:rPr>
        <w:t>，由此产生的费用由乙方自行承担。</w:t>
      </w:r>
    </w:p>
    <w:p w14:paraId="5FE35525">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1.6</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甲方有权</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根据上级部门部署的重要工作任务，</w:t>
      </w:r>
      <w:r>
        <w:rPr>
          <w:rFonts w:hint="eastAsia" w:ascii="宋体" w:hAnsi="宋体" w:eastAsia="宋体" w:cs="Times New Roman"/>
          <w:bCs/>
          <w:color w:val="000000" w:themeColor="text1"/>
          <w:sz w:val="21"/>
          <w:highlight w:val="none"/>
          <w:u w:val="none"/>
          <w:lang w:val="en-US" w:eastAsia="zh-CN"/>
          <w14:textFill>
            <w14:solidFill>
              <w14:schemeClr w14:val="tx1"/>
            </w14:solidFill>
          </w14:textFill>
        </w:rPr>
        <w:t>临时修改安保服务内容、</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调整</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安保服务</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岗位</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及</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执勤时间</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等</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并</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根据实际安保工作内容修订</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附件</w:t>
      </w:r>
      <w:r>
        <w:rPr>
          <w:rFonts w:hint="eastAsia" w:hAnsi="宋体" w:cs="宋体"/>
          <w:bCs/>
          <w:snapToGrid w:val="0"/>
          <w:color w:val="000000" w:themeColor="text1"/>
          <w:kern w:val="0"/>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柳州市</w:t>
      </w:r>
      <w:r>
        <w:rPr>
          <w:rFonts w:hint="eastAsia" w:ascii="宋体" w:hAnsi="宋体" w:eastAsia="宋体" w:cs="宋体"/>
          <w:color w:val="000000" w:themeColor="text1"/>
          <w:sz w:val="21"/>
          <w:szCs w:val="20"/>
          <w:highlight w:val="none"/>
          <w:lang w:val="en-US" w:eastAsia="zh-CN"/>
          <w14:textFill>
            <w14:solidFill>
              <w14:schemeClr w14:val="tx1"/>
            </w14:solidFill>
          </w14:textFill>
        </w:rPr>
        <w:t>康复</w:t>
      </w: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医院安保服务考核管理办法</w:t>
      </w:r>
      <w:r>
        <w:rPr>
          <w:rFonts w:hint="eastAsia" w:ascii="宋体" w:hAnsi="宋体" w:eastAsia="宋体" w:cs="宋体"/>
          <w:color w:val="000000" w:themeColor="text1"/>
          <w:sz w:val="21"/>
          <w:szCs w:val="21"/>
          <w:highlight w:val="none"/>
          <w14:textFill>
            <w14:solidFill>
              <w14:schemeClr w14:val="tx1"/>
            </w14:solidFill>
          </w14:textFill>
        </w:rPr>
        <w:t>》及</w:t>
      </w:r>
      <w:r>
        <w:rPr>
          <w:rFonts w:hint="eastAsia" w:ascii="宋体" w:hAnsi="宋体" w:eastAsia="宋体" w:cs="宋体"/>
          <w:color w:val="000000" w:themeColor="text1"/>
          <w:sz w:val="21"/>
          <w:szCs w:val="21"/>
          <w:highlight w:val="none"/>
          <w:lang w:eastAsia="zh-CN"/>
          <w14:textFill>
            <w14:solidFill>
              <w14:schemeClr w14:val="tx1"/>
            </w14:solidFill>
          </w14:textFill>
        </w:rPr>
        <w:t>附件</w:t>
      </w:r>
      <w:r>
        <w:rPr>
          <w:rFonts w:hint="eastAsia" w:hAnsi="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柳州市</w:t>
      </w:r>
      <w:r>
        <w:rPr>
          <w:rFonts w:hint="eastAsia" w:ascii="宋体" w:hAnsi="宋体" w:eastAsia="宋体" w:cs="宋体"/>
          <w:color w:val="000000" w:themeColor="text1"/>
          <w:sz w:val="21"/>
          <w:szCs w:val="20"/>
          <w:highlight w:val="none"/>
          <w:lang w:val="en-US" w:eastAsia="zh-CN"/>
          <w14:textFill>
            <w14:solidFill>
              <w14:schemeClr w14:val="tx1"/>
            </w14:solidFill>
          </w14:textFill>
        </w:rPr>
        <w:t>康复</w:t>
      </w:r>
      <w:r>
        <w:rPr>
          <w:rFonts w:hint="eastAsia" w:ascii="宋体" w:hAnsi="宋体" w:eastAsia="宋体" w:cs="宋体"/>
          <w:snapToGrid w:val="0"/>
          <w:color w:val="000000" w:themeColor="text1"/>
          <w:kern w:val="0"/>
          <w:sz w:val="21"/>
          <w:szCs w:val="21"/>
          <w:highlight w:val="none"/>
          <w:lang w:val="en-US" w:eastAsia="zh-CN"/>
          <w14:textFill>
            <w14:solidFill>
              <w14:schemeClr w14:val="tx1"/>
            </w14:solidFill>
          </w14:textFill>
        </w:rPr>
        <w:t>医院安保服务考核内容及处罚标准</w:t>
      </w:r>
      <w:r>
        <w:rPr>
          <w:rFonts w:hint="eastAsia" w:ascii="宋体" w:hAnsi="宋体" w:eastAsia="宋体" w:cs="宋体"/>
          <w:color w:val="000000" w:themeColor="text1"/>
          <w:sz w:val="21"/>
          <w:szCs w:val="21"/>
          <w:highlight w:val="none"/>
          <w14:textFill>
            <w14:solidFill>
              <w14:schemeClr w14:val="tx1"/>
            </w14:solidFill>
          </w14:textFill>
        </w:rPr>
        <w:t>》。</w:t>
      </w:r>
    </w:p>
    <w:p w14:paraId="376E5CD9">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14:textFill>
            <w14:solidFill>
              <w14:schemeClr w14:val="tx1"/>
            </w14:solidFill>
          </w14:textFill>
        </w:rPr>
        <w:t>1.</w:t>
      </w: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7</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甲方应为乙方</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管理人员</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提供符合劳动条件的工作环境，为乙方无偿提供办公用房1间，仅限于使用饮水机、电风扇、空调、电脑等办公</w:t>
      </w:r>
      <w:r>
        <w:rPr>
          <w:rFonts w:hint="eastAsia" w:ascii="宋体" w:hAnsi="宋体" w:eastAsia="宋体" w:cs="宋体"/>
          <w:color w:val="000000" w:themeColor="text1"/>
          <w:sz w:val="21"/>
          <w:szCs w:val="21"/>
          <w:highlight w:val="none"/>
          <w14:textFill>
            <w14:solidFill>
              <w14:schemeClr w14:val="tx1"/>
            </w14:solidFill>
          </w14:textFill>
        </w:rPr>
        <w:t>电器</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w:t>
      </w:r>
    </w:p>
    <w:p w14:paraId="4B5C01F0">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Cs/>
          <w:snapToGrid w:val="0"/>
          <w:color w:val="000000" w:themeColor="text1"/>
          <w:kern w:val="0"/>
          <w:sz w:val="21"/>
          <w:szCs w:val="21"/>
          <w:highlight w:val="none"/>
          <w:lang w:val="en-US"/>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1.8</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甲方有权监督</w:t>
      </w: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乙方加强</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电、气、火灾</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安全管理，严禁安全违规行为。</w:t>
      </w:r>
    </w:p>
    <w:p w14:paraId="3723EB81">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1.9</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甲方</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不干涉</w:t>
      </w: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乙方</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招工、用工管理</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。但甲方有权对</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安保服务人员上岗前进行</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审核</w:t>
      </w: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同意后方可上岗</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。有权对</w:t>
      </w: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乙方</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所派</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经理、</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队长、班长</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等管理人员进行</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面试</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并</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认可</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。有权事先知晓</w:t>
      </w: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乙方</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岗位人员变动。</w:t>
      </w:r>
    </w:p>
    <w:p w14:paraId="61B720A9">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22" w:firstLineChars="200"/>
        <w:jc w:val="both"/>
        <w:textAlignment w:val="auto"/>
        <w:rPr>
          <w:rFonts w:hint="eastAsia" w:ascii="宋体" w:hAnsi="宋体" w:eastAsia="宋体" w:cs="宋体"/>
          <w:b/>
          <w:bCs/>
          <w:snapToGrid w:val="0"/>
          <w:color w:val="000000" w:themeColor="text1"/>
          <w:sz w:val="21"/>
          <w:szCs w:val="21"/>
          <w:highlight w:val="none"/>
          <w14:textFill>
            <w14:solidFill>
              <w14:schemeClr w14:val="tx1"/>
            </w14:solidFill>
          </w14:textFill>
        </w:rPr>
      </w:pPr>
      <w:r>
        <w:rPr>
          <w:rFonts w:hint="eastAsia" w:ascii="宋体" w:hAnsi="宋体" w:eastAsia="宋体" w:cs="宋体"/>
          <w:b/>
          <w:bCs/>
          <w:snapToGrid w:val="0"/>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
          <w:bCs/>
          <w:snapToGrid w:val="0"/>
          <w:color w:val="000000" w:themeColor="text1"/>
          <w:sz w:val="21"/>
          <w:szCs w:val="21"/>
          <w:highlight w:val="none"/>
          <w14:textFill>
            <w14:solidFill>
              <w14:schemeClr w14:val="tx1"/>
            </w14:solidFill>
          </w14:textFill>
        </w:rPr>
        <w:t>乙方权利和义务</w:t>
      </w:r>
    </w:p>
    <w:p w14:paraId="75CD0D9D">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乙方不得将</w:t>
      </w:r>
      <w:r>
        <w:rPr>
          <w:rFonts w:hint="eastAsia" w:ascii="宋体" w:hAnsi="宋体" w:eastAsia="宋体" w:cs="宋体"/>
          <w:color w:val="000000" w:themeColor="text1"/>
          <w:sz w:val="21"/>
          <w:szCs w:val="21"/>
          <w:highlight w:val="none"/>
          <w:lang w:eastAsia="zh-CN"/>
          <w14:textFill>
            <w14:solidFill>
              <w14:schemeClr w14:val="tx1"/>
            </w14:solidFill>
          </w14:textFill>
        </w:rPr>
        <w:t>安保服务</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项目</w:t>
      </w:r>
      <w:r>
        <w:rPr>
          <w:rFonts w:hint="eastAsia" w:ascii="宋体" w:hAnsi="宋体" w:eastAsia="宋体" w:cs="宋体"/>
          <w:color w:val="000000" w:themeColor="text1"/>
          <w:sz w:val="21"/>
          <w:szCs w:val="21"/>
          <w:highlight w:val="none"/>
          <w:lang w:eastAsia="zh-CN"/>
          <w14:textFill>
            <w14:solidFill>
              <w14:schemeClr w14:val="tx1"/>
            </w14:solidFill>
          </w14:textFill>
        </w:rPr>
        <w:t>或</w:t>
      </w:r>
      <w:r>
        <w:rPr>
          <w:rFonts w:hint="eastAsia" w:ascii="宋体" w:hAnsi="宋体" w:eastAsia="宋体" w:cs="宋体"/>
          <w:color w:val="000000" w:themeColor="text1"/>
          <w:sz w:val="21"/>
          <w:szCs w:val="21"/>
          <w:highlight w:val="none"/>
          <w14:textFill>
            <w14:solidFill>
              <w14:schemeClr w14:val="tx1"/>
            </w14:solidFill>
          </w14:textFill>
        </w:rPr>
        <w:t>应履行的合同义务</w:t>
      </w:r>
      <w:r>
        <w:rPr>
          <w:rFonts w:hint="eastAsia" w:ascii="宋体" w:hAnsi="宋体" w:eastAsia="宋体" w:cs="宋体"/>
          <w:color w:val="000000" w:themeColor="text1"/>
          <w:sz w:val="21"/>
          <w:szCs w:val="21"/>
          <w:highlight w:val="none"/>
          <w:lang w:val="en-US" w:eastAsia="zh-CN"/>
          <w14:textFill>
            <w14:solidFill>
              <w14:schemeClr w14:val="tx1"/>
            </w14:solidFill>
          </w14:textFill>
        </w:rPr>
        <w:t>转交或委托第三方完成。</w:t>
      </w:r>
      <w:r>
        <w:rPr>
          <w:rFonts w:hint="eastAsia" w:ascii="宋体" w:hAnsi="宋体" w:eastAsia="宋体" w:cs="宋体"/>
          <w:color w:val="000000" w:themeColor="text1"/>
          <w:sz w:val="21"/>
          <w:szCs w:val="21"/>
          <w:highlight w:val="none"/>
          <w14:textFill>
            <w14:solidFill>
              <w14:schemeClr w14:val="tx1"/>
            </w14:solidFill>
          </w14:textFill>
        </w:rPr>
        <w:t>乙方</w:t>
      </w:r>
      <w:r>
        <w:rPr>
          <w:rFonts w:hint="eastAsia" w:ascii="宋体" w:hAnsi="宋体" w:eastAsia="宋体" w:cs="宋体"/>
          <w:color w:val="000000" w:themeColor="text1"/>
          <w:sz w:val="21"/>
          <w:szCs w:val="21"/>
          <w:highlight w:val="none"/>
          <w:lang w:eastAsia="zh-CN"/>
          <w14:textFill>
            <w14:solidFill>
              <w14:schemeClr w14:val="tx1"/>
            </w14:solidFill>
          </w14:textFill>
        </w:rPr>
        <w:t>符合</w:t>
      </w:r>
      <w:r>
        <w:rPr>
          <w:rFonts w:hint="eastAsia" w:ascii="宋体" w:hAnsi="宋体" w:eastAsia="宋体" w:cs="宋体"/>
          <w:color w:val="000000" w:themeColor="text1"/>
          <w:sz w:val="21"/>
          <w:szCs w:val="21"/>
          <w:highlight w:val="none"/>
          <w14:textFill>
            <w14:solidFill>
              <w14:schemeClr w14:val="tx1"/>
            </w14:solidFill>
          </w14:textFill>
        </w:rPr>
        <w:t>《保安服务管理条例》</w:t>
      </w:r>
      <w:r>
        <w:rPr>
          <w:rFonts w:hint="eastAsia" w:ascii="宋体" w:hAnsi="宋体" w:eastAsia="宋体" w:cs="宋体"/>
          <w:color w:val="000000" w:themeColor="text1"/>
          <w:sz w:val="21"/>
          <w:szCs w:val="21"/>
          <w:highlight w:val="none"/>
          <w:lang w:val="en-US" w:eastAsia="zh-CN"/>
          <w14:textFill>
            <w14:solidFill>
              <w14:schemeClr w14:val="tx1"/>
            </w14:solidFill>
          </w14:textFill>
        </w:rPr>
        <w:t>相关资质和从业条件要求</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乙方提供的</w:t>
      </w:r>
      <w:r>
        <w:rPr>
          <w:rFonts w:hint="eastAsia" w:ascii="宋体" w:hAnsi="宋体" w:eastAsia="宋体" w:cs="宋体"/>
          <w:color w:val="000000" w:themeColor="text1"/>
          <w:sz w:val="21"/>
          <w:szCs w:val="21"/>
          <w:highlight w:val="none"/>
          <w:lang w:val="en-US" w:eastAsia="zh-CN"/>
          <w14:textFill>
            <w14:solidFill>
              <w14:schemeClr w14:val="tx1"/>
            </w14:solidFill>
          </w14:textFill>
        </w:rPr>
        <w:t>《保安服务许可证》</w:t>
      </w:r>
      <w:r>
        <w:rPr>
          <w:rFonts w:hint="eastAsia" w:ascii="宋体" w:hAnsi="宋体" w:eastAsia="宋体" w:cs="宋体"/>
          <w:color w:val="000000" w:themeColor="text1"/>
          <w:sz w:val="21"/>
          <w:szCs w:val="21"/>
          <w:highlight w:val="none"/>
          <w14:textFill>
            <w14:solidFill>
              <w14:schemeClr w14:val="tx1"/>
            </w14:solidFill>
          </w14:textFill>
        </w:rPr>
        <w:t>，在合同期内应保证合法有效。在乙方证照按照国家规定审查换证后，应将有效证照复印件加盖公章后送医院备案。</w:t>
      </w:r>
    </w:p>
    <w:p w14:paraId="0143B601">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2.2本合同生效之日起，乙方应按照本合同规定的</w:t>
      </w:r>
      <w:r>
        <w:rPr>
          <w:rFonts w:hint="eastAsia" w:ascii="宋体" w:hAnsi="宋体" w:eastAsia="宋体" w:cs="宋体"/>
          <w:bCs/>
          <w:snapToGrid w:val="0"/>
          <w:color w:val="000000" w:themeColor="text1"/>
          <w:kern w:val="0"/>
          <w:sz w:val="21"/>
          <w:szCs w:val="20"/>
          <w:highlight w:val="none"/>
          <w:lang w:eastAsia="zh-CN"/>
          <w14:textFill>
            <w14:solidFill>
              <w14:schemeClr w14:val="tx1"/>
            </w14:solidFill>
          </w14:textFill>
        </w:rPr>
        <w:t>安保服务</w:t>
      </w:r>
      <w:r>
        <w:rPr>
          <w:rFonts w:hint="eastAsia" w:ascii="宋体" w:hAnsi="宋体" w:eastAsia="宋体" w:cs="宋体"/>
          <w:b w:val="0"/>
          <w:bCs w:val="0"/>
          <w:snapToGrid w:val="0"/>
          <w:color w:val="000000" w:themeColor="text1"/>
          <w:kern w:val="0"/>
          <w:sz w:val="21"/>
          <w:szCs w:val="21"/>
          <w:highlight w:val="none"/>
          <w14:textFill>
            <w14:solidFill>
              <w14:schemeClr w14:val="tx1"/>
            </w14:solidFill>
          </w14:textFill>
        </w:rPr>
        <w:t>岗位配置</w:t>
      </w:r>
      <w:r>
        <w:rPr>
          <w:rFonts w:hint="eastAsia" w:ascii="宋体" w:hAnsi="宋体" w:eastAsia="宋体" w:cs="宋体"/>
          <w:b w:val="0"/>
          <w:bCs w:val="0"/>
          <w:snapToGrid w:val="0"/>
          <w:color w:val="000000" w:themeColor="text1"/>
          <w:kern w:val="0"/>
          <w:sz w:val="21"/>
          <w:szCs w:val="21"/>
          <w:highlight w:val="none"/>
          <w:lang w:eastAsia="zh-CN"/>
          <w14:textFill>
            <w14:solidFill>
              <w14:schemeClr w14:val="tx1"/>
            </w14:solidFill>
          </w14:textFill>
        </w:rPr>
        <w:t>要求</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配足专职、全职</w:t>
      </w:r>
      <w:r>
        <w:rPr>
          <w:rFonts w:hint="eastAsia" w:ascii="宋体" w:hAnsi="宋体" w:eastAsia="宋体" w:cs="宋体"/>
          <w:bCs/>
          <w:snapToGrid w:val="0"/>
          <w:color w:val="000000" w:themeColor="text1"/>
          <w:kern w:val="0"/>
          <w:sz w:val="21"/>
          <w:szCs w:val="20"/>
          <w:highlight w:val="none"/>
          <w:lang w:eastAsia="zh-CN"/>
          <w14:textFill>
            <w14:solidFill>
              <w14:schemeClr w14:val="tx1"/>
            </w14:solidFill>
          </w14:textFill>
        </w:rPr>
        <w:t>安保服务</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人员进入甲方工作场地，开展正式安保服务项目工作。</w:t>
      </w:r>
      <w:r>
        <w:rPr>
          <w:rFonts w:hint="eastAsia" w:ascii="宋体" w:hAnsi="宋体" w:eastAsia="宋体" w:cs="宋体"/>
          <w:b w:val="0"/>
          <w:bCs w:val="0"/>
          <w:color w:val="000000" w:themeColor="text1"/>
          <w:sz w:val="21"/>
          <w:szCs w:val="21"/>
          <w:highlight w:val="none"/>
          <w14:textFill>
            <w14:solidFill>
              <w14:schemeClr w14:val="tx1"/>
            </w14:solidFill>
          </w14:textFill>
        </w:rPr>
        <w:t>乙方</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按本合同</w:t>
      </w:r>
      <w:r>
        <w:rPr>
          <w:rFonts w:hint="eastAsia" w:ascii="宋体" w:hAnsi="宋体" w:eastAsia="宋体" w:cs="宋体"/>
          <w:color w:val="000000" w:themeColor="text1"/>
          <w:sz w:val="21"/>
          <w:szCs w:val="21"/>
          <w:highlight w:val="none"/>
          <w:lang w:eastAsia="zh-CN"/>
          <w14:textFill>
            <w14:solidFill>
              <w14:schemeClr w14:val="tx1"/>
            </w14:solidFill>
          </w14:textFill>
        </w:rPr>
        <w:t>规定的标准要求</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提供安保服务后，</w:t>
      </w:r>
      <w:r>
        <w:rPr>
          <w:rFonts w:hint="eastAsia" w:ascii="宋体" w:hAnsi="宋体" w:eastAsia="宋体" w:cs="宋体"/>
          <w:b w:val="0"/>
          <w:bCs w:val="0"/>
          <w:color w:val="000000" w:themeColor="text1"/>
          <w:sz w:val="21"/>
          <w:szCs w:val="21"/>
          <w:highlight w:val="none"/>
          <w14:textFill>
            <w14:solidFill>
              <w14:schemeClr w14:val="tx1"/>
            </w14:solidFill>
          </w14:textFill>
        </w:rPr>
        <w:t>有权</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按合同约定的结算方式</w:t>
      </w:r>
      <w:r>
        <w:rPr>
          <w:rFonts w:hint="eastAsia" w:ascii="宋体" w:hAnsi="宋体" w:eastAsia="宋体" w:cs="宋体"/>
          <w:b w:val="0"/>
          <w:bCs w:val="0"/>
          <w:color w:val="000000" w:themeColor="text1"/>
          <w:sz w:val="21"/>
          <w:szCs w:val="21"/>
          <w:highlight w:val="none"/>
          <w14:textFill>
            <w14:solidFill>
              <w14:schemeClr w14:val="tx1"/>
            </w14:solidFill>
          </w14:textFill>
        </w:rPr>
        <w:t>如期取得服务费。</w:t>
      </w:r>
    </w:p>
    <w:p w14:paraId="3CE3F8E1">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Cs/>
          <w:snapToGrid w:val="0"/>
          <w:color w:val="000000" w:themeColor="text1"/>
          <w:kern w:val="0"/>
          <w:sz w:val="21"/>
          <w:szCs w:val="20"/>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2.3</w:t>
      </w:r>
      <w:r>
        <w:rPr>
          <w:rFonts w:hint="eastAsia" w:ascii="宋体" w:hAnsi="宋体" w:eastAsia="宋体" w:cs="宋体"/>
          <w:color w:val="000000" w:themeColor="text1"/>
          <w:sz w:val="21"/>
          <w:szCs w:val="21"/>
          <w:highlight w:val="none"/>
          <w:lang w:eastAsia="zh-CN"/>
          <w14:textFill>
            <w14:solidFill>
              <w14:schemeClr w14:val="tx1"/>
            </w14:solidFill>
          </w14:textFill>
        </w:rPr>
        <w:t>乙方与原合同</w:t>
      </w:r>
      <w:r>
        <w:rPr>
          <w:rFonts w:hint="eastAsia" w:ascii="宋体" w:hAnsi="宋体" w:eastAsia="宋体" w:cs="宋体"/>
          <w:color w:val="000000" w:themeColor="text1"/>
          <w:sz w:val="21"/>
          <w:szCs w:val="21"/>
          <w:highlight w:val="none"/>
          <w14:textFill>
            <w14:solidFill>
              <w14:schemeClr w14:val="tx1"/>
            </w14:solidFill>
          </w14:textFill>
        </w:rPr>
        <w:t>期满</w:t>
      </w:r>
      <w:r>
        <w:rPr>
          <w:rFonts w:hint="eastAsia" w:ascii="宋体" w:hAnsi="宋体" w:eastAsia="宋体" w:cs="宋体"/>
          <w:color w:val="000000" w:themeColor="text1"/>
          <w:sz w:val="21"/>
          <w:szCs w:val="21"/>
          <w:highlight w:val="none"/>
          <w:lang w:eastAsia="zh-CN"/>
          <w14:textFill>
            <w14:solidFill>
              <w14:schemeClr w14:val="tx1"/>
            </w14:solidFill>
          </w14:textFill>
        </w:rPr>
        <w:t>服务商，应做好所有工作的交接，乙方应尽快了解和熟悉掌握工作细节以及相关事宜，并列明工作移交清单，甲方负责监督移交，三方在移交清单上签字确认。同样，乙方在合同期满后，也应将所有工作和相关事宜移交给下一任服务商。</w:t>
      </w:r>
    </w:p>
    <w:p w14:paraId="750B1116">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2.4</w:t>
      </w:r>
      <w:r>
        <w:rPr>
          <w:rFonts w:hint="eastAsia" w:ascii="宋体" w:hAnsi="宋体" w:eastAsia="宋体" w:cs="宋体"/>
          <w:color w:val="000000" w:themeColor="text1"/>
          <w:sz w:val="21"/>
          <w:szCs w:val="21"/>
          <w:highlight w:val="none"/>
          <w14:textFill>
            <w14:solidFill>
              <w14:schemeClr w14:val="tx1"/>
            </w14:solidFill>
          </w14:textFill>
        </w:rPr>
        <w:t>乙方</w:t>
      </w:r>
      <w:r>
        <w:rPr>
          <w:rFonts w:hint="eastAsia" w:ascii="宋体" w:hAnsi="宋体" w:eastAsia="宋体" w:cs="宋体"/>
          <w:color w:val="000000" w:themeColor="text1"/>
          <w:sz w:val="21"/>
          <w:szCs w:val="21"/>
          <w:highlight w:val="none"/>
          <w:lang w:eastAsia="zh-CN"/>
          <w14:textFill>
            <w14:solidFill>
              <w14:schemeClr w14:val="tx1"/>
            </w14:solidFill>
          </w14:textFill>
        </w:rPr>
        <w:t>应</w:t>
      </w:r>
      <w:r>
        <w:rPr>
          <w:rFonts w:hint="eastAsia" w:ascii="宋体" w:hAnsi="宋体" w:eastAsia="宋体" w:cs="宋体"/>
          <w:color w:val="000000" w:themeColor="text1"/>
          <w:sz w:val="21"/>
          <w:szCs w:val="21"/>
          <w:highlight w:val="none"/>
          <w14:textFill>
            <w14:solidFill>
              <w14:schemeClr w14:val="tx1"/>
            </w14:solidFill>
          </w14:textFill>
        </w:rPr>
        <w:t>按</w:t>
      </w:r>
      <w:r>
        <w:rPr>
          <w:rFonts w:hint="eastAsia" w:ascii="宋体" w:hAnsi="宋体" w:eastAsia="宋体" w:cs="宋体"/>
          <w:color w:val="000000" w:themeColor="text1"/>
          <w:sz w:val="21"/>
          <w:szCs w:val="21"/>
          <w:highlight w:val="none"/>
          <w:lang w:eastAsia="zh-CN"/>
          <w14:textFill>
            <w14:solidFill>
              <w14:schemeClr w14:val="tx1"/>
            </w14:solidFill>
          </w14:textFill>
        </w:rPr>
        <w:t>照本合同规定</w:t>
      </w:r>
      <w:r>
        <w:rPr>
          <w:rFonts w:hint="eastAsia" w:ascii="宋体" w:hAnsi="宋体" w:eastAsia="宋体" w:cs="宋体"/>
          <w:color w:val="000000" w:themeColor="text1"/>
          <w:sz w:val="21"/>
          <w:szCs w:val="21"/>
          <w:highlight w:val="none"/>
          <w14:textFill>
            <w14:solidFill>
              <w14:schemeClr w14:val="tx1"/>
            </w14:solidFill>
          </w14:textFill>
        </w:rPr>
        <w:t>的</w:t>
      </w:r>
      <w:r>
        <w:rPr>
          <w:rFonts w:hint="eastAsia" w:ascii="宋体" w:hAnsi="宋体" w:eastAsia="宋体" w:cs="宋体"/>
          <w:color w:val="000000" w:themeColor="text1"/>
          <w:sz w:val="21"/>
          <w:szCs w:val="21"/>
          <w:highlight w:val="none"/>
          <w:lang w:eastAsia="zh-CN"/>
          <w14:textFill>
            <w14:solidFill>
              <w14:schemeClr w14:val="tx1"/>
            </w14:solidFill>
          </w14:textFill>
        </w:rPr>
        <w:t>安保服务</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项目地点、范围</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具体</w:t>
      </w:r>
      <w:r>
        <w:rPr>
          <w:rFonts w:hint="eastAsia" w:ascii="宋体" w:hAnsi="宋体" w:eastAsia="宋体" w:cs="宋体"/>
          <w:color w:val="000000" w:themeColor="text1"/>
          <w:sz w:val="21"/>
          <w:szCs w:val="21"/>
          <w:highlight w:val="none"/>
          <w:lang w:eastAsia="zh-CN"/>
          <w14:textFill>
            <w14:solidFill>
              <w14:schemeClr w14:val="tx1"/>
            </w14:solidFill>
          </w14:textFill>
        </w:rPr>
        <w:t>服务</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内容和要求、</w:t>
      </w:r>
      <w:r>
        <w:rPr>
          <w:rFonts w:hint="eastAsia" w:ascii="宋体" w:hAnsi="宋体" w:eastAsia="宋体" w:cs="宋体"/>
          <w:bCs/>
          <w:snapToGrid w:val="0"/>
          <w:color w:val="000000" w:themeColor="text1"/>
          <w:kern w:val="0"/>
          <w:sz w:val="21"/>
          <w:szCs w:val="20"/>
          <w:highlight w:val="none"/>
          <w:lang w:eastAsia="zh-CN"/>
          <w14:textFill>
            <w14:solidFill>
              <w14:schemeClr w14:val="tx1"/>
            </w14:solidFill>
          </w14:textFill>
        </w:rPr>
        <w:t>安保服务人员</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岗位配置</w:t>
      </w:r>
      <w:r>
        <w:rPr>
          <w:rFonts w:hint="eastAsia" w:ascii="宋体" w:hAnsi="宋体" w:eastAsia="宋体" w:cs="宋体"/>
          <w:color w:val="000000" w:themeColor="text1"/>
          <w:sz w:val="21"/>
          <w:szCs w:val="21"/>
          <w:highlight w:val="none"/>
          <w:lang w:eastAsia="zh-CN"/>
          <w14:textFill>
            <w14:solidFill>
              <w14:schemeClr w14:val="tx1"/>
            </w14:solidFill>
          </w14:textFill>
        </w:rPr>
        <w:t>和要求等，以及国家相关规定、标准，为甲方提供安保服务</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配合公安机关打击违法犯罪行为，保护患者和职工生命安全，保障医院财产安全，维护医院正常医疗秩序，及时排查发现、报告和消除安全隐患，迅速正确处置突发事件，确保医院长治久安。</w:t>
      </w:r>
    </w:p>
    <w:p w14:paraId="14BE3569">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Cs/>
          <w:snapToGrid w:val="0"/>
          <w:color w:val="000000" w:themeColor="text1"/>
          <w:kern w:val="0"/>
          <w:sz w:val="21"/>
          <w:szCs w:val="20"/>
          <w:highlight w:val="none"/>
          <w14:textFill>
            <w14:solidFill>
              <w14:schemeClr w14:val="tx1"/>
            </w14:solidFill>
          </w14:textFill>
        </w:rPr>
      </w:pPr>
      <w:r>
        <w:rPr>
          <w:rFonts w:hint="eastAsia" w:ascii="宋体" w:hAnsi="宋体" w:eastAsia="宋体" w:cs="宋体"/>
          <w:bCs/>
          <w:snapToGrid w:val="0"/>
          <w:color w:val="000000" w:themeColor="text1"/>
          <w:kern w:val="0"/>
          <w:sz w:val="21"/>
          <w:szCs w:val="20"/>
          <w:highlight w:val="none"/>
          <w:lang w:val="en-US" w:eastAsia="zh-CN"/>
          <w14:textFill>
            <w14:solidFill>
              <w14:schemeClr w14:val="tx1"/>
            </w14:solidFill>
          </w14:textFill>
        </w:rPr>
        <w:t>2.5</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乙方应将</w:t>
      </w:r>
      <w:r>
        <w:rPr>
          <w:rFonts w:hint="eastAsia" w:ascii="宋体" w:hAnsi="宋体" w:eastAsia="宋体" w:cs="宋体"/>
          <w:bCs/>
          <w:snapToGrid w:val="0"/>
          <w:color w:val="000000" w:themeColor="text1"/>
          <w:kern w:val="0"/>
          <w:sz w:val="21"/>
          <w:szCs w:val="20"/>
          <w:highlight w:val="none"/>
          <w:lang w:eastAsia="zh-CN"/>
          <w14:textFill>
            <w14:solidFill>
              <w14:schemeClr w14:val="tx1"/>
            </w14:solidFill>
          </w14:textFill>
        </w:rPr>
        <w:t>安保服务相关</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的管理规章、制度报医院备案，甲方有权根据实际工作情况及需要提出修改建议，以便更好管理、评价乙方服务质量。</w:t>
      </w:r>
    </w:p>
    <w:p w14:paraId="2F5366CC">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2.6乙方应组织对</w:t>
      </w:r>
      <w:r>
        <w:rPr>
          <w:rFonts w:hint="eastAsia" w:ascii="宋体" w:hAnsi="宋体" w:eastAsia="宋体" w:cs="宋体"/>
          <w:bCs/>
          <w:snapToGrid w:val="0"/>
          <w:color w:val="000000" w:themeColor="text1"/>
          <w:kern w:val="0"/>
          <w:sz w:val="21"/>
          <w:szCs w:val="20"/>
          <w:highlight w:val="none"/>
          <w:lang w:eastAsia="zh-CN"/>
          <w14:textFill>
            <w14:solidFill>
              <w14:schemeClr w14:val="tx1"/>
            </w14:solidFill>
          </w14:textFill>
        </w:rPr>
        <w:t>安保服务</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人员进行每月不少于一次</w:t>
      </w:r>
      <w:r>
        <w:rPr>
          <w:rFonts w:hint="eastAsia" w:ascii="宋体" w:hAnsi="宋体" w:eastAsia="宋体" w:cs="宋体"/>
          <w:color w:val="000000" w:themeColor="text1"/>
          <w:sz w:val="21"/>
          <w:szCs w:val="21"/>
          <w:highlight w:val="none"/>
          <w:lang w:eastAsia="zh-CN"/>
          <w14:textFill>
            <w14:solidFill>
              <w14:schemeClr w14:val="tx1"/>
            </w14:solidFill>
          </w14:textFill>
        </w:rPr>
        <w:t>业务技能</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培训和应急演练，以及每月不少于一次</w:t>
      </w:r>
      <w:r>
        <w:rPr>
          <w:rFonts w:hint="eastAsia" w:ascii="宋体" w:hAnsi="宋体" w:eastAsia="宋体" w:cs="宋体"/>
          <w:color w:val="000000" w:themeColor="text1"/>
          <w:sz w:val="21"/>
          <w:szCs w:val="21"/>
          <w:highlight w:val="none"/>
          <w:lang w:eastAsia="zh-CN"/>
          <w14:textFill>
            <w14:solidFill>
              <w14:schemeClr w14:val="tx1"/>
            </w14:solidFill>
          </w14:textFill>
        </w:rPr>
        <w:t>作风纪律、</w:t>
      </w:r>
      <w:r>
        <w:rPr>
          <w:rFonts w:hint="eastAsia" w:ascii="宋体" w:hAnsi="宋体" w:eastAsia="宋体" w:cs="宋体"/>
          <w:color w:val="000000" w:themeColor="text1"/>
          <w:sz w:val="21"/>
          <w:szCs w:val="21"/>
          <w:highlight w:val="none"/>
          <w:lang w:val="en-US" w:eastAsia="zh-CN"/>
          <w14:textFill>
            <w14:solidFill>
              <w14:schemeClr w14:val="tx1"/>
            </w14:solidFill>
          </w14:textFill>
        </w:rPr>
        <w:t>职业道德、服务态度等方面培训，</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并将培训情况以书面形式报给甲方留存备检。不断提升业务技能、服务水平和应急处置能力，突发治安、火灾、消防和安防设备故障事件时，能够及时规范处置。</w:t>
      </w:r>
    </w:p>
    <w:p w14:paraId="224E149F">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Cs/>
          <w:snapToGrid w:val="0"/>
          <w:color w:val="000000" w:themeColor="text1"/>
          <w:kern w:val="0"/>
          <w:sz w:val="21"/>
          <w:szCs w:val="20"/>
          <w:highlight w:val="none"/>
          <w:lang w:eastAsia="zh-CN"/>
          <w14:textFill>
            <w14:solidFill>
              <w14:schemeClr w14:val="tx1"/>
            </w14:solidFill>
          </w14:textFill>
        </w:rPr>
      </w:pPr>
      <w:r>
        <w:rPr>
          <w:rFonts w:hint="eastAsia" w:ascii="宋体" w:hAnsi="宋体" w:eastAsia="宋体" w:cs="宋体"/>
          <w:bCs/>
          <w:snapToGrid w:val="0"/>
          <w:color w:val="000000" w:themeColor="text1"/>
          <w:kern w:val="0"/>
          <w:sz w:val="21"/>
          <w:szCs w:val="20"/>
          <w:highlight w:val="none"/>
          <w14:textFill>
            <w14:solidFill>
              <w14:schemeClr w14:val="tx1"/>
            </w14:solidFill>
          </w14:textFill>
        </w:rPr>
        <w:t>2.</w:t>
      </w:r>
      <w:r>
        <w:rPr>
          <w:rFonts w:hint="eastAsia" w:ascii="宋体" w:hAnsi="宋体" w:eastAsia="宋体" w:cs="宋体"/>
          <w:bCs/>
          <w:snapToGrid w:val="0"/>
          <w:color w:val="000000" w:themeColor="text1"/>
          <w:kern w:val="0"/>
          <w:sz w:val="21"/>
          <w:szCs w:val="20"/>
          <w:highlight w:val="none"/>
          <w:lang w:val="en-US" w:eastAsia="zh-CN"/>
          <w14:textFill>
            <w14:solidFill>
              <w14:schemeClr w14:val="tx1"/>
            </w14:solidFill>
          </w14:textFill>
        </w:rPr>
        <w:t>7</w:t>
      </w:r>
      <w:r>
        <w:rPr>
          <w:rFonts w:hint="eastAsia" w:ascii="宋体" w:hAnsi="宋体" w:eastAsia="宋体" w:cs="宋体"/>
          <w:bCs/>
          <w:snapToGrid w:val="0"/>
          <w:color w:val="000000" w:themeColor="text1"/>
          <w:kern w:val="0"/>
          <w:sz w:val="21"/>
          <w:szCs w:val="20"/>
          <w:highlight w:val="none"/>
          <w:lang w:eastAsia="zh-CN"/>
          <w14:textFill>
            <w14:solidFill>
              <w14:schemeClr w14:val="tx1"/>
            </w14:solidFill>
          </w14:textFill>
        </w:rPr>
        <w:t>安保服务</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人员</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需</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经甲方审核同意后方可上岗</w:t>
      </w:r>
      <w:r>
        <w:rPr>
          <w:rFonts w:hint="eastAsia" w:ascii="宋体" w:hAnsi="宋体" w:eastAsia="宋体" w:cs="宋体"/>
          <w:bCs/>
          <w:snapToGrid w:val="0"/>
          <w:color w:val="000000" w:themeColor="text1"/>
          <w:kern w:val="0"/>
          <w:sz w:val="21"/>
          <w:szCs w:val="20"/>
          <w:highlight w:val="none"/>
          <w:lang w:eastAsia="zh-CN"/>
          <w14:textFill>
            <w14:solidFill>
              <w14:schemeClr w14:val="tx1"/>
            </w14:solidFill>
          </w14:textFill>
        </w:rPr>
        <w:t>，经理、</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队长、班长</w:t>
      </w:r>
      <w:r>
        <w:rPr>
          <w:rFonts w:hint="eastAsia" w:ascii="宋体" w:hAnsi="宋体" w:eastAsia="宋体" w:cs="宋体"/>
          <w:bCs/>
          <w:snapToGrid w:val="0"/>
          <w:color w:val="000000" w:themeColor="text1"/>
          <w:kern w:val="0"/>
          <w:sz w:val="21"/>
          <w:szCs w:val="20"/>
          <w:highlight w:val="none"/>
          <w:lang w:eastAsia="zh-CN"/>
          <w14:textFill>
            <w14:solidFill>
              <w14:schemeClr w14:val="tx1"/>
            </w14:solidFill>
          </w14:textFill>
        </w:rPr>
        <w:t>等管理人员</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需接受甲方面试</w:t>
      </w:r>
      <w:r>
        <w:rPr>
          <w:rFonts w:hint="eastAsia" w:ascii="宋体" w:hAnsi="宋体" w:eastAsia="宋体" w:cs="宋体"/>
          <w:bCs/>
          <w:snapToGrid w:val="0"/>
          <w:color w:val="000000" w:themeColor="text1"/>
          <w:kern w:val="0"/>
          <w:sz w:val="21"/>
          <w:szCs w:val="20"/>
          <w:highlight w:val="none"/>
          <w:lang w:eastAsia="zh-CN"/>
          <w14:textFill>
            <w14:solidFill>
              <w14:schemeClr w14:val="tx1"/>
            </w14:solidFill>
          </w14:textFill>
        </w:rPr>
        <w:t>并</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认可</w:t>
      </w:r>
      <w:r>
        <w:rPr>
          <w:rFonts w:hint="eastAsia" w:ascii="宋体" w:hAnsi="宋体" w:eastAsia="宋体" w:cs="宋体"/>
          <w:bCs/>
          <w:snapToGrid w:val="0"/>
          <w:color w:val="000000" w:themeColor="text1"/>
          <w:kern w:val="0"/>
          <w:sz w:val="21"/>
          <w:szCs w:val="20"/>
          <w:highlight w:val="none"/>
          <w:lang w:eastAsia="zh-CN"/>
          <w14:textFill>
            <w14:solidFill>
              <w14:schemeClr w14:val="tx1"/>
            </w14:solidFill>
          </w14:textFill>
        </w:rPr>
        <w:t>，</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乙方岗位人员如</w:t>
      </w:r>
      <w:r>
        <w:rPr>
          <w:rFonts w:hint="eastAsia" w:ascii="宋体" w:hAnsi="宋体" w:eastAsia="宋体" w:cs="宋体"/>
          <w:bCs/>
          <w:snapToGrid w:val="0"/>
          <w:color w:val="000000" w:themeColor="text1"/>
          <w:kern w:val="0"/>
          <w:sz w:val="21"/>
          <w:szCs w:val="20"/>
          <w:highlight w:val="none"/>
          <w:lang w:eastAsia="zh-CN"/>
          <w14:textFill>
            <w14:solidFill>
              <w14:schemeClr w14:val="tx1"/>
            </w14:solidFill>
          </w14:textFill>
        </w:rPr>
        <w:t>需</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变动必须先通知甲方。同时做好</w:t>
      </w:r>
      <w:r>
        <w:rPr>
          <w:rFonts w:hint="eastAsia" w:ascii="宋体" w:hAnsi="宋体" w:eastAsia="宋体" w:cs="宋体"/>
          <w:bCs/>
          <w:snapToGrid w:val="0"/>
          <w:color w:val="000000" w:themeColor="text1"/>
          <w:kern w:val="0"/>
          <w:sz w:val="21"/>
          <w:szCs w:val="20"/>
          <w:highlight w:val="none"/>
          <w:lang w:eastAsia="zh-CN"/>
          <w14:textFill>
            <w14:solidFill>
              <w14:schemeClr w14:val="tx1"/>
            </w14:solidFill>
          </w14:textFill>
        </w:rPr>
        <w:t>人</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员岗前</w:t>
      </w:r>
      <w:r>
        <w:rPr>
          <w:rFonts w:hint="eastAsia" w:ascii="宋体" w:hAnsi="宋体" w:eastAsia="宋体" w:cs="宋体"/>
          <w:bCs/>
          <w:snapToGrid w:val="0"/>
          <w:color w:val="000000" w:themeColor="text1"/>
          <w:kern w:val="0"/>
          <w:sz w:val="21"/>
          <w:szCs w:val="20"/>
          <w:highlight w:val="none"/>
          <w:lang w:eastAsia="zh-CN"/>
          <w14:textFill>
            <w14:solidFill>
              <w14:schemeClr w14:val="tx1"/>
            </w14:solidFill>
          </w14:textFill>
        </w:rPr>
        <w:t>技能</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培训和安全培训、后续培训，保证工作质量</w:t>
      </w:r>
      <w:r>
        <w:rPr>
          <w:rFonts w:hint="eastAsia" w:ascii="宋体" w:hAnsi="宋体" w:eastAsia="宋体" w:cs="宋体"/>
          <w:bCs/>
          <w:snapToGrid w:val="0"/>
          <w:color w:val="000000" w:themeColor="text1"/>
          <w:kern w:val="0"/>
          <w:sz w:val="21"/>
          <w:szCs w:val="20"/>
          <w:highlight w:val="none"/>
          <w:lang w:eastAsia="zh-CN"/>
          <w14:textFill>
            <w14:solidFill>
              <w14:schemeClr w14:val="tx1"/>
            </w14:solidFill>
          </w14:textFill>
        </w:rPr>
        <w:t>。</w:t>
      </w:r>
    </w:p>
    <w:p w14:paraId="74D38FAD">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2.8乙方所聘请人员工资报酬、</w:t>
      </w:r>
      <w:r>
        <w:rPr>
          <w:rFonts w:hint="eastAsia" w:ascii="宋体" w:hAnsi="宋体" w:eastAsia="宋体" w:cs="宋体"/>
          <w:color w:val="000000" w:themeColor="text1"/>
          <w:sz w:val="21"/>
          <w:szCs w:val="21"/>
          <w:highlight w:val="none"/>
          <w14:textFill>
            <w14:solidFill>
              <w14:schemeClr w14:val="tx1"/>
            </w14:solidFill>
          </w14:textFill>
        </w:rPr>
        <w:t>补助</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福利费、五险一金及</w:t>
      </w:r>
      <w:r>
        <w:rPr>
          <w:rFonts w:hint="eastAsia" w:ascii="宋体" w:hAnsi="宋体" w:eastAsia="宋体" w:cs="宋体"/>
          <w:color w:val="000000" w:themeColor="text1"/>
          <w:sz w:val="21"/>
          <w:szCs w:val="21"/>
          <w:highlight w:val="none"/>
          <w14:textFill>
            <w14:solidFill>
              <w14:schemeClr w14:val="tx1"/>
            </w14:solidFill>
          </w14:textFill>
        </w:rPr>
        <w:t>国家规定的各种强制保险费用、</w:t>
      </w:r>
      <w:r>
        <w:rPr>
          <w:rFonts w:hint="eastAsia" w:ascii="宋体" w:hAnsi="宋体" w:eastAsia="宋体" w:cs="宋体"/>
          <w:color w:val="000000" w:themeColor="text1"/>
          <w:sz w:val="21"/>
          <w:szCs w:val="21"/>
          <w:highlight w:val="none"/>
          <w:lang w:eastAsia="zh-CN"/>
          <w14:textFill>
            <w14:solidFill>
              <w14:schemeClr w14:val="tx1"/>
            </w14:solidFill>
          </w14:textFill>
        </w:rPr>
        <w:t>奖励、</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人身安全或突发伤亡等所产生的一切费用由乙方负责。</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乙方</w:t>
      </w:r>
      <w:r>
        <w:rPr>
          <w:rFonts w:hint="eastAsia" w:ascii="宋体" w:hAnsi="宋体" w:eastAsia="宋体" w:cs="宋体"/>
          <w:color w:val="000000" w:themeColor="text1"/>
          <w:sz w:val="21"/>
          <w:szCs w:val="21"/>
          <w:highlight w:val="none"/>
          <w:lang w:val="en-US" w:eastAsia="zh-CN"/>
          <w14:textFill>
            <w14:solidFill>
              <w14:schemeClr w14:val="tx1"/>
            </w14:solidFill>
          </w14:textFill>
        </w:rPr>
        <w:t>应确保对上岗人员支付的工资待遇标准符合</w:t>
      </w:r>
      <w:r>
        <w:rPr>
          <w:rFonts w:hint="eastAsia" w:ascii="宋体" w:hAnsi="宋体" w:eastAsia="宋体" w:cs="Times New Roman"/>
          <w:bCs/>
          <w:color w:val="000000" w:themeColor="text1"/>
          <w:sz w:val="21"/>
          <w:highlight w:val="none"/>
          <w:u w:val="none"/>
          <w:lang w:val="en-US" w:eastAsia="zh-CN"/>
          <w14:textFill>
            <w14:solidFill>
              <w14:schemeClr w14:val="tx1"/>
            </w14:solidFill>
          </w14:textFill>
        </w:rPr>
        <w:t>《广西壮族自治区人民政府关于调整全区最低工资标准的通知》</w:t>
      </w:r>
      <w:r>
        <w:rPr>
          <w:rFonts w:hint="eastAsia" w:ascii="宋体" w:hAnsi="宋体" w:eastAsia="宋体" w:cs="宋体"/>
          <w:color w:val="000000" w:themeColor="text1"/>
          <w:sz w:val="21"/>
          <w:szCs w:val="21"/>
          <w:highlight w:val="none"/>
          <w:lang w:val="en-US" w:eastAsia="zh-CN"/>
          <w14:textFill>
            <w14:solidFill>
              <w14:schemeClr w14:val="tx1"/>
            </w14:solidFill>
          </w14:textFill>
        </w:rPr>
        <w:t>规定的劳动力市场最低工资标准，社会保险应当符合《中华人民共和国社会保险法》及柳州市的现行标准，否则由此产生的一切责任由</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乙方</w:t>
      </w:r>
      <w:r>
        <w:rPr>
          <w:rFonts w:hint="eastAsia" w:ascii="宋体" w:hAnsi="宋体" w:eastAsia="宋体" w:cs="宋体"/>
          <w:color w:val="000000" w:themeColor="text1"/>
          <w:sz w:val="21"/>
          <w:szCs w:val="21"/>
          <w:highlight w:val="none"/>
          <w:lang w:val="en-US" w:eastAsia="zh-CN"/>
          <w14:textFill>
            <w14:solidFill>
              <w14:schemeClr w14:val="tx1"/>
            </w14:solidFill>
          </w14:textFill>
        </w:rPr>
        <w:t>承担。如合同期内遇上级部门的政策要求调整，应及时作出相应调整，但不得以此增加</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甲方</w:t>
      </w:r>
      <w:r>
        <w:rPr>
          <w:rFonts w:hint="eastAsia" w:ascii="宋体" w:hAnsi="宋体" w:eastAsia="宋体" w:cs="宋体"/>
          <w:color w:val="000000" w:themeColor="text1"/>
          <w:sz w:val="21"/>
          <w:szCs w:val="21"/>
          <w:highlight w:val="none"/>
          <w:lang w:val="en-US" w:eastAsia="zh-CN"/>
          <w14:textFill>
            <w14:solidFill>
              <w14:schemeClr w14:val="tx1"/>
            </w14:solidFill>
          </w14:textFill>
        </w:rPr>
        <w:t>的费用。</w:t>
      </w:r>
    </w:p>
    <w:p w14:paraId="474358CB">
      <w:pPr>
        <w:pStyle w:val="38"/>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2.9</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乙方员工各项权利由乙方自行负责。</w:t>
      </w:r>
      <w:r>
        <w:rPr>
          <w:rFonts w:hint="eastAsia" w:ascii="宋体" w:hAnsi="宋体" w:eastAsia="宋体" w:cs="宋体"/>
          <w:color w:val="000000" w:themeColor="text1"/>
          <w:sz w:val="21"/>
          <w:szCs w:val="21"/>
          <w:highlight w:val="none"/>
          <w14:textFill>
            <w14:solidFill>
              <w14:schemeClr w14:val="tx1"/>
            </w14:solidFill>
          </w14:textFill>
        </w:rPr>
        <w:t>乙方违反国家相关</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法律</w:t>
      </w:r>
      <w:r>
        <w:rPr>
          <w:rFonts w:hint="eastAsia" w:ascii="宋体" w:hAnsi="宋体" w:eastAsia="宋体" w:cs="宋体"/>
          <w:color w:val="000000" w:themeColor="text1"/>
          <w:sz w:val="21"/>
          <w:szCs w:val="21"/>
          <w:highlight w:val="none"/>
          <w14:textFill>
            <w14:solidFill>
              <w14:schemeClr w14:val="tx1"/>
            </w14:solidFill>
          </w14:textFill>
        </w:rPr>
        <w:t>法规，与聘用人员发生纠纷的，均由乙方</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承担责任</w:t>
      </w:r>
      <w:r>
        <w:rPr>
          <w:rFonts w:hint="eastAsia" w:ascii="宋体" w:hAnsi="宋体" w:eastAsia="宋体" w:cs="宋体"/>
          <w:color w:val="000000" w:themeColor="text1"/>
          <w:sz w:val="21"/>
          <w:szCs w:val="21"/>
          <w:highlight w:val="none"/>
          <w14:textFill>
            <w14:solidFill>
              <w14:schemeClr w14:val="tx1"/>
            </w14:solidFill>
          </w14:textFill>
        </w:rPr>
        <w:t>负责调解与处理，甲方不承担责任。</w:t>
      </w:r>
    </w:p>
    <w:p w14:paraId="17B91E97">
      <w:pPr>
        <w:pStyle w:val="38"/>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snapToGrid w:val="0"/>
          <w:color w:val="000000" w:themeColor="text1"/>
          <w:kern w:val="0"/>
          <w:sz w:val="21"/>
          <w:szCs w:val="21"/>
          <w:highlight w:val="none"/>
          <w:lang w:val="en-US" w:eastAsia="zh-CN"/>
          <w14:textFill>
            <w14:solidFill>
              <w14:schemeClr w14:val="tx1"/>
            </w14:solidFill>
          </w14:textFill>
        </w:rPr>
        <w:t>2.10</w:t>
      </w:r>
      <w:r>
        <w:rPr>
          <w:rFonts w:hint="eastAsia" w:ascii="宋体" w:hAnsi="宋体" w:eastAsia="宋体" w:cs="宋体"/>
          <w:b w:val="0"/>
          <w:bCs/>
          <w:snapToGrid w:val="0"/>
          <w:color w:val="000000" w:themeColor="text1"/>
          <w:kern w:val="0"/>
          <w:sz w:val="21"/>
          <w:szCs w:val="21"/>
          <w:highlight w:val="none"/>
          <w14:textFill>
            <w14:solidFill>
              <w14:schemeClr w14:val="tx1"/>
            </w14:solidFill>
          </w14:textFill>
        </w:rPr>
        <w:t>乙方负责</w:t>
      </w:r>
      <w:r>
        <w:rPr>
          <w:rFonts w:hint="eastAsia" w:ascii="宋体" w:hAnsi="宋体" w:eastAsia="宋体" w:cs="宋体"/>
          <w:b w:val="0"/>
          <w:bCs/>
          <w:snapToGrid w:val="0"/>
          <w:color w:val="000000" w:themeColor="text1"/>
          <w:kern w:val="0"/>
          <w:sz w:val="21"/>
          <w:szCs w:val="21"/>
          <w:highlight w:val="none"/>
          <w:lang w:eastAsia="zh-CN"/>
          <w14:textFill>
            <w14:solidFill>
              <w14:schemeClr w14:val="tx1"/>
            </w14:solidFill>
          </w14:textFill>
        </w:rPr>
        <w:t>按本合同</w:t>
      </w: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的</w:t>
      </w:r>
      <w:r>
        <w:rPr>
          <w:rFonts w:hint="eastAsia" w:ascii="宋体" w:hAnsi="宋体" w:eastAsia="宋体" w:cs="宋体"/>
          <w:b w:val="0"/>
          <w:bCs/>
          <w:color w:val="000000" w:themeColor="text1"/>
          <w:sz w:val="21"/>
          <w:szCs w:val="21"/>
          <w:highlight w:val="none"/>
          <w14:textFill>
            <w14:solidFill>
              <w14:schemeClr w14:val="tx1"/>
            </w14:solidFill>
          </w14:textFill>
        </w:rPr>
        <w:t>装备要求</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snapToGrid w:val="0"/>
          <w:color w:val="000000" w:themeColor="text1"/>
          <w:kern w:val="0"/>
          <w:sz w:val="21"/>
          <w:szCs w:val="21"/>
          <w:highlight w:val="none"/>
          <w14:textFill>
            <w14:solidFill>
              <w14:schemeClr w14:val="tx1"/>
            </w14:solidFill>
          </w14:textFill>
        </w:rPr>
        <w:t>提供</w:t>
      </w:r>
      <w:r>
        <w:rPr>
          <w:rFonts w:hint="eastAsia" w:ascii="宋体" w:hAnsi="宋体" w:eastAsia="宋体" w:cs="宋体"/>
          <w:b w:val="0"/>
          <w:bCs/>
          <w:color w:val="000000" w:themeColor="text1"/>
          <w:sz w:val="21"/>
          <w:szCs w:val="21"/>
          <w:highlight w:val="none"/>
          <w14:textFill>
            <w14:solidFill>
              <w14:schemeClr w14:val="tx1"/>
            </w14:solidFill>
          </w14:textFill>
        </w:rPr>
        <w:t>配</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备</w:t>
      </w:r>
      <w:r>
        <w:rPr>
          <w:rFonts w:hint="eastAsia" w:ascii="宋体" w:hAnsi="宋体" w:eastAsia="宋体" w:cs="宋体"/>
          <w:b w:val="0"/>
          <w:bCs/>
          <w:color w:val="000000" w:themeColor="text1"/>
          <w:sz w:val="21"/>
          <w:szCs w:val="21"/>
          <w:highlight w:val="none"/>
          <w14:textFill>
            <w14:solidFill>
              <w14:schemeClr w14:val="tx1"/>
            </w14:solidFill>
          </w14:textFill>
        </w:rPr>
        <w:t>对讲</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机、</w:t>
      </w:r>
      <w:r>
        <w:rPr>
          <w:rFonts w:hint="eastAsia" w:ascii="宋体" w:hAnsi="宋体" w:eastAsia="宋体" w:cs="宋体"/>
          <w:color w:val="000000" w:themeColor="text1"/>
          <w:sz w:val="21"/>
          <w:szCs w:val="21"/>
          <w:highlight w:val="none"/>
          <w14:textFill>
            <w14:solidFill>
              <w14:schemeClr w14:val="tx1"/>
            </w14:solidFill>
          </w14:textFill>
        </w:rPr>
        <w:t>执法记录仪</w:t>
      </w:r>
      <w:r>
        <w:rPr>
          <w:rFonts w:hint="eastAsia" w:ascii="宋体" w:hAnsi="宋体" w:eastAsia="宋体" w:cs="宋体"/>
          <w:b w:val="0"/>
          <w:bCs/>
          <w:color w:val="000000" w:themeColor="text1"/>
          <w:sz w:val="21"/>
          <w:szCs w:val="21"/>
          <w:highlight w:val="none"/>
          <w14:textFill>
            <w14:solidFill>
              <w14:schemeClr w14:val="tx1"/>
            </w14:solidFill>
          </w14:textFill>
        </w:rPr>
        <w:t>和</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防卫</w:t>
      </w:r>
      <w:r>
        <w:rPr>
          <w:rFonts w:hint="eastAsia" w:ascii="宋体" w:hAnsi="宋体" w:eastAsia="宋体" w:cs="宋体"/>
          <w:b w:val="0"/>
          <w:bCs/>
          <w:color w:val="000000" w:themeColor="text1"/>
          <w:sz w:val="21"/>
          <w:szCs w:val="21"/>
          <w:highlight w:val="none"/>
          <w14:textFill>
            <w14:solidFill>
              <w14:schemeClr w14:val="tx1"/>
            </w14:solidFill>
          </w14:textFill>
        </w:rPr>
        <w:t>器械</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、制服等</w:t>
      </w:r>
      <w:r>
        <w:rPr>
          <w:rFonts w:hint="eastAsia" w:ascii="宋体" w:hAnsi="宋体" w:eastAsia="宋体" w:cs="宋体"/>
          <w:b w:val="0"/>
          <w:bCs/>
          <w:color w:val="000000" w:themeColor="text1"/>
          <w:sz w:val="21"/>
          <w:szCs w:val="21"/>
          <w:highlight w:val="none"/>
          <w14:textFill>
            <w14:solidFill>
              <w14:schemeClr w14:val="tx1"/>
            </w14:solidFill>
          </w14:textFill>
        </w:rPr>
        <w:t>装备</w:t>
      </w:r>
      <w:r>
        <w:rPr>
          <w:rFonts w:hint="eastAsia" w:ascii="宋体" w:hAnsi="宋体" w:eastAsia="宋体" w:cs="宋体"/>
          <w:b w:val="0"/>
          <w:bCs/>
          <w:snapToGrid w:val="0"/>
          <w:color w:val="000000" w:themeColor="text1"/>
          <w:kern w:val="0"/>
          <w:sz w:val="21"/>
          <w:szCs w:val="21"/>
          <w:highlight w:val="none"/>
          <w:lang w:eastAsia="zh-CN"/>
          <w14:textFill>
            <w14:solidFill>
              <w14:schemeClr w14:val="tx1"/>
            </w14:solidFill>
          </w14:textFill>
        </w:rPr>
        <w:t>，相关</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费用</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由乙方负责</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w:t>
      </w:r>
    </w:p>
    <w:p w14:paraId="700B9DEE">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2.11</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乙方</w:t>
      </w:r>
      <w:r>
        <w:rPr>
          <w:rFonts w:hint="eastAsia" w:ascii="宋体" w:hAnsi="宋体" w:eastAsia="宋体" w:cs="宋体"/>
          <w:color w:val="000000" w:themeColor="text1"/>
          <w:sz w:val="21"/>
          <w:szCs w:val="21"/>
          <w:highlight w:val="none"/>
          <w:lang w:val="en-US" w:eastAsia="zh-CN"/>
          <w14:textFill>
            <w14:solidFill>
              <w14:schemeClr w14:val="tx1"/>
            </w14:solidFill>
          </w14:textFill>
        </w:rPr>
        <w:t>应保证</w:t>
      </w:r>
      <w:r>
        <w:rPr>
          <w:rFonts w:hint="eastAsia" w:ascii="宋体" w:hAnsi="宋体" w:eastAsia="宋体" w:cs="宋体"/>
          <w:color w:val="000000" w:themeColor="text1"/>
          <w:sz w:val="21"/>
          <w:szCs w:val="21"/>
          <w:highlight w:val="none"/>
          <w:lang w:eastAsia="zh-CN"/>
          <w14:textFill>
            <w14:solidFill>
              <w14:schemeClr w14:val="tx1"/>
            </w14:solidFill>
          </w14:textFill>
        </w:rPr>
        <w:t>所派人</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员严格遵守国家法律法规</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合同包含所有规定、标准内容及医院规章制度</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服从甲方监督管理</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不得从事违法违纪或有损甲方利益和形象的行为，</w:t>
      </w:r>
      <w:r>
        <w:rPr>
          <w:rFonts w:hint="eastAsia" w:ascii="宋体" w:hAnsi="宋体" w:eastAsia="宋体" w:cs="宋体"/>
          <w:color w:val="000000" w:themeColor="text1"/>
          <w:sz w:val="21"/>
          <w:szCs w:val="21"/>
          <w:highlight w:val="none"/>
          <w14:textFill>
            <w14:solidFill>
              <w14:schemeClr w14:val="tx1"/>
            </w14:solidFill>
          </w14:textFill>
        </w:rPr>
        <w:t>不得影响医院正常工作和生活</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否则甲方</w:t>
      </w:r>
      <w:r>
        <w:rPr>
          <w:rFonts w:hint="eastAsia" w:ascii="宋体" w:hAnsi="宋体" w:eastAsia="宋体" w:cs="宋体"/>
          <w:color w:val="000000" w:themeColor="text1"/>
          <w:sz w:val="21"/>
          <w:szCs w:val="21"/>
          <w:highlight w:val="none"/>
          <w:lang w:eastAsia="zh-CN"/>
          <w14:textFill>
            <w14:solidFill>
              <w14:schemeClr w14:val="tx1"/>
            </w14:solidFill>
          </w14:textFill>
        </w:rPr>
        <w:t>有权要求乙方</w:t>
      </w:r>
      <w:r>
        <w:rPr>
          <w:rFonts w:hint="eastAsia" w:ascii="宋体" w:hAnsi="宋体" w:eastAsia="宋体" w:cs="宋体"/>
          <w:color w:val="000000" w:themeColor="text1"/>
          <w:sz w:val="21"/>
          <w:szCs w:val="21"/>
          <w:highlight w:val="none"/>
          <w14:textFill>
            <w14:solidFill>
              <w14:schemeClr w14:val="tx1"/>
            </w14:solidFill>
          </w14:textFill>
        </w:rPr>
        <w:t>更换人员直至</w:t>
      </w:r>
      <w:r>
        <w:rPr>
          <w:rFonts w:hint="eastAsia"/>
          <w:color w:val="000000" w:themeColor="text1"/>
          <w:sz w:val="21"/>
          <w:szCs w:val="21"/>
          <w:highlight w:val="none"/>
          <w14:textFill>
            <w14:solidFill>
              <w14:schemeClr w14:val="tx1"/>
            </w14:solidFill>
          </w14:textFill>
        </w:rPr>
        <w:t>解除</w:t>
      </w:r>
      <w:r>
        <w:rPr>
          <w:rFonts w:hint="eastAsia" w:ascii="宋体" w:hAnsi="宋体" w:eastAsia="宋体" w:cs="宋体"/>
          <w:color w:val="000000" w:themeColor="text1"/>
          <w:sz w:val="21"/>
          <w:szCs w:val="21"/>
          <w:highlight w:val="none"/>
          <w14:textFill>
            <w14:solidFill>
              <w14:schemeClr w14:val="tx1"/>
            </w14:solidFill>
          </w14:textFill>
        </w:rPr>
        <w:t>合同。</w:t>
      </w:r>
    </w:p>
    <w:p w14:paraId="21DAD029">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2.12</w:t>
      </w:r>
      <w:r>
        <w:rPr>
          <w:rFonts w:hint="eastAsia" w:ascii="宋体" w:hAnsi="宋体" w:eastAsia="宋体" w:cs="宋体"/>
          <w:color w:val="000000" w:themeColor="text1"/>
          <w:sz w:val="21"/>
          <w:szCs w:val="21"/>
          <w:highlight w:val="none"/>
          <w:lang w:eastAsia="zh-CN"/>
          <w14:textFill>
            <w14:solidFill>
              <w14:schemeClr w14:val="tx1"/>
            </w14:solidFill>
          </w14:textFill>
        </w:rPr>
        <w:t>乙方人</w:t>
      </w:r>
      <w:r>
        <w:rPr>
          <w:rFonts w:hint="eastAsia" w:ascii="宋体" w:hAnsi="宋体" w:eastAsia="宋体" w:cs="宋体"/>
          <w:color w:val="000000" w:themeColor="text1"/>
          <w:sz w:val="21"/>
          <w:szCs w:val="21"/>
          <w:highlight w:val="none"/>
          <w14:textFill>
            <w14:solidFill>
              <w14:schemeClr w14:val="tx1"/>
            </w14:solidFill>
          </w14:textFill>
        </w:rPr>
        <w:t>员在岗工作</w:t>
      </w:r>
      <w:r>
        <w:rPr>
          <w:rFonts w:hint="eastAsia" w:ascii="宋体" w:hAnsi="宋体" w:eastAsia="宋体" w:cs="宋体"/>
          <w:color w:val="000000" w:themeColor="text1"/>
          <w:sz w:val="21"/>
          <w:szCs w:val="21"/>
          <w:highlight w:val="none"/>
          <w:lang w:eastAsia="zh-CN"/>
          <w14:textFill>
            <w14:solidFill>
              <w14:schemeClr w14:val="tx1"/>
            </w14:solidFill>
          </w14:textFill>
        </w:rPr>
        <w:t>期间自身</w:t>
      </w:r>
      <w:r>
        <w:rPr>
          <w:rFonts w:hint="eastAsia" w:ascii="宋体" w:hAnsi="宋体" w:eastAsia="宋体" w:cs="宋体"/>
          <w:color w:val="000000" w:themeColor="text1"/>
          <w:sz w:val="21"/>
          <w:szCs w:val="21"/>
          <w:highlight w:val="none"/>
          <w14:textFill>
            <w14:solidFill>
              <w14:schemeClr w14:val="tx1"/>
            </w14:solidFill>
          </w14:textFill>
        </w:rPr>
        <w:t>发生</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安全事故</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自身的人身伤害、伤亡，</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侵害自身或他人权利</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，损害他人财产物品的，</w:t>
      </w:r>
      <w:r>
        <w:rPr>
          <w:rFonts w:hint="eastAsia" w:ascii="宋体" w:hAnsi="宋体" w:eastAsia="宋体" w:cs="宋体"/>
          <w:color w:val="000000" w:themeColor="text1"/>
          <w:sz w:val="21"/>
          <w:szCs w:val="21"/>
          <w:highlight w:val="none"/>
          <w14:textFill>
            <w14:solidFill>
              <w14:schemeClr w14:val="tx1"/>
            </w14:solidFill>
          </w14:textFill>
        </w:rPr>
        <w:t>由乙方负责承担相关</w:t>
      </w:r>
      <w:r>
        <w:rPr>
          <w:rFonts w:hint="eastAsia" w:ascii="宋体" w:hAnsi="宋体" w:eastAsia="宋体" w:cs="宋体"/>
          <w:color w:val="000000" w:themeColor="text1"/>
          <w:sz w:val="21"/>
          <w:szCs w:val="21"/>
          <w:highlight w:val="none"/>
          <w:lang w:val="en-US" w:eastAsia="zh-CN"/>
          <w14:textFill>
            <w14:solidFill>
              <w14:schemeClr w14:val="tx1"/>
            </w14:solidFill>
          </w14:textFill>
        </w:rPr>
        <w:t>法律</w:t>
      </w:r>
      <w:r>
        <w:rPr>
          <w:rFonts w:hint="eastAsia" w:ascii="宋体" w:hAnsi="宋体" w:eastAsia="宋体" w:cs="宋体"/>
          <w:color w:val="000000" w:themeColor="text1"/>
          <w:sz w:val="21"/>
          <w:szCs w:val="21"/>
          <w:highlight w:val="none"/>
          <w14:textFill>
            <w14:solidFill>
              <w14:schemeClr w14:val="tx1"/>
            </w14:solidFill>
          </w14:textFill>
        </w:rPr>
        <w:t>责任及经济赔偿。</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如导致甲方利益受损</w:t>
      </w:r>
      <w:r>
        <w:rPr>
          <w:rFonts w:hint="eastAsia" w:ascii="宋体" w:hAnsi="宋体" w:eastAsia="宋体" w:cs="宋体"/>
          <w:bCs/>
          <w:snapToGrid w:val="0"/>
          <w:color w:val="000000" w:themeColor="text1"/>
          <w:kern w:val="0"/>
          <w:sz w:val="21"/>
          <w:szCs w:val="20"/>
          <w:highlight w:val="none"/>
          <w:lang w:eastAsia="zh-CN"/>
          <w14:textFill>
            <w14:solidFill>
              <w14:schemeClr w14:val="tx1"/>
            </w14:solidFill>
          </w14:textFill>
        </w:rPr>
        <w:t>或财产损失的</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，乙方承担赔偿责任。</w:t>
      </w:r>
    </w:p>
    <w:p w14:paraId="31A46018">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2.13乙方应</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做好</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自身</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安全管理</w:t>
      </w:r>
      <w:r>
        <w:rPr>
          <w:rFonts w:hint="eastAsia" w:ascii="宋体" w:hAnsi="宋体" w:eastAsia="宋体" w:cs="宋体"/>
          <w:color w:val="000000" w:themeColor="text1"/>
          <w:sz w:val="21"/>
          <w:szCs w:val="21"/>
          <w:highlight w:val="none"/>
          <w:lang w:val="en-US" w:eastAsia="zh-CN"/>
          <w14:textFill>
            <w14:solidFill>
              <w14:schemeClr w14:val="tx1"/>
            </w14:solidFill>
          </w14:textFill>
        </w:rPr>
        <w:t>，严格遵守防火规定。</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如乙方</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人员在医院范围内</w:t>
      </w:r>
      <w:r>
        <w:rPr>
          <w:rFonts w:hint="eastAsia" w:ascii="宋体" w:hAnsi="宋体" w:eastAsia="宋体" w:cs="宋体"/>
          <w:color w:val="000000" w:themeColor="text1"/>
          <w:sz w:val="21"/>
          <w:szCs w:val="21"/>
          <w:highlight w:val="none"/>
          <w14:textFill>
            <w14:solidFill>
              <w14:schemeClr w14:val="tx1"/>
            </w14:solidFill>
          </w14:textFill>
        </w:rPr>
        <w:t>违规使用电火锅</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电磁炉、</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电炉</w:t>
      </w:r>
      <w:r>
        <w:rPr>
          <w:rFonts w:hint="eastAsia" w:ascii="宋体" w:hAnsi="宋体" w:eastAsia="宋体" w:cs="宋体"/>
          <w:color w:val="000000" w:themeColor="text1"/>
          <w:sz w:val="21"/>
          <w:szCs w:val="21"/>
          <w:highlight w:val="none"/>
          <w14:textFill>
            <w14:solidFill>
              <w14:schemeClr w14:val="tx1"/>
            </w14:solidFill>
          </w14:textFill>
        </w:rPr>
        <w:t>等大功率电器</w:t>
      </w:r>
      <w:r>
        <w:rPr>
          <w:rFonts w:hint="eastAsia" w:ascii="宋体" w:hAnsi="宋体" w:eastAsia="宋体" w:cs="宋体"/>
          <w:color w:val="000000" w:themeColor="text1"/>
          <w:sz w:val="21"/>
          <w:szCs w:val="21"/>
          <w:highlight w:val="none"/>
          <w:lang w:eastAsia="zh-CN"/>
          <w14:textFill>
            <w14:solidFill>
              <w14:schemeClr w14:val="tx1"/>
            </w14:solidFill>
          </w14:textFill>
        </w:rPr>
        <w:t>私自煮饭煮宵夜，</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私拉乱</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接</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电线</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给</w:t>
      </w:r>
      <w:r>
        <w:rPr>
          <w:rFonts w:hint="eastAsia" w:ascii="宋体" w:hAnsi="宋体" w:eastAsia="宋体" w:cs="宋体"/>
          <w:color w:val="000000" w:themeColor="text1"/>
          <w:sz w:val="21"/>
          <w:szCs w:val="21"/>
          <w:highlight w:val="none"/>
          <w14:textFill>
            <w14:solidFill>
              <w14:schemeClr w14:val="tx1"/>
            </w14:solidFill>
          </w14:textFill>
        </w:rPr>
        <w:t>电</w:t>
      </w:r>
      <w:r>
        <w:rPr>
          <w:rFonts w:hint="eastAsia" w:ascii="宋体" w:hAnsi="宋体" w:eastAsia="宋体" w:cs="宋体"/>
          <w:color w:val="000000" w:themeColor="text1"/>
          <w:sz w:val="21"/>
          <w:szCs w:val="21"/>
          <w:highlight w:val="none"/>
          <w:lang w:eastAsia="zh-CN"/>
          <w14:textFill>
            <w14:solidFill>
              <w14:schemeClr w14:val="tx1"/>
            </w14:solidFill>
          </w14:textFill>
        </w:rPr>
        <w:t>瓶</w:t>
      </w:r>
      <w:r>
        <w:rPr>
          <w:rFonts w:hint="eastAsia" w:ascii="宋体" w:hAnsi="宋体" w:eastAsia="宋体" w:cs="宋体"/>
          <w:color w:val="000000" w:themeColor="text1"/>
          <w:sz w:val="21"/>
          <w:szCs w:val="21"/>
          <w:highlight w:val="none"/>
          <w14:textFill>
            <w14:solidFill>
              <w14:schemeClr w14:val="tx1"/>
            </w14:solidFill>
          </w14:textFill>
        </w:rPr>
        <w:t>车充电</w:t>
      </w:r>
      <w:r>
        <w:rPr>
          <w:rFonts w:hint="eastAsia" w:ascii="宋体" w:hAnsi="宋体" w:eastAsia="宋体" w:cs="宋体"/>
          <w:color w:val="000000" w:themeColor="text1"/>
          <w:sz w:val="21"/>
          <w:szCs w:val="21"/>
          <w:highlight w:val="none"/>
          <w:lang w:eastAsia="zh-CN"/>
          <w14:textFill>
            <w14:solidFill>
              <w14:schemeClr w14:val="tx1"/>
            </w14:solidFill>
          </w14:textFill>
        </w:rPr>
        <w:t>，电摩或</w:t>
      </w:r>
      <w:r>
        <w:rPr>
          <w:rFonts w:hint="eastAsia" w:ascii="宋体" w:hAnsi="宋体" w:eastAsia="宋体" w:cs="宋体"/>
          <w:color w:val="000000" w:themeColor="text1"/>
          <w:sz w:val="21"/>
          <w:szCs w:val="21"/>
          <w:highlight w:val="none"/>
          <w14:textFill>
            <w14:solidFill>
              <w14:schemeClr w14:val="tx1"/>
            </w14:solidFill>
          </w14:textFill>
        </w:rPr>
        <w:t>电动自行车</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违规</w:t>
      </w:r>
      <w:r>
        <w:rPr>
          <w:rFonts w:hint="eastAsia" w:ascii="宋体" w:hAnsi="宋体" w:eastAsia="宋体" w:cs="宋体"/>
          <w:color w:val="000000" w:themeColor="text1"/>
          <w:sz w:val="21"/>
          <w:szCs w:val="21"/>
          <w:highlight w:val="none"/>
          <w14:textFill>
            <w14:solidFill>
              <w14:schemeClr w14:val="tx1"/>
            </w14:solidFill>
          </w14:textFill>
        </w:rPr>
        <w:t>停放在室内</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室内存放易燃、易爆、腐蚀性危险品，</w:t>
      </w:r>
      <w:r>
        <w:rPr>
          <w:rFonts w:hint="eastAsia" w:ascii="宋体" w:hAnsi="宋体" w:eastAsia="宋体" w:cs="宋体"/>
          <w:color w:val="000000" w:themeColor="text1"/>
          <w:sz w:val="21"/>
          <w:szCs w:val="21"/>
          <w:highlight w:val="none"/>
          <w:lang w:eastAsia="zh-CN"/>
          <w14:textFill>
            <w14:solidFill>
              <w14:schemeClr w14:val="tx1"/>
            </w14:solidFill>
          </w14:textFill>
        </w:rPr>
        <w:t>以及有其他违反</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电、气、火灾</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安全管理规定行为</w:t>
      </w:r>
      <w:r>
        <w:rPr>
          <w:rFonts w:hint="eastAsia" w:ascii="宋体" w:hAnsi="宋体" w:eastAsia="宋体" w:cs="宋体"/>
          <w:color w:val="000000" w:themeColor="text1"/>
          <w:sz w:val="21"/>
          <w:szCs w:val="21"/>
          <w:highlight w:val="none"/>
          <w:lang w:eastAsia="zh-CN"/>
          <w14:textFill>
            <w14:solidFill>
              <w14:schemeClr w14:val="tx1"/>
            </w14:solidFill>
          </w14:textFill>
        </w:rPr>
        <w:t>的，</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每发现一次扣</w:t>
      </w:r>
      <w:r>
        <w:rPr>
          <w:rFonts w:hint="eastAsia" w:ascii="宋体" w:hAnsi="宋体" w:eastAsia="宋体" w:cs="宋体"/>
          <w:bCs/>
          <w:snapToGrid w:val="0"/>
          <w:color w:val="000000" w:themeColor="text1"/>
          <w:kern w:val="0"/>
          <w:sz w:val="21"/>
          <w:szCs w:val="20"/>
          <w:highlight w:val="none"/>
          <w:lang w:eastAsia="zh-CN"/>
          <w14:textFill>
            <w14:solidFill>
              <w14:schemeClr w14:val="tx1"/>
            </w14:solidFill>
          </w14:textFill>
        </w:rPr>
        <w:t>罚</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乙方服务费</w:t>
      </w:r>
      <w:r>
        <w:rPr>
          <w:rFonts w:hint="eastAsia" w:ascii="宋体" w:hAnsi="宋体" w:eastAsia="宋体" w:cs="宋体"/>
          <w:bCs/>
          <w:snapToGrid w:val="0"/>
          <w:color w:val="000000" w:themeColor="text1"/>
          <w:kern w:val="0"/>
          <w:sz w:val="21"/>
          <w:szCs w:val="20"/>
          <w:highlight w:val="none"/>
          <w:lang w:val="en-US" w:eastAsia="zh-CN"/>
          <w14:textFill>
            <w14:solidFill>
              <w14:schemeClr w14:val="tx1"/>
            </w14:solidFill>
          </w14:textFill>
        </w:rPr>
        <w:t>1000</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元</w:t>
      </w:r>
      <w:r>
        <w:rPr>
          <w:rFonts w:hint="eastAsia" w:ascii="宋体" w:hAnsi="宋体" w:eastAsia="宋体" w:cs="宋体"/>
          <w:bCs/>
          <w:snapToGrid w:val="0"/>
          <w:color w:val="000000" w:themeColor="text1"/>
          <w:kern w:val="0"/>
          <w:sz w:val="21"/>
          <w:szCs w:val="20"/>
          <w:highlight w:val="none"/>
          <w:lang w:eastAsia="zh-CN"/>
          <w14:textFill>
            <w14:solidFill>
              <w14:schemeClr w14:val="tx1"/>
            </w14:solidFill>
          </w14:textFill>
        </w:rPr>
        <w:t>至</w:t>
      </w:r>
      <w:r>
        <w:rPr>
          <w:rFonts w:hint="eastAsia" w:ascii="宋体" w:hAnsi="宋体" w:eastAsia="宋体" w:cs="宋体"/>
          <w:bCs/>
          <w:snapToGrid w:val="0"/>
          <w:color w:val="000000" w:themeColor="text1"/>
          <w:kern w:val="0"/>
          <w:sz w:val="21"/>
          <w:szCs w:val="20"/>
          <w:highlight w:val="none"/>
          <w:lang w:val="en-US" w:eastAsia="zh-CN"/>
          <w14:textFill>
            <w14:solidFill>
              <w14:schemeClr w14:val="tx1"/>
            </w14:solidFill>
          </w14:textFill>
        </w:rPr>
        <w:t>2000元/次</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w:t>
      </w:r>
    </w:p>
    <w:p w14:paraId="5A4125B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bCs/>
          <w:snapToGrid w:val="0"/>
          <w:color w:val="000000" w:themeColor="text1"/>
          <w:kern w:val="0"/>
          <w:sz w:val="21"/>
          <w:szCs w:val="20"/>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2.14</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乙方</w:t>
      </w:r>
      <w:r>
        <w:rPr>
          <w:rFonts w:hint="eastAsia" w:ascii="宋体" w:hAnsi="宋体" w:eastAsia="宋体" w:cs="宋体"/>
          <w:color w:val="000000" w:themeColor="text1"/>
          <w:sz w:val="21"/>
          <w:szCs w:val="21"/>
          <w:highlight w:val="none"/>
          <w:lang w:val="en-US" w:eastAsia="zh-CN"/>
          <w14:textFill>
            <w14:solidFill>
              <w14:schemeClr w14:val="tx1"/>
            </w14:solidFill>
          </w14:textFill>
        </w:rPr>
        <w:t>中控室</w:t>
      </w:r>
      <w:r>
        <w:rPr>
          <w:rFonts w:hint="eastAsia" w:ascii="宋体" w:hAnsi="宋体" w:eastAsia="宋体" w:cs="Times New Roman"/>
          <w:bCs/>
          <w:color w:val="000000" w:themeColor="text1"/>
          <w:sz w:val="21"/>
          <w:highlight w:val="none"/>
          <w:u w:val="none"/>
          <w:lang w:val="en-US" w:eastAsia="zh-CN"/>
          <w14:textFill>
            <w14:solidFill>
              <w14:schemeClr w14:val="tx1"/>
            </w14:solidFill>
          </w14:textFill>
        </w:rPr>
        <w:t>值班保安</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应</w:t>
      </w:r>
      <w:r>
        <w:rPr>
          <w:rFonts w:hint="eastAsia" w:ascii="宋体" w:hAnsi="宋体" w:eastAsia="宋体" w:cs="宋体"/>
          <w:color w:val="000000" w:themeColor="text1"/>
          <w:sz w:val="21"/>
          <w:szCs w:val="21"/>
          <w:highlight w:val="none"/>
          <w:lang w:val="en-US" w:eastAsia="zh-CN"/>
          <w14:textFill>
            <w14:solidFill>
              <w14:schemeClr w14:val="tx1"/>
            </w14:solidFill>
          </w14:textFill>
        </w:rPr>
        <w:t>严格落实安全生产措施，严格执行安全操作规范。</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严禁</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违规操作，擅自拆除、停用或损坏消防和安防设备，私自变更设备参数或擅自关闭安全保护装置</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私自用纸片卡住中控主机的消音键使机器无法发出报警提示音，以及其他违反安全管理制度和操作规范的行为</w:t>
      </w:r>
      <w:r>
        <w:rPr>
          <w:rFonts w:hint="eastAsia" w:ascii="宋体" w:hAnsi="宋体" w:eastAsia="宋体" w:cs="宋体"/>
          <w:bCs/>
          <w:snapToGrid w:val="0"/>
          <w:color w:val="000000" w:themeColor="text1"/>
          <w:kern w:val="0"/>
          <w:sz w:val="21"/>
          <w:szCs w:val="20"/>
          <w:highlight w:val="none"/>
          <w:lang w:val="en-US" w:eastAsia="zh-CN"/>
          <w14:textFill>
            <w14:solidFill>
              <w14:schemeClr w14:val="tx1"/>
            </w14:solidFill>
          </w14:textFill>
        </w:rPr>
        <w:t>。因乙方违规操作导致的设备损坏，由乙方承担赔偿责任。</w:t>
      </w:r>
    </w:p>
    <w:p w14:paraId="2F676169">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2.15</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乙方</w:t>
      </w:r>
      <w:r>
        <w:rPr>
          <w:rFonts w:hint="eastAsia" w:ascii="宋体" w:hAnsi="宋体" w:eastAsia="宋体" w:cs="宋体"/>
          <w:color w:val="000000" w:themeColor="text1"/>
          <w:sz w:val="21"/>
          <w:szCs w:val="21"/>
          <w:highlight w:val="none"/>
          <w:lang w:val="en-US" w:eastAsia="zh-CN"/>
          <w14:textFill>
            <w14:solidFill>
              <w14:schemeClr w14:val="tx1"/>
            </w14:solidFill>
          </w14:textFill>
        </w:rPr>
        <w:t>中控室</w:t>
      </w:r>
      <w:r>
        <w:rPr>
          <w:rFonts w:hint="eastAsia" w:ascii="宋体" w:hAnsi="宋体" w:eastAsia="宋体" w:cs="Times New Roman"/>
          <w:bCs/>
          <w:color w:val="000000" w:themeColor="text1"/>
          <w:sz w:val="21"/>
          <w:highlight w:val="none"/>
          <w:u w:val="none"/>
          <w:lang w:val="en-US" w:eastAsia="zh-CN"/>
          <w14:textFill>
            <w14:solidFill>
              <w14:schemeClr w14:val="tx1"/>
            </w14:solidFill>
          </w14:textFill>
        </w:rPr>
        <w:t>值班保安</w:t>
      </w:r>
      <w:r>
        <w:rPr>
          <w:rFonts w:hint="eastAsia" w:ascii="宋体" w:hAnsi="宋体" w:eastAsia="宋体" w:cs="宋体"/>
          <w:color w:val="000000" w:themeColor="text1"/>
          <w:sz w:val="21"/>
          <w:szCs w:val="21"/>
          <w:highlight w:val="none"/>
          <w:lang w:eastAsia="zh-CN"/>
          <w14:textFill>
            <w14:solidFill>
              <w14:schemeClr w14:val="tx1"/>
            </w14:solidFill>
          </w14:textFill>
        </w:rPr>
        <w:t>值班期间应</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密切注意、实时掌握系统设备运行情况，</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并</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按规定对消防和安防设备设施进行日常巡查、检查、维修，</w:t>
      </w:r>
      <w:r>
        <w:rPr>
          <w:rFonts w:hint="eastAsia" w:ascii="宋体" w:hAnsi="宋体" w:eastAsia="宋体" w:cs="宋体"/>
          <w:color w:val="000000" w:themeColor="text1"/>
          <w:sz w:val="21"/>
          <w:szCs w:val="21"/>
          <w:highlight w:val="none"/>
          <w:lang w:eastAsia="zh-CN"/>
          <w14:textFill>
            <w14:solidFill>
              <w14:schemeClr w14:val="tx1"/>
            </w14:solidFill>
          </w14:textFill>
        </w:rPr>
        <w:t>发现</w:t>
      </w:r>
      <w:r>
        <w:rPr>
          <w:rFonts w:hint="eastAsia" w:ascii="宋体" w:hAnsi="宋体" w:eastAsia="宋体" w:cs="宋体"/>
          <w:color w:val="000000" w:themeColor="text1"/>
          <w:sz w:val="21"/>
          <w:szCs w:val="21"/>
          <w:highlight w:val="none"/>
          <w14:textFill>
            <w14:solidFill>
              <w14:schemeClr w14:val="tx1"/>
            </w14:solidFill>
          </w14:textFill>
        </w:rPr>
        <w:t>设备故障</w:t>
      </w:r>
      <w:r>
        <w:rPr>
          <w:rFonts w:hint="eastAsia" w:ascii="宋体" w:hAnsi="宋体" w:eastAsia="宋体" w:cs="宋体"/>
          <w:color w:val="000000" w:themeColor="text1"/>
          <w:sz w:val="21"/>
          <w:szCs w:val="21"/>
          <w:highlight w:val="none"/>
          <w:lang w:eastAsia="zh-CN"/>
          <w14:textFill>
            <w14:solidFill>
              <w14:schemeClr w14:val="tx1"/>
            </w14:solidFill>
          </w14:textFill>
        </w:rPr>
        <w:t>或</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安全隐患</w:t>
      </w:r>
      <w:r>
        <w:rPr>
          <w:rFonts w:hint="eastAsia" w:ascii="宋体" w:hAnsi="宋体" w:eastAsia="宋体" w:cs="宋体"/>
          <w:color w:val="000000" w:themeColor="text1"/>
          <w:sz w:val="21"/>
          <w:szCs w:val="21"/>
          <w:highlight w:val="none"/>
          <w:lang w:eastAsia="zh-CN"/>
          <w14:textFill>
            <w14:solidFill>
              <w14:schemeClr w14:val="tx1"/>
            </w14:solidFill>
          </w14:textFill>
        </w:rPr>
        <w:t>应</w:t>
      </w:r>
      <w:r>
        <w:rPr>
          <w:rFonts w:hint="eastAsia" w:ascii="宋体" w:hAnsi="宋体" w:eastAsia="宋体" w:cs="宋体"/>
          <w:color w:val="000000" w:themeColor="text1"/>
          <w:sz w:val="21"/>
          <w:szCs w:val="21"/>
          <w:highlight w:val="none"/>
          <w14:textFill>
            <w14:solidFill>
              <w14:schemeClr w14:val="tx1"/>
            </w14:solidFill>
          </w14:textFill>
        </w:rPr>
        <w:t>及时进行</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维修或整改</w:t>
      </w:r>
      <w:r>
        <w:rPr>
          <w:rFonts w:hint="eastAsia" w:ascii="宋体" w:hAnsi="宋体" w:eastAsia="宋体" w:cs="宋体"/>
          <w:color w:val="000000" w:themeColor="text1"/>
          <w:sz w:val="21"/>
          <w:szCs w:val="21"/>
          <w:highlight w:val="none"/>
          <w14:textFill>
            <w14:solidFill>
              <w14:schemeClr w14:val="tx1"/>
            </w14:solidFill>
          </w14:textFill>
        </w:rPr>
        <w:t>处理</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不能解决的应立即报告上级，保证设备设施的正常运行。</w:t>
      </w:r>
    </w:p>
    <w:p w14:paraId="0E99F5A9">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0"/>
          <w:highlight w:val="none"/>
          <w14:textFill>
            <w14:solidFill>
              <w14:schemeClr w14:val="tx1"/>
            </w14:solidFill>
          </w14:textFill>
        </w:rPr>
      </w:pPr>
      <w:r>
        <w:rPr>
          <w:rFonts w:hint="eastAsia" w:ascii="宋体" w:hAnsi="宋体" w:eastAsia="宋体" w:cs="宋体"/>
          <w:bCs/>
          <w:snapToGrid w:val="0"/>
          <w:color w:val="000000" w:themeColor="text1"/>
          <w:kern w:val="0"/>
          <w:sz w:val="21"/>
          <w:szCs w:val="20"/>
          <w:highlight w:val="none"/>
          <w:lang w:val="en-US" w:eastAsia="zh-CN"/>
          <w14:textFill>
            <w14:solidFill>
              <w14:schemeClr w14:val="tx1"/>
            </w14:solidFill>
          </w14:textFill>
        </w:rPr>
        <w:t>2.16</w:t>
      </w:r>
      <w:r>
        <w:rPr>
          <w:rFonts w:hint="eastAsia" w:ascii="宋体" w:hAnsi="宋体" w:eastAsia="宋体" w:cs="宋体"/>
          <w:color w:val="000000" w:themeColor="text1"/>
          <w:sz w:val="21"/>
          <w:szCs w:val="20"/>
          <w:highlight w:val="none"/>
          <w14:textFill>
            <w14:solidFill>
              <w14:schemeClr w14:val="tx1"/>
            </w14:solidFill>
          </w14:textFill>
        </w:rPr>
        <w:t>乙方</w:t>
      </w:r>
      <w:r>
        <w:rPr>
          <w:rFonts w:hint="eastAsia" w:ascii="宋体" w:hAnsi="宋体" w:eastAsia="宋体" w:cs="宋体"/>
          <w:color w:val="000000" w:themeColor="text1"/>
          <w:sz w:val="21"/>
          <w:szCs w:val="20"/>
          <w:highlight w:val="none"/>
          <w:lang w:eastAsia="zh-CN"/>
          <w14:textFill>
            <w14:solidFill>
              <w14:schemeClr w14:val="tx1"/>
            </w14:solidFill>
          </w14:textFill>
        </w:rPr>
        <w:t>应</w:t>
      </w:r>
      <w:r>
        <w:rPr>
          <w:rFonts w:hint="eastAsia" w:ascii="宋体" w:hAnsi="宋体" w:eastAsia="宋体" w:cs="宋体"/>
          <w:color w:val="000000" w:themeColor="text1"/>
          <w:sz w:val="21"/>
          <w:szCs w:val="20"/>
          <w:highlight w:val="none"/>
          <w14:textFill>
            <w14:solidFill>
              <w14:schemeClr w14:val="tx1"/>
            </w14:solidFill>
          </w14:textFill>
        </w:rPr>
        <w:t>接受甲方的</w:t>
      </w:r>
      <w:r>
        <w:rPr>
          <w:rFonts w:hint="eastAsia" w:ascii="宋体" w:hAnsi="宋体" w:eastAsia="宋体" w:cs="宋体"/>
          <w:color w:val="000000" w:themeColor="text1"/>
          <w:sz w:val="21"/>
          <w:szCs w:val="20"/>
          <w:highlight w:val="none"/>
          <w:lang w:eastAsia="zh-CN"/>
          <w14:textFill>
            <w14:solidFill>
              <w14:schemeClr w14:val="tx1"/>
            </w14:solidFill>
          </w14:textFill>
        </w:rPr>
        <w:t>日常</w:t>
      </w:r>
      <w:r>
        <w:rPr>
          <w:rFonts w:hint="eastAsia" w:ascii="宋体" w:hAnsi="宋体" w:eastAsia="宋体" w:cs="宋体"/>
          <w:color w:val="000000" w:themeColor="text1"/>
          <w:sz w:val="21"/>
          <w:szCs w:val="20"/>
          <w:highlight w:val="none"/>
          <w14:textFill>
            <w14:solidFill>
              <w14:schemeClr w14:val="tx1"/>
            </w14:solidFill>
          </w14:textFill>
        </w:rPr>
        <w:t>监督、检查</w:t>
      </w:r>
      <w:r>
        <w:rPr>
          <w:rFonts w:hint="eastAsia" w:ascii="宋体" w:hAnsi="宋体" w:eastAsia="宋体" w:cs="宋体"/>
          <w:color w:val="000000" w:themeColor="text1"/>
          <w:sz w:val="21"/>
          <w:szCs w:val="20"/>
          <w:highlight w:val="none"/>
          <w:lang w:eastAsia="zh-CN"/>
          <w14:textFill>
            <w14:solidFill>
              <w14:schemeClr w14:val="tx1"/>
            </w14:solidFill>
          </w14:textFill>
        </w:rPr>
        <w:t>、考核、指导</w:t>
      </w:r>
      <w:r>
        <w:rPr>
          <w:rFonts w:hint="eastAsia" w:ascii="宋体" w:hAnsi="宋体" w:eastAsia="宋体" w:cs="宋体"/>
          <w:color w:val="000000" w:themeColor="text1"/>
          <w:sz w:val="21"/>
          <w:szCs w:val="20"/>
          <w:highlight w:val="none"/>
          <w14:textFill>
            <w14:solidFill>
              <w14:schemeClr w14:val="tx1"/>
            </w14:solidFill>
          </w14:textFill>
        </w:rPr>
        <w:t>，</w:t>
      </w:r>
      <w:r>
        <w:rPr>
          <w:rFonts w:hint="eastAsia" w:ascii="宋体" w:hAnsi="宋体" w:eastAsia="宋体" w:cs="宋体"/>
          <w:color w:val="000000" w:themeColor="text1"/>
          <w:sz w:val="21"/>
          <w:szCs w:val="20"/>
          <w:highlight w:val="none"/>
          <w:lang w:eastAsia="zh-CN"/>
          <w14:textFill>
            <w14:solidFill>
              <w14:schemeClr w14:val="tx1"/>
            </w14:solidFill>
          </w14:textFill>
        </w:rPr>
        <w:t>服从</w:t>
      </w:r>
      <w:r>
        <w:rPr>
          <w:rFonts w:hint="eastAsia" w:ascii="宋体" w:hAnsi="宋体" w:eastAsia="宋体" w:cs="宋体"/>
          <w:color w:val="000000" w:themeColor="text1"/>
          <w:sz w:val="21"/>
          <w:szCs w:val="20"/>
          <w:highlight w:val="none"/>
          <w14:textFill>
            <w14:solidFill>
              <w14:schemeClr w14:val="tx1"/>
            </w14:solidFill>
          </w14:textFill>
        </w:rPr>
        <w:t>甲方</w:t>
      </w:r>
      <w:r>
        <w:rPr>
          <w:rFonts w:hint="eastAsia" w:ascii="宋体" w:hAnsi="宋体" w:eastAsia="宋体" w:cs="宋体"/>
          <w:color w:val="000000" w:themeColor="text1"/>
          <w:sz w:val="21"/>
          <w:szCs w:val="20"/>
          <w:highlight w:val="none"/>
          <w:lang w:eastAsia="zh-CN"/>
          <w14:textFill>
            <w14:solidFill>
              <w14:schemeClr w14:val="tx1"/>
            </w14:solidFill>
          </w14:textFill>
        </w:rPr>
        <w:t>管理</w:t>
      </w:r>
      <w:r>
        <w:rPr>
          <w:rFonts w:hint="eastAsia" w:ascii="宋体" w:hAnsi="宋体" w:eastAsia="宋体" w:cs="宋体"/>
          <w:color w:val="000000" w:themeColor="text1"/>
          <w:sz w:val="21"/>
          <w:szCs w:val="20"/>
          <w:highlight w:val="none"/>
          <w14:textFill>
            <w14:solidFill>
              <w14:schemeClr w14:val="tx1"/>
            </w14:solidFill>
          </w14:textFill>
        </w:rPr>
        <w:t>，对甲方</w:t>
      </w:r>
      <w:r>
        <w:rPr>
          <w:rFonts w:hint="eastAsia" w:ascii="宋体" w:hAnsi="宋体" w:eastAsia="宋体" w:cs="宋体"/>
          <w:color w:val="000000" w:themeColor="text1"/>
          <w:sz w:val="21"/>
          <w:szCs w:val="20"/>
          <w:highlight w:val="none"/>
          <w:lang w:eastAsia="zh-CN"/>
          <w14:textFill>
            <w14:solidFill>
              <w14:schemeClr w14:val="tx1"/>
            </w14:solidFill>
          </w14:textFill>
        </w:rPr>
        <w:t>或上级部门检查出的问题</w:t>
      </w:r>
      <w:r>
        <w:rPr>
          <w:rFonts w:hint="eastAsia" w:ascii="宋体" w:hAnsi="宋体" w:eastAsia="宋体" w:cs="宋体"/>
          <w:color w:val="000000" w:themeColor="text1"/>
          <w:sz w:val="21"/>
          <w:szCs w:val="20"/>
          <w:highlight w:val="none"/>
          <w14:textFill>
            <w14:solidFill>
              <w14:schemeClr w14:val="tx1"/>
            </w14:solidFill>
          </w14:textFill>
        </w:rPr>
        <w:t>要立</w:t>
      </w:r>
      <w:r>
        <w:rPr>
          <w:rFonts w:hint="eastAsia" w:ascii="宋体" w:hAnsi="宋体" w:eastAsia="宋体" w:cs="宋体"/>
          <w:color w:val="000000" w:themeColor="text1"/>
          <w:sz w:val="21"/>
          <w:szCs w:val="20"/>
          <w:highlight w:val="none"/>
          <w:lang w:eastAsia="zh-CN"/>
          <w14:textFill>
            <w14:solidFill>
              <w14:schemeClr w14:val="tx1"/>
            </w14:solidFill>
          </w14:textFill>
        </w:rPr>
        <w:t>行立</w:t>
      </w:r>
      <w:r>
        <w:rPr>
          <w:rFonts w:hint="eastAsia" w:ascii="宋体" w:hAnsi="宋体" w:eastAsia="宋体" w:cs="宋体"/>
          <w:color w:val="000000" w:themeColor="text1"/>
          <w:sz w:val="21"/>
          <w:szCs w:val="20"/>
          <w:highlight w:val="none"/>
          <w14:textFill>
            <w14:solidFill>
              <w14:schemeClr w14:val="tx1"/>
            </w14:solidFill>
          </w14:textFill>
        </w:rPr>
        <w:t>改，</w:t>
      </w:r>
      <w:r>
        <w:rPr>
          <w:rFonts w:hint="eastAsia" w:ascii="宋体" w:hAnsi="宋体" w:eastAsia="宋体" w:cs="宋体"/>
          <w:color w:val="000000" w:themeColor="text1"/>
          <w:sz w:val="21"/>
          <w:szCs w:val="20"/>
          <w:highlight w:val="none"/>
          <w:lang w:eastAsia="zh-CN"/>
          <w14:textFill>
            <w14:solidFill>
              <w14:schemeClr w14:val="tx1"/>
            </w14:solidFill>
          </w14:textFill>
        </w:rPr>
        <w:t>认真落实整改措施，按限期完成整改，持续改进工作和服务</w:t>
      </w:r>
      <w:r>
        <w:rPr>
          <w:rFonts w:hint="eastAsia" w:ascii="宋体" w:hAnsi="宋体" w:eastAsia="宋体" w:cs="宋体"/>
          <w:color w:val="000000" w:themeColor="text1"/>
          <w:sz w:val="21"/>
          <w:szCs w:val="20"/>
          <w:highlight w:val="none"/>
          <w14:textFill>
            <w14:solidFill>
              <w14:schemeClr w14:val="tx1"/>
            </w14:solidFill>
          </w14:textFill>
        </w:rPr>
        <w:t>。</w:t>
      </w:r>
    </w:p>
    <w:p w14:paraId="02CBA4A9">
      <w:pPr>
        <w:pStyle w:val="32"/>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18"/>
          <w:highlight w:val="none"/>
          <w:lang w:val="en-US" w:eastAsia="zh-CN"/>
          <w14:textFill>
            <w14:solidFill>
              <w14:schemeClr w14:val="tx1"/>
            </w14:solidFill>
          </w14:textFill>
        </w:rPr>
        <w:t>2.17</w:t>
      </w:r>
      <w:r>
        <w:rPr>
          <w:rFonts w:hint="eastAsia" w:ascii="宋体" w:hAnsi="宋体" w:eastAsia="宋体" w:cs="宋体"/>
          <w:bCs/>
          <w:snapToGrid w:val="0"/>
          <w:color w:val="000000" w:themeColor="text1"/>
          <w:kern w:val="0"/>
          <w:sz w:val="21"/>
          <w:szCs w:val="18"/>
          <w:highlight w:val="none"/>
          <w:lang w:eastAsia="zh-CN"/>
          <w14:textFill>
            <w14:solidFill>
              <w14:schemeClr w14:val="tx1"/>
            </w14:solidFill>
          </w14:textFill>
        </w:rPr>
        <w:t>接到患者或医院职工对安保服务的</w:t>
      </w:r>
      <w:r>
        <w:rPr>
          <w:rFonts w:hint="eastAsia" w:ascii="宋体" w:hAnsi="宋体" w:eastAsia="宋体" w:cs="宋体"/>
          <w:bCs/>
          <w:snapToGrid w:val="0"/>
          <w:color w:val="000000" w:themeColor="text1"/>
          <w:kern w:val="0"/>
          <w:sz w:val="21"/>
          <w:szCs w:val="18"/>
          <w:highlight w:val="none"/>
          <w14:textFill>
            <w14:solidFill>
              <w14:schemeClr w14:val="tx1"/>
            </w14:solidFill>
          </w14:textFill>
        </w:rPr>
        <w:t>投诉</w:t>
      </w:r>
      <w:r>
        <w:rPr>
          <w:rFonts w:hint="eastAsia" w:ascii="宋体" w:hAnsi="宋体" w:eastAsia="宋体" w:cs="宋体"/>
          <w:bCs/>
          <w:snapToGrid w:val="0"/>
          <w:color w:val="000000" w:themeColor="text1"/>
          <w:kern w:val="0"/>
          <w:sz w:val="21"/>
          <w:szCs w:val="18"/>
          <w:highlight w:val="none"/>
          <w:lang w:eastAsia="zh-CN"/>
          <w14:textFill>
            <w14:solidFill>
              <w14:schemeClr w14:val="tx1"/>
            </w14:solidFill>
          </w14:textFill>
        </w:rPr>
        <w:t>，乙方应立即处理</w:t>
      </w:r>
      <w:r>
        <w:rPr>
          <w:rFonts w:hint="eastAsia" w:ascii="宋体" w:hAnsi="宋体" w:eastAsia="宋体" w:cs="宋体"/>
          <w:bCs/>
          <w:snapToGrid w:val="0"/>
          <w:color w:val="000000" w:themeColor="text1"/>
          <w:kern w:val="0"/>
          <w:sz w:val="21"/>
          <w:szCs w:val="18"/>
          <w:highlight w:val="none"/>
          <w14:textFill>
            <w14:solidFill>
              <w14:schemeClr w14:val="tx1"/>
            </w14:solidFill>
          </w14:textFill>
        </w:rPr>
        <w:t>，并及时</w:t>
      </w:r>
      <w:r>
        <w:rPr>
          <w:rFonts w:hint="eastAsia" w:ascii="宋体" w:hAnsi="宋体" w:eastAsia="宋体" w:cs="宋体"/>
          <w:bCs/>
          <w:snapToGrid w:val="0"/>
          <w:color w:val="000000" w:themeColor="text1"/>
          <w:kern w:val="0"/>
          <w:sz w:val="21"/>
          <w:szCs w:val="18"/>
          <w:highlight w:val="none"/>
          <w:lang w:eastAsia="zh-CN"/>
          <w14:textFill>
            <w14:solidFill>
              <w14:schemeClr w14:val="tx1"/>
            </w14:solidFill>
          </w14:textFill>
        </w:rPr>
        <w:t>向甲方</w:t>
      </w:r>
      <w:r>
        <w:rPr>
          <w:rFonts w:hint="eastAsia" w:ascii="宋体" w:hAnsi="宋体" w:eastAsia="宋体" w:cs="宋体"/>
          <w:bCs/>
          <w:snapToGrid w:val="0"/>
          <w:color w:val="000000" w:themeColor="text1"/>
          <w:kern w:val="0"/>
          <w:sz w:val="21"/>
          <w:szCs w:val="18"/>
          <w:highlight w:val="none"/>
          <w14:textFill>
            <w14:solidFill>
              <w14:schemeClr w14:val="tx1"/>
            </w14:solidFill>
          </w14:textFill>
        </w:rPr>
        <w:t>反馈处理情况。</w:t>
      </w:r>
    </w:p>
    <w:p w14:paraId="7DA9BA5E">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Cs/>
          <w:snapToGrid w:val="0"/>
          <w:color w:val="000000" w:themeColor="text1"/>
          <w:kern w:val="0"/>
          <w:sz w:val="21"/>
          <w:szCs w:val="20"/>
          <w:highlight w:val="none"/>
          <w14:textFill>
            <w14:solidFill>
              <w14:schemeClr w14:val="tx1"/>
            </w14:solidFill>
          </w14:textFill>
        </w:rPr>
      </w:pPr>
      <w:r>
        <w:rPr>
          <w:rFonts w:hint="eastAsia" w:ascii="宋体" w:hAnsi="宋体" w:eastAsia="宋体" w:cs="宋体"/>
          <w:bCs/>
          <w:snapToGrid w:val="0"/>
          <w:color w:val="000000" w:themeColor="text1"/>
          <w:kern w:val="0"/>
          <w:sz w:val="21"/>
          <w:szCs w:val="20"/>
          <w:highlight w:val="none"/>
          <w:lang w:val="en-US" w:eastAsia="zh-CN"/>
          <w14:textFill>
            <w14:solidFill>
              <w14:schemeClr w14:val="tx1"/>
            </w14:solidFill>
          </w14:textFill>
        </w:rPr>
        <w:t>2.18</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乙方负停车场车辆看护责任</w:t>
      </w:r>
      <w:r>
        <w:rPr>
          <w:rFonts w:hint="eastAsia" w:ascii="宋体" w:hAnsi="宋体" w:eastAsia="宋体" w:cs="宋体"/>
          <w:bCs/>
          <w:snapToGrid w:val="0"/>
          <w:color w:val="000000" w:themeColor="text1"/>
          <w:kern w:val="0"/>
          <w:sz w:val="21"/>
          <w:szCs w:val="20"/>
          <w:highlight w:val="none"/>
          <w:lang w:eastAsia="zh-CN"/>
          <w14:textFill>
            <w14:solidFill>
              <w14:schemeClr w14:val="tx1"/>
            </w14:solidFill>
          </w14:textFill>
        </w:rPr>
        <w:t>，</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出现有车辆被盗、</w:t>
      </w:r>
      <w:r>
        <w:rPr>
          <w:rFonts w:hint="eastAsia" w:ascii="宋体" w:hAnsi="宋体" w:eastAsia="宋体" w:cs="宋体"/>
          <w:bCs/>
          <w:snapToGrid w:val="0"/>
          <w:color w:val="000000" w:themeColor="text1"/>
          <w:kern w:val="0"/>
          <w:sz w:val="21"/>
          <w:szCs w:val="20"/>
          <w:highlight w:val="none"/>
          <w:lang w:eastAsia="zh-CN"/>
          <w14:textFill>
            <w14:solidFill>
              <w14:schemeClr w14:val="tx1"/>
            </w14:solidFill>
          </w14:textFill>
        </w:rPr>
        <w:t>损坏或</w:t>
      </w:r>
      <w:r>
        <w:rPr>
          <w:rFonts w:hint="eastAsia" w:ascii="宋体" w:hAnsi="宋体" w:eastAsia="宋体" w:cs="宋体"/>
          <w:color w:val="000000" w:themeColor="text1"/>
          <w:szCs w:val="21"/>
          <w:highlight w:val="none"/>
          <w14:textFill>
            <w14:solidFill>
              <w14:schemeClr w14:val="tx1"/>
            </w14:solidFill>
          </w14:textFill>
        </w:rPr>
        <w:t>财物丢失</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的情形，由乙方协助车主处理</w:t>
      </w:r>
      <w:r>
        <w:rPr>
          <w:rFonts w:hint="eastAsia" w:ascii="宋体" w:hAnsi="宋体" w:eastAsia="宋体" w:cs="宋体"/>
          <w:bCs/>
          <w:snapToGrid w:val="0"/>
          <w:color w:val="000000" w:themeColor="text1"/>
          <w:kern w:val="0"/>
          <w:sz w:val="21"/>
          <w:szCs w:val="20"/>
          <w:highlight w:val="none"/>
          <w:lang w:eastAsia="zh-CN"/>
          <w14:textFill>
            <w14:solidFill>
              <w14:schemeClr w14:val="tx1"/>
            </w14:solidFill>
          </w14:textFill>
        </w:rPr>
        <w:t>。</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确因乙方</w:t>
      </w:r>
      <w:r>
        <w:rPr>
          <w:rFonts w:hint="eastAsia" w:ascii="宋体" w:hAnsi="宋体" w:eastAsia="宋体" w:cs="宋体"/>
          <w:color w:val="000000" w:themeColor="text1"/>
          <w:sz w:val="21"/>
          <w:szCs w:val="21"/>
          <w:highlight w:val="none"/>
          <w:lang w:val="en-US" w:eastAsia="zh-CN"/>
          <w14:textFill>
            <w14:solidFill>
              <w14:schemeClr w14:val="tx1"/>
            </w14:solidFill>
          </w14:textFill>
        </w:rPr>
        <w:t>失职、失责、过失</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造成车辆被盗、</w:t>
      </w:r>
      <w:r>
        <w:rPr>
          <w:rFonts w:hint="eastAsia" w:ascii="宋体" w:hAnsi="宋体" w:eastAsia="宋体" w:cs="宋体"/>
          <w:bCs/>
          <w:snapToGrid w:val="0"/>
          <w:color w:val="000000" w:themeColor="text1"/>
          <w:kern w:val="0"/>
          <w:sz w:val="21"/>
          <w:szCs w:val="20"/>
          <w:highlight w:val="none"/>
          <w:lang w:eastAsia="zh-CN"/>
          <w14:textFill>
            <w14:solidFill>
              <w14:schemeClr w14:val="tx1"/>
            </w14:solidFill>
          </w14:textFill>
        </w:rPr>
        <w:t>损坏或</w:t>
      </w:r>
      <w:r>
        <w:rPr>
          <w:rFonts w:hint="eastAsia" w:ascii="宋体" w:hAnsi="宋体" w:eastAsia="宋体" w:cs="宋体"/>
          <w:color w:val="000000" w:themeColor="text1"/>
          <w:szCs w:val="21"/>
          <w:highlight w:val="none"/>
          <w14:textFill>
            <w14:solidFill>
              <w14:schemeClr w14:val="tx1"/>
            </w14:solidFill>
          </w14:textFill>
        </w:rPr>
        <w:t>财物丢失</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的</w:t>
      </w:r>
      <w:r>
        <w:rPr>
          <w:rFonts w:hint="eastAsia" w:ascii="宋体" w:hAnsi="宋体" w:eastAsia="宋体" w:cs="宋体"/>
          <w:bCs/>
          <w:snapToGrid w:val="0"/>
          <w:color w:val="000000" w:themeColor="text1"/>
          <w:kern w:val="0"/>
          <w:sz w:val="21"/>
          <w:szCs w:val="20"/>
          <w:highlight w:val="none"/>
          <w:lang w:eastAsia="zh-CN"/>
          <w14:textFill>
            <w14:solidFill>
              <w14:schemeClr w14:val="tx1"/>
            </w14:solidFill>
          </w14:textFill>
        </w:rPr>
        <w:t>，</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由乙方负责承担责任及</w:t>
      </w:r>
      <w:r>
        <w:rPr>
          <w:rFonts w:hint="eastAsia" w:ascii="宋体" w:hAnsi="宋体" w:eastAsia="宋体" w:cs="宋体"/>
          <w:color w:val="000000" w:themeColor="text1"/>
          <w:sz w:val="21"/>
          <w:szCs w:val="21"/>
          <w:highlight w:val="none"/>
          <w:lang w:val="en-US" w:eastAsia="zh-CN"/>
          <w14:textFill>
            <w14:solidFill>
              <w14:schemeClr w14:val="tx1"/>
            </w14:solidFill>
          </w14:textFill>
        </w:rPr>
        <w:t>赔偿</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损失。</w:t>
      </w:r>
    </w:p>
    <w:p w14:paraId="2EB16723">
      <w:pPr>
        <w:pStyle w:val="55"/>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420" w:lineRule="exact"/>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snapToGrid w:val="0"/>
          <w:color w:val="000000" w:themeColor="text1"/>
          <w:kern w:val="0"/>
          <w:sz w:val="21"/>
          <w:szCs w:val="20"/>
          <w:highlight w:val="none"/>
          <w:lang w:val="en-US" w:eastAsia="zh-CN"/>
          <w14:textFill>
            <w14:solidFill>
              <w14:schemeClr w14:val="tx1"/>
            </w14:solidFill>
          </w14:textFill>
        </w:rPr>
        <w:t>2.19</w:t>
      </w:r>
      <w:r>
        <w:rPr>
          <w:rFonts w:hint="eastAsia" w:ascii="宋体" w:hAnsi="宋体" w:eastAsia="宋体" w:cs="宋体"/>
          <w:color w:val="000000" w:themeColor="text1"/>
          <w:sz w:val="21"/>
          <w:szCs w:val="21"/>
          <w:highlight w:val="none"/>
          <w14:textFill>
            <w14:solidFill>
              <w14:schemeClr w14:val="tx1"/>
            </w14:solidFill>
          </w14:textFill>
        </w:rPr>
        <w:t>乙方必须</w:t>
      </w:r>
      <w:r>
        <w:rPr>
          <w:rFonts w:hint="eastAsia" w:ascii="宋体" w:hAnsi="宋体" w:eastAsia="宋体" w:cs="宋体"/>
          <w:color w:val="000000" w:themeColor="text1"/>
          <w:sz w:val="21"/>
          <w:szCs w:val="21"/>
          <w:highlight w:val="none"/>
          <w:lang w:eastAsia="zh-CN"/>
          <w14:textFill>
            <w14:solidFill>
              <w14:schemeClr w14:val="tx1"/>
            </w14:solidFill>
          </w14:textFill>
        </w:rPr>
        <w:t>每月</w:t>
      </w:r>
      <w:r>
        <w:rPr>
          <w:rFonts w:hint="eastAsia" w:ascii="宋体" w:hAnsi="宋体" w:eastAsia="宋体" w:cs="宋体"/>
          <w:color w:val="000000" w:themeColor="text1"/>
          <w:sz w:val="21"/>
          <w:szCs w:val="21"/>
          <w:highlight w:val="none"/>
          <w14:textFill>
            <w14:solidFill>
              <w14:schemeClr w14:val="tx1"/>
            </w14:solidFill>
          </w14:textFill>
        </w:rPr>
        <w:t>做好</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安保服务相关工作</w:t>
      </w:r>
      <w:r>
        <w:rPr>
          <w:rFonts w:hint="eastAsia" w:ascii="宋体" w:hAnsi="宋体" w:eastAsia="宋体" w:cs="宋体"/>
          <w:color w:val="000000" w:themeColor="text1"/>
          <w:sz w:val="21"/>
          <w:szCs w:val="21"/>
          <w:highlight w:val="none"/>
          <w14:textFill>
            <w14:solidFill>
              <w14:schemeClr w14:val="tx1"/>
            </w14:solidFill>
          </w14:textFill>
        </w:rPr>
        <w:t>记录，台账齐全，</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每月</w:t>
      </w:r>
      <w:r>
        <w:rPr>
          <w:rFonts w:hint="eastAsia" w:ascii="宋体" w:hAnsi="宋体" w:eastAsia="宋体" w:cs="宋体"/>
          <w:bCs/>
          <w:snapToGrid w:val="0"/>
          <w:color w:val="000000" w:themeColor="text1"/>
          <w:kern w:val="0"/>
          <w:sz w:val="21"/>
          <w:szCs w:val="20"/>
          <w:highlight w:val="none"/>
          <w:lang w:val="en-US" w:eastAsia="zh-CN"/>
          <w14:textFill>
            <w14:solidFill>
              <w14:schemeClr w14:val="tx1"/>
            </w14:solidFill>
          </w14:textFill>
        </w:rPr>
        <w:t>10日前</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向甲方监管部门提交上月在岗</w:t>
      </w:r>
      <w:r>
        <w:rPr>
          <w:rFonts w:hint="eastAsia" w:ascii="宋体" w:hAnsi="宋体" w:eastAsia="宋体" w:cs="宋体"/>
          <w:bCs/>
          <w:snapToGrid w:val="0"/>
          <w:color w:val="000000" w:themeColor="text1"/>
          <w:kern w:val="0"/>
          <w:sz w:val="21"/>
          <w:szCs w:val="20"/>
          <w:highlight w:val="none"/>
          <w:lang w:eastAsia="zh-CN"/>
          <w14:textFill>
            <w14:solidFill>
              <w14:schemeClr w14:val="tx1"/>
            </w14:solidFill>
          </w14:textFill>
        </w:rPr>
        <w:t>人员</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出勤统计表、</w:t>
      </w:r>
      <w:r>
        <w:rPr>
          <w:rFonts w:hint="eastAsia" w:ascii="宋体" w:hAnsi="宋体" w:eastAsia="宋体" w:cs="宋体"/>
          <w:bCs/>
          <w:snapToGrid w:val="0"/>
          <w:color w:val="000000" w:themeColor="text1"/>
          <w:kern w:val="0"/>
          <w:sz w:val="21"/>
          <w:szCs w:val="20"/>
          <w:highlight w:val="none"/>
          <w:lang w:eastAsia="zh-CN"/>
          <w14:textFill>
            <w14:solidFill>
              <w14:schemeClr w14:val="tx1"/>
            </w14:solidFill>
          </w14:textFill>
        </w:rPr>
        <w:t>人员</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信息表</w:t>
      </w:r>
      <w:r>
        <w:rPr>
          <w:rFonts w:hint="eastAsia" w:ascii="宋体" w:hAnsi="宋体" w:eastAsia="宋体" w:cs="宋体"/>
          <w:bCs/>
          <w:snapToGrid w:val="0"/>
          <w:color w:val="000000" w:themeColor="text1"/>
          <w:kern w:val="0"/>
          <w:sz w:val="21"/>
          <w:szCs w:val="20"/>
          <w:highlight w:val="none"/>
          <w:lang w:eastAsia="zh-CN"/>
          <w14:textFill>
            <w14:solidFill>
              <w14:schemeClr w14:val="tx1"/>
            </w14:solidFill>
          </w14:textFill>
        </w:rPr>
        <w:t>，</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书面工作总结</w:t>
      </w:r>
      <w:r>
        <w:rPr>
          <w:rFonts w:hint="eastAsia" w:ascii="宋体" w:hAnsi="宋体" w:eastAsia="宋体" w:cs="宋体"/>
          <w:bCs/>
          <w:snapToGrid w:val="0"/>
          <w:color w:val="000000" w:themeColor="text1"/>
          <w:kern w:val="0"/>
          <w:sz w:val="21"/>
          <w:szCs w:val="20"/>
          <w:highlight w:val="none"/>
          <w:lang w:eastAsia="zh-CN"/>
          <w14:textFill>
            <w14:solidFill>
              <w14:schemeClr w14:val="tx1"/>
            </w14:solidFill>
          </w14:textFill>
        </w:rPr>
        <w:t>、工作记录台账等</w:t>
      </w:r>
      <w:r>
        <w:rPr>
          <w:rFonts w:hint="eastAsia" w:ascii="宋体" w:hAnsi="宋体" w:eastAsia="宋体" w:cs="宋体"/>
          <w:bCs/>
          <w:snapToGrid w:val="0"/>
          <w:color w:val="000000" w:themeColor="text1"/>
          <w:kern w:val="0"/>
          <w:sz w:val="21"/>
          <w:szCs w:val="20"/>
          <w:highlight w:val="none"/>
          <w14:textFill>
            <w14:solidFill>
              <w14:schemeClr w14:val="tx1"/>
            </w14:solidFill>
          </w14:textFill>
        </w:rPr>
        <w:t>。</w:t>
      </w:r>
    </w:p>
    <w:p w14:paraId="24EAFE77">
      <w:pPr>
        <w:keepNext w:val="0"/>
        <w:keepLines w:val="0"/>
        <w:pageBreakBefore w:val="0"/>
        <w:widowControl w:val="0"/>
        <w:kinsoku/>
        <w:wordWrap/>
        <w:overflowPunct/>
        <w:topLinePunct w:val="0"/>
        <w:autoSpaceDE/>
        <w:autoSpaceDN/>
        <w:bidi w:val="0"/>
        <w:adjustRightInd/>
        <w:snapToGrid/>
        <w:spacing w:line="420" w:lineRule="exact"/>
        <w:ind w:firstLine="456" w:firstLineChars="200"/>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pacing w:val="9"/>
          <w:sz w:val="21"/>
          <w:szCs w:val="21"/>
          <w:highlight w:val="none"/>
          <w:lang w:val="en-US" w:eastAsia="zh-CN"/>
          <w14:textFill>
            <w14:solidFill>
              <w14:schemeClr w14:val="tx1"/>
            </w14:solidFill>
          </w14:textFill>
        </w:rPr>
        <w:t>2.20乙方应遵守</w:t>
      </w:r>
      <w:r>
        <w:rPr>
          <w:rFonts w:hint="eastAsia" w:ascii="宋体" w:hAnsi="宋体" w:eastAsia="宋体" w:cs="Times New Roman"/>
          <w:bCs/>
          <w:color w:val="000000" w:themeColor="text1"/>
          <w:sz w:val="21"/>
          <w:highlight w:val="none"/>
          <w:u w:val="none"/>
          <w:lang w:val="en-US" w:eastAsia="zh-CN"/>
          <w14:textFill>
            <w14:solidFill>
              <w14:schemeClr w14:val="tx1"/>
            </w14:solidFill>
          </w14:textFill>
        </w:rPr>
        <w:t>《中华人民共和国保守国家秘密法》</w:t>
      </w:r>
      <w:r>
        <w:rPr>
          <w:rFonts w:hint="eastAsia" w:ascii="宋体" w:hAnsi="宋体" w:eastAsia="宋体" w:cs="宋体"/>
          <w:color w:val="000000" w:themeColor="text1"/>
          <w:spacing w:val="9"/>
          <w:sz w:val="21"/>
          <w:szCs w:val="21"/>
          <w:highlight w:val="none"/>
          <w:lang w:val="en-US" w:eastAsia="zh-CN"/>
          <w14:textFill>
            <w14:solidFill>
              <w14:schemeClr w14:val="tx1"/>
            </w14:solidFill>
          </w14:textFill>
        </w:rPr>
        <w:t>，不得将甲方</w:t>
      </w:r>
      <w:r>
        <w:rPr>
          <w:rFonts w:hint="eastAsia" w:ascii="宋体" w:hAnsi="宋体" w:eastAsia="宋体" w:cs="宋体"/>
          <w:color w:val="000000" w:themeColor="text1"/>
          <w:sz w:val="21"/>
          <w:szCs w:val="21"/>
          <w:highlight w:val="none"/>
          <w14:textFill>
            <w14:solidFill>
              <w14:schemeClr w14:val="tx1"/>
            </w14:solidFill>
          </w14:textFill>
        </w:rPr>
        <w:t>提供的</w:t>
      </w:r>
      <w:r>
        <w:rPr>
          <w:rFonts w:hint="eastAsia" w:ascii="宋体" w:hAnsi="宋体" w:eastAsia="宋体" w:cs="宋体"/>
          <w:color w:val="000000" w:themeColor="text1"/>
          <w:sz w:val="21"/>
          <w:szCs w:val="21"/>
          <w:highlight w:val="none"/>
          <w:lang w:eastAsia="zh-CN"/>
          <w14:textFill>
            <w14:solidFill>
              <w14:schemeClr w14:val="tx1"/>
            </w14:solidFill>
          </w14:textFill>
        </w:rPr>
        <w:t>涉及</w:t>
      </w:r>
      <w:r>
        <w:rPr>
          <w:rFonts w:hint="eastAsia" w:ascii="宋体" w:hAnsi="宋体" w:eastAsia="宋体" w:cs="宋体"/>
          <w:color w:val="000000" w:themeColor="text1"/>
          <w:spacing w:val="9"/>
          <w:sz w:val="21"/>
          <w:szCs w:val="21"/>
          <w:highlight w:val="none"/>
          <w:lang w:val="en-US" w:eastAsia="zh-CN"/>
          <w14:textFill>
            <w14:solidFill>
              <w14:schemeClr w14:val="tx1"/>
            </w14:solidFill>
          </w14:textFill>
        </w:rPr>
        <w:t>医院安全的建筑、消防图纸</w:t>
      </w:r>
      <w:r>
        <w:rPr>
          <w:rFonts w:hint="eastAsia" w:ascii="宋体" w:hAnsi="宋体" w:eastAsia="宋体" w:cs="宋体"/>
          <w:color w:val="000000" w:themeColor="text1"/>
          <w:sz w:val="21"/>
          <w:szCs w:val="21"/>
          <w:highlight w:val="none"/>
          <w14:textFill>
            <w14:solidFill>
              <w14:schemeClr w14:val="tx1"/>
            </w14:solidFill>
          </w14:textFill>
        </w:rPr>
        <w:t>和技术资料</w:t>
      </w:r>
      <w:r>
        <w:rPr>
          <w:rFonts w:hint="eastAsia" w:ascii="宋体" w:hAnsi="宋体" w:eastAsia="宋体" w:cs="宋体"/>
          <w:color w:val="000000" w:themeColor="text1"/>
          <w:sz w:val="21"/>
          <w:szCs w:val="21"/>
          <w:highlight w:val="none"/>
          <w:lang w:eastAsia="zh-CN"/>
          <w14:textFill>
            <w14:solidFill>
              <w14:schemeClr w14:val="tx1"/>
            </w14:solidFill>
          </w14:textFill>
        </w:rPr>
        <w:t>，以及安全重点部位等</w:t>
      </w:r>
      <w:r>
        <w:rPr>
          <w:rFonts w:hint="eastAsia" w:ascii="宋体" w:hAnsi="宋体" w:eastAsia="宋体" w:cs="宋体"/>
          <w:color w:val="000000" w:themeColor="text1"/>
          <w:sz w:val="21"/>
          <w:szCs w:val="21"/>
          <w:highlight w:val="none"/>
          <w14:textFill>
            <w14:solidFill>
              <w14:schemeClr w14:val="tx1"/>
            </w14:solidFill>
          </w14:textFill>
        </w:rPr>
        <w:t>保密</w:t>
      </w:r>
      <w:r>
        <w:rPr>
          <w:rFonts w:hint="eastAsia" w:ascii="宋体" w:hAnsi="宋体" w:eastAsia="宋体" w:cs="宋体"/>
          <w:color w:val="000000" w:themeColor="text1"/>
          <w:sz w:val="21"/>
          <w:szCs w:val="21"/>
          <w:highlight w:val="none"/>
          <w:lang w:eastAsia="zh-CN"/>
          <w14:textFill>
            <w14:solidFill>
              <w14:schemeClr w14:val="tx1"/>
            </w14:solidFill>
          </w14:textFill>
        </w:rPr>
        <w:t>资料，患者或职工的个人信息和隐私、监控影像资料等，</w:t>
      </w:r>
      <w:r>
        <w:rPr>
          <w:rFonts w:hint="eastAsia" w:ascii="宋体" w:hAnsi="宋体" w:eastAsia="宋体" w:cs="宋体"/>
          <w:color w:val="000000" w:themeColor="text1"/>
          <w:spacing w:val="9"/>
          <w:sz w:val="21"/>
          <w:szCs w:val="21"/>
          <w:highlight w:val="none"/>
          <w:lang w:val="en-US" w:eastAsia="zh-CN"/>
          <w14:textFill>
            <w14:solidFill>
              <w14:schemeClr w14:val="tx1"/>
            </w14:solidFill>
          </w14:textFill>
        </w:rPr>
        <w:t>透露泄露给除</w:t>
      </w:r>
      <w:r>
        <w:rPr>
          <w:rFonts w:hint="eastAsia" w:ascii="宋体" w:hAnsi="宋体" w:eastAsia="宋体" w:cs="宋体"/>
          <w:color w:val="000000" w:themeColor="text1"/>
          <w:sz w:val="21"/>
          <w:szCs w:val="21"/>
          <w:highlight w:val="none"/>
          <w14:textFill>
            <w14:solidFill>
              <w14:schemeClr w14:val="tx1"/>
            </w14:solidFill>
          </w14:textFill>
        </w:rPr>
        <w:t>上级</w:t>
      </w:r>
      <w:r>
        <w:rPr>
          <w:rFonts w:hint="eastAsia" w:ascii="宋体" w:hAnsi="宋体" w:eastAsia="宋体" w:cs="宋体"/>
          <w:color w:val="000000" w:themeColor="text1"/>
          <w:sz w:val="21"/>
          <w:szCs w:val="21"/>
          <w:highlight w:val="none"/>
          <w:lang w:eastAsia="zh-CN"/>
          <w14:textFill>
            <w14:solidFill>
              <w14:schemeClr w14:val="tx1"/>
            </w14:solidFill>
          </w14:textFill>
        </w:rPr>
        <w:t>公安、</w:t>
      </w:r>
      <w:r>
        <w:rPr>
          <w:rFonts w:hint="eastAsia" w:ascii="宋体" w:hAnsi="宋体" w:eastAsia="宋体" w:cs="宋体"/>
          <w:color w:val="000000" w:themeColor="text1"/>
          <w:sz w:val="21"/>
          <w:szCs w:val="21"/>
          <w:highlight w:val="none"/>
          <w14:textFill>
            <w14:solidFill>
              <w14:schemeClr w14:val="tx1"/>
            </w14:solidFill>
          </w14:textFill>
        </w:rPr>
        <w:t>消防主管部门外</w:t>
      </w:r>
      <w:r>
        <w:rPr>
          <w:rFonts w:hint="eastAsia" w:ascii="宋体" w:hAnsi="宋体" w:eastAsia="宋体" w:cs="宋体"/>
          <w:color w:val="000000" w:themeColor="text1"/>
          <w:sz w:val="21"/>
          <w:szCs w:val="21"/>
          <w:highlight w:val="none"/>
          <w:lang w:eastAsia="zh-CN"/>
          <w14:textFill>
            <w14:solidFill>
              <w14:schemeClr w14:val="tx1"/>
            </w14:solidFill>
          </w14:textFill>
        </w:rPr>
        <w:t>的</w:t>
      </w:r>
      <w:r>
        <w:rPr>
          <w:rFonts w:hint="eastAsia" w:ascii="宋体" w:hAnsi="宋体" w:eastAsia="宋体" w:cs="宋体"/>
          <w:color w:val="000000" w:themeColor="text1"/>
          <w:sz w:val="21"/>
          <w:szCs w:val="21"/>
          <w:highlight w:val="none"/>
          <w14:textFill>
            <w14:solidFill>
              <w14:schemeClr w14:val="tx1"/>
            </w14:solidFill>
          </w14:textFill>
        </w:rPr>
        <w:t>第三人</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未经</w:t>
      </w:r>
      <w:r>
        <w:rPr>
          <w:rFonts w:hint="eastAsia" w:ascii="宋体" w:hAnsi="宋体" w:eastAsia="宋体" w:cs="宋体"/>
          <w:color w:val="000000" w:themeColor="text1"/>
          <w:spacing w:val="9"/>
          <w:sz w:val="21"/>
          <w:szCs w:val="21"/>
          <w:highlight w:val="none"/>
          <w:lang w:val="en-US" w:eastAsia="zh-CN"/>
          <w14:textFill>
            <w14:solidFill>
              <w14:schemeClr w14:val="tx1"/>
            </w14:solidFill>
          </w14:textFill>
        </w:rPr>
        <w:t>甲方</w:t>
      </w:r>
      <w:r>
        <w:rPr>
          <w:rFonts w:hint="eastAsia" w:ascii="宋体" w:hAnsi="宋体" w:eastAsia="宋体" w:cs="宋体"/>
          <w:color w:val="000000" w:themeColor="text1"/>
          <w:sz w:val="21"/>
          <w:szCs w:val="21"/>
          <w:highlight w:val="none"/>
          <w:lang w:val="en-US" w:eastAsia="zh-CN"/>
          <w14:textFill>
            <w14:solidFill>
              <w14:schemeClr w14:val="tx1"/>
            </w14:solidFill>
          </w14:textFill>
        </w:rPr>
        <w:t>事先书面同意，</w:t>
      </w:r>
      <w:r>
        <w:rPr>
          <w:rFonts w:hint="eastAsia" w:ascii="宋体" w:hAnsi="宋体" w:eastAsia="宋体" w:cs="宋体"/>
          <w:color w:val="000000" w:themeColor="text1"/>
          <w:spacing w:val="9"/>
          <w:sz w:val="21"/>
          <w:szCs w:val="21"/>
          <w:highlight w:val="none"/>
          <w:lang w:val="en-US" w:eastAsia="zh-CN"/>
          <w14:textFill>
            <w14:solidFill>
              <w14:schemeClr w14:val="tx1"/>
            </w14:solidFill>
          </w14:textFill>
        </w:rPr>
        <w:t>乙方</w:t>
      </w:r>
      <w:r>
        <w:rPr>
          <w:rFonts w:hint="eastAsia" w:ascii="宋体" w:hAnsi="宋体" w:eastAsia="宋体" w:cs="宋体"/>
          <w:color w:val="000000" w:themeColor="text1"/>
          <w:sz w:val="21"/>
          <w:szCs w:val="21"/>
          <w:highlight w:val="none"/>
          <w:lang w:val="en-US" w:eastAsia="zh-CN"/>
          <w14:textFill>
            <w14:solidFill>
              <w14:schemeClr w14:val="tx1"/>
            </w14:solidFill>
          </w14:textFill>
        </w:rPr>
        <w:t>不得将由</w:t>
      </w:r>
      <w:r>
        <w:rPr>
          <w:rFonts w:hint="eastAsia" w:ascii="宋体" w:hAnsi="宋体" w:eastAsia="宋体" w:cs="宋体"/>
          <w:color w:val="000000" w:themeColor="text1"/>
          <w:spacing w:val="9"/>
          <w:sz w:val="21"/>
          <w:szCs w:val="21"/>
          <w:highlight w:val="none"/>
          <w:lang w:val="en-US" w:eastAsia="zh-CN"/>
          <w14:textFill>
            <w14:solidFill>
              <w14:schemeClr w14:val="tx1"/>
            </w14:solidFill>
          </w14:textFill>
        </w:rPr>
        <w:t>甲方</w:t>
      </w:r>
      <w:r>
        <w:rPr>
          <w:rFonts w:hint="eastAsia" w:ascii="宋体" w:hAnsi="宋体" w:eastAsia="宋体" w:cs="宋体"/>
          <w:color w:val="000000" w:themeColor="text1"/>
          <w:sz w:val="21"/>
          <w:szCs w:val="21"/>
          <w:highlight w:val="none"/>
          <w:lang w:val="en-US" w:eastAsia="zh-CN"/>
          <w14:textFill>
            <w14:solidFill>
              <w14:schemeClr w14:val="tx1"/>
            </w14:solidFill>
          </w14:textFill>
        </w:rPr>
        <w:t>提供的有关合同或合同条文，以及任何与合同相关的计划、规格、图纸、数据、参数等资料或信息，提供给与履行本合同无关的任何其他人。</w:t>
      </w:r>
    </w:p>
    <w:p w14:paraId="01BA6083">
      <w:pPr>
        <w:keepNext w:val="0"/>
        <w:keepLines w:val="0"/>
        <w:pageBreakBefore w:val="0"/>
        <w:tabs>
          <w:tab w:val="left" w:pos="1185"/>
        </w:tabs>
        <w:kinsoku/>
        <w:wordWrap/>
        <w:overflowPunct/>
        <w:topLinePunct w:val="0"/>
        <w:autoSpaceDE/>
        <w:autoSpaceDN/>
        <w:bidi w:val="0"/>
        <w:adjustRightInd/>
        <w:snapToGrid/>
        <w:spacing w:line="420" w:lineRule="exact"/>
        <w:ind w:firstLine="422" w:firstLineChars="200"/>
        <w:jc w:val="both"/>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bCs/>
          <w:snapToGrid w:val="0"/>
          <w:color w:val="000000" w:themeColor="text1"/>
          <w:kern w:val="0"/>
          <w:sz w:val="21"/>
          <w:szCs w:val="21"/>
          <w:highlight w:val="none"/>
          <w14:textFill>
            <w14:solidFill>
              <w14:schemeClr w14:val="tx1"/>
            </w14:solidFill>
          </w14:textFill>
        </w:rPr>
        <w:t>第</w:t>
      </w:r>
      <w:r>
        <w:rPr>
          <w:rFonts w:hint="eastAsia" w:ascii="宋体" w:hAnsi="宋体" w:eastAsia="宋体" w:cs="宋体"/>
          <w:b/>
          <w:bCs/>
          <w:snapToGrid w:val="0"/>
          <w:color w:val="000000" w:themeColor="text1"/>
          <w:kern w:val="0"/>
          <w:sz w:val="21"/>
          <w:szCs w:val="21"/>
          <w:highlight w:val="none"/>
          <w:lang w:eastAsia="zh-CN"/>
          <w14:textFill>
            <w14:solidFill>
              <w14:schemeClr w14:val="tx1"/>
            </w14:solidFill>
          </w14:textFill>
        </w:rPr>
        <w:t>七</w:t>
      </w:r>
      <w:r>
        <w:rPr>
          <w:rFonts w:hint="eastAsia" w:ascii="宋体" w:hAnsi="宋体" w:eastAsia="宋体" w:cs="宋体"/>
          <w:b/>
          <w:bCs/>
          <w:snapToGrid w:val="0"/>
          <w:color w:val="000000" w:themeColor="text1"/>
          <w:kern w:val="0"/>
          <w:sz w:val="21"/>
          <w:szCs w:val="21"/>
          <w:highlight w:val="none"/>
          <w14:textFill>
            <w14:solidFill>
              <w14:schemeClr w14:val="tx1"/>
            </w14:solidFill>
          </w14:textFill>
        </w:rPr>
        <w:t>条</w:t>
      </w:r>
      <w:r>
        <w:rPr>
          <w:rFonts w:hint="eastAsia" w:ascii="宋体" w:hAnsi="宋体" w:eastAsia="宋体" w:cs="宋体"/>
          <w:b/>
          <w:bCs/>
          <w:snapToGrid w:val="0"/>
          <w:color w:val="000000" w:themeColor="text1"/>
          <w:kern w:val="0"/>
          <w:sz w:val="21"/>
          <w:szCs w:val="21"/>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1"/>
          <w:szCs w:val="21"/>
          <w:highlight w:val="none"/>
          <w14:textFill>
            <w14:solidFill>
              <w14:schemeClr w14:val="tx1"/>
            </w14:solidFill>
          </w14:textFill>
        </w:rPr>
        <w:t>违约责任</w:t>
      </w:r>
    </w:p>
    <w:p w14:paraId="6585D121">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1.在合同期内，除本合同第八条规定的</w:t>
      </w:r>
      <w:r>
        <w:rPr>
          <w:rFonts w:hint="eastAsia" w:ascii="宋体" w:hAnsi="宋体" w:eastAsia="宋体" w:cs="宋体"/>
          <w:color w:val="000000" w:themeColor="text1"/>
          <w:sz w:val="21"/>
          <w:szCs w:val="21"/>
          <w:highlight w:val="none"/>
          <w14:textFill>
            <w14:solidFill>
              <w14:schemeClr w14:val="tx1"/>
            </w14:solidFill>
          </w14:textFill>
        </w:rPr>
        <w:t>合同终止</w:t>
      </w:r>
      <w:r>
        <w:rPr>
          <w:rFonts w:hint="eastAsia" w:ascii="宋体" w:hAnsi="宋体" w:eastAsia="宋体" w:cs="宋体"/>
          <w:color w:val="000000" w:themeColor="text1"/>
          <w:sz w:val="21"/>
          <w:szCs w:val="21"/>
          <w:highlight w:val="none"/>
          <w:lang w:eastAsia="zh-CN"/>
          <w14:textFill>
            <w14:solidFill>
              <w14:schemeClr w14:val="tx1"/>
            </w14:solidFill>
          </w14:textFill>
        </w:rPr>
        <w:t>情形外，</w:t>
      </w:r>
      <w:r>
        <w:rPr>
          <w:rFonts w:hint="eastAsia" w:ascii="宋体" w:hAnsi="宋体" w:eastAsia="宋体" w:cs="宋体"/>
          <w:color w:val="000000" w:themeColor="text1"/>
          <w:sz w:val="21"/>
          <w:szCs w:val="21"/>
          <w:highlight w:val="none"/>
          <w14:textFill>
            <w14:solidFill>
              <w14:schemeClr w14:val="tx1"/>
            </w14:solidFill>
          </w14:textFill>
        </w:rPr>
        <w:t>甲乙双方不得擅自变更，中止或终止</w:t>
      </w:r>
      <w:r>
        <w:rPr>
          <w:rFonts w:hint="eastAsia" w:ascii="宋体" w:hAnsi="宋体" w:eastAsia="宋体" w:cs="宋体"/>
          <w:color w:val="000000" w:themeColor="text1"/>
          <w:sz w:val="21"/>
          <w:szCs w:val="21"/>
          <w:highlight w:val="none"/>
          <w:lang w:eastAsia="zh-CN"/>
          <w14:textFill>
            <w14:solidFill>
              <w14:schemeClr w14:val="tx1"/>
            </w14:solidFill>
          </w14:textFill>
        </w:rPr>
        <w:t>合同，</w:t>
      </w:r>
      <w:r>
        <w:rPr>
          <w:rFonts w:hint="eastAsia" w:ascii="宋体" w:hAnsi="宋体" w:eastAsia="宋体" w:cs="宋体"/>
          <w:color w:val="000000" w:themeColor="text1"/>
          <w:sz w:val="21"/>
          <w:szCs w:val="21"/>
          <w:highlight w:val="none"/>
          <w14:textFill>
            <w14:solidFill>
              <w14:schemeClr w14:val="tx1"/>
            </w14:solidFill>
          </w14:textFill>
        </w:rPr>
        <w:t>不得擅自转让其应履行的合同义务。</w:t>
      </w:r>
      <w:r>
        <w:rPr>
          <w:rFonts w:hint="eastAsia" w:ascii="宋体" w:hAnsi="宋体" w:eastAsia="宋体" w:cs="宋体"/>
          <w:color w:val="000000" w:themeColor="text1"/>
          <w:sz w:val="21"/>
          <w:szCs w:val="21"/>
          <w:highlight w:val="none"/>
          <w:lang w:eastAsia="zh-CN"/>
          <w14:textFill>
            <w14:solidFill>
              <w14:schemeClr w14:val="tx1"/>
            </w14:solidFill>
          </w14:textFill>
        </w:rPr>
        <w:t>否则视为违约，违约方应向对方一次性支付合同总金额（贰年安保服务费）</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lang w:eastAsia="zh-CN"/>
          <w14:textFill>
            <w14:solidFill>
              <w14:schemeClr w14:val="tx1"/>
            </w14:solidFill>
          </w14:textFill>
        </w:rPr>
        <w:t>%的违约金，并承担因此引起的一切法律责任和赔偿因违约给对方造成的所有经济损失。</w:t>
      </w:r>
    </w:p>
    <w:p w14:paraId="0AF2D76F">
      <w:pPr>
        <w:keepNext w:val="0"/>
        <w:keepLines w:val="0"/>
        <w:pageBreakBefore w:val="0"/>
        <w:widowControl/>
        <w:suppressLineNumbers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甲方无正当理由不按</w:t>
      </w:r>
      <w:r>
        <w:rPr>
          <w:rFonts w:hint="eastAsia" w:ascii="宋体" w:hAnsi="宋体" w:eastAsia="宋体" w:cs="宋体"/>
          <w:color w:val="000000" w:themeColor="text1"/>
          <w:sz w:val="21"/>
          <w:szCs w:val="21"/>
          <w:highlight w:val="none"/>
          <w:lang w:eastAsia="zh-CN"/>
          <w14:textFill>
            <w14:solidFill>
              <w14:schemeClr w14:val="tx1"/>
            </w14:solidFill>
          </w14:textFill>
        </w:rPr>
        <w:t>结算方式规定的时限</w:t>
      </w:r>
      <w:r>
        <w:rPr>
          <w:rFonts w:hint="eastAsia" w:ascii="宋体" w:hAnsi="宋体" w:eastAsia="宋体" w:cs="宋体"/>
          <w:color w:val="000000" w:themeColor="text1"/>
          <w:sz w:val="21"/>
          <w:szCs w:val="21"/>
          <w:highlight w:val="none"/>
          <w14:textFill>
            <w14:solidFill>
              <w14:schemeClr w14:val="tx1"/>
            </w14:solidFill>
          </w14:textFill>
        </w:rPr>
        <w:t>支付服务费的</w:t>
      </w:r>
      <w:r>
        <w:rPr>
          <w:rFonts w:hint="eastAsia" w:ascii="宋体" w:hAnsi="宋体" w:eastAsia="宋体" w:cs="宋体"/>
          <w:color w:val="000000" w:themeColor="text1"/>
          <w:sz w:val="21"/>
          <w:szCs w:val="21"/>
          <w:highlight w:val="none"/>
          <w:lang w:eastAsia="zh-CN"/>
          <w14:textFill>
            <w14:solidFill>
              <w14:schemeClr w14:val="tx1"/>
            </w14:solidFill>
          </w14:textFill>
        </w:rPr>
        <w:t>（本合同规定的考核</w:t>
      </w:r>
      <w:r>
        <w:rPr>
          <w:rFonts w:hint="eastAsia" w:ascii="宋体" w:hAnsi="宋体" w:eastAsia="宋体" w:cs="宋体"/>
          <w:color w:val="000000" w:themeColor="text1"/>
          <w:sz w:val="21"/>
          <w:szCs w:val="21"/>
          <w:highlight w:val="none"/>
          <w:lang w:val="en-US" w:eastAsia="zh-CN"/>
          <w14:textFill>
            <w14:solidFill>
              <w14:schemeClr w14:val="tx1"/>
            </w14:solidFill>
          </w14:textFill>
        </w:rPr>
        <w:t>扣罚服务费</w:t>
      </w:r>
      <w:r>
        <w:rPr>
          <w:rFonts w:hint="eastAsia" w:ascii="宋体" w:hAnsi="宋体" w:eastAsia="宋体" w:cs="宋体"/>
          <w:color w:val="000000" w:themeColor="text1"/>
          <w:sz w:val="21"/>
          <w:szCs w:val="21"/>
          <w:highlight w:val="none"/>
          <w:lang w:eastAsia="zh-CN"/>
          <w14:textFill>
            <w14:solidFill>
              <w14:schemeClr w14:val="tx1"/>
            </w14:solidFill>
          </w14:textFill>
        </w:rPr>
        <w:t>和扣除违约金情况除外）</w:t>
      </w:r>
      <w:r>
        <w:rPr>
          <w:rFonts w:hint="eastAsia" w:ascii="宋体" w:hAnsi="宋体" w:eastAsia="宋体" w:cs="宋体"/>
          <w:color w:val="000000" w:themeColor="text1"/>
          <w:sz w:val="21"/>
          <w:szCs w:val="21"/>
          <w:highlight w:val="none"/>
          <w14:textFill>
            <w14:solidFill>
              <w14:schemeClr w14:val="tx1"/>
            </w14:solidFill>
          </w14:textFill>
        </w:rPr>
        <w:t>，每逾期一</w:t>
      </w:r>
      <w:r>
        <w:rPr>
          <w:rFonts w:hint="eastAsia" w:ascii="宋体" w:hAnsi="宋体" w:eastAsia="宋体" w:cs="宋体"/>
          <w:color w:val="000000" w:themeColor="text1"/>
          <w:sz w:val="21"/>
          <w:szCs w:val="21"/>
          <w:highlight w:val="none"/>
          <w:lang w:eastAsia="zh-CN"/>
          <w14:textFill>
            <w14:solidFill>
              <w14:schemeClr w14:val="tx1"/>
            </w14:solidFill>
          </w14:textFill>
        </w:rPr>
        <w:t>天</w:t>
      </w:r>
      <w:r>
        <w:rPr>
          <w:rFonts w:hint="eastAsia" w:ascii="宋体" w:hAnsi="宋体" w:eastAsia="宋体" w:cs="宋体"/>
          <w:color w:val="000000" w:themeColor="text1"/>
          <w:sz w:val="21"/>
          <w:szCs w:val="21"/>
          <w:highlight w:val="none"/>
          <w14:textFill>
            <w14:solidFill>
              <w14:schemeClr w14:val="tx1"/>
            </w14:solidFill>
          </w14:textFill>
        </w:rPr>
        <w:t>按</w:t>
      </w:r>
      <w:r>
        <w:rPr>
          <w:rFonts w:hint="eastAsia" w:ascii="宋体" w:hAnsi="宋体" w:eastAsia="宋体" w:cs="宋体"/>
          <w:color w:val="000000" w:themeColor="text1"/>
          <w:sz w:val="21"/>
          <w:szCs w:val="21"/>
          <w:highlight w:val="none"/>
          <w:lang w:eastAsia="zh-CN"/>
          <w14:textFill>
            <w14:solidFill>
              <w14:schemeClr w14:val="tx1"/>
            </w14:solidFill>
          </w14:textFill>
        </w:rPr>
        <w:t>逾期应支付安保服务费</w:t>
      </w:r>
      <w:r>
        <w:rPr>
          <w:rFonts w:hint="eastAsia" w:ascii="宋体" w:hAnsi="宋体" w:eastAsia="宋体" w:cs="宋体"/>
          <w:color w:val="000000" w:themeColor="text1"/>
          <w:sz w:val="21"/>
          <w:szCs w:val="21"/>
          <w:highlight w:val="none"/>
          <w14:textFill>
            <w14:solidFill>
              <w14:schemeClr w14:val="tx1"/>
            </w14:solidFill>
          </w14:textFill>
        </w:rPr>
        <w:t>的1‰向乙方支付</w:t>
      </w:r>
      <w:r>
        <w:rPr>
          <w:rFonts w:hint="eastAsia" w:ascii="宋体" w:hAnsi="宋体" w:eastAsia="宋体" w:cs="宋体"/>
          <w:color w:val="000000" w:themeColor="text1"/>
          <w:sz w:val="21"/>
          <w:szCs w:val="21"/>
          <w:highlight w:val="none"/>
          <w:lang w:eastAsia="zh-CN"/>
          <w14:textFill>
            <w14:solidFill>
              <w14:schemeClr w14:val="tx1"/>
            </w14:solidFill>
          </w14:textFill>
        </w:rPr>
        <w:t>违约</w:t>
      </w:r>
      <w:r>
        <w:rPr>
          <w:rFonts w:hint="eastAsia" w:ascii="宋体" w:hAnsi="宋体" w:eastAsia="宋体" w:cs="宋体"/>
          <w:color w:val="000000" w:themeColor="text1"/>
          <w:sz w:val="21"/>
          <w:szCs w:val="21"/>
          <w:highlight w:val="none"/>
          <w14:textFill>
            <w14:solidFill>
              <w14:schemeClr w14:val="tx1"/>
            </w14:solidFill>
          </w14:textFill>
        </w:rPr>
        <w:t>金</w:t>
      </w:r>
      <w:r>
        <w:rPr>
          <w:rFonts w:hint="eastAsia" w:ascii="宋体" w:hAnsi="宋体" w:eastAsia="宋体" w:cs="宋体"/>
          <w:color w:val="000000" w:themeColor="text1"/>
          <w:sz w:val="21"/>
          <w:szCs w:val="21"/>
          <w:highlight w:val="none"/>
          <w:lang w:eastAsia="zh-CN"/>
          <w14:textFill>
            <w14:solidFill>
              <w14:schemeClr w14:val="tx1"/>
            </w14:solidFill>
          </w14:textFill>
        </w:rPr>
        <w:t>，但</w:t>
      </w:r>
      <w:r>
        <w:rPr>
          <w:rFonts w:hint="eastAsia" w:ascii="宋体" w:hAnsi="宋体" w:eastAsia="宋体" w:cs="宋体"/>
          <w:color w:val="000000" w:themeColor="text1"/>
          <w:sz w:val="21"/>
          <w:szCs w:val="21"/>
          <w:highlight w:val="none"/>
          <w14:textFill>
            <w14:solidFill>
              <w14:schemeClr w14:val="tx1"/>
            </w14:solidFill>
          </w14:textFill>
        </w:rPr>
        <w:t>支付</w:t>
      </w:r>
      <w:r>
        <w:rPr>
          <w:rFonts w:hint="eastAsia" w:ascii="宋体" w:hAnsi="宋体" w:eastAsia="宋体" w:cs="宋体"/>
          <w:color w:val="000000" w:themeColor="text1"/>
          <w:sz w:val="21"/>
          <w:szCs w:val="21"/>
          <w:highlight w:val="none"/>
          <w:lang w:eastAsia="zh-CN"/>
          <w14:textFill>
            <w14:solidFill>
              <w14:schemeClr w14:val="tx1"/>
            </w14:solidFill>
          </w14:textFill>
        </w:rPr>
        <w:t>违约</w:t>
      </w:r>
      <w:r>
        <w:rPr>
          <w:rFonts w:hint="eastAsia" w:ascii="宋体" w:hAnsi="宋体" w:eastAsia="宋体" w:cs="宋体"/>
          <w:color w:val="000000" w:themeColor="text1"/>
          <w:sz w:val="21"/>
          <w:szCs w:val="21"/>
          <w:highlight w:val="none"/>
          <w14:textFill>
            <w14:solidFill>
              <w14:schemeClr w14:val="tx1"/>
            </w14:solidFill>
          </w14:textFill>
        </w:rPr>
        <w:t>金</w:t>
      </w:r>
      <w:r>
        <w:rPr>
          <w:rFonts w:hint="eastAsia" w:ascii="宋体" w:hAnsi="宋体" w:eastAsia="宋体" w:cs="宋体"/>
          <w:color w:val="000000" w:themeColor="text1"/>
          <w:sz w:val="21"/>
          <w:szCs w:val="21"/>
          <w:highlight w:val="none"/>
          <w:lang w:eastAsia="zh-CN"/>
          <w14:textFill>
            <w14:solidFill>
              <w14:schemeClr w14:val="tx1"/>
            </w14:solidFill>
          </w14:textFill>
        </w:rPr>
        <w:t>累计不超过逾期应支付安保服务费的</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逾期</w:t>
      </w:r>
      <w:r>
        <w:rPr>
          <w:rFonts w:hint="eastAsia" w:ascii="宋体" w:hAnsi="宋体" w:eastAsia="宋体" w:cs="宋体"/>
          <w:color w:val="000000" w:themeColor="text1"/>
          <w:sz w:val="21"/>
          <w:szCs w:val="21"/>
          <w:highlight w:val="none"/>
          <w:lang w:val="en-US" w:eastAsia="zh-CN"/>
          <w14:textFill>
            <w14:solidFill>
              <w14:schemeClr w14:val="tx1"/>
            </w14:solidFill>
          </w14:textFill>
        </w:rPr>
        <w:t>50天仍未支付的，乙方有权</w:t>
      </w:r>
      <w:r>
        <w:rPr>
          <w:rFonts w:hint="eastAsia"/>
          <w:color w:val="000000" w:themeColor="text1"/>
          <w:sz w:val="21"/>
          <w:szCs w:val="21"/>
          <w:highlight w:val="none"/>
          <w14:textFill>
            <w14:solidFill>
              <w14:schemeClr w14:val="tx1"/>
            </w14:solidFill>
          </w14:textFill>
        </w:rPr>
        <w:t>解除</w:t>
      </w:r>
      <w:r>
        <w:rPr>
          <w:rFonts w:hint="eastAsia" w:ascii="宋体" w:hAnsi="宋体" w:eastAsia="宋体" w:cs="宋体"/>
          <w:color w:val="000000" w:themeColor="text1"/>
          <w:sz w:val="21"/>
          <w:szCs w:val="21"/>
          <w:highlight w:val="none"/>
          <w:lang w:val="en-US" w:eastAsia="zh-CN"/>
          <w14:textFill>
            <w14:solidFill>
              <w14:schemeClr w14:val="tx1"/>
            </w14:solidFill>
          </w14:textFill>
        </w:rPr>
        <w:t>合同，并按合同约定向甲方追索所欠费用，由此造成甲方的经济损失由甲方自行承担。</w:t>
      </w:r>
    </w:p>
    <w:p w14:paraId="694E6552">
      <w:pPr>
        <w:pStyle w:val="38"/>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3.乙方未提供安保服务的，</w:t>
      </w:r>
      <w:r>
        <w:rPr>
          <w:rFonts w:hint="eastAsia" w:ascii="宋体" w:hAnsi="宋体" w:eastAsia="宋体" w:cs="宋体"/>
          <w:color w:val="000000" w:themeColor="text1"/>
          <w:sz w:val="21"/>
          <w:szCs w:val="21"/>
          <w:highlight w:val="none"/>
          <w:lang w:val="en-US" w:eastAsia="zh-CN"/>
          <w14:textFill>
            <w14:solidFill>
              <w14:schemeClr w14:val="tx1"/>
            </w14:solidFill>
          </w14:textFill>
        </w:rPr>
        <w:t>甲方有权</w:t>
      </w:r>
      <w:r>
        <w:rPr>
          <w:rFonts w:hint="eastAsia"/>
          <w:color w:val="000000" w:themeColor="text1"/>
          <w:sz w:val="21"/>
          <w:szCs w:val="21"/>
          <w:highlight w:val="none"/>
          <w14:textFill>
            <w14:solidFill>
              <w14:schemeClr w14:val="tx1"/>
            </w14:solidFill>
          </w14:textFill>
        </w:rPr>
        <w:t>解除</w:t>
      </w:r>
      <w:r>
        <w:rPr>
          <w:rFonts w:hint="eastAsia" w:ascii="宋体" w:hAnsi="宋体" w:eastAsia="宋体" w:cs="宋体"/>
          <w:color w:val="000000" w:themeColor="text1"/>
          <w:sz w:val="21"/>
          <w:szCs w:val="21"/>
          <w:highlight w:val="none"/>
          <w:lang w:val="en-US" w:eastAsia="zh-CN"/>
          <w14:textFill>
            <w14:solidFill>
              <w14:schemeClr w14:val="tx1"/>
            </w14:solidFill>
          </w14:textFill>
        </w:rPr>
        <w:t>合同，</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乙方应向甲方</w:t>
      </w:r>
      <w:r>
        <w:rPr>
          <w:rFonts w:hint="eastAsia" w:ascii="宋体" w:hAnsi="宋体" w:eastAsia="宋体" w:cs="宋体"/>
          <w:color w:val="000000" w:themeColor="text1"/>
          <w:sz w:val="21"/>
          <w:szCs w:val="21"/>
          <w:highlight w:val="none"/>
          <w:lang w:eastAsia="zh-CN"/>
          <w14:textFill>
            <w14:solidFill>
              <w14:schemeClr w14:val="tx1"/>
            </w14:solidFill>
          </w14:textFill>
        </w:rPr>
        <w:t>一次性</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支付</w:t>
      </w:r>
      <w:r>
        <w:rPr>
          <w:rFonts w:hint="eastAsia" w:ascii="宋体" w:hAnsi="宋体" w:eastAsia="宋体" w:cs="宋体"/>
          <w:color w:val="000000" w:themeColor="text1"/>
          <w:sz w:val="21"/>
          <w:szCs w:val="21"/>
          <w:highlight w:val="none"/>
          <w14:textFill>
            <w14:solidFill>
              <w14:schemeClr w14:val="tx1"/>
            </w14:solidFill>
          </w14:textFill>
        </w:rPr>
        <w:t>合同</w:t>
      </w:r>
      <w:r>
        <w:rPr>
          <w:rFonts w:hint="eastAsia" w:ascii="宋体" w:hAnsi="宋体" w:eastAsia="宋体" w:cs="宋体"/>
          <w:color w:val="000000" w:themeColor="text1"/>
          <w:sz w:val="21"/>
          <w:szCs w:val="21"/>
          <w:highlight w:val="none"/>
          <w:lang w:eastAsia="zh-CN"/>
          <w14:textFill>
            <w14:solidFill>
              <w14:schemeClr w14:val="tx1"/>
            </w14:solidFill>
          </w14:textFill>
        </w:rPr>
        <w:t>总金额（</w:t>
      </w:r>
      <w:r>
        <w:rPr>
          <w:rFonts w:hint="eastAsia" w:ascii="宋体" w:hAnsi="宋体" w:eastAsia="宋体" w:cs="宋体"/>
          <w:color w:val="000000" w:themeColor="text1"/>
          <w:sz w:val="21"/>
          <w:szCs w:val="21"/>
          <w:highlight w:val="none"/>
          <w14:textFill>
            <w14:solidFill>
              <w14:schemeClr w14:val="tx1"/>
            </w14:solidFill>
          </w14:textFill>
        </w:rPr>
        <w:t>贰年安保服务费</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%的违约金</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由此造成</w:t>
      </w:r>
      <w:r>
        <w:rPr>
          <w:rFonts w:hint="eastAsia" w:ascii="宋体" w:hAnsi="宋体" w:eastAsia="宋体" w:cs="宋体"/>
          <w:color w:val="000000" w:themeColor="text1"/>
          <w:sz w:val="21"/>
          <w:szCs w:val="21"/>
          <w:highlight w:val="none"/>
          <w:lang w:eastAsia="zh-CN"/>
          <w14:textFill>
            <w14:solidFill>
              <w14:schemeClr w14:val="tx1"/>
            </w14:solidFill>
          </w14:textFill>
        </w:rPr>
        <w:t>甲方</w:t>
      </w:r>
      <w:r>
        <w:rPr>
          <w:rFonts w:hint="eastAsia" w:ascii="宋体" w:hAnsi="宋体" w:eastAsia="宋体" w:cs="宋体"/>
          <w:color w:val="000000" w:themeColor="text1"/>
          <w:sz w:val="21"/>
          <w:szCs w:val="21"/>
          <w:highlight w:val="none"/>
          <w:lang w:val="en-US" w:eastAsia="zh-CN"/>
          <w14:textFill>
            <w14:solidFill>
              <w14:schemeClr w14:val="tx1"/>
            </w14:solidFill>
          </w14:textFill>
        </w:rPr>
        <w:t>经济损失的由</w:t>
      </w:r>
      <w:r>
        <w:rPr>
          <w:rFonts w:hint="eastAsia" w:ascii="宋体" w:hAnsi="宋体" w:eastAsia="宋体" w:cs="宋体"/>
          <w:color w:val="000000" w:themeColor="text1"/>
          <w:sz w:val="21"/>
          <w:szCs w:val="21"/>
          <w:highlight w:val="none"/>
          <w14:textFill>
            <w14:solidFill>
              <w14:schemeClr w14:val="tx1"/>
            </w14:solidFill>
          </w14:textFill>
        </w:rPr>
        <w:t>乙方</w:t>
      </w:r>
      <w:r>
        <w:rPr>
          <w:rFonts w:hint="eastAsia" w:ascii="宋体" w:hAnsi="宋体" w:eastAsia="宋体" w:cs="宋体"/>
          <w:color w:val="000000" w:themeColor="text1"/>
          <w:sz w:val="21"/>
          <w:szCs w:val="21"/>
          <w:highlight w:val="none"/>
          <w:lang w:val="en-US" w:eastAsia="zh-CN"/>
          <w14:textFill>
            <w14:solidFill>
              <w14:schemeClr w14:val="tx1"/>
            </w14:solidFill>
          </w14:textFill>
        </w:rPr>
        <w:t>负责赔偿。</w:t>
      </w:r>
    </w:p>
    <w:p w14:paraId="0BA531D7">
      <w:pPr>
        <w:pStyle w:val="38"/>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4.乙方虽提供安保服务，但提供的服务不符合本合同规定的标准要求和</w:t>
      </w:r>
      <w:r>
        <w:rPr>
          <w:rFonts w:hint="eastAsia" w:ascii="宋体" w:hAnsi="宋体" w:eastAsia="宋体" w:cs="宋体"/>
          <w:b w:val="0"/>
          <w:bCs/>
          <w:snapToGrid w:val="0"/>
          <w:color w:val="000000" w:themeColor="text1"/>
          <w:kern w:val="0"/>
          <w:sz w:val="21"/>
          <w:szCs w:val="21"/>
          <w:highlight w:val="none"/>
          <w14:textFill>
            <w14:solidFill>
              <w14:schemeClr w14:val="tx1"/>
            </w14:solidFill>
          </w14:textFill>
        </w:rPr>
        <w:t>招投标文件</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中规定的服务承诺的，</w:t>
      </w:r>
      <w:r>
        <w:rPr>
          <w:rFonts w:hint="eastAsia" w:ascii="宋体" w:hAnsi="宋体" w:eastAsia="宋体" w:cs="宋体"/>
          <w:color w:val="000000" w:themeColor="text1"/>
          <w:sz w:val="21"/>
          <w:szCs w:val="21"/>
          <w:highlight w:val="none"/>
          <w:lang w:val="en-US" w:eastAsia="zh-CN"/>
          <w14:textFill>
            <w14:solidFill>
              <w14:schemeClr w14:val="tx1"/>
            </w14:solidFill>
          </w14:textFill>
        </w:rPr>
        <w:t>甲方对不合格部分的服务享有合同解释权，并有权要求乙方采取整改补救措施，之后，仍不符合标准要求的，甲方有权</w:t>
      </w:r>
      <w:r>
        <w:rPr>
          <w:rFonts w:hint="eastAsia"/>
          <w:color w:val="000000" w:themeColor="text1"/>
          <w:sz w:val="21"/>
          <w:szCs w:val="21"/>
          <w:highlight w:val="none"/>
          <w14:textFill>
            <w14:solidFill>
              <w14:schemeClr w14:val="tx1"/>
            </w14:solidFill>
          </w14:textFill>
        </w:rPr>
        <w:t>解除</w:t>
      </w:r>
      <w:r>
        <w:rPr>
          <w:rFonts w:hint="eastAsia" w:ascii="宋体" w:hAnsi="宋体" w:eastAsia="宋体" w:cs="宋体"/>
          <w:color w:val="000000" w:themeColor="text1"/>
          <w:sz w:val="21"/>
          <w:szCs w:val="21"/>
          <w:highlight w:val="none"/>
          <w:lang w:val="en-US" w:eastAsia="zh-CN"/>
          <w14:textFill>
            <w14:solidFill>
              <w14:schemeClr w14:val="tx1"/>
            </w14:solidFill>
          </w14:textFill>
        </w:rPr>
        <w:t>合同，</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乙方应向甲方</w:t>
      </w:r>
      <w:r>
        <w:rPr>
          <w:rFonts w:hint="eastAsia" w:ascii="宋体" w:hAnsi="宋体" w:eastAsia="宋体" w:cs="宋体"/>
          <w:color w:val="000000" w:themeColor="text1"/>
          <w:sz w:val="21"/>
          <w:szCs w:val="21"/>
          <w:highlight w:val="none"/>
          <w:lang w:eastAsia="zh-CN"/>
          <w14:textFill>
            <w14:solidFill>
              <w14:schemeClr w14:val="tx1"/>
            </w14:solidFill>
          </w14:textFill>
        </w:rPr>
        <w:t>一次性</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支付</w:t>
      </w:r>
      <w:r>
        <w:rPr>
          <w:rFonts w:hint="eastAsia" w:ascii="宋体" w:hAnsi="宋体" w:eastAsia="宋体" w:cs="宋体"/>
          <w:color w:val="000000" w:themeColor="text1"/>
          <w:sz w:val="21"/>
          <w:szCs w:val="21"/>
          <w:highlight w:val="none"/>
          <w14:textFill>
            <w14:solidFill>
              <w14:schemeClr w14:val="tx1"/>
            </w14:solidFill>
          </w14:textFill>
        </w:rPr>
        <w:t>合同</w:t>
      </w:r>
      <w:r>
        <w:rPr>
          <w:rFonts w:hint="eastAsia" w:ascii="宋体" w:hAnsi="宋体" w:eastAsia="宋体" w:cs="宋体"/>
          <w:color w:val="000000" w:themeColor="text1"/>
          <w:sz w:val="21"/>
          <w:szCs w:val="21"/>
          <w:highlight w:val="none"/>
          <w:lang w:eastAsia="zh-CN"/>
          <w14:textFill>
            <w14:solidFill>
              <w14:schemeClr w14:val="tx1"/>
            </w14:solidFill>
          </w14:textFill>
        </w:rPr>
        <w:t>总金额（</w:t>
      </w:r>
      <w:r>
        <w:rPr>
          <w:rFonts w:hint="eastAsia" w:ascii="宋体" w:hAnsi="宋体" w:eastAsia="宋体" w:cs="宋体"/>
          <w:color w:val="000000" w:themeColor="text1"/>
          <w:sz w:val="21"/>
          <w:szCs w:val="21"/>
          <w:highlight w:val="none"/>
          <w14:textFill>
            <w14:solidFill>
              <w14:schemeClr w14:val="tx1"/>
            </w14:solidFill>
          </w14:textFill>
        </w:rPr>
        <w:t>贰年安保服务费</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%的违约金</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由此造成</w:t>
      </w:r>
      <w:r>
        <w:rPr>
          <w:rFonts w:hint="eastAsia" w:ascii="宋体" w:hAnsi="宋体" w:eastAsia="宋体" w:cs="宋体"/>
          <w:color w:val="000000" w:themeColor="text1"/>
          <w:sz w:val="21"/>
          <w:szCs w:val="21"/>
          <w:highlight w:val="none"/>
          <w:lang w:eastAsia="zh-CN"/>
          <w14:textFill>
            <w14:solidFill>
              <w14:schemeClr w14:val="tx1"/>
            </w14:solidFill>
          </w14:textFill>
        </w:rPr>
        <w:t>甲方</w:t>
      </w:r>
      <w:r>
        <w:rPr>
          <w:rFonts w:hint="eastAsia" w:ascii="宋体" w:hAnsi="宋体" w:eastAsia="宋体" w:cs="宋体"/>
          <w:color w:val="000000" w:themeColor="text1"/>
          <w:sz w:val="21"/>
          <w:szCs w:val="21"/>
          <w:highlight w:val="none"/>
          <w:lang w:val="en-US" w:eastAsia="zh-CN"/>
          <w14:textFill>
            <w14:solidFill>
              <w14:schemeClr w14:val="tx1"/>
            </w14:solidFill>
          </w14:textFill>
        </w:rPr>
        <w:t>经济损失的由</w:t>
      </w:r>
      <w:r>
        <w:rPr>
          <w:rFonts w:hint="eastAsia" w:ascii="宋体" w:hAnsi="宋体" w:eastAsia="宋体" w:cs="宋体"/>
          <w:color w:val="000000" w:themeColor="text1"/>
          <w:sz w:val="21"/>
          <w:szCs w:val="21"/>
          <w:highlight w:val="none"/>
          <w14:textFill>
            <w14:solidFill>
              <w14:schemeClr w14:val="tx1"/>
            </w14:solidFill>
          </w14:textFill>
        </w:rPr>
        <w:t>乙方</w:t>
      </w:r>
      <w:r>
        <w:rPr>
          <w:rFonts w:hint="eastAsia" w:ascii="宋体" w:hAnsi="宋体" w:eastAsia="宋体" w:cs="宋体"/>
          <w:color w:val="000000" w:themeColor="text1"/>
          <w:sz w:val="21"/>
          <w:szCs w:val="21"/>
          <w:highlight w:val="none"/>
          <w:lang w:val="en-US" w:eastAsia="zh-CN"/>
          <w14:textFill>
            <w14:solidFill>
              <w14:schemeClr w14:val="tx1"/>
            </w14:solidFill>
          </w14:textFill>
        </w:rPr>
        <w:t>负责赔偿。</w:t>
      </w:r>
    </w:p>
    <w:p w14:paraId="7C002AE2">
      <w:pPr>
        <w:pStyle w:val="38"/>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甲方</w:t>
      </w:r>
      <w:r>
        <w:rPr>
          <w:rFonts w:hint="eastAsia" w:ascii="宋体" w:hAnsi="宋体" w:eastAsia="宋体" w:cs="宋体"/>
          <w:color w:val="000000" w:themeColor="text1"/>
          <w:sz w:val="21"/>
          <w:szCs w:val="21"/>
          <w:highlight w:val="none"/>
          <w:lang w:val="en-US" w:eastAsia="zh-CN"/>
          <w14:textFill>
            <w14:solidFill>
              <w14:schemeClr w14:val="tx1"/>
            </w14:solidFill>
          </w14:textFill>
        </w:rPr>
        <w:t>每月</w:t>
      </w:r>
      <w:r>
        <w:rPr>
          <w:rFonts w:hint="eastAsia" w:ascii="宋体" w:hAnsi="宋体" w:eastAsia="宋体" w:cs="宋体"/>
          <w:color w:val="000000" w:themeColor="text1"/>
          <w:sz w:val="21"/>
          <w:szCs w:val="21"/>
          <w:highlight w:val="none"/>
          <w14:textFill>
            <w14:solidFill>
              <w14:schemeClr w14:val="tx1"/>
            </w14:solidFill>
          </w14:textFill>
        </w:rPr>
        <w:t>对乙方的</w:t>
      </w:r>
      <w:r>
        <w:rPr>
          <w:rFonts w:hint="eastAsia" w:ascii="宋体" w:hAnsi="宋体" w:eastAsia="宋体" w:cs="宋体"/>
          <w:color w:val="000000" w:themeColor="text1"/>
          <w:sz w:val="21"/>
          <w:szCs w:val="21"/>
          <w:highlight w:val="none"/>
          <w:lang w:eastAsia="zh-CN"/>
          <w14:textFill>
            <w14:solidFill>
              <w14:schemeClr w14:val="tx1"/>
            </w14:solidFill>
          </w14:textFill>
        </w:rPr>
        <w:t>工作和</w:t>
      </w:r>
      <w:r>
        <w:rPr>
          <w:rFonts w:hint="eastAsia" w:ascii="宋体" w:hAnsi="宋体" w:eastAsia="宋体" w:cs="宋体"/>
          <w:color w:val="000000" w:themeColor="text1"/>
          <w:sz w:val="21"/>
          <w:szCs w:val="21"/>
          <w:highlight w:val="none"/>
          <w14:textFill>
            <w14:solidFill>
              <w14:schemeClr w14:val="tx1"/>
            </w14:solidFill>
          </w14:textFill>
        </w:rPr>
        <w:t>服务</w:t>
      </w:r>
      <w:r>
        <w:rPr>
          <w:rFonts w:hint="eastAsia" w:ascii="宋体" w:hAnsi="宋体" w:eastAsia="宋体" w:cs="宋体"/>
          <w:color w:val="000000" w:themeColor="text1"/>
          <w:sz w:val="21"/>
          <w:szCs w:val="21"/>
          <w:highlight w:val="none"/>
          <w:lang w:eastAsia="zh-CN"/>
          <w14:textFill>
            <w14:solidFill>
              <w14:schemeClr w14:val="tx1"/>
            </w14:solidFill>
          </w14:textFill>
        </w:rPr>
        <w:t>质量</w:t>
      </w:r>
      <w:r>
        <w:rPr>
          <w:rFonts w:hint="eastAsia" w:ascii="宋体" w:hAnsi="宋体" w:eastAsia="宋体" w:cs="宋体"/>
          <w:color w:val="000000" w:themeColor="text1"/>
          <w:sz w:val="21"/>
          <w:szCs w:val="21"/>
          <w:highlight w:val="none"/>
          <w14:textFill>
            <w14:solidFill>
              <w14:schemeClr w14:val="tx1"/>
            </w14:solidFill>
          </w14:textFill>
        </w:rPr>
        <w:t>进行监督</w:t>
      </w:r>
      <w:r>
        <w:rPr>
          <w:rFonts w:hint="eastAsia" w:ascii="宋体" w:hAnsi="宋体" w:eastAsia="宋体" w:cs="宋体"/>
          <w:color w:val="000000" w:themeColor="text1"/>
          <w:sz w:val="21"/>
          <w:szCs w:val="21"/>
          <w:highlight w:val="none"/>
          <w:lang w:eastAsia="zh-CN"/>
          <w14:textFill>
            <w14:solidFill>
              <w14:schemeClr w14:val="tx1"/>
            </w14:solidFill>
          </w14:textFill>
        </w:rPr>
        <w:t>考核，按每扣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分扣款</w:t>
      </w:r>
      <w:r>
        <w:rPr>
          <w:rFonts w:hint="eastAsia" w:ascii="宋体" w:hAnsi="宋体" w:eastAsia="宋体" w:cs="宋体"/>
          <w:color w:val="000000" w:themeColor="text1"/>
          <w:sz w:val="21"/>
          <w:szCs w:val="21"/>
          <w:highlight w:val="none"/>
          <w:lang w:val="en-US" w:eastAsia="zh-CN"/>
          <w14:textFill>
            <w14:solidFill>
              <w14:schemeClr w14:val="tx1"/>
            </w14:solidFill>
          </w14:textFill>
        </w:rPr>
        <w:t>100元</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服务费</w:t>
      </w:r>
      <w:r>
        <w:rPr>
          <w:rFonts w:hint="eastAsia" w:ascii="宋体" w:hAnsi="宋体" w:eastAsia="宋体" w:cs="宋体"/>
          <w:color w:val="000000" w:themeColor="text1"/>
          <w:sz w:val="21"/>
          <w:szCs w:val="21"/>
          <w:highlight w:val="none"/>
          <w:lang w:val="en-US" w:eastAsia="zh-CN"/>
          <w14:textFill>
            <w14:solidFill>
              <w14:schemeClr w14:val="tx1"/>
            </w14:solidFill>
          </w14:textFill>
        </w:rPr>
        <w:t>进行处罚</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100</w:t>
      </w:r>
      <w:r>
        <w:rPr>
          <w:rFonts w:hint="eastAsia" w:ascii="宋体" w:hAnsi="宋体" w:eastAsia="宋体" w:cs="宋体"/>
          <w:color w:val="000000" w:themeColor="text1"/>
          <w:sz w:val="21"/>
          <w:szCs w:val="21"/>
          <w:highlight w:val="none"/>
          <w14:textFill>
            <w14:solidFill>
              <w14:schemeClr w14:val="tx1"/>
            </w14:solidFill>
          </w14:textFill>
        </w:rPr>
        <w:t>元/分）。</w:t>
      </w:r>
      <w:r>
        <w:rPr>
          <w:rFonts w:hint="eastAsia" w:ascii="宋体" w:hAnsi="宋体" w:eastAsia="宋体" w:cs="宋体"/>
          <w:color w:val="000000" w:themeColor="text1"/>
          <w:sz w:val="21"/>
          <w:szCs w:val="21"/>
          <w:highlight w:val="none"/>
          <w:lang w:eastAsia="zh-CN"/>
          <w14:textFill>
            <w14:solidFill>
              <w14:schemeClr w14:val="tx1"/>
            </w14:solidFill>
          </w14:textFill>
        </w:rPr>
        <w:t>如考</w:t>
      </w:r>
      <w:r>
        <w:rPr>
          <w:rFonts w:hint="eastAsia" w:ascii="宋体" w:hAnsi="宋体" w:eastAsia="宋体" w:cs="宋体"/>
          <w:color w:val="000000" w:themeColor="text1"/>
          <w:sz w:val="21"/>
          <w:szCs w:val="21"/>
          <w:highlight w:val="none"/>
          <w14:textFill>
            <w14:solidFill>
              <w14:schemeClr w14:val="tx1"/>
            </w14:solidFill>
          </w14:textFill>
        </w:rPr>
        <w:t>核评分结果为不</w:t>
      </w:r>
      <w:r>
        <w:rPr>
          <w:rFonts w:hint="eastAsia" w:ascii="宋体" w:hAnsi="宋体" w:eastAsia="宋体" w:cs="宋体"/>
          <w:color w:val="000000" w:themeColor="text1"/>
          <w:sz w:val="21"/>
          <w:szCs w:val="21"/>
          <w:highlight w:val="none"/>
          <w:lang w:eastAsia="zh-CN"/>
          <w14:textFill>
            <w14:solidFill>
              <w14:schemeClr w14:val="tx1"/>
            </w14:solidFill>
          </w14:textFill>
        </w:rPr>
        <w:t>合</w:t>
      </w:r>
      <w:r>
        <w:rPr>
          <w:rFonts w:hint="eastAsia" w:ascii="宋体" w:hAnsi="宋体" w:eastAsia="宋体" w:cs="宋体"/>
          <w:color w:val="000000" w:themeColor="text1"/>
          <w:sz w:val="21"/>
          <w:szCs w:val="21"/>
          <w:highlight w:val="none"/>
          <w14:textFill>
            <w14:solidFill>
              <w14:schemeClr w14:val="tx1"/>
            </w14:solidFill>
          </w14:textFill>
        </w:rPr>
        <w:t>格</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120分或一票否定</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的</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甲方有权</w:t>
      </w:r>
      <w:r>
        <w:rPr>
          <w:rFonts w:hint="eastAsia" w:ascii="宋体" w:hAnsi="宋体" w:eastAsia="宋体" w:cs="宋体"/>
          <w:color w:val="000000" w:themeColor="text1"/>
          <w:sz w:val="21"/>
          <w:szCs w:val="21"/>
          <w:highlight w:val="none"/>
          <w:lang w:val="en-US" w:eastAsia="zh-CN"/>
          <w14:textFill>
            <w14:solidFill>
              <w14:schemeClr w14:val="tx1"/>
            </w14:solidFill>
          </w14:textFill>
        </w:rPr>
        <w:t>扣罚当月全部服务费。</w:t>
      </w:r>
      <w:r>
        <w:rPr>
          <w:rFonts w:hint="eastAsia" w:ascii="宋体" w:hAnsi="宋体" w:eastAsia="宋体" w:cs="宋体"/>
          <w:color w:val="000000" w:themeColor="text1"/>
          <w:sz w:val="21"/>
          <w:szCs w:val="21"/>
          <w:highlight w:val="none"/>
          <w:lang w:eastAsia="zh-CN"/>
          <w14:textFill>
            <w14:solidFill>
              <w14:schemeClr w14:val="tx1"/>
            </w14:solidFill>
          </w14:textFill>
        </w:rPr>
        <w:t>合同期内</w:t>
      </w:r>
      <w:r>
        <w:rPr>
          <w:rFonts w:hint="eastAsia" w:ascii="宋体" w:hAnsi="宋体" w:eastAsia="宋体" w:cs="宋体"/>
          <w:color w:val="000000" w:themeColor="text1"/>
          <w:sz w:val="21"/>
          <w:szCs w:val="21"/>
          <w:highlight w:val="none"/>
          <w14:textFill>
            <w14:solidFill>
              <w14:schemeClr w14:val="tx1"/>
            </w14:solidFill>
          </w14:textFill>
        </w:rPr>
        <w:t>如乙方</w:t>
      </w:r>
      <w:r>
        <w:rPr>
          <w:rFonts w:hint="eastAsia" w:ascii="宋体" w:hAnsi="宋体" w:eastAsia="宋体" w:cs="宋体"/>
          <w:color w:val="000000" w:themeColor="text1"/>
          <w:sz w:val="21"/>
          <w:szCs w:val="21"/>
          <w:highlight w:val="none"/>
          <w:lang w:eastAsia="zh-CN"/>
          <w14:textFill>
            <w14:solidFill>
              <w14:schemeClr w14:val="tx1"/>
            </w14:solidFill>
          </w14:textFill>
        </w:rPr>
        <w:t>连续</w:t>
      </w:r>
      <w:r>
        <w:rPr>
          <w:rFonts w:hint="eastAsia" w:ascii="宋体" w:hAnsi="宋体" w:eastAsia="宋体" w:cs="宋体"/>
          <w:color w:val="000000" w:themeColor="text1"/>
          <w:sz w:val="21"/>
          <w:szCs w:val="21"/>
          <w:highlight w:val="none"/>
          <w:lang w:val="en-US" w:eastAsia="zh-CN"/>
          <w14:textFill>
            <w14:solidFill>
              <w14:schemeClr w14:val="tx1"/>
            </w14:solidFill>
          </w14:textFill>
        </w:rPr>
        <w:t>2次或累计3次</w:t>
      </w:r>
      <w:r>
        <w:rPr>
          <w:rFonts w:hint="eastAsia" w:ascii="宋体" w:hAnsi="宋体" w:eastAsia="宋体" w:cs="宋体"/>
          <w:color w:val="000000" w:themeColor="text1"/>
          <w:sz w:val="21"/>
          <w:szCs w:val="21"/>
          <w:highlight w:val="none"/>
          <w14:textFill>
            <w14:solidFill>
              <w14:schemeClr w14:val="tx1"/>
            </w14:solidFill>
          </w14:textFill>
        </w:rPr>
        <w:t>考核评分结果为不</w:t>
      </w:r>
      <w:r>
        <w:rPr>
          <w:rFonts w:hint="eastAsia" w:ascii="宋体" w:hAnsi="宋体" w:eastAsia="宋体" w:cs="宋体"/>
          <w:color w:val="000000" w:themeColor="text1"/>
          <w:sz w:val="21"/>
          <w:szCs w:val="21"/>
          <w:highlight w:val="none"/>
          <w:lang w:eastAsia="zh-CN"/>
          <w14:textFill>
            <w14:solidFill>
              <w14:schemeClr w14:val="tx1"/>
            </w14:solidFill>
          </w14:textFill>
        </w:rPr>
        <w:t>合</w:t>
      </w:r>
      <w:r>
        <w:rPr>
          <w:rFonts w:hint="eastAsia" w:ascii="宋体" w:hAnsi="宋体" w:eastAsia="宋体" w:cs="宋体"/>
          <w:color w:val="000000" w:themeColor="text1"/>
          <w:sz w:val="21"/>
          <w:szCs w:val="21"/>
          <w:highlight w:val="none"/>
          <w14:textFill>
            <w14:solidFill>
              <w14:schemeClr w14:val="tx1"/>
            </w14:solidFill>
          </w14:textFill>
        </w:rPr>
        <w:t>格的，甲方有权</w:t>
      </w:r>
      <w:r>
        <w:rPr>
          <w:rFonts w:hint="eastAsia"/>
          <w:color w:val="000000" w:themeColor="text1"/>
          <w:sz w:val="21"/>
          <w:szCs w:val="21"/>
          <w:highlight w:val="none"/>
          <w14:textFill>
            <w14:solidFill>
              <w14:schemeClr w14:val="tx1"/>
            </w14:solidFill>
          </w14:textFill>
        </w:rPr>
        <w:t>解除</w:t>
      </w:r>
      <w:r>
        <w:rPr>
          <w:rFonts w:hint="eastAsia" w:ascii="宋体" w:hAnsi="宋体" w:eastAsia="宋体" w:cs="宋体"/>
          <w:color w:val="000000" w:themeColor="text1"/>
          <w:sz w:val="21"/>
          <w:szCs w:val="21"/>
          <w:highlight w:val="none"/>
          <w14:textFill>
            <w14:solidFill>
              <w14:schemeClr w14:val="tx1"/>
            </w14:solidFill>
          </w14:textFill>
        </w:rPr>
        <w:t>合同</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由此造成</w:t>
      </w:r>
      <w:r>
        <w:rPr>
          <w:rFonts w:hint="eastAsia" w:ascii="宋体" w:hAnsi="宋体" w:eastAsia="宋体" w:cs="宋体"/>
          <w:color w:val="000000" w:themeColor="text1"/>
          <w:sz w:val="21"/>
          <w:szCs w:val="21"/>
          <w:highlight w:val="none"/>
          <w:lang w:eastAsia="zh-CN"/>
          <w14:textFill>
            <w14:solidFill>
              <w14:schemeClr w14:val="tx1"/>
            </w14:solidFill>
          </w14:textFill>
        </w:rPr>
        <w:t>甲方</w:t>
      </w:r>
      <w:r>
        <w:rPr>
          <w:rFonts w:hint="eastAsia" w:ascii="宋体" w:hAnsi="宋体" w:eastAsia="宋体" w:cs="宋体"/>
          <w:color w:val="000000" w:themeColor="text1"/>
          <w:sz w:val="21"/>
          <w:szCs w:val="21"/>
          <w:highlight w:val="none"/>
          <w:lang w:val="en-US" w:eastAsia="zh-CN"/>
          <w14:textFill>
            <w14:solidFill>
              <w14:schemeClr w14:val="tx1"/>
            </w14:solidFill>
          </w14:textFill>
        </w:rPr>
        <w:t>经济损失的由</w:t>
      </w:r>
      <w:r>
        <w:rPr>
          <w:rFonts w:hint="eastAsia" w:ascii="宋体" w:hAnsi="宋体" w:eastAsia="宋体" w:cs="宋体"/>
          <w:color w:val="000000" w:themeColor="text1"/>
          <w:sz w:val="21"/>
          <w:szCs w:val="21"/>
          <w:highlight w:val="none"/>
          <w14:textFill>
            <w14:solidFill>
              <w14:schemeClr w14:val="tx1"/>
            </w14:solidFill>
          </w14:textFill>
        </w:rPr>
        <w:t>乙方</w:t>
      </w:r>
      <w:r>
        <w:rPr>
          <w:rFonts w:hint="eastAsia" w:ascii="宋体" w:hAnsi="宋体" w:eastAsia="宋体" w:cs="宋体"/>
          <w:color w:val="000000" w:themeColor="text1"/>
          <w:sz w:val="21"/>
          <w:szCs w:val="21"/>
          <w:highlight w:val="none"/>
          <w:lang w:val="en-US" w:eastAsia="zh-CN"/>
          <w14:textFill>
            <w14:solidFill>
              <w14:schemeClr w14:val="tx1"/>
            </w14:solidFill>
          </w14:textFill>
        </w:rPr>
        <w:t>负责赔偿。</w:t>
      </w:r>
    </w:p>
    <w:p w14:paraId="5D456D4C">
      <w:pPr>
        <w:keepNext w:val="0"/>
        <w:keepLines w:val="0"/>
        <w:pageBreakBefore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6.乙方</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因</w:t>
      </w:r>
      <w:r>
        <w:rPr>
          <w:rFonts w:hint="eastAsia" w:ascii="宋体" w:hAnsi="宋体" w:eastAsia="宋体" w:cs="宋体"/>
          <w:color w:val="000000" w:themeColor="text1"/>
          <w:sz w:val="21"/>
          <w:szCs w:val="21"/>
          <w:highlight w:val="none"/>
          <w:lang w:val="en-US" w:eastAsia="zh-CN"/>
          <w14:textFill>
            <w14:solidFill>
              <w14:schemeClr w14:val="tx1"/>
            </w14:solidFill>
          </w14:textFill>
        </w:rPr>
        <w:t>违反甲方管理规定、或</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安全管理</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不善、或</w:t>
      </w:r>
      <w:r>
        <w:rPr>
          <w:rFonts w:hint="eastAsia" w:ascii="宋体" w:hAnsi="宋体" w:eastAsia="宋体" w:cs="宋体"/>
          <w:bCs/>
          <w:snapToGrid w:val="0"/>
          <w:color w:val="000000" w:themeColor="text1"/>
          <w:kern w:val="0"/>
          <w:sz w:val="21"/>
          <w:szCs w:val="21"/>
          <w:highlight w:val="none"/>
          <w:lang w:val="en-US" w:eastAsia="zh-CN"/>
          <w14:textFill>
            <w14:solidFill>
              <w14:schemeClr w14:val="tx1"/>
            </w14:solidFill>
          </w14:textFill>
        </w:rPr>
        <w:t>违规操作、</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或</w:t>
      </w:r>
      <w:r>
        <w:rPr>
          <w:rFonts w:hint="eastAsia" w:ascii="宋体" w:hAnsi="宋体" w:eastAsia="宋体" w:cs="宋体"/>
          <w:color w:val="000000" w:themeColor="text1"/>
          <w:sz w:val="21"/>
          <w:szCs w:val="21"/>
          <w:highlight w:val="none"/>
          <w:lang w:val="en-US" w:eastAsia="zh-CN"/>
          <w14:textFill>
            <w14:solidFill>
              <w14:schemeClr w14:val="tx1"/>
            </w14:solidFill>
          </w14:textFill>
        </w:rPr>
        <w:t>工作失职/失责/过失，给甲方造成安全事故、或人员伤害</w:t>
      </w:r>
      <w:r>
        <w:rPr>
          <w:rFonts w:hint="eastAsia" w:ascii="宋体" w:hAnsi="宋体" w:eastAsia="宋体" w:cs="宋体"/>
          <w:color w:val="000000" w:themeColor="text1"/>
          <w:sz w:val="21"/>
          <w:szCs w:val="21"/>
          <w:highlight w:val="none"/>
          <w14:textFill>
            <w14:solidFill>
              <w14:schemeClr w14:val="tx1"/>
            </w14:solidFill>
          </w14:textFill>
        </w:rPr>
        <w:t>伤亡</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或重大财产损失的；以及导致突发火灾、治安反恐事件时，消防和安防系统设备功能失效、无法正常运行的；</w:t>
      </w:r>
      <w:r>
        <w:rPr>
          <w:rFonts w:hint="eastAsia" w:ascii="宋体" w:hAnsi="宋体" w:eastAsia="宋体" w:cs="宋体"/>
          <w:color w:val="000000" w:themeColor="text1"/>
          <w:sz w:val="21"/>
          <w:szCs w:val="21"/>
          <w:highlight w:val="none"/>
          <w14:textFill>
            <w14:solidFill>
              <w14:schemeClr w14:val="tx1"/>
            </w14:solidFill>
          </w14:textFill>
        </w:rPr>
        <w:t>甲方有权</w:t>
      </w:r>
      <w:r>
        <w:rPr>
          <w:rFonts w:hint="eastAsia"/>
          <w:color w:val="000000" w:themeColor="text1"/>
          <w:sz w:val="21"/>
          <w:szCs w:val="21"/>
          <w:highlight w:val="none"/>
          <w14:textFill>
            <w14:solidFill>
              <w14:schemeClr w14:val="tx1"/>
            </w14:solidFill>
          </w14:textFill>
        </w:rPr>
        <w:t>解除</w:t>
      </w:r>
      <w:r>
        <w:rPr>
          <w:rFonts w:hint="eastAsia" w:ascii="宋体" w:hAnsi="宋体" w:eastAsia="宋体" w:cs="宋体"/>
          <w:color w:val="000000" w:themeColor="text1"/>
          <w:sz w:val="21"/>
          <w:szCs w:val="21"/>
          <w:highlight w:val="none"/>
          <w14:textFill>
            <w14:solidFill>
              <w14:schemeClr w14:val="tx1"/>
            </w14:solidFill>
          </w14:textFill>
        </w:rPr>
        <w:t>合同</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，乙方应向甲方</w:t>
      </w:r>
      <w:r>
        <w:rPr>
          <w:rFonts w:hint="eastAsia" w:ascii="宋体" w:hAnsi="宋体" w:eastAsia="宋体" w:cs="宋体"/>
          <w:color w:val="000000" w:themeColor="text1"/>
          <w:sz w:val="21"/>
          <w:szCs w:val="21"/>
          <w:highlight w:val="none"/>
          <w:lang w:eastAsia="zh-CN"/>
          <w14:textFill>
            <w14:solidFill>
              <w14:schemeClr w14:val="tx1"/>
            </w14:solidFill>
          </w14:textFill>
        </w:rPr>
        <w:t>一次性</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支付</w:t>
      </w:r>
      <w:r>
        <w:rPr>
          <w:rFonts w:hint="eastAsia" w:ascii="宋体" w:hAnsi="宋体" w:eastAsia="宋体" w:cs="宋体"/>
          <w:color w:val="000000" w:themeColor="text1"/>
          <w:sz w:val="21"/>
          <w:szCs w:val="21"/>
          <w:highlight w:val="none"/>
          <w14:textFill>
            <w14:solidFill>
              <w14:schemeClr w14:val="tx1"/>
            </w14:solidFill>
          </w14:textFill>
        </w:rPr>
        <w:t>合同</w:t>
      </w:r>
      <w:r>
        <w:rPr>
          <w:rFonts w:hint="eastAsia" w:ascii="宋体" w:hAnsi="宋体" w:eastAsia="宋体" w:cs="宋体"/>
          <w:color w:val="000000" w:themeColor="text1"/>
          <w:sz w:val="21"/>
          <w:szCs w:val="21"/>
          <w:highlight w:val="none"/>
          <w:lang w:eastAsia="zh-CN"/>
          <w14:textFill>
            <w14:solidFill>
              <w14:schemeClr w14:val="tx1"/>
            </w14:solidFill>
          </w14:textFill>
        </w:rPr>
        <w:t>总金额（</w:t>
      </w:r>
      <w:r>
        <w:rPr>
          <w:rFonts w:hint="eastAsia" w:ascii="宋体" w:hAnsi="宋体" w:eastAsia="宋体" w:cs="宋体"/>
          <w:color w:val="000000" w:themeColor="text1"/>
          <w:sz w:val="21"/>
          <w:szCs w:val="21"/>
          <w:highlight w:val="none"/>
          <w14:textFill>
            <w14:solidFill>
              <w14:schemeClr w14:val="tx1"/>
            </w14:solidFill>
          </w14:textFill>
        </w:rPr>
        <w:t>贰年安保服务费</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Times New Roman"/>
          <w:bCs/>
          <w:color w:val="000000" w:themeColor="text1"/>
          <w:sz w:val="21"/>
          <w:highlight w:val="none"/>
          <w:u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的违约金</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同时</w:t>
      </w:r>
      <w:r>
        <w:rPr>
          <w:rFonts w:hint="eastAsia" w:ascii="宋体" w:hAnsi="宋体" w:eastAsia="宋体" w:cs="宋体"/>
          <w:color w:val="000000" w:themeColor="text1"/>
          <w:sz w:val="21"/>
          <w:szCs w:val="21"/>
          <w:highlight w:val="none"/>
          <w:lang w:val="en-US" w:eastAsia="zh-CN"/>
          <w14:textFill>
            <w14:solidFill>
              <w14:schemeClr w14:val="tx1"/>
            </w14:solidFill>
          </w14:textFill>
        </w:rPr>
        <w:t>由乙方</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承担全部</w:t>
      </w:r>
      <w:r>
        <w:rPr>
          <w:rFonts w:hint="eastAsia" w:ascii="宋体" w:hAnsi="宋体" w:eastAsia="宋体" w:cs="宋体"/>
          <w:color w:val="000000" w:themeColor="text1"/>
          <w:sz w:val="21"/>
          <w:szCs w:val="21"/>
          <w:highlight w:val="none"/>
          <w:lang w:val="en-US" w:eastAsia="zh-CN"/>
          <w14:textFill>
            <w14:solidFill>
              <w14:schemeClr w14:val="tx1"/>
            </w14:solidFill>
          </w14:textFill>
        </w:rPr>
        <w:t>法律</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责任</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和赔偿</w:t>
      </w:r>
      <w:r>
        <w:rPr>
          <w:rFonts w:hint="eastAsia" w:ascii="宋体" w:hAnsi="宋体" w:eastAsia="宋体" w:cs="宋体"/>
          <w:color w:val="000000" w:themeColor="text1"/>
          <w:sz w:val="21"/>
          <w:szCs w:val="21"/>
          <w:highlight w:val="none"/>
          <w:lang w:val="en-US" w:eastAsia="zh-CN"/>
          <w14:textFill>
            <w14:solidFill>
              <w14:schemeClr w14:val="tx1"/>
            </w14:solidFill>
          </w14:textFill>
        </w:rPr>
        <w:t>经济</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损失</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p>
    <w:p w14:paraId="750101C3">
      <w:pPr>
        <w:keepNext w:val="0"/>
        <w:keepLines w:val="0"/>
        <w:pageBreakBefore w:val="0"/>
        <w:widowControl/>
        <w:suppressLineNumbers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7.凡被新闻媒体或网络曝光对医院形象和声誉造成重大负面影响，经查实属乙方责任的，</w:t>
      </w:r>
      <w:r>
        <w:rPr>
          <w:rFonts w:hint="eastAsia" w:ascii="宋体" w:hAnsi="宋体" w:eastAsia="宋体" w:cs="宋体"/>
          <w:color w:val="000000" w:themeColor="text1"/>
          <w:sz w:val="21"/>
          <w:szCs w:val="21"/>
          <w:highlight w:val="none"/>
          <w14:textFill>
            <w14:solidFill>
              <w14:schemeClr w14:val="tx1"/>
            </w14:solidFill>
          </w14:textFill>
        </w:rPr>
        <w:t>甲方有权</w:t>
      </w:r>
      <w:r>
        <w:rPr>
          <w:rFonts w:hint="eastAsia"/>
          <w:color w:val="000000" w:themeColor="text1"/>
          <w:sz w:val="21"/>
          <w:szCs w:val="21"/>
          <w:highlight w:val="none"/>
          <w14:textFill>
            <w14:solidFill>
              <w14:schemeClr w14:val="tx1"/>
            </w14:solidFill>
          </w14:textFill>
        </w:rPr>
        <w:t>解除</w:t>
      </w:r>
      <w:r>
        <w:rPr>
          <w:rFonts w:hint="eastAsia" w:ascii="宋体" w:hAnsi="宋体" w:eastAsia="宋体" w:cs="宋体"/>
          <w:color w:val="000000" w:themeColor="text1"/>
          <w:sz w:val="21"/>
          <w:szCs w:val="21"/>
          <w:highlight w:val="none"/>
          <w14:textFill>
            <w14:solidFill>
              <w14:schemeClr w14:val="tx1"/>
            </w14:solidFill>
          </w14:textFill>
        </w:rPr>
        <w:t>合同</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，乙方应向甲方</w:t>
      </w:r>
      <w:r>
        <w:rPr>
          <w:rFonts w:hint="eastAsia" w:ascii="宋体" w:hAnsi="宋体" w:eastAsia="宋体" w:cs="宋体"/>
          <w:color w:val="000000" w:themeColor="text1"/>
          <w:sz w:val="21"/>
          <w:szCs w:val="21"/>
          <w:highlight w:val="none"/>
          <w:lang w:eastAsia="zh-CN"/>
          <w14:textFill>
            <w14:solidFill>
              <w14:schemeClr w14:val="tx1"/>
            </w14:solidFill>
          </w14:textFill>
        </w:rPr>
        <w:t>一次性</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支付</w:t>
      </w:r>
      <w:r>
        <w:rPr>
          <w:rFonts w:hint="eastAsia" w:ascii="宋体" w:hAnsi="宋体" w:eastAsia="宋体" w:cs="宋体"/>
          <w:color w:val="000000" w:themeColor="text1"/>
          <w:sz w:val="21"/>
          <w:szCs w:val="21"/>
          <w:highlight w:val="none"/>
          <w14:textFill>
            <w14:solidFill>
              <w14:schemeClr w14:val="tx1"/>
            </w14:solidFill>
          </w14:textFill>
        </w:rPr>
        <w:t>合同</w:t>
      </w:r>
      <w:r>
        <w:rPr>
          <w:rFonts w:hint="eastAsia" w:ascii="宋体" w:hAnsi="宋体" w:eastAsia="宋体" w:cs="宋体"/>
          <w:color w:val="000000" w:themeColor="text1"/>
          <w:sz w:val="21"/>
          <w:szCs w:val="21"/>
          <w:highlight w:val="none"/>
          <w:lang w:eastAsia="zh-CN"/>
          <w14:textFill>
            <w14:solidFill>
              <w14:schemeClr w14:val="tx1"/>
            </w14:solidFill>
          </w14:textFill>
        </w:rPr>
        <w:t>总金额（</w:t>
      </w:r>
      <w:r>
        <w:rPr>
          <w:rFonts w:hint="eastAsia" w:ascii="宋体" w:hAnsi="宋体" w:eastAsia="宋体" w:cs="宋体"/>
          <w:color w:val="000000" w:themeColor="text1"/>
          <w:sz w:val="21"/>
          <w:szCs w:val="21"/>
          <w:highlight w:val="none"/>
          <w14:textFill>
            <w14:solidFill>
              <w14:schemeClr w14:val="tx1"/>
            </w14:solidFill>
          </w14:textFill>
        </w:rPr>
        <w:t>贰年安保服务费</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%的违约金</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同时由乙方负责消除因此给甲方造成的负面影响。</w:t>
      </w:r>
    </w:p>
    <w:p w14:paraId="76D5AA8C">
      <w:pPr>
        <w:keepNext w:val="0"/>
        <w:keepLines w:val="0"/>
        <w:pageBreakBefore w:val="0"/>
        <w:widowControl w:val="0"/>
        <w:tabs>
          <w:tab w:val="left" w:pos="1185"/>
        </w:tabs>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8.除上述违约情形外，</w:t>
      </w:r>
      <w:r>
        <w:rPr>
          <w:rFonts w:hint="eastAsia" w:ascii="宋体" w:hAnsi="宋体" w:eastAsia="宋体" w:cs="宋体"/>
          <w:color w:val="000000" w:themeColor="text1"/>
          <w:sz w:val="21"/>
          <w:szCs w:val="21"/>
          <w:highlight w:val="none"/>
          <w14:textFill>
            <w14:solidFill>
              <w14:schemeClr w14:val="tx1"/>
            </w14:solidFill>
          </w14:textFill>
        </w:rPr>
        <w:t>双方必须认真执行本合同条款，若双方中任何一方不履行或不完全履行本合同的，以及有</w:t>
      </w:r>
      <w:r>
        <w:rPr>
          <w:rFonts w:hint="eastAsia" w:ascii="宋体" w:hAnsi="宋体" w:eastAsia="宋体" w:cs="宋体"/>
          <w:color w:val="000000" w:themeColor="text1"/>
          <w:sz w:val="21"/>
          <w:szCs w:val="21"/>
          <w:highlight w:val="none"/>
          <w:lang w:eastAsia="zh-CN"/>
          <w14:textFill>
            <w14:solidFill>
              <w14:schemeClr w14:val="tx1"/>
            </w14:solidFill>
          </w14:textFill>
        </w:rPr>
        <w:t>违反合同</w:t>
      </w:r>
      <w:r>
        <w:rPr>
          <w:rFonts w:hint="eastAsia" w:ascii="宋体" w:hAnsi="宋体" w:eastAsia="宋体" w:cs="宋体"/>
          <w:color w:val="000000" w:themeColor="text1"/>
          <w:sz w:val="21"/>
          <w:szCs w:val="21"/>
          <w:highlight w:val="none"/>
          <w14:textFill>
            <w14:solidFill>
              <w14:schemeClr w14:val="tx1"/>
            </w14:solidFill>
          </w14:textFill>
        </w:rPr>
        <w:t>中条款的，均属违约行为</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则违约方应向对方一次性支付合同</w:t>
      </w:r>
      <w:r>
        <w:rPr>
          <w:rFonts w:hint="eastAsia" w:ascii="宋体" w:hAnsi="宋体" w:eastAsia="宋体" w:cs="宋体"/>
          <w:color w:val="000000" w:themeColor="text1"/>
          <w:sz w:val="21"/>
          <w:szCs w:val="21"/>
          <w:highlight w:val="none"/>
          <w:lang w:eastAsia="zh-CN"/>
          <w14:textFill>
            <w14:solidFill>
              <w14:schemeClr w14:val="tx1"/>
            </w14:solidFill>
          </w14:textFill>
        </w:rPr>
        <w:t>总金额（</w:t>
      </w:r>
      <w:r>
        <w:rPr>
          <w:rFonts w:hint="eastAsia" w:ascii="宋体" w:hAnsi="宋体" w:eastAsia="宋体" w:cs="宋体"/>
          <w:color w:val="000000" w:themeColor="text1"/>
          <w:sz w:val="21"/>
          <w:szCs w:val="21"/>
          <w:highlight w:val="none"/>
          <w14:textFill>
            <w14:solidFill>
              <w14:schemeClr w14:val="tx1"/>
            </w14:solidFill>
          </w14:textFill>
        </w:rPr>
        <w:t>贰年安保服务费</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%的违约金，并承担因违约引起的一切法律责任和赔偿因违约给对方造成的所有经济损失。</w:t>
      </w:r>
    </w:p>
    <w:p w14:paraId="68C70BA6">
      <w:pPr>
        <w:keepNext w:val="0"/>
        <w:keepLines w:val="0"/>
        <w:pageBreakBefore w:val="0"/>
        <w:widowControl/>
        <w:suppressLineNumbers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9.甲方有权从乙方月度服务费中扣除乙方应支付给甲方的违约金。</w:t>
      </w:r>
      <w:r>
        <w:rPr>
          <w:rFonts w:hint="eastAsia" w:ascii="宋体" w:hAnsi="宋体" w:eastAsia="宋体" w:cs="宋体"/>
          <w:color w:val="000000" w:themeColor="text1"/>
          <w:sz w:val="21"/>
          <w:szCs w:val="21"/>
          <w:highlight w:val="none"/>
          <w14:textFill>
            <w14:solidFill>
              <w14:schemeClr w14:val="tx1"/>
            </w14:solidFill>
          </w14:textFill>
        </w:rPr>
        <w:t>对于扣除不足部分，乙方应予补足，同时甲方保留进一步要求赔偿的权利。</w:t>
      </w:r>
    </w:p>
    <w:p w14:paraId="08AD9040">
      <w:pPr>
        <w:keepNext w:val="0"/>
        <w:keepLines w:val="0"/>
        <w:pageBreakBefore w:val="0"/>
        <w:widowControl w:val="0"/>
        <w:kinsoku/>
        <w:wordWrap/>
        <w:overflowPunct/>
        <w:topLinePunct w:val="0"/>
        <w:autoSpaceDE/>
        <w:autoSpaceDN/>
        <w:bidi w:val="0"/>
        <w:adjustRightInd/>
        <w:snapToGrid/>
        <w:spacing w:line="420" w:lineRule="exact"/>
        <w:ind w:firstLine="422" w:firstLineChars="200"/>
        <w:jc w:val="both"/>
        <w:textAlignment w:val="auto"/>
        <w:rPr>
          <w:rFonts w:hint="eastAsia" w:ascii="宋体" w:hAnsi="宋体" w:eastAsia="宋体" w:cs="宋体"/>
          <w:b/>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
          <w:bCs/>
          <w:snapToGrid w:val="0"/>
          <w:color w:val="000000" w:themeColor="text1"/>
          <w:kern w:val="0"/>
          <w:sz w:val="21"/>
          <w:szCs w:val="21"/>
          <w:highlight w:val="none"/>
          <w14:textFill>
            <w14:solidFill>
              <w14:schemeClr w14:val="tx1"/>
            </w14:solidFill>
          </w14:textFill>
        </w:rPr>
        <w:t>第</w:t>
      </w:r>
      <w:r>
        <w:rPr>
          <w:rFonts w:hint="eastAsia" w:ascii="宋体" w:hAnsi="宋体" w:eastAsia="宋体" w:cs="宋体"/>
          <w:b/>
          <w:bCs/>
          <w:snapToGrid w:val="0"/>
          <w:color w:val="000000" w:themeColor="text1"/>
          <w:kern w:val="0"/>
          <w:sz w:val="21"/>
          <w:szCs w:val="21"/>
          <w:highlight w:val="none"/>
          <w:lang w:eastAsia="zh-CN"/>
          <w14:textFill>
            <w14:solidFill>
              <w14:schemeClr w14:val="tx1"/>
            </w14:solidFill>
          </w14:textFill>
        </w:rPr>
        <w:t>八</w:t>
      </w:r>
      <w:r>
        <w:rPr>
          <w:rFonts w:hint="eastAsia" w:ascii="宋体" w:hAnsi="宋体" w:eastAsia="宋体" w:cs="宋体"/>
          <w:b/>
          <w:bCs/>
          <w:snapToGrid w:val="0"/>
          <w:color w:val="000000" w:themeColor="text1"/>
          <w:kern w:val="0"/>
          <w:sz w:val="21"/>
          <w:szCs w:val="21"/>
          <w:highlight w:val="none"/>
          <w14:textFill>
            <w14:solidFill>
              <w14:schemeClr w14:val="tx1"/>
            </w14:solidFill>
          </w14:textFill>
        </w:rPr>
        <w:t xml:space="preserve">条  </w:t>
      </w:r>
      <w:r>
        <w:rPr>
          <w:rFonts w:hint="eastAsia" w:ascii="宋体" w:hAnsi="宋体" w:eastAsia="宋体" w:cs="宋体"/>
          <w:b/>
          <w:color w:val="000000" w:themeColor="text1"/>
          <w:sz w:val="21"/>
          <w:szCs w:val="21"/>
          <w:highlight w:val="none"/>
          <w14:textFill>
            <w14:solidFill>
              <w14:schemeClr w14:val="tx1"/>
            </w14:solidFill>
          </w14:textFill>
        </w:rPr>
        <w:t>合同的变更、终止与转让</w:t>
      </w:r>
    </w:p>
    <w:p w14:paraId="56EE9B3F">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0"/>
          <w:highlight w:val="none"/>
          <w14:textFill>
            <w14:solidFill>
              <w14:schemeClr w14:val="tx1"/>
            </w14:solidFill>
          </w14:textFill>
        </w:rPr>
      </w:pPr>
      <w:r>
        <w:rPr>
          <w:rFonts w:hint="eastAsia" w:ascii="宋体" w:hAnsi="宋体" w:eastAsia="宋体" w:cs="宋体"/>
          <w:color w:val="000000" w:themeColor="text1"/>
          <w:sz w:val="21"/>
          <w:szCs w:val="20"/>
          <w:highlight w:val="none"/>
          <w14:textFill>
            <w14:solidFill>
              <w14:schemeClr w14:val="tx1"/>
            </w14:solidFill>
          </w14:textFill>
        </w:rPr>
        <w:t>1.本合同一经签订，甲乙双方不得擅自变更，中止或终止。</w:t>
      </w:r>
    </w:p>
    <w:p w14:paraId="5A292E08">
      <w:pPr>
        <w:pStyle w:val="38"/>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.乙方不得擅自转让其应履行的合同义务。</w:t>
      </w:r>
    </w:p>
    <w:p w14:paraId="2883B60A">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0"/>
          <w:highlight w:val="none"/>
          <w14:textFill>
            <w14:solidFill>
              <w14:schemeClr w14:val="tx1"/>
            </w14:solidFill>
          </w14:textFill>
        </w:rPr>
      </w:pPr>
      <w:r>
        <w:rPr>
          <w:rFonts w:hint="eastAsia" w:ascii="宋体" w:hAnsi="宋体" w:eastAsia="宋体" w:cs="宋体"/>
          <w:color w:val="000000" w:themeColor="text1"/>
          <w:sz w:val="21"/>
          <w:szCs w:val="20"/>
          <w:highlight w:val="none"/>
          <w:lang w:val="en-US" w:eastAsia="zh-CN"/>
          <w14:textFill>
            <w14:solidFill>
              <w14:schemeClr w14:val="tx1"/>
            </w14:solidFill>
          </w14:textFill>
        </w:rPr>
        <w:t>3.</w:t>
      </w:r>
      <w:r>
        <w:rPr>
          <w:rFonts w:hint="eastAsia" w:ascii="宋体" w:hAnsi="宋体" w:eastAsia="宋体" w:cs="宋体"/>
          <w:color w:val="000000" w:themeColor="text1"/>
          <w:sz w:val="21"/>
          <w:szCs w:val="20"/>
          <w:highlight w:val="none"/>
          <w14:textFill>
            <w14:solidFill>
              <w14:schemeClr w14:val="tx1"/>
            </w14:solidFill>
          </w14:textFill>
        </w:rPr>
        <w:t>有</w:t>
      </w:r>
      <w:r>
        <w:rPr>
          <w:rFonts w:hint="eastAsia" w:ascii="宋体" w:hAnsi="宋体" w:eastAsia="宋体" w:cs="宋体"/>
          <w:color w:val="000000" w:themeColor="text1"/>
          <w:sz w:val="21"/>
          <w:szCs w:val="20"/>
          <w:highlight w:val="none"/>
          <w:lang w:eastAsia="zh-CN"/>
          <w14:textFill>
            <w14:solidFill>
              <w14:schemeClr w14:val="tx1"/>
            </w14:solidFill>
          </w14:textFill>
        </w:rPr>
        <w:t>下列</w:t>
      </w:r>
      <w:r>
        <w:rPr>
          <w:rFonts w:hint="eastAsia" w:ascii="宋体" w:hAnsi="宋体" w:eastAsia="宋体" w:cs="宋体"/>
          <w:color w:val="000000" w:themeColor="text1"/>
          <w:sz w:val="21"/>
          <w:szCs w:val="20"/>
          <w:highlight w:val="none"/>
          <w14:textFill>
            <w14:solidFill>
              <w14:schemeClr w14:val="tx1"/>
            </w14:solidFill>
          </w14:textFill>
        </w:rPr>
        <w:t>情形之一的，本合同终止：</w:t>
      </w:r>
    </w:p>
    <w:p w14:paraId="07F10B5E">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0"/>
          <w:highlight w:val="none"/>
          <w14:textFill>
            <w14:solidFill>
              <w14:schemeClr w14:val="tx1"/>
            </w14:solidFill>
          </w14:textFill>
        </w:rPr>
      </w:pPr>
      <w:r>
        <w:rPr>
          <w:rFonts w:hint="eastAsia" w:ascii="宋体" w:hAnsi="宋体" w:eastAsia="宋体" w:cs="宋体"/>
          <w:color w:val="000000" w:themeColor="text1"/>
          <w:sz w:val="21"/>
          <w:szCs w:val="20"/>
          <w:highlight w:val="none"/>
          <w:lang w:val="en-US" w:eastAsia="zh-CN"/>
          <w14:textFill>
            <w14:solidFill>
              <w14:schemeClr w14:val="tx1"/>
            </w14:solidFill>
          </w14:textFill>
        </w:rPr>
        <w:t>3.1</w:t>
      </w:r>
      <w:r>
        <w:rPr>
          <w:rFonts w:hint="eastAsia" w:ascii="宋体" w:hAnsi="宋体" w:eastAsia="宋体" w:cs="宋体"/>
          <w:color w:val="000000" w:themeColor="text1"/>
          <w:sz w:val="21"/>
          <w:szCs w:val="20"/>
          <w:highlight w:val="none"/>
          <w14:textFill>
            <w14:solidFill>
              <w14:schemeClr w14:val="tx1"/>
            </w14:solidFill>
          </w14:textFill>
        </w:rPr>
        <w:t>经双方协商一致同意。</w:t>
      </w:r>
    </w:p>
    <w:p w14:paraId="2FD25088">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0"/>
          <w:highlight w:val="none"/>
          <w14:textFill>
            <w14:solidFill>
              <w14:schemeClr w14:val="tx1"/>
            </w14:solidFill>
          </w14:textFill>
        </w:rPr>
      </w:pPr>
      <w:r>
        <w:rPr>
          <w:rFonts w:hint="eastAsia" w:ascii="宋体" w:hAnsi="宋体" w:eastAsia="宋体" w:cs="宋体"/>
          <w:color w:val="000000" w:themeColor="text1"/>
          <w:sz w:val="21"/>
          <w:szCs w:val="20"/>
          <w:highlight w:val="none"/>
          <w:lang w:val="en-US" w:eastAsia="zh-CN"/>
          <w14:textFill>
            <w14:solidFill>
              <w14:schemeClr w14:val="tx1"/>
            </w14:solidFill>
          </w14:textFill>
        </w:rPr>
        <w:t>3.2</w:t>
      </w:r>
      <w:r>
        <w:rPr>
          <w:rFonts w:hint="eastAsia" w:ascii="宋体" w:hAnsi="宋体" w:eastAsia="宋体" w:cs="宋体"/>
          <w:color w:val="000000" w:themeColor="text1"/>
          <w:sz w:val="21"/>
          <w:szCs w:val="20"/>
          <w:highlight w:val="none"/>
          <w14:textFill>
            <w14:solidFill>
              <w14:schemeClr w14:val="tx1"/>
            </w14:solidFill>
          </w14:textFill>
        </w:rPr>
        <w:t>司法裁定。</w:t>
      </w:r>
    </w:p>
    <w:p w14:paraId="3741C883">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0"/>
          <w:highlight w:val="none"/>
          <w14:textFill>
            <w14:solidFill>
              <w14:schemeClr w14:val="tx1"/>
            </w14:solidFill>
          </w14:textFill>
        </w:rPr>
      </w:pPr>
      <w:r>
        <w:rPr>
          <w:rFonts w:hint="eastAsia" w:ascii="宋体" w:hAnsi="宋体" w:eastAsia="宋体" w:cs="宋体"/>
          <w:color w:val="000000" w:themeColor="text1"/>
          <w:sz w:val="21"/>
          <w:szCs w:val="20"/>
          <w:highlight w:val="none"/>
          <w:lang w:val="en-US" w:eastAsia="zh-CN"/>
          <w14:textFill>
            <w14:solidFill>
              <w14:schemeClr w14:val="tx1"/>
            </w14:solidFill>
          </w14:textFill>
        </w:rPr>
        <w:t>3.3</w:t>
      </w:r>
      <w:r>
        <w:rPr>
          <w:rFonts w:hint="eastAsia" w:ascii="宋体" w:hAnsi="宋体" w:eastAsia="宋体" w:cs="宋体"/>
          <w:color w:val="000000" w:themeColor="text1"/>
          <w:sz w:val="21"/>
          <w:szCs w:val="20"/>
          <w:highlight w:val="none"/>
          <w14:textFill>
            <w14:solidFill>
              <w14:schemeClr w14:val="tx1"/>
            </w14:solidFill>
          </w14:textFill>
        </w:rPr>
        <w:t>合同到期。</w:t>
      </w:r>
    </w:p>
    <w:p w14:paraId="1E38B922">
      <w:pPr>
        <w:keepNext w:val="0"/>
        <w:keepLines w:val="0"/>
        <w:pageBreakBefore w:val="0"/>
        <w:widowControl w:val="0"/>
        <w:kinsoku/>
        <w:wordWrap/>
        <w:overflowPunct/>
        <w:topLinePunct w:val="0"/>
        <w:autoSpaceDE/>
        <w:autoSpaceDN/>
        <w:bidi w:val="0"/>
        <w:adjustRightInd/>
        <w:snapToGrid/>
        <w:spacing w:line="420" w:lineRule="exact"/>
        <w:ind w:firstLine="422" w:firstLineChars="200"/>
        <w:jc w:val="both"/>
        <w:textAlignment w:val="auto"/>
        <w:rPr>
          <w:rFonts w:hint="eastAsia" w:ascii="宋体" w:hAnsi="宋体" w:eastAsia="宋体" w:cs="宋体"/>
          <w:b/>
          <w:snapToGrid w:val="0"/>
          <w:color w:val="000000" w:themeColor="text1"/>
          <w:kern w:val="0"/>
          <w:sz w:val="21"/>
          <w:szCs w:val="20"/>
          <w:highlight w:val="none"/>
          <w14:textFill>
            <w14:solidFill>
              <w14:schemeClr w14:val="tx1"/>
            </w14:solidFill>
          </w14:textFill>
        </w:rPr>
      </w:pPr>
      <w:r>
        <w:rPr>
          <w:rFonts w:hint="eastAsia" w:ascii="宋体" w:hAnsi="宋体" w:eastAsia="宋体" w:cs="宋体"/>
          <w:b/>
          <w:snapToGrid w:val="0"/>
          <w:color w:val="000000" w:themeColor="text1"/>
          <w:kern w:val="0"/>
          <w:sz w:val="21"/>
          <w:szCs w:val="20"/>
          <w:highlight w:val="none"/>
          <w14:textFill>
            <w14:solidFill>
              <w14:schemeClr w14:val="tx1"/>
            </w14:solidFill>
          </w14:textFill>
        </w:rPr>
        <w:t>第</w:t>
      </w:r>
      <w:r>
        <w:rPr>
          <w:rFonts w:hint="eastAsia" w:ascii="宋体" w:hAnsi="宋体" w:eastAsia="宋体" w:cs="宋体"/>
          <w:b/>
          <w:snapToGrid w:val="0"/>
          <w:color w:val="000000" w:themeColor="text1"/>
          <w:kern w:val="0"/>
          <w:sz w:val="21"/>
          <w:szCs w:val="20"/>
          <w:highlight w:val="none"/>
          <w:lang w:eastAsia="zh-CN"/>
          <w14:textFill>
            <w14:solidFill>
              <w14:schemeClr w14:val="tx1"/>
            </w14:solidFill>
          </w14:textFill>
        </w:rPr>
        <w:t>九</w:t>
      </w:r>
      <w:r>
        <w:rPr>
          <w:rFonts w:hint="eastAsia" w:ascii="宋体" w:hAnsi="宋体" w:eastAsia="宋体" w:cs="宋体"/>
          <w:b/>
          <w:snapToGrid w:val="0"/>
          <w:color w:val="000000" w:themeColor="text1"/>
          <w:kern w:val="0"/>
          <w:sz w:val="21"/>
          <w:szCs w:val="20"/>
          <w:highlight w:val="none"/>
          <w14:textFill>
            <w14:solidFill>
              <w14:schemeClr w14:val="tx1"/>
            </w14:solidFill>
          </w14:textFill>
        </w:rPr>
        <w:t xml:space="preserve">条  </w:t>
      </w:r>
      <w:r>
        <w:rPr>
          <w:rFonts w:hint="eastAsia" w:ascii="宋体" w:hAnsi="宋体" w:eastAsia="宋体" w:cs="宋体"/>
          <w:b/>
          <w:bCs/>
          <w:color w:val="000000" w:themeColor="text1"/>
          <w:sz w:val="21"/>
          <w:szCs w:val="21"/>
          <w:highlight w:val="none"/>
          <w14:textFill>
            <w14:solidFill>
              <w14:schemeClr w14:val="tx1"/>
            </w14:solidFill>
          </w14:textFill>
        </w:rPr>
        <w:t>签订本合同依据</w:t>
      </w:r>
    </w:p>
    <w:p w14:paraId="71198176">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 w:val="0"/>
          <w:bCs/>
          <w:snapToGrid w:val="0"/>
          <w:color w:val="000000" w:themeColor="text1"/>
          <w:kern w:val="0"/>
          <w:sz w:val="21"/>
          <w:szCs w:val="21"/>
          <w:highlight w:val="none"/>
          <w:lang w:val="en-US" w:eastAsia="zh-CN"/>
          <w14:textFill>
            <w14:solidFill>
              <w14:schemeClr w14:val="tx1"/>
            </w14:solidFill>
          </w14:textFill>
        </w:rPr>
        <w:t>1.</w:t>
      </w:r>
      <w:r>
        <w:rPr>
          <w:rFonts w:hint="eastAsia" w:hAnsi="宋体" w:cs="宋体"/>
          <w:b w:val="0"/>
          <w:bCs/>
          <w:snapToGrid w:val="0"/>
          <w:color w:val="000000" w:themeColor="text1"/>
          <w:kern w:val="0"/>
          <w:sz w:val="21"/>
          <w:szCs w:val="21"/>
          <w:highlight w:val="none"/>
          <w:lang w:val="en-US" w:eastAsia="zh-CN"/>
          <w14:textFill>
            <w14:solidFill>
              <w14:schemeClr w14:val="tx1"/>
            </w14:solidFill>
          </w14:textFill>
        </w:rPr>
        <w:t>政府采购招标文件</w:t>
      </w:r>
      <w:r>
        <w:rPr>
          <w:rFonts w:hint="eastAsia" w:ascii="宋体" w:hAnsi="宋体" w:eastAsia="宋体" w:cs="宋体"/>
          <w:b w:val="0"/>
          <w:bCs/>
          <w:snapToGrid w:val="0"/>
          <w:color w:val="000000" w:themeColor="text1"/>
          <w:kern w:val="0"/>
          <w:sz w:val="21"/>
          <w:szCs w:val="21"/>
          <w:highlight w:val="none"/>
          <w14:textFill>
            <w14:solidFill>
              <w14:schemeClr w14:val="tx1"/>
            </w14:solidFill>
          </w14:textFill>
        </w:rPr>
        <w:t>；</w:t>
      </w:r>
    </w:p>
    <w:p w14:paraId="17863DDD">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snapToGrid w:val="0"/>
          <w:color w:val="000000" w:themeColor="text1"/>
          <w:kern w:val="0"/>
          <w:sz w:val="21"/>
          <w:szCs w:val="21"/>
          <w:highlight w:val="none"/>
          <w14:textFill>
            <w14:solidFill>
              <w14:schemeClr w14:val="tx1"/>
            </w14:solidFill>
          </w14:textFill>
        </w:rPr>
      </w:pPr>
      <w:r>
        <w:rPr>
          <w:rFonts w:hint="eastAsia" w:ascii="宋体" w:hAnsi="宋体" w:eastAsia="宋体" w:cs="宋体"/>
          <w:b w:val="0"/>
          <w:bCs/>
          <w:snapToGrid w:val="0"/>
          <w:color w:val="000000" w:themeColor="text1"/>
          <w:kern w:val="0"/>
          <w:sz w:val="21"/>
          <w:szCs w:val="21"/>
          <w:highlight w:val="none"/>
          <w:lang w:val="en-US" w:eastAsia="zh-CN"/>
          <w14:textFill>
            <w14:solidFill>
              <w14:schemeClr w14:val="tx1"/>
            </w14:solidFill>
          </w14:textFill>
        </w:rPr>
        <w:t>2.</w:t>
      </w:r>
      <w:r>
        <w:rPr>
          <w:rFonts w:hint="eastAsia" w:hAnsi="宋体" w:cs="宋体"/>
          <w:b w:val="0"/>
          <w:bCs/>
          <w:snapToGrid w:val="0"/>
          <w:color w:val="000000" w:themeColor="text1"/>
          <w:kern w:val="0"/>
          <w:sz w:val="21"/>
          <w:szCs w:val="21"/>
          <w:highlight w:val="none"/>
          <w:lang w:val="en-US" w:eastAsia="zh-CN"/>
          <w14:textFill>
            <w14:solidFill>
              <w14:schemeClr w14:val="tx1"/>
            </w14:solidFill>
          </w14:textFill>
        </w:rPr>
        <w:t>乙方提供的</w:t>
      </w:r>
      <w:r>
        <w:rPr>
          <w:rFonts w:hint="eastAsia" w:ascii="宋体" w:hAnsi="宋体" w:eastAsia="宋体" w:cs="宋体"/>
          <w:b w:val="0"/>
          <w:bCs/>
          <w:snapToGrid w:val="0"/>
          <w:color w:val="000000" w:themeColor="text1"/>
          <w:kern w:val="0"/>
          <w:sz w:val="21"/>
          <w:szCs w:val="21"/>
          <w:highlight w:val="none"/>
          <w14:textFill>
            <w14:solidFill>
              <w14:schemeClr w14:val="tx1"/>
            </w14:solidFill>
          </w14:textFill>
        </w:rPr>
        <w:t>投标文件；</w:t>
      </w:r>
    </w:p>
    <w:p w14:paraId="7E98500D">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snapToGrid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b w:val="0"/>
          <w:bCs/>
          <w:snapToGrid w:val="0"/>
          <w:color w:val="000000" w:themeColor="text1"/>
          <w:kern w:val="0"/>
          <w:sz w:val="21"/>
          <w:szCs w:val="21"/>
          <w:highlight w:val="none"/>
          <w:lang w:val="en-US" w:eastAsia="zh-CN"/>
          <w14:textFill>
            <w14:solidFill>
              <w14:schemeClr w14:val="tx1"/>
            </w14:solidFill>
          </w14:textFill>
        </w:rPr>
        <w:t>3.</w:t>
      </w:r>
      <w:r>
        <w:rPr>
          <w:rFonts w:hint="eastAsia" w:hAnsi="宋体" w:cs="宋体"/>
          <w:b w:val="0"/>
          <w:bCs/>
          <w:snapToGrid w:val="0"/>
          <w:color w:val="000000" w:themeColor="text1"/>
          <w:kern w:val="0"/>
          <w:sz w:val="21"/>
          <w:szCs w:val="21"/>
          <w:highlight w:val="none"/>
          <w:lang w:val="en-US" w:eastAsia="zh-CN"/>
          <w14:textFill>
            <w14:solidFill>
              <w14:schemeClr w14:val="tx1"/>
            </w14:solidFill>
          </w14:textFill>
        </w:rPr>
        <w:t>投标承诺书</w:t>
      </w:r>
      <w:r>
        <w:rPr>
          <w:rFonts w:hint="eastAsia" w:ascii="宋体" w:hAnsi="宋体" w:eastAsia="宋体" w:cs="宋体"/>
          <w:b w:val="0"/>
          <w:bCs/>
          <w:snapToGrid w:val="0"/>
          <w:color w:val="000000" w:themeColor="text1"/>
          <w:kern w:val="0"/>
          <w:sz w:val="21"/>
          <w:szCs w:val="21"/>
          <w:highlight w:val="none"/>
          <w:lang w:eastAsia="zh-CN"/>
          <w14:textFill>
            <w14:solidFill>
              <w14:schemeClr w14:val="tx1"/>
            </w14:solidFill>
          </w14:textFill>
        </w:rPr>
        <w:t>；</w:t>
      </w:r>
    </w:p>
    <w:p w14:paraId="0D26D41B">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4.</w:t>
      </w:r>
      <w:r>
        <w:rPr>
          <w:rFonts w:hint="eastAsia" w:hAnsi="宋体" w:cs="宋体"/>
          <w:b w:val="0"/>
          <w:bCs/>
          <w:color w:val="000000" w:themeColor="text1"/>
          <w:sz w:val="21"/>
          <w:szCs w:val="21"/>
          <w:highlight w:val="none"/>
          <w:lang w:val="en-US" w:eastAsia="zh-CN"/>
          <w14:textFill>
            <w14:solidFill>
              <w14:schemeClr w14:val="tx1"/>
            </w14:solidFill>
          </w14:textFill>
        </w:rPr>
        <w:t>中标通知书</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w:t>
      </w:r>
    </w:p>
    <w:p w14:paraId="5899C930">
      <w:pPr>
        <w:pStyle w:val="38"/>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color w:val="000000" w:themeColor="text1"/>
          <w:sz w:val="21"/>
          <w:szCs w:val="21"/>
          <w:highlight w:val="none"/>
          <w:lang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5.</w:t>
      </w:r>
      <w:r>
        <w:rPr>
          <w:rFonts w:hint="eastAsia" w:ascii="宋体" w:hAnsi="宋体" w:cs="宋体"/>
          <w:b w:val="0"/>
          <w:bCs/>
          <w:color w:val="000000" w:themeColor="text1"/>
          <w:sz w:val="21"/>
          <w:szCs w:val="21"/>
          <w:highlight w:val="none"/>
          <w:lang w:val="en-US" w:eastAsia="zh-CN"/>
          <w14:textFill>
            <w14:solidFill>
              <w14:schemeClr w14:val="tx1"/>
            </w14:solidFill>
          </w14:textFill>
        </w:rPr>
        <w:t>乙方投标文件作为本合同的一部分须完全响应。在本合同履行过程中，乙方应严格按照投标文件中的承诺内容履行合同。乙方投标文件承诺中有优于本合同书所涉及的条款内容时，以该投标承诺文件内容为准。</w:t>
      </w:r>
    </w:p>
    <w:p w14:paraId="0A0E8405">
      <w:pPr>
        <w:keepNext w:val="0"/>
        <w:keepLines w:val="0"/>
        <w:pageBreakBefore w:val="0"/>
        <w:widowControl w:val="0"/>
        <w:kinsoku/>
        <w:wordWrap/>
        <w:overflowPunct/>
        <w:topLinePunct w:val="0"/>
        <w:autoSpaceDE/>
        <w:autoSpaceDN/>
        <w:bidi w:val="0"/>
        <w:adjustRightInd/>
        <w:snapToGrid/>
        <w:spacing w:line="420" w:lineRule="exact"/>
        <w:ind w:firstLine="422" w:firstLineChars="200"/>
        <w:jc w:val="both"/>
        <w:textAlignment w:val="auto"/>
        <w:rPr>
          <w:rFonts w:hint="eastAsia" w:ascii="宋体" w:hAnsi="宋体" w:eastAsia="宋体" w:cs="宋体"/>
          <w:b/>
          <w:bCs w:val="0"/>
          <w:color w:val="000000" w:themeColor="text1"/>
          <w:sz w:val="21"/>
          <w:szCs w:val="21"/>
          <w:highlight w:val="none"/>
          <w:lang w:eastAsia="zh-CN"/>
          <w14:textFill>
            <w14:solidFill>
              <w14:schemeClr w14:val="tx1"/>
            </w14:solidFill>
          </w14:textFill>
        </w:rPr>
      </w:pPr>
      <w:r>
        <w:rPr>
          <w:rFonts w:hint="eastAsia" w:ascii="宋体" w:hAnsi="宋体" w:eastAsia="宋体" w:cs="宋体"/>
          <w:b/>
          <w:bCs w:val="0"/>
          <w:color w:val="000000" w:themeColor="text1"/>
          <w:sz w:val="21"/>
          <w:szCs w:val="21"/>
          <w:highlight w:val="none"/>
          <w:lang w:eastAsia="zh-CN"/>
          <w14:textFill>
            <w14:solidFill>
              <w14:schemeClr w14:val="tx1"/>
            </w14:solidFill>
          </w14:textFill>
        </w:rPr>
        <w:t>第十条</w:t>
      </w:r>
      <w:r>
        <w:rPr>
          <w:rFonts w:hint="eastAsia" w:ascii="宋体" w:hAnsi="宋体" w:eastAsia="宋体" w:cs="宋体"/>
          <w:b/>
          <w:bCs w:val="0"/>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bCs w:val="0"/>
          <w:color w:val="000000" w:themeColor="text1"/>
          <w:sz w:val="21"/>
          <w:szCs w:val="21"/>
          <w:highlight w:val="none"/>
          <w14:textFill>
            <w14:solidFill>
              <w14:schemeClr w14:val="tx1"/>
            </w14:solidFill>
          </w14:textFill>
        </w:rPr>
        <w:t>其它事项</w:t>
      </w:r>
    </w:p>
    <w:p w14:paraId="5395F2F6">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 w:val="0"/>
          <w:bCs/>
          <w:color w:val="000000" w:themeColor="text1"/>
          <w:sz w:val="21"/>
          <w:szCs w:val="21"/>
          <w:highlight w:val="none"/>
          <w14:textFill>
            <w14:solidFill>
              <w14:schemeClr w14:val="tx1"/>
            </w14:solidFill>
          </w14:textFill>
        </w:rPr>
        <w:t>在本合同履行过程中产生的与本合同有关的任何争议，由甲乙双方共同友好协商解决，如果协商不能解决，可向甲方所在地的人民法院提起诉讼。</w:t>
      </w:r>
    </w:p>
    <w:p w14:paraId="575504C8">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 w:val="0"/>
          <w:bCs/>
          <w:color w:val="000000" w:themeColor="text1"/>
          <w:sz w:val="21"/>
          <w:szCs w:val="21"/>
          <w:highlight w:val="none"/>
          <w14:textFill>
            <w14:solidFill>
              <w14:schemeClr w14:val="tx1"/>
            </w14:solidFill>
          </w14:textFill>
        </w:rPr>
        <w:t>本合同未尽事宜，经甲乙双方协商一致，可</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签订</w:t>
      </w:r>
      <w:r>
        <w:rPr>
          <w:rFonts w:hint="eastAsia" w:ascii="宋体" w:hAnsi="宋体" w:eastAsia="宋体" w:cs="宋体"/>
          <w:b w:val="0"/>
          <w:bCs/>
          <w:color w:val="000000" w:themeColor="text1"/>
          <w:sz w:val="21"/>
          <w:szCs w:val="21"/>
          <w:highlight w:val="none"/>
          <w14:textFill>
            <w14:solidFill>
              <w14:schemeClr w14:val="tx1"/>
            </w14:solidFill>
          </w14:textFill>
        </w:rPr>
        <w:t>补充协议。补充协议及</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合同</w:t>
      </w:r>
      <w:r>
        <w:rPr>
          <w:rFonts w:hint="eastAsia" w:ascii="宋体" w:hAnsi="宋体" w:eastAsia="宋体" w:cs="宋体"/>
          <w:b w:val="0"/>
          <w:bCs/>
          <w:color w:val="000000" w:themeColor="text1"/>
          <w:sz w:val="21"/>
          <w:szCs w:val="21"/>
          <w:highlight w:val="none"/>
          <w14:textFill>
            <w14:solidFill>
              <w14:schemeClr w14:val="tx1"/>
            </w14:solidFill>
          </w14:textFill>
        </w:rPr>
        <w:t>附件</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、签订本合同依据</w:t>
      </w:r>
      <w:r>
        <w:rPr>
          <w:rFonts w:hint="eastAsia" w:ascii="宋体" w:hAnsi="宋体" w:eastAsia="宋体" w:cs="宋体"/>
          <w:b w:val="0"/>
          <w:bCs/>
          <w:color w:val="000000" w:themeColor="text1"/>
          <w:sz w:val="21"/>
          <w:szCs w:val="21"/>
          <w:highlight w:val="none"/>
          <w14:textFill>
            <w14:solidFill>
              <w14:schemeClr w14:val="tx1"/>
            </w14:solidFill>
          </w14:textFill>
        </w:rPr>
        <w:t>均为本合同组成部分，与本合同具有同等法律效力。</w:t>
      </w:r>
    </w:p>
    <w:p w14:paraId="18435381">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3.</w:t>
      </w:r>
      <w:r>
        <w:rPr>
          <w:rFonts w:hint="eastAsia" w:hAnsi="宋体" w:cs="宋体"/>
          <w:b w:val="0"/>
          <w:bCs/>
          <w:color w:val="000000" w:themeColor="text1"/>
          <w:sz w:val="21"/>
          <w:szCs w:val="21"/>
          <w:highlight w:val="none"/>
          <w:lang w:val="en-US" w:eastAsia="zh-CN"/>
          <w14:textFill>
            <w14:solidFill>
              <w14:schemeClr w14:val="tx1"/>
            </w14:solidFill>
          </w14:textFill>
        </w:rPr>
        <w:t>乙方必须承诺不从事商业贿赂活动，一旦被列入商业贿赂不良记录后，甲乙双方所签订的合同自动解除，乙方必须承担违约的相关责任。</w:t>
      </w:r>
    </w:p>
    <w:p w14:paraId="32D83070">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hAnsi="宋体" w:cs="宋体"/>
          <w:b w:val="0"/>
          <w:bCs/>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本合同</w:t>
      </w:r>
      <w:r>
        <w:rPr>
          <w:rFonts w:hint="eastAsia" w:ascii="宋体" w:hAnsi="宋体" w:eastAsia="宋体" w:cs="宋体"/>
          <w:b w:val="0"/>
          <w:bCs/>
          <w:color w:val="000000" w:themeColor="text1"/>
          <w:sz w:val="21"/>
          <w:szCs w:val="21"/>
          <w:highlight w:val="none"/>
          <w14:textFill>
            <w14:solidFill>
              <w14:schemeClr w14:val="tx1"/>
            </w14:solidFill>
          </w14:textFill>
        </w:rPr>
        <w:t>一式伍份，甲方执肆份，乙方执</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壹</w:t>
      </w:r>
      <w:r>
        <w:rPr>
          <w:rFonts w:hint="eastAsia" w:ascii="宋体" w:hAnsi="宋体" w:eastAsia="宋体" w:cs="宋体"/>
          <w:b w:val="0"/>
          <w:bCs/>
          <w:color w:val="000000" w:themeColor="text1"/>
          <w:sz w:val="21"/>
          <w:szCs w:val="21"/>
          <w:highlight w:val="none"/>
          <w14:textFill>
            <w14:solidFill>
              <w14:schemeClr w14:val="tx1"/>
            </w14:solidFill>
          </w14:textFill>
        </w:rPr>
        <w:t>份，经甲乙双方签字盖章后生效。</w:t>
      </w:r>
    </w:p>
    <w:p w14:paraId="21D931A5">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snapToGrid w:val="0"/>
          <w:color w:val="000000" w:themeColor="text1"/>
          <w:kern w:val="0"/>
          <w:sz w:val="21"/>
          <w:szCs w:val="20"/>
          <w:highlight w:val="none"/>
          <w14:textFill>
            <w14:solidFill>
              <w14:schemeClr w14:val="tx1"/>
            </w14:solidFill>
          </w14:textFill>
        </w:rPr>
      </w:pPr>
    </w:p>
    <w:p w14:paraId="5C527AB5">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b w:val="0"/>
          <w:bCs w:val="0"/>
          <w:snapToGrid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b w:val="0"/>
          <w:bCs w:val="0"/>
          <w:snapToGrid w:val="0"/>
          <w:color w:val="000000" w:themeColor="text1"/>
          <w:kern w:val="0"/>
          <w:sz w:val="21"/>
          <w:szCs w:val="21"/>
          <w:highlight w:val="none"/>
          <w:lang w:eastAsia="zh-CN"/>
          <w14:textFill>
            <w14:solidFill>
              <w14:schemeClr w14:val="tx1"/>
            </w14:solidFill>
          </w14:textFill>
        </w:rPr>
        <w:t>合同附件：</w:t>
      </w:r>
    </w:p>
    <w:p w14:paraId="3FD7B1F9">
      <w:pPr>
        <w:keepNext w:val="0"/>
        <w:keepLines w:val="0"/>
        <w:pageBreakBefore w:val="0"/>
        <w:widowControl w:val="0"/>
        <w:kinsoku/>
        <w:wordWrap/>
        <w:overflowPunct/>
        <w:topLinePunct w:val="0"/>
        <w:autoSpaceDE/>
        <w:autoSpaceDN/>
        <w:bidi w:val="0"/>
        <w:adjustRightInd/>
        <w:snapToGrid/>
        <w:spacing w:line="420" w:lineRule="exact"/>
        <w:ind w:firstLine="1470" w:firstLineChars="700"/>
        <w:jc w:val="both"/>
        <w:textAlignment w:val="auto"/>
        <w:rPr>
          <w:rFonts w:hint="eastAsia" w:ascii="宋体" w:hAnsi="宋体" w:eastAsia="宋体" w:cs="宋体"/>
          <w:snapToGrid w:val="0"/>
          <w:color w:val="000000" w:themeColor="text1"/>
          <w:kern w:val="0"/>
          <w:sz w:val="21"/>
          <w:szCs w:val="20"/>
          <w:highlight w:val="none"/>
          <w:lang w:val="en-US" w:eastAsia="zh-CN"/>
          <w14:textFill>
            <w14:solidFill>
              <w14:schemeClr w14:val="tx1"/>
            </w14:solidFill>
          </w14:textFill>
        </w:rPr>
      </w:pPr>
      <w:r>
        <w:rPr>
          <w:rFonts w:hint="eastAsia" w:ascii="宋体" w:hAnsi="宋体" w:cs="宋体"/>
          <w:snapToGrid w:val="0"/>
          <w:color w:val="000000" w:themeColor="text1"/>
          <w:kern w:val="0"/>
          <w:sz w:val="21"/>
          <w:szCs w:val="20"/>
          <w:highlight w:val="none"/>
          <w:lang w:val="en-US" w:eastAsia="zh-CN"/>
          <w14:textFill>
            <w14:solidFill>
              <w14:schemeClr w14:val="tx1"/>
            </w14:solidFill>
          </w14:textFill>
        </w:rPr>
        <w:t>1</w:t>
      </w:r>
      <w:r>
        <w:rPr>
          <w:rFonts w:hint="eastAsia" w:ascii="宋体" w:hAnsi="宋体" w:eastAsia="宋体" w:cs="宋体"/>
          <w:snapToGrid w:val="0"/>
          <w:color w:val="000000" w:themeColor="text1"/>
          <w:kern w:val="0"/>
          <w:sz w:val="21"/>
          <w:szCs w:val="20"/>
          <w:highlight w:val="none"/>
          <w:lang w:val="en-US" w:eastAsia="zh-CN"/>
          <w14:textFill>
            <w14:solidFill>
              <w14:schemeClr w14:val="tx1"/>
            </w14:solidFill>
          </w14:textFill>
        </w:rPr>
        <w:t>.</w:t>
      </w: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柳州市</w:t>
      </w:r>
      <w:r>
        <w:rPr>
          <w:rFonts w:hint="eastAsia" w:ascii="宋体" w:hAnsi="宋体" w:cs="宋体"/>
          <w:snapToGrid w:val="0"/>
          <w:color w:val="000000" w:themeColor="text1"/>
          <w:kern w:val="0"/>
          <w:sz w:val="21"/>
          <w:szCs w:val="20"/>
          <w:highlight w:val="none"/>
          <w:lang w:val="en-US" w:eastAsia="zh-CN"/>
          <w14:textFill>
            <w14:solidFill>
              <w14:schemeClr w14:val="tx1"/>
            </w14:solidFill>
          </w14:textFill>
        </w:rPr>
        <w:t>康复</w:t>
      </w: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医院</w:t>
      </w:r>
      <w:r>
        <w:rPr>
          <w:rFonts w:hint="eastAsia" w:ascii="宋体" w:hAnsi="宋体" w:eastAsia="宋体" w:cs="宋体"/>
          <w:snapToGrid w:val="0"/>
          <w:color w:val="000000" w:themeColor="text1"/>
          <w:kern w:val="0"/>
          <w:sz w:val="21"/>
          <w:szCs w:val="20"/>
          <w:highlight w:val="none"/>
          <w:lang w:val="en-US" w:eastAsia="zh-CN"/>
          <w14:textFill>
            <w14:solidFill>
              <w14:schemeClr w14:val="tx1"/>
            </w14:solidFill>
          </w14:textFill>
        </w:rPr>
        <w:t>安保服务</w:t>
      </w:r>
      <w:r>
        <w:rPr>
          <w:rFonts w:hint="eastAsia" w:ascii="宋体" w:hAnsi="宋体" w:cs="宋体"/>
          <w:snapToGrid w:val="0"/>
          <w:color w:val="000000" w:themeColor="text1"/>
          <w:kern w:val="0"/>
          <w:sz w:val="21"/>
          <w:szCs w:val="20"/>
          <w:highlight w:val="none"/>
          <w:lang w:val="en-US" w:eastAsia="zh-CN"/>
          <w14:textFill>
            <w14:solidFill>
              <w14:schemeClr w14:val="tx1"/>
            </w14:solidFill>
          </w14:textFill>
        </w:rPr>
        <w:t>人员</w:t>
      </w:r>
      <w:r>
        <w:rPr>
          <w:rFonts w:hint="eastAsia" w:ascii="宋体" w:hAnsi="宋体" w:eastAsia="宋体" w:cs="宋体"/>
          <w:b w:val="0"/>
          <w:bCs w:val="0"/>
          <w:snapToGrid w:val="0"/>
          <w:color w:val="000000" w:themeColor="text1"/>
          <w:kern w:val="0"/>
          <w:sz w:val="21"/>
          <w:szCs w:val="21"/>
          <w:highlight w:val="none"/>
          <w:lang w:val="en-US" w:eastAsia="zh-CN"/>
          <w14:textFill>
            <w14:solidFill>
              <w14:schemeClr w14:val="tx1"/>
            </w14:solidFill>
          </w14:textFill>
        </w:rPr>
        <w:t>岗位</w:t>
      </w:r>
      <w:r>
        <w:rPr>
          <w:rFonts w:hint="eastAsia" w:hAnsi="宋体" w:cs="宋体"/>
          <w:b w:val="0"/>
          <w:bCs w:val="0"/>
          <w:snapToGrid w:val="0"/>
          <w:color w:val="000000" w:themeColor="text1"/>
          <w:kern w:val="0"/>
          <w:sz w:val="21"/>
          <w:szCs w:val="21"/>
          <w:highlight w:val="none"/>
          <w:lang w:val="en-US" w:eastAsia="zh-CN"/>
          <w14:textFill>
            <w14:solidFill>
              <w14:schemeClr w14:val="tx1"/>
            </w14:solidFill>
          </w14:textFill>
        </w:rPr>
        <w:t>设置表</w:t>
      </w:r>
    </w:p>
    <w:p w14:paraId="17D54963">
      <w:pPr>
        <w:keepNext w:val="0"/>
        <w:keepLines w:val="0"/>
        <w:pageBreakBefore w:val="0"/>
        <w:widowControl w:val="0"/>
        <w:kinsoku/>
        <w:wordWrap/>
        <w:overflowPunct/>
        <w:topLinePunct w:val="0"/>
        <w:autoSpaceDE/>
        <w:autoSpaceDN/>
        <w:bidi w:val="0"/>
        <w:adjustRightInd/>
        <w:snapToGrid/>
        <w:spacing w:line="420" w:lineRule="exact"/>
        <w:ind w:firstLine="1470" w:firstLineChars="700"/>
        <w:jc w:val="both"/>
        <w:textAlignment w:val="auto"/>
        <w:rPr>
          <w:rFonts w:hint="eastAsia" w:ascii="宋体" w:hAnsi="宋体" w:eastAsia="宋体" w:cs="宋体"/>
          <w:snapToGrid w:val="0"/>
          <w:color w:val="000000" w:themeColor="text1"/>
          <w:kern w:val="0"/>
          <w:sz w:val="21"/>
          <w:szCs w:val="20"/>
          <w:highlight w:val="none"/>
          <w:lang w:val="en-US" w:eastAsia="zh-CN"/>
          <w14:textFill>
            <w14:solidFill>
              <w14:schemeClr w14:val="tx1"/>
            </w14:solidFill>
          </w14:textFill>
        </w:rPr>
      </w:pPr>
      <w:r>
        <w:rPr>
          <w:rFonts w:hint="eastAsia" w:hAnsi="宋体" w:cs="宋体"/>
          <w:b w:val="0"/>
          <w:bCs w:val="0"/>
          <w:snapToGrid w:val="0"/>
          <w:color w:val="000000" w:themeColor="text1"/>
          <w:kern w:val="0"/>
          <w:sz w:val="21"/>
          <w:szCs w:val="21"/>
          <w:highlight w:val="none"/>
          <w:lang w:val="en-US" w:eastAsia="zh-CN"/>
          <w14:textFill>
            <w14:solidFill>
              <w14:schemeClr w14:val="tx1"/>
            </w14:solidFill>
          </w14:textFill>
        </w:rPr>
        <w:t>2</w:t>
      </w:r>
      <w:r>
        <w:rPr>
          <w:rFonts w:hint="eastAsia" w:ascii="宋体" w:hAnsi="宋体" w:cs="宋体"/>
          <w:snapToGrid w:val="0"/>
          <w:color w:val="000000" w:themeColor="text1"/>
          <w:kern w:val="0"/>
          <w:sz w:val="21"/>
          <w:szCs w:val="20"/>
          <w:highlight w:val="none"/>
          <w:lang w:val="en-US" w:eastAsia="zh-CN"/>
          <w14:textFill>
            <w14:solidFill>
              <w14:schemeClr w14:val="tx1"/>
            </w14:solidFill>
          </w14:textFill>
        </w:rPr>
        <w:t>.</w:t>
      </w:r>
      <w:r>
        <w:rPr>
          <w:rFonts w:hint="eastAsia" w:ascii="宋体" w:hAnsi="宋体" w:eastAsia="宋体" w:cs="宋体"/>
          <w:snapToGrid w:val="0"/>
          <w:color w:val="000000" w:themeColor="text1"/>
          <w:kern w:val="0"/>
          <w:sz w:val="21"/>
          <w:szCs w:val="20"/>
          <w:highlight w:val="none"/>
          <w:lang w:val="en-US" w:eastAsia="zh-CN"/>
          <w14:textFill>
            <w14:solidFill>
              <w14:schemeClr w14:val="tx1"/>
            </w14:solidFill>
          </w14:textFill>
        </w:rPr>
        <w:t>柳州市</w:t>
      </w:r>
      <w:r>
        <w:rPr>
          <w:rFonts w:hint="eastAsia" w:ascii="宋体" w:hAnsi="宋体" w:cs="宋体"/>
          <w:snapToGrid w:val="0"/>
          <w:color w:val="000000" w:themeColor="text1"/>
          <w:kern w:val="0"/>
          <w:sz w:val="21"/>
          <w:szCs w:val="20"/>
          <w:highlight w:val="none"/>
          <w:lang w:val="en-US" w:eastAsia="zh-CN"/>
          <w14:textFill>
            <w14:solidFill>
              <w14:schemeClr w14:val="tx1"/>
            </w14:solidFill>
          </w14:textFill>
        </w:rPr>
        <w:t>康复</w:t>
      </w:r>
      <w:r>
        <w:rPr>
          <w:rFonts w:hint="eastAsia" w:ascii="宋体" w:hAnsi="宋体" w:eastAsia="宋体" w:cs="宋体"/>
          <w:snapToGrid w:val="0"/>
          <w:color w:val="000000" w:themeColor="text1"/>
          <w:kern w:val="0"/>
          <w:sz w:val="21"/>
          <w:szCs w:val="20"/>
          <w:highlight w:val="none"/>
          <w:lang w:val="en-US" w:eastAsia="zh-CN"/>
          <w14:textFill>
            <w14:solidFill>
              <w14:schemeClr w14:val="tx1"/>
            </w14:solidFill>
          </w14:textFill>
        </w:rPr>
        <w:t>医院安保服务考核管理办法</w:t>
      </w:r>
    </w:p>
    <w:p w14:paraId="73A2B06B">
      <w:pPr>
        <w:keepNext w:val="0"/>
        <w:keepLines w:val="0"/>
        <w:pageBreakBefore w:val="0"/>
        <w:widowControl w:val="0"/>
        <w:kinsoku/>
        <w:wordWrap/>
        <w:overflowPunct/>
        <w:topLinePunct w:val="0"/>
        <w:autoSpaceDE/>
        <w:autoSpaceDN/>
        <w:bidi w:val="0"/>
        <w:adjustRightInd/>
        <w:snapToGrid/>
        <w:spacing w:line="420" w:lineRule="exact"/>
        <w:ind w:firstLine="1470" w:firstLineChars="700"/>
        <w:jc w:val="both"/>
        <w:textAlignment w:val="auto"/>
        <w:rPr>
          <w:rFonts w:hint="eastAsia" w:ascii="宋体" w:hAnsi="宋体" w:eastAsia="宋体" w:cs="宋体"/>
          <w:snapToGrid w:val="0"/>
          <w:color w:val="000000" w:themeColor="text1"/>
          <w:kern w:val="0"/>
          <w:sz w:val="21"/>
          <w:szCs w:val="20"/>
          <w:highlight w:val="none"/>
          <w:lang w:val="en-US" w:eastAsia="zh-CN"/>
          <w14:textFill>
            <w14:solidFill>
              <w14:schemeClr w14:val="tx1"/>
            </w14:solidFill>
          </w14:textFill>
        </w:rPr>
      </w:pPr>
      <w:r>
        <w:rPr>
          <w:rFonts w:hint="eastAsia" w:hAnsi="宋体" w:cs="宋体"/>
          <w:snapToGrid w:val="0"/>
          <w:color w:val="000000" w:themeColor="text1"/>
          <w:kern w:val="0"/>
          <w:sz w:val="21"/>
          <w:szCs w:val="20"/>
          <w:highlight w:val="none"/>
          <w:lang w:val="en-US" w:eastAsia="zh-CN"/>
          <w14:textFill>
            <w14:solidFill>
              <w14:schemeClr w14:val="tx1"/>
            </w14:solidFill>
          </w14:textFill>
        </w:rPr>
        <w:t>3</w:t>
      </w:r>
      <w:r>
        <w:rPr>
          <w:rFonts w:hint="eastAsia" w:ascii="宋体" w:hAnsi="宋体" w:eastAsia="宋体" w:cs="宋体"/>
          <w:snapToGrid w:val="0"/>
          <w:color w:val="000000" w:themeColor="text1"/>
          <w:kern w:val="0"/>
          <w:sz w:val="21"/>
          <w:szCs w:val="20"/>
          <w:highlight w:val="none"/>
          <w:lang w:val="en-US" w:eastAsia="zh-CN"/>
          <w14:textFill>
            <w14:solidFill>
              <w14:schemeClr w14:val="tx1"/>
            </w14:solidFill>
          </w14:textFill>
        </w:rPr>
        <w:t>.柳州市</w:t>
      </w:r>
      <w:r>
        <w:rPr>
          <w:rFonts w:hint="eastAsia" w:ascii="宋体" w:hAnsi="宋体" w:cs="宋体"/>
          <w:snapToGrid w:val="0"/>
          <w:color w:val="000000" w:themeColor="text1"/>
          <w:kern w:val="0"/>
          <w:sz w:val="21"/>
          <w:szCs w:val="20"/>
          <w:highlight w:val="none"/>
          <w:lang w:val="en-US" w:eastAsia="zh-CN"/>
          <w14:textFill>
            <w14:solidFill>
              <w14:schemeClr w14:val="tx1"/>
            </w14:solidFill>
          </w14:textFill>
        </w:rPr>
        <w:t>康复</w:t>
      </w:r>
      <w:r>
        <w:rPr>
          <w:rFonts w:hint="eastAsia" w:ascii="宋体" w:hAnsi="宋体" w:eastAsia="宋体" w:cs="宋体"/>
          <w:snapToGrid w:val="0"/>
          <w:color w:val="000000" w:themeColor="text1"/>
          <w:kern w:val="0"/>
          <w:sz w:val="21"/>
          <w:szCs w:val="20"/>
          <w:highlight w:val="none"/>
          <w:lang w:val="en-US" w:eastAsia="zh-CN"/>
          <w14:textFill>
            <w14:solidFill>
              <w14:schemeClr w14:val="tx1"/>
            </w14:solidFill>
          </w14:textFill>
        </w:rPr>
        <w:t>医院安保服务考核内容及处罚标准</w:t>
      </w:r>
    </w:p>
    <w:p w14:paraId="5D6F7BBA">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val="0"/>
          <w:bCs/>
          <w:snapToGrid w:val="0"/>
          <w:color w:val="000000" w:themeColor="text1"/>
          <w:kern w:val="0"/>
          <w:sz w:val="21"/>
          <w:szCs w:val="21"/>
          <w:highlight w:val="none"/>
          <w14:textFill>
            <w14:solidFill>
              <w14:schemeClr w14:val="tx1"/>
            </w14:solidFill>
          </w14:textFill>
        </w:rPr>
      </w:pPr>
    </w:p>
    <w:p w14:paraId="754D8667">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b w:val="0"/>
          <w:bCs/>
          <w:snapToGrid w:val="0"/>
          <w:color w:val="000000" w:themeColor="text1"/>
          <w:kern w:val="0"/>
          <w:sz w:val="21"/>
          <w:szCs w:val="21"/>
          <w:highlight w:val="none"/>
          <w14:textFill>
            <w14:solidFill>
              <w14:schemeClr w14:val="tx1"/>
            </w14:solidFill>
          </w14:textFill>
        </w:rPr>
      </w:pPr>
    </w:p>
    <w:p w14:paraId="77049989">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甲方</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公章</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：柳州市</w:t>
      </w:r>
      <w:r>
        <w:rPr>
          <w:rFonts w:hint="eastAsia" w:ascii="宋体" w:hAnsi="宋体" w:cs="宋体"/>
          <w:color w:val="000000" w:themeColor="text1"/>
          <w:sz w:val="21"/>
          <w:szCs w:val="21"/>
          <w:highlight w:val="none"/>
          <w:lang w:eastAsia="zh-CN"/>
          <w14:textFill>
            <w14:solidFill>
              <w14:schemeClr w14:val="tx1"/>
            </w14:solidFill>
          </w14:textFill>
        </w:rPr>
        <w:t>康复</w:t>
      </w:r>
      <w:r>
        <w:rPr>
          <w:rFonts w:hint="eastAsia" w:ascii="宋体" w:hAnsi="宋体" w:eastAsia="宋体" w:cs="宋体"/>
          <w:color w:val="000000" w:themeColor="text1"/>
          <w:sz w:val="21"/>
          <w:szCs w:val="21"/>
          <w:highlight w:val="none"/>
          <w14:textFill>
            <w14:solidFill>
              <w14:schemeClr w14:val="tx1"/>
            </w14:solidFill>
          </w14:textFill>
        </w:rPr>
        <w:t>医院</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乙方（</w:t>
      </w:r>
      <w:r>
        <w:rPr>
          <w:rFonts w:hint="eastAsia" w:ascii="宋体" w:hAnsi="宋体" w:eastAsia="宋体" w:cs="宋体"/>
          <w:color w:val="000000" w:themeColor="text1"/>
          <w:sz w:val="21"/>
          <w:szCs w:val="21"/>
          <w:highlight w:val="none"/>
          <w14:textFill>
            <w14:solidFill>
              <w14:schemeClr w14:val="tx1"/>
            </w14:solidFill>
          </w14:textFill>
        </w:rPr>
        <w:t>公章</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p>
    <w:p w14:paraId="36014DD1">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法定代表人</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法定代表人</w:t>
      </w:r>
    </w:p>
    <w:p w14:paraId="3EF5034F">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或委托代理人</w:t>
      </w:r>
      <w:r>
        <w:rPr>
          <w:rFonts w:hint="eastAsia" w:ascii="宋体" w:hAnsi="宋体" w:eastAsia="宋体" w:cs="宋体"/>
          <w:color w:val="000000" w:themeColor="text1"/>
          <w:sz w:val="21"/>
          <w:szCs w:val="21"/>
          <w:highlight w:val="none"/>
          <w14:textFill>
            <w14:solidFill>
              <w14:schemeClr w14:val="tx1"/>
            </w14:solidFill>
          </w14:textFill>
        </w:rPr>
        <w:t>（签</w:t>
      </w:r>
      <w:r>
        <w:rPr>
          <w:rFonts w:hint="eastAsia" w:ascii="宋体" w:hAnsi="宋体" w:eastAsia="宋体" w:cs="宋体"/>
          <w:color w:val="000000" w:themeColor="text1"/>
          <w:sz w:val="21"/>
          <w:szCs w:val="21"/>
          <w:highlight w:val="none"/>
          <w:lang w:eastAsia="zh-CN"/>
          <w14:textFill>
            <w14:solidFill>
              <w14:schemeClr w14:val="tx1"/>
            </w14:solidFill>
          </w14:textFill>
        </w:rPr>
        <w:t>字</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或委托代理人</w:t>
      </w:r>
      <w:r>
        <w:rPr>
          <w:rFonts w:hint="eastAsia" w:ascii="宋体" w:hAnsi="宋体" w:eastAsia="宋体" w:cs="宋体"/>
          <w:color w:val="000000" w:themeColor="text1"/>
          <w:sz w:val="21"/>
          <w:szCs w:val="21"/>
          <w:highlight w:val="none"/>
          <w14:textFill>
            <w14:solidFill>
              <w14:schemeClr w14:val="tx1"/>
            </w14:solidFill>
          </w14:textFill>
        </w:rPr>
        <w:t>（签</w:t>
      </w:r>
      <w:r>
        <w:rPr>
          <w:rFonts w:hint="eastAsia" w:ascii="宋体" w:hAnsi="宋体" w:eastAsia="宋体" w:cs="宋体"/>
          <w:color w:val="000000" w:themeColor="text1"/>
          <w:sz w:val="21"/>
          <w:szCs w:val="21"/>
          <w:highlight w:val="none"/>
          <w:lang w:eastAsia="zh-CN"/>
          <w14:textFill>
            <w14:solidFill>
              <w14:schemeClr w14:val="tx1"/>
            </w14:solidFill>
          </w14:textFill>
        </w:rPr>
        <w:t>字</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31D83E53">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p>
    <w:p w14:paraId="7E8B74E5">
      <w:pPr>
        <w:keepNext w:val="0"/>
        <w:keepLines w:val="0"/>
        <w:pageBreakBefore w:val="0"/>
        <w:widowControl w:val="0"/>
        <w:kinsoku/>
        <w:wordWrap/>
        <w:overflowPunct/>
        <w:topLinePunct w:val="0"/>
        <w:autoSpaceDE/>
        <w:autoSpaceDN/>
        <w:bidi w:val="0"/>
        <w:adjustRightInd/>
        <w:snapToGrid/>
        <w:spacing w:line="420" w:lineRule="exact"/>
        <w:ind w:left="5460" w:hanging="5460" w:hangingChars="26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单位</w:t>
      </w:r>
      <w:r>
        <w:rPr>
          <w:rFonts w:hint="eastAsia" w:ascii="宋体" w:hAnsi="宋体" w:eastAsia="宋体" w:cs="宋体"/>
          <w:color w:val="000000" w:themeColor="text1"/>
          <w:sz w:val="21"/>
          <w:szCs w:val="21"/>
          <w:highlight w:val="none"/>
          <w14:textFill>
            <w14:solidFill>
              <w14:schemeClr w14:val="tx1"/>
            </w14:solidFill>
          </w14:textFill>
        </w:rPr>
        <w:t xml:space="preserve">地址：柳州市白云路148号             </w:t>
      </w:r>
      <w:r>
        <w:rPr>
          <w:rFonts w:hint="eastAsia" w:ascii="宋体" w:hAnsi="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单位地址</w:t>
      </w:r>
      <w:r>
        <w:rPr>
          <w:rFonts w:hint="eastAsia" w:ascii="宋体" w:hAnsi="宋体" w:eastAsia="宋体" w:cs="宋体"/>
          <w:color w:val="000000" w:themeColor="text1"/>
          <w:sz w:val="21"/>
          <w:szCs w:val="21"/>
          <w:highlight w:val="none"/>
          <w14:textFill>
            <w14:solidFill>
              <w14:schemeClr w14:val="tx1"/>
            </w14:solidFill>
          </w14:textFill>
        </w:rPr>
        <w:t>：</w:t>
      </w:r>
    </w:p>
    <w:p w14:paraId="7D61A69C">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联系电话：8815166</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lang w:eastAsia="zh-CN"/>
          <w14:textFill>
            <w14:solidFill>
              <w14:schemeClr w14:val="tx1"/>
            </w14:solidFill>
          </w14:textFill>
        </w:rPr>
        <w:t>联系</w:t>
      </w:r>
      <w:r>
        <w:rPr>
          <w:rFonts w:hint="eastAsia" w:ascii="宋体" w:hAnsi="宋体" w:eastAsia="宋体" w:cs="宋体"/>
          <w:color w:val="000000" w:themeColor="text1"/>
          <w:sz w:val="21"/>
          <w:szCs w:val="21"/>
          <w:highlight w:val="none"/>
          <w:lang w:val="en-US" w:eastAsia="zh-CN"/>
          <w14:textFill>
            <w14:solidFill>
              <w14:schemeClr w14:val="tx1"/>
            </w14:solidFill>
          </w14:textFill>
        </w:rPr>
        <w:t>电话：</w:t>
      </w:r>
    </w:p>
    <w:p w14:paraId="197D6616">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签订日期：</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日</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签订日期：</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年</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月</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日</w:t>
      </w:r>
    </w:p>
    <w:p w14:paraId="54F50D85">
      <w:pPr>
        <w:spacing w:line="420" w:lineRule="exact"/>
        <w:jc w:val="left"/>
        <w:rPr>
          <w:rFonts w:hint="eastAsia" w:ascii="宋体" w:hAnsi="宋体" w:eastAsia="宋体" w:cs="宋体"/>
          <w:b w:val="0"/>
          <w:bCs w:val="0"/>
          <w:color w:val="000000" w:themeColor="text1"/>
          <w:sz w:val="32"/>
          <w:szCs w:val="32"/>
          <w:highlight w:val="none"/>
          <w:lang w:eastAsia="zh-CN"/>
          <w14:textFill>
            <w14:solidFill>
              <w14:schemeClr w14:val="tx1"/>
            </w14:solidFill>
          </w14:textFill>
        </w:rPr>
      </w:pPr>
      <w:r>
        <w:rPr>
          <w:rFonts w:hint="eastAsia" w:ascii="宋体" w:hAnsi="宋体" w:eastAsia="宋体" w:cs="宋体"/>
          <w:b w:val="0"/>
          <w:bCs w:val="0"/>
          <w:color w:val="000000" w:themeColor="text1"/>
          <w:sz w:val="32"/>
          <w:szCs w:val="32"/>
          <w:highlight w:val="none"/>
          <w:lang w:eastAsia="zh-CN"/>
          <w14:textFill>
            <w14:solidFill>
              <w14:schemeClr w14:val="tx1"/>
            </w14:solidFill>
          </w14:textFill>
        </w:rPr>
        <w:br w:type="page"/>
      </w:r>
    </w:p>
    <w:p w14:paraId="0F78C8EA">
      <w:pPr>
        <w:spacing w:line="420" w:lineRule="exact"/>
        <w:jc w:val="left"/>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附件</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p>
    <w:p w14:paraId="51BA3ACB">
      <w:pPr>
        <w:spacing w:line="420" w:lineRule="exact"/>
        <w:jc w:val="center"/>
        <w:rPr>
          <w:rFonts w:hint="eastAsia" w:ascii="宋体" w:hAnsi="宋体" w:eastAsia="宋体" w:cs="宋体"/>
          <w:b w:val="0"/>
          <w:bCs w:val="0"/>
          <w:color w:val="000000" w:themeColor="text1"/>
          <w:sz w:val="32"/>
          <w:szCs w:val="32"/>
          <w:highlight w:val="none"/>
          <w14:textFill>
            <w14:solidFill>
              <w14:schemeClr w14:val="tx1"/>
            </w14:solidFill>
          </w14:textFill>
        </w:rPr>
      </w:pPr>
    </w:p>
    <w:p w14:paraId="156DE18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b/>
          <w:bCs/>
          <w:snapToGrid w:val="0"/>
          <w:color w:val="000000" w:themeColor="text1"/>
          <w:kern w:val="0"/>
          <w:sz w:val="32"/>
          <w:szCs w:val="32"/>
          <w:highlight w:val="none"/>
          <w:lang w:val="en-US" w:eastAsia="zh-CN"/>
          <w14:textFill>
            <w14:solidFill>
              <w14:schemeClr w14:val="tx1"/>
            </w14:solidFill>
          </w14:textFill>
        </w:rPr>
      </w:pPr>
      <w:r>
        <w:rPr>
          <w:rFonts w:hint="eastAsia" w:ascii="宋体" w:hAnsi="宋体" w:eastAsia="宋体" w:cs="宋体"/>
          <w:b/>
          <w:bCs/>
          <w:snapToGrid w:val="0"/>
          <w:color w:val="000000" w:themeColor="text1"/>
          <w:kern w:val="0"/>
          <w:sz w:val="32"/>
          <w:szCs w:val="32"/>
          <w:highlight w:val="none"/>
          <w:lang w:val="en-US" w:eastAsia="zh-CN"/>
          <w14:textFill>
            <w14:solidFill>
              <w14:schemeClr w14:val="tx1"/>
            </w14:solidFill>
          </w14:textFill>
        </w:rPr>
        <w:t>柳州市</w:t>
      </w:r>
      <w:r>
        <w:rPr>
          <w:rFonts w:hint="eastAsia" w:ascii="宋体" w:hAnsi="宋体" w:cs="宋体"/>
          <w:b/>
          <w:bCs/>
          <w:snapToGrid w:val="0"/>
          <w:color w:val="000000" w:themeColor="text1"/>
          <w:kern w:val="0"/>
          <w:sz w:val="32"/>
          <w:szCs w:val="32"/>
          <w:highlight w:val="none"/>
          <w:lang w:val="en-US" w:eastAsia="zh-CN"/>
          <w14:textFill>
            <w14:solidFill>
              <w14:schemeClr w14:val="tx1"/>
            </w14:solidFill>
          </w14:textFill>
        </w:rPr>
        <w:t>康复</w:t>
      </w:r>
      <w:r>
        <w:rPr>
          <w:rFonts w:hint="eastAsia" w:ascii="宋体" w:hAnsi="宋体" w:eastAsia="宋体" w:cs="宋体"/>
          <w:b/>
          <w:bCs/>
          <w:snapToGrid w:val="0"/>
          <w:color w:val="000000" w:themeColor="text1"/>
          <w:kern w:val="0"/>
          <w:sz w:val="32"/>
          <w:szCs w:val="32"/>
          <w:highlight w:val="none"/>
          <w:lang w:val="en-US" w:eastAsia="zh-CN"/>
          <w14:textFill>
            <w14:solidFill>
              <w14:schemeClr w14:val="tx1"/>
            </w14:solidFill>
          </w14:textFill>
        </w:rPr>
        <w:t>医院安保服务</w:t>
      </w:r>
      <w:r>
        <w:rPr>
          <w:rFonts w:hint="eastAsia" w:ascii="宋体" w:hAnsi="宋体" w:cs="宋体"/>
          <w:b/>
          <w:bCs/>
          <w:snapToGrid w:val="0"/>
          <w:color w:val="000000" w:themeColor="text1"/>
          <w:kern w:val="0"/>
          <w:sz w:val="32"/>
          <w:szCs w:val="32"/>
          <w:highlight w:val="none"/>
          <w:lang w:val="en-US" w:eastAsia="zh-CN"/>
          <w14:textFill>
            <w14:solidFill>
              <w14:schemeClr w14:val="tx1"/>
            </w14:solidFill>
          </w14:textFill>
        </w:rPr>
        <w:t>人员</w:t>
      </w:r>
      <w:r>
        <w:rPr>
          <w:rFonts w:hint="eastAsia" w:ascii="宋体" w:hAnsi="宋体" w:eastAsia="宋体" w:cs="宋体"/>
          <w:b/>
          <w:bCs/>
          <w:snapToGrid w:val="0"/>
          <w:color w:val="000000" w:themeColor="text1"/>
          <w:kern w:val="0"/>
          <w:sz w:val="32"/>
          <w:szCs w:val="32"/>
          <w:highlight w:val="none"/>
          <w:lang w:val="en-US" w:eastAsia="zh-CN"/>
          <w14:textFill>
            <w14:solidFill>
              <w14:schemeClr w14:val="tx1"/>
            </w14:solidFill>
          </w14:textFill>
        </w:rPr>
        <w:t>岗位设置表</w:t>
      </w:r>
    </w:p>
    <w:p w14:paraId="71565036">
      <w:pPr>
        <w:spacing w:line="420" w:lineRule="exact"/>
        <w:ind w:firstLine="480" w:firstLineChars="200"/>
        <w:jc w:val="left"/>
        <w:rPr>
          <w:rFonts w:hint="eastAsia" w:ascii="宋体" w:hAnsi="宋体" w:eastAsia="宋体" w:cs="宋体"/>
          <w:b w:val="0"/>
          <w:bCs w:val="0"/>
          <w:snapToGrid w:val="0"/>
          <w:color w:val="000000" w:themeColor="text1"/>
          <w:kern w:val="0"/>
          <w:sz w:val="24"/>
          <w:szCs w:val="24"/>
          <w:highlight w:val="none"/>
          <w:lang w:val="en-US" w:eastAsia="zh-CN"/>
          <w14:textFill>
            <w14:solidFill>
              <w14:schemeClr w14:val="tx1"/>
            </w14:solidFill>
          </w14:textFill>
        </w:rPr>
      </w:pPr>
      <w:r>
        <w:rPr>
          <w:rFonts w:hint="eastAsia" w:ascii="宋体" w:hAnsi="宋体" w:cs="宋体"/>
          <w:b w:val="0"/>
          <w:bCs w:val="0"/>
          <w:snapToGrid w:val="0"/>
          <w:color w:val="000000" w:themeColor="text1"/>
          <w:kern w:val="0"/>
          <w:sz w:val="24"/>
          <w:szCs w:val="24"/>
          <w:highlight w:val="none"/>
          <w:lang w:val="en-US" w:eastAsia="zh-CN"/>
          <w14:textFill>
            <w14:solidFill>
              <w14:schemeClr w14:val="tx1"/>
            </w14:solidFill>
          </w14:textFill>
        </w:rPr>
        <w:t>柳州市康复医院安保服务人员的具体岗位设置要求，详见下表《柳州市康复医院安保服务人员岗位设置表》。上述配置表所列人员配置为最低配置要求，若实际工作需要超出该配置，由供应商自行增补人员，</w:t>
      </w:r>
      <w:r>
        <w:rPr>
          <w:rFonts w:hint="eastAsia" w:hAnsi="宋体" w:cs="宋体"/>
          <w:b w:val="0"/>
          <w:bCs w:val="0"/>
          <w:snapToGrid w:val="0"/>
          <w:color w:val="000000" w:themeColor="text1"/>
          <w:kern w:val="0"/>
          <w:sz w:val="24"/>
          <w:szCs w:val="24"/>
          <w:highlight w:val="none"/>
          <w:lang w:val="en-US" w:eastAsia="zh-CN"/>
          <w14:textFill>
            <w14:solidFill>
              <w14:schemeClr w14:val="tx1"/>
            </w14:solidFill>
          </w14:textFill>
        </w:rPr>
        <w:t>甲方</w:t>
      </w:r>
      <w:r>
        <w:rPr>
          <w:rFonts w:hint="eastAsia" w:ascii="宋体" w:hAnsi="宋体" w:cs="宋体"/>
          <w:b w:val="0"/>
          <w:bCs w:val="0"/>
          <w:snapToGrid w:val="0"/>
          <w:color w:val="000000" w:themeColor="text1"/>
          <w:kern w:val="0"/>
          <w:sz w:val="24"/>
          <w:szCs w:val="24"/>
          <w:highlight w:val="none"/>
          <w:lang w:val="en-US" w:eastAsia="zh-CN"/>
          <w14:textFill>
            <w14:solidFill>
              <w14:schemeClr w14:val="tx1"/>
            </w14:solidFill>
          </w14:textFill>
        </w:rPr>
        <w:t>不再另行追加费用。</w:t>
      </w:r>
    </w:p>
    <w:p w14:paraId="01BB8AEA">
      <w:pPr>
        <w:spacing w:line="420" w:lineRule="exact"/>
        <w:jc w:val="center"/>
        <w:rPr>
          <w:rFonts w:hint="eastAsia" w:ascii="宋体" w:hAnsi="宋体" w:eastAsia="宋体" w:cs="宋体"/>
          <w:b w:val="0"/>
          <w:bCs w:val="0"/>
          <w:snapToGrid w:val="0"/>
          <w:color w:val="000000" w:themeColor="text1"/>
          <w:kern w:val="0"/>
          <w:sz w:val="21"/>
          <w:szCs w:val="21"/>
          <w:highlight w:val="none"/>
          <w:lang w:eastAsia="zh-CN"/>
          <w14:textFill>
            <w14:solidFill>
              <w14:schemeClr w14:val="tx1"/>
            </w14:solidFill>
          </w14:textFill>
        </w:rPr>
      </w:pPr>
      <w:r>
        <w:rPr>
          <w:rFonts w:hint="eastAsia" w:ascii="宋体" w:hAnsi="宋体" w:eastAsia="宋体" w:cs="宋体"/>
          <w:b/>
          <w:bCs/>
          <w:snapToGrid w:val="0"/>
          <w:color w:val="000000" w:themeColor="text1"/>
          <w:kern w:val="0"/>
          <w:sz w:val="28"/>
          <w:szCs w:val="28"/>
          <w:highlight w:val="none"/>
          <w:lang w:val="en-US" w:eastAsia="zh-CN"/>
          <w14:textFill>
            <w14:solidFill>
              <w14:schemeClr w14:val="tx1"/>
            </w14:solidFill>
          </w14:textFill>
        </w:rPr>
        <w:t>柳州市</w:t>
      </w:r>
      <w:r>
        <w:rPr>
          <w:rFonts w:hint="eastAsia" w:ascii="宋体" w:hAnsi="宋体" w:cs="宋体"/>
          <w:b/>
          <w:bCs/>
          <w:snapToGrid w:val="0"/>
          <w:color w:val="000000" w:themeColor="text1"/>
          <w:kern w:val="0"/>
          <w:sz w:val="28"/>
          <w:szCs w:val="28"/>
          <w:highlight w:val="none"/>
          <w:lang w:val="en-US" w:eastAsia="zh-CN"/>
          <w14:textFill>
            <w14:solidFill>
              <w14:schemeClr w14:val="tx1"/>
            </w14:solidFill>
          </w14:textFill>
        </w:rPr>
        <w:t>康复</w:t>
      </w:r>
      <w:r>
        <w:rPr>
          <w:rFonts w:hint="eastAsia" w:ascii="宋体" w:hAnsi="宋体" w:eastAsia="宋体" w:cs="宋体"/>
          <w:b/>
          <w:bCs/>
          <w:snapToGrid w:val="0"/>
          <w:color w:val="000000" w:themeColor="text1"/>
          <w:kern w:val="0"/>
          <w:sz w:val="28"/>
          <w:szCs w:val="28"/>
          <w:highlight w:val="none"/>
          <w:lang w:val="en-US" w:eastAsia="zh-CN"/>
          <w14:textFill>
            <w14:solidFill>
              <w14:schemeClr w14:val="tx1"/>
            </w14:solidFill>
          </w14:textFill>
        </w:rPr>
        <w:t>医院安保服务人员</w:t>
      </w:r>
      <w:r>
        <w:rPr>
          <w:rFonts w:hint="eastAsia" w:ascii="宋体" w:hAnsi="宋体" w:eastAsia="宋体" w:cs="宋体"/>
          <w:b/>
          <w:bCs/>
          <w:snapToGrid w:val="0"/>
          <w:color w:val="000000" w:themeColor="text1"/>
          <w:kern w:val="0"/>
          <w:sz w:val="28"/>
          <w:szCs w:val="28"/>
          <w:highlight w:val="none"/>
          <w:lang w:eastAsia="zh-CN"/>
          <w14:textFill>
            <w14:solidFill>
              <w14:schemeClr w14:val="tx1"/>
            </w14:solidFill>
          </w14:textFill>
        </w:rPr>
        <w:t>岗位设</w:t>
      </w:r>
      <w:r>
        <w:rPr>
          <w:rFonts w:hint="eastAsia" w:ascii="宋体" w:hAnsi="宋体" w:eastAsia="宋体" w:cs="宋体"/>
          <w:b/>
          <w:bCs/>
          <w:snapToGrid w:val="0"/>
          <w:color w:val="000000" w:themeColor="text1"/>
          <w:kern w:val="0"/>
          <w:sz w:val="28"/>
          <w:szCs w:val="28"/>
          <w:highlight w:val="none"/>
          <w14:textFill>
            <w14:solidFill>
              <w14:schemeClr w14:val="tx1"/>
            </w14:solidFill>
          </w14:textFill>
        </w:rPr>
        <w:t>置</w:t>
      </w:r>
      <w:r>
        <w:rPr>
          <w:rFonts w:hint="eastAsia" w:ascii="宋体" w:hAnsi="宋体" w:eastAsia="宋体" w:cs="宋体"/>
          <w:b/>
          <w:bCs/>
          <w:snapToGrid w:val="0"/>
          <w:color w:val="000000" w:themeColor="text1"/>
          <w:kern w:val="0"/>
          <w:sz w:val="28"/>
          <w:szCs w:val="28"/>
          <w:highlight w:val="none"/>
          <w:lang w:eastAsia="zh-CN"/>
          <w14:textFill>
            <w14:solidFill>
              <w14:schemeClr w14:val="tx1"/>
            </w14:solidFill>
          </w14:textFill>
        </w:rPr>
        <w:t>表</w:t>
      </w:r>
      <w:r>
        <w:rPr>
          <w:rFonts w:hint="eastAsia" w:ascii="宋体" w:hAnsi="宋体" w:cs="宋体"/>
          <w:b/>
          <w:bCs/>
          <w:snapToGrid w:val="0"/>
          <w:color w:val="000000" w:themeColor="text1"/>
          <w:kern w:val="0"/>
          <w:sz w:val="28"/>
          <w:szCs w:val="28"/>
          <w:highlight w:val="none"/>
          <w:lang w:eastAsia="zh-CN"/>
          <w14:textFill>
            <w14:solidFill>
              <w14:schemeClr w14:val="tx1"/>
            </w14:solidFill>
          </w14:textFill>
        </w:rPr>
        <w:t>（</w:t>
      </w:r>
      <w:r>
        <w:rPr>
          <w:rFonts w:hint="eastAsia" w:hAnsi="宋体" w:cs="宋体"/>
          <w:b/>
          <w:bCs/>
          <w:snapToGrid w:val="0"/>
          <w:color w:val="000000" w:themeColor="text1"/>
          <w:kern w:val="0"/>
          <w:sz w:val="28"/>
          <w:szCs w:val="28"/>
          <w:highlight w:val="none"/>
          <w:lang w:val="en-US" w:eastAsia="zh-CN"/>
          <w14:textFill>
            <w14:solidFill>
              <w14:schemeClr w14:val="tx1"/>
            </w14:solidFill>
          </w14:textFill>
        </w:rPr>
        <w:t>每</w:t>
      </w:r>
      <w:r>
        <w:rPr>
          <w:rFonts w:hint="eastAsia" w:ascii="宋体" w:hAnsi="宋体" w:cs="宋体"/>
          <w:b/>
          <w:bCs/>
          <w:snapToGrid w:val="0"/>
          <w:color w:val="000000" w:themeColor="text1"/>
          <w:kern w:val="0"/>
          <w:sz w:val="28"/>
          <w:szCs w:val="28"/>
          <w:highlight w:val="none"/>
          <w:lang w:val="en-US" w:eastAsia="zh-CN"/>
          <w14:textFill>
            <w14:solidFill>
              <w14:schemeClr w14:val="tx1"/>
            </w14:solidFill>
          </w14:textFill>
        </w:rPr>
        <w:t>班次</w:t>
      </w:r>
      <w:r>
        <w:rPr>
          <w:rFonts w:hint="eastAsia" w:hAnsi="宋体" w:cs="宋体"/>
          <w:b/>
          <w:bCs/>
          <w:snapToGrid w:val="0"/>
          <w:color w:val="000000" w:themeColor="text1"/>
          <w:kern w:val="0"/>
          <w:sz w:val="28"/>
          <w:szCs w:val="28"/>
          <w:highlight w:val="none"/>
          <w:lang w:val="en-US" w:eastAsia="zh-CN"/>
          <w14:textFill>
            <w14:solidFill>
              <w14:schemeClr w14:val="tx1"/>
            </w14:solidFill>
          </w14:textFill>
        </w:rPr>
        <w:t>6小时</w:t>
      </w:r>
      <w:r>
        <w:rPr>
          <w:rFonts w:hint="eastAsia" w:ascii="宋体" w:hAnsi="宋体" w:cs="宋体"/>
          <w:b/>
          <w:bCs/>
          <w:i w:val="0"/>
          <w:iCs w:val="0"/>
          <w:color w:val="000000" w:themeColor="text1"/>
          <w:kern w:val="0"/>
          <w:sz w:val="28"/>
          <w:szCs w:val="28"/>
          <w:highlight w:val="none"/>
          <w:u w:val="none"/>
          <w:lang w:val="en-US" w:eastAsia="zh-CN" w:bidi="ar"/>
          <w14:textFill>
            <w14:solidFill>
              <w14:schemeClr w14:val="tx1"/>
            </w14:solidFill>
          </w14:textFill>
        </w:rPr>
        <w:t>）</w:t>
      </w:r>
    </w:p>
    <w:tbl>
      <w:tblPr>
        <w:tblStyle w:val="61"/>
        <w:tblW w:w="967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5"/>
        <w:gridCol w:w="2513"/>
        <w:gridCol w:w="694"/>
        <w:gridCol w:w="694"/>
        <w:gridCol w:w="694"/>
        <w:gridCol w:w="697"/>
        <w:gridCol w:w="1061"/>
        <w:gridCol w:w="2596"/>
      </w:tblGrid>
      <w:tr w14:paraId="5134E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22" w:hRule="atLeast"/>
          <w:jc w:val="center"/>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6FF9CA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序号</w:t>
            </w:r>
          </w:p>
        </w:tc>
        <w:tc>
          <w:tcPr>
            <w:tcW w:w="2513" w:type="dxa"/>
            <w:tcBorders>
              <w:top w:val="single" w:color="000000" w:sz="4" w:space="0"/>
              <w:left w:val="single" w:color="000000" w:sz="4" w:space="0"/>
              <w:bottom w:val="single" w:color="000000" w:sz="4" w:space="0"/>
              <w:right w:val="single" w:color="000000" w:sz="4" w:space="0"/>
            </w:tcBorders>
            <w:noWrap w:val="0"/>
            <w:vAlign w:val="center"/>
          </w:tcPr>
          <w:p w14:paraId="1C181C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岗位名称</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14:paraId="24DD62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早班　　　　</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14:paraId="5ED591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中班</w:t>
            </w:r>
          </w:p>
        </w:tc>
        <w:tc>
          <w:tcPr>
            <w:tcW w:w="694" w:type="dxa"/>
            <w:tcBorders>
              <w:top w:val="single" w:color="000000" w:sz="4" w:space="0"/>
              <w:left w:val="single" w:color="000000" w:sz="4" w:space="0"/>
              <w:bottom w:val="single" w:color="000000" w:sz="4" w:space="0"/>
              <w:right w:val="single" w:color="000000" w:sz="4" w:space="0"/>
            </w:tcBorders>
            <w:noWrap w:val="0"/>
            <w:vAlign w:val="center"/>
          </w:tcPr>
          <w:p w14:paraId="07B93E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小夜</w:t>
            </w:r>
          </w:p>
        </w:tc>
        <w:tc>
          <w:tcPr>
            <w:tcW w:w="697" w:type="dxa"/>
            <w:tcBorders>
              <w:top w:val="single" w:color="000000" w:sz="4" w:space="0"/>
              <w:left w:val="single" w:color="000000" w:sz="4" w:space="0"/>
              <w:bottom w:val="single" w:color="000000" w:sz="4" w:space="0"/>
              <w:right w:val="single" w:color="000000" w:sz="4" w:space="0"/>
            </w:tcBorders>
            <w:noWrap w:val="0"/>
            <w:vAlign w:val="center"/>
          </w:tcPr>
          <w:p w14:paraId="1C022D6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大夜</w:t>
            </w:r>
          </w:p>
        </w:tc>
        <w:tc>
          <w:tcPr>
            <w:tcW w:w="1061" w:type="dxa"/>
            <w:tcBorders>
              <w:top w:val="single" w:color="000000" w:sz="4" w:space="0"/>
              <w:left w:val="single" w:color="000000" w:sz="4" w:space="0"/>
              <w:bottom w:val="single" w:color="000000" w:sz="4" w:space="0"/>
              <w:right w:val="single" w:color="000000" w:sz="4" w:space="0"/>
            </w:tcBorders>
            <w:noWrap w:val="0"/>
            <w:vAlign w:val="center"/>
          </w:tcPr>
          <w:p w14:paraId="0146C5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班次小计</w:t>
            </w:r>
          </w:p>
        </w:tc>
        <w:tc>
          <w:tcPr>
            <w:tcW w:w="2596" w:type="dxa"/>
            <w:tcBorders>
              <w:top w:val="single" w:color="000000" w:sz="4" w:space="0"/>
              <w:left w:val="single" w:color="000000" w:sz="4" w:space="0"/>
              <w:bottom w:val="single" w:color="000000" w:sz="4" w:space="0"/>
              <w:right w:val="single" w:color="000000" w:sz="4" w:space="0"/>
            </w:tcBorders>
            <w:noWrap w:val="0"/>
            <w:vAlign w:val="center"/>
          </w:tcPr>
          <w:p w14:paraId="2E6F233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值班时间（含节假日）</w:t>
            </w:r>
          </w:p>
        </w:tc>
      </w:tr>
      <w:tr w14:paraId="3D912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jc w:val="center"/>
        </w:trPr>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BA7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p>
        </w:tc>
        <w:tc>
          <w:tcPr>
            <w:tcW w:w="2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40EA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康复医院外保</w:t>
            </w:r>
          </w:p>
        </w:tc>
        <w:tc>
          <w:tcPr>
            <w:tcW w:w="6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4ED8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p>
        </w:tc>
        <w:tc>
          <w:tcPr>
            <w:tcW w:w="6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05B8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p>
        </w:tc>
        <w:tc>
          <w:tcPr>
            <w:tcW w:w="694" w:type="dxa"/>
            <w:tcBorders>
              <w:top w:val="single" w:color="000000" w:sz="4" w:space="0"/>
              <w:left w:val="single" w:color="000000" w:sz="4" w:space="0"/>
              <w:bottom w:val="single" w:color="000000" w:sz="4" w:space="0"/>
              <w:right w:val="single" w:color="000000" w:sz="4" w:space="0"/>
            </w:tcBorders>
            <w:noWrap/>
            <w:vAlign w:val="center"/>
          </w:tcPr>
          <w:p w14:paraId="50E8103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p>
        </w:tc>
        <w:tc>
          <w:tcPr>
            <w:tcW w:w="697" w:type="dxa"/>
            <w:tcBorders>
              <w:top w:val="single" w:color="000000" w:sz="4" w:space="0"/>
              <w:left w:val="single" w:color="000000" w:sz="4" w:space="0"/>
              <w:bottom w:val="single" w:color="000000" w:sz="4" w:space="0"/>
              <w:right w:val="single" w:color="000000" w:sz="4" w:space="0"/>
            </w:tcBorders>
            <w:noWrap/>
            <w:vAlign w:val="center"/>
          </w:tcPr>
          <w:p w14:paraId="11DFE3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6D93561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4</w:t>
            </w:r>
          </w:p>
        </w:tc>
        <w:tc>
          <w:tcPr>
            <w:tcW w:w="2596" w:type="dxa"/>
            <w:tcBorders>
              <w:top w:val="single" w:color="000000" w:sz="4" w:space="0"/>
              <w:left w:val="single" w:color="000000" w:sz="4" w:space="0"/>
              <w:bottom w:val="single" w:color="000000" w:sz="4" w:space="0"/>
              <w:right w:val="single" w:color="000000" w:sz="4" w:space="0"/>
            </w:tcBorders>
            <w:noWrap w:val="0"/>
            <w:vAlign w:val="center"/>
          </w:tcPr>
          <w:p w14:paraId="6BF8D5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p>
        </w:tc>
      </w:tr>
      <w:tr w14:paraId="44A47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D64C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w:t>
            </w:r>
          </w:p>
        </w:tc>
        <w:tc>
          <w:tcPr>
            <w:tcW w:w="25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930E5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康复医院19栋内保</w:t>
            </w:r>
          </w:p>
        </w:tc>
        <w:tc>
          <w:tcPr>
            <w:tcW w:w="694" w:type="dxa"/>
            <w:tcBorders>
              <w:top w:val="single" w:color="000000" w:sz="4" w:space="0"/>
              <w:left w:val="single" w:color="000000" w:sz="4" w:space="0"/>
              <w:bottom w:val="single" w:color="000000" w:sz="4" w:space="0"/>
              <w:right w:val="single" w:color="000000" w:sz="4" w:space="0"/>
            </w:tcBorders>
            <w:noWrap/>
            <w:vAlign w:val="center"/>
          </w:tcPr>
          <w:p w14:paraId="6E43E7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p>
        </w:tc>
        <w:tc>
          <w:tcPr>
            <w:tcW w:w="694" w:type="dxa"/>
            <w:tcBorders>
              <w:top w:val="single" w:color="000000" w:sz="4" w:space="0"/>
              <w:left w:val="single" w:color="000000" w:sz="4" w:space="0"/>
              <w:bottom w:val="single" w:color="000000" w:sz="4" w:space="0"/>
              <w:right w:val="single" w:color="000000" w:sz="4" w:space="0"/>
            </w:tcBorders>
            <w:noWrap/>
            <w:vAlign w:val="center"/>
          </w:tcPr>
          <w:p w14:paraId="380B12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p>
        </w:tc>
        <w:tc>
          <w:tcPr>
            <w:tcW w:w="694" w:type="dxa"/>
            <w:tcBorders>
              <w:top w:val="single" w:color="000000" w:sz="4" w:space="0"/>
              <w:left w:val="single" w:color="000000" w:sz="4" w:space="0"/>
              <w:bottom w:val="single" w:color="000000" w:sz="4" w:space="0"/>
              <w:right w:val="single" w:color="000000" w:sz="4" w:space="0"/>
            </w:tcBorders>
            <w:noWrap/>
            <w:vAlign w:val="center"/>
          </w:tcPr>
          <w:p w14:paraId="27BB03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p>
        </w:tc>
        <w:tc>
          <w:tcPr>
            <w:tcW w:w="697" w:type="dxa"/>
            <w:tcBorders>
              <w:top w:val="single" w:color="000000" w:sz="4" w:space="0"/>
              <w:left w:val="single" w:color="000000" w:sz="4" w:space="0"/>
              <w:bottom w:val="single" w:color="000000" w:sz="4" w:space="0"/>
              <w:right w:val="single" w:color="000000" w:sz="4" w:space="0"/>
            </w:tcBorders>
            <w:noWrap/>
            <w:vAlign w:val="center"/>
          </w:tcPr>
          <w:p w14:paraId="519C6E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053FA23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4</w:t>
            </w:r>
          </w:p>
        </w:tc>
        <w:tc>
          <w:tcPr>
            <w:tcW w:w="2596" w:type="dxa"/>
            <w:tcBorders>
              <w:top w:val="single" w:color="000000" w:sz="4" w:space="0"/>
              <w:left w:val="single" w:color="000000" w:sz="4" w:space="0"/>
              <w:bottom w:val="single" w:color="000000" w:sz="4" w:space="0"/>
              <w:right w:val="single" w:color="000000" w:sz="4" w:space="0"/>
            </w:tcBorders>
            <w:noWrap w:val="0"/>
            <w:vAlign w:val="center"/>
          </w:tcPr>
          <w:p w14:paraId="0AB867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p>
        </w:tc>
      </w:tr>
      <w:tr w14:paraId="3FD12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7A89F3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3</w:t>
            </w:r>
          </w:p>
        </w:tc>
        <w:tc>
          <w:tcPr>
            <w:tcW w:w="2513" w:type="dxa"/>
            <w:tcBorders>
              <w:top w:val="single" w:color="000000" w:sz="4" w:space="0"/>
              <w:left w:val="single" w:color="000000" w:sz="4" w:space="0"/>
              <w:bottom w:val="single" w:color="000000" w:sz="4" w:space="0"/>
              <w:right w:val="single" w:color="000000" w:sz="4" w:space="0"/>
            </w:tcBorders>
            <w:noWrap/>
            <w:vAlign w:val="center"/>
          </w:tcPr>
          <w:p w14:paraId="7DD7A8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康复医院16栋内保</w:t>
            </w:r>
          </w:p>
        </w:tc>
        <w:tc>
          <w:tcPr>
            <w:tcW w:w="694" w:type="dxa"/>
            <w:tcBorders>
              <w:top w:val="single" w:color="000000" w:sz="4" w:space="0"/>
              <w:left w:val="single" w:color="000000" w:sz="4" w:space="0"/>
              <w:bottom w:val="single" w:color="000000" w:sz="4" w:space="0"/>
              <w:right w:val="single" w:color="000000" w:sz="4" w:space="0"/>
            </w:tcBorders>
            <w:noWrap/>
            <w:vAlign w:val="center"/>
          </w:tcPr>
          <w:p w14:paraId="7C188E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p>
        </w:tc>
        <w:tc>
          <w:tcPr>
            <w:tcW w:w="694" w:type="dxa"/>
            <w:tcBorders>
              <w:top w:val="single" w:color="000000" w:sz="4" w:space="0"/>
              <w:left w:val="single" w:color="000000" w:sz="4" w:space="0"/>
              <w:bottom w:val="single" w:color="000000" w:sz="4" w:space="0"/>
              <w:right w:val="single" w:color="000000" w:sz="4" w:space="0"/>
            </w:tcBorders>
            <w:noWrap/>
            <w:vAlign w:val="center"/>
          </w:tcPr>
          <w:p w14:paraId="38248C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p>
        </w:tc>
        <w:tc>
          <w:tcPr>
            <w:tcW w:w="694" w:type="dxa"/>
            <w:tcBorders>
              <w:top w:val="single" w:color="000000" w:sz="4" w:space="0"/>
              <w:left w:val="single" w:color="000000" w:sz="4" w:space="0"/>
              <w:bottom w:val="single" w:color="000000" w:sz="4" w:space="0"/>
              <w:right w:val="single" w:color="000000" w:sz="4" w:space="0"/>
            </w:tcBorders>
            <w:noWrap/>
            <w:vAlign w:val="center"/>
          </w:tcPr>
          <w:p w14:paraId="201055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p>
        </w:tc>
        <w:tc>
          <w:tcPr>
            <w:tcW w:w="697" w:type="dxa"/>
            <w:tcBorders>
              <w:top w:val="single" w:color="000000" w:sz="4" w:space="0"/>
              <w:left w:val="single" w:color="000000" w:sz="4" w:space="0"/>
              <w:bottom w:val="single" w:color="000000" w:sz="4" w:space="0"/>
              <w:right w:val="single" w:color="000000" w:sz="4" w:space="0"/>
            </w:tcBorders>
            <w:noWrap/>
            <w:vAlign w:val="center"/>
          </w:tcPr>
          <w:p w14:paraId="00F0F3A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025796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4</w:t>
            </w:r>
          </w:p>
        </w:tc>
        <w:tc>
          <w:tcPr>
            <w:tcW w:w="2596" w:type="dxa"/>
            <w:tcBorders>
              <w:top w:val="single" w:color="000000" w:sz="4" w:space="0"/>
              <w:left w:val="single" w:color="000000" w:sz="4" w:space="0"/>
              <w:bottom w:val="single" w:color="000000" w:sz="4" w:space="0"/>
              <w:right w:val="single" w:color="000000" w:sz="4" w:space="0"/>
            </w:tcBorders>
            <w:noWrap w:val="0"/>
            <w:vAlign w:val="center"/>
          </w:tcPr>
          <w:p w14:paraId="425829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p>
        </w:tc>
      </w:tr>
      <w:tr w14:paraId="4C673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725" w:type="dxa"/>
            <w:tcBorders>
              <w:top w:val="single" w:color="000000" w:sz="4" w:space="0"/>
              <w:left w:val="single" w:color="000000" w:sz="4" w:space="0"/>
              <w:bottom w:val="single" w:color="000000" w:sz="4" w:space="0"/>
              <w:right w:val="single" w:color="000000" w:sz="4" w:space="0"/>
            </w:tcBorders>
            <w:noWrap/>
            <w:vAlign w:val="center"/>
          </w:tcPr>
          <w:p w14:paraId="6B97957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4</w:t>
            </w:r>
          </w:p>
        </w:tc>
        <w:tc>
          <w:tcPr>
            <w:tcW w:w="2513" w:type="dxa"/>
            <w:tcBorders>
              <w:top w:val="single" w:color="000000" w:sz="4" w:space="0"/>
              <w:left w:val="single" w:color="000000" w:sz="4" w:space="0"/>
              <w:bottom w:val="single" w:color="000000" w:sz="4" w:space="0"/>
              <w:right w:val="single" w:color="000000" w:sz="4" w:space="0"/>
            </w:tcBorders>
            <w:noWrap/>
            <w:vAlign w:val="center"/>
          </w:tcPr>
          <w:p w14:paraId="17A129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中控室（18栋）</w:t>
            </w:r>
          </w:p>
        </w:tc>
        <w:tc>
          <w:tcPr>
            <w:tcW w:w="694" w:type="dxa"/>
            <w:tcBorders>
              <w:top w:val="single" w:color="000000" w:sz="4" w:space="0"/>
              <w:left w:val="single" w:color="000000" w:sz="4" w:space="0"/>
              <w:bottom w:val="single" w:color="000000" w:sz="4" w:space="0"/>
              <w:right w:val="single" w:color="000000" w:sz="4" w:space="0"/>
            </w:tcBorders>
            <w:noWrap/>
            <w:vAlign w:val="center"/>
          </w:tcPr>
          <w:p w14:paraId="383A4C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w:t>
            </w:r>
          </w:p>
        </w:tc>
        <w:tc>
          <w:tcPr>
            <w:tcW w:w="694" w:type="dxa"/>
            <w:tcBorders>
              <w:top w:val="single" w:color="000000" w:sz="4" w:space="0"/>
              <w:left w:val="single" w:color="000000" w:sz="4" w:space="0"/>
              <w:bottom w:val="single" w:color="000000" w:sz="4" w:space="0"/>
              <w:right w:val="single" w:color="000000" w:sz="4" w:space="0"/>
            </w:tcBorders>
            <w:noWrap/>
            <w:vAlign w:val="center"/>
          </w:tcPr>
          <w:p w14:paraId="66B580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w:t>
            </w:r>
          </w:p>
        </w:tc>
        <w:tc>
          <w:tcPr>
            <w:tcW w:w="694" w:type="dxa"/>
            <w:tcBorders>
              <w:top w:val="single" w:color="000000" w:sz="4" w:space="0"/>
              <w:left w:val="single" w:color="000000" w:sz="4" w:space="0"/>
              <w:bottom w:val="single" w:color="000000" w:sz="4" w:space="0"/>
              <w:right w:val="single" w:color="000000" w:sz="4" w:space="0"/>
            </w:tcBorders>
            <w:noWrap/>
            <w:vAlign w:val="center"/>
          </w:tcPr>
          <w:p w14:paraId="3F85C96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w:t>
            </w:r>
          </w:p>
        </w:tc>
        <w:tc>
          <w:tcPr>
            <w:tcW w:w="697" w:type="dxa"/>
            <w:tcBorders>
              <w:top w:val="single" w:color="000000" w:sz="4" w:space="0"/>
              <w:left w:val="single" w:color="000000" w:sz="4" w:space="0"/>
              <w:bottom w:val="single" w:color="000000" w:sz="4" w:space="0"/>
              <w:right w:val="single" w:color="000000" w:sz="4" w:space="0"/>
            </w:tcBorders>
            <w:noWrap/>
            <w:vAlign w:val="center"/>
          </w:tcPr>
          <w:p w14:paraId="2D92AB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5EA6BB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8</w:t>
            </w:r>
          </w:p>
        </w:tc>
        <w:tc>
          <w:tcPr>
            <w:tcW w:w="2596" w:type="dxa"/>
            <w:tcBorders>
              <w:top w:val="single" w:color="000000" w:sz="4" w:space="0"/>
              <w:left w:val="single" w:color="000000" w:sz="4" w:space="0"/>
              <w:bottom w:val="single" w:color="000000" w:sz="4" w:space="0"/>
              <w:right w:val="single" w:color="000000" w:sz="4" w:space="0"/>
            </w:tcBorders>
            <w:noWrap w:val="0"/>
            <w:vAlign w:val="center"/>
          </w:tcPr>
          <w:p w14:paraId="505E6401">
            <w:pPr>
              <w:keepNext w:val="0"/>
              <w:keepLines w:val="0"/>
              <w:pageBreakBefore w:val="0"/>
              <w:widowControl w:val="0"/>
              <w:kinsoku/>
              <w:wordWrap w:val="0"/>
              <w:overflowPunct/>
              <w:topLinePunct w:val="0"/>
              <w:autoSpaceDE/>
              <w:autoSpaceDN/>
              <w:bidi w:val="0"/>
              <w:adjustRightInd/>
              <w:snapToGrid/>
              <w:spacing w:line="240" w:lineRule="auto"/>
              <w:jc w:val="center"/>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i w:val="0"/>
                <w:iCs w:val="0"/>
                <w:color w:val="000000" w:themeColor="text1"/>
                <w:kern w:val="0"/>
                <w:sz w:val="21"/>
                <w:szCs w:val="21"/>
                <w:highlight w:val="none"/>
                <w:u w:val="none"/>
                <w:lang w:val="en-US" w:eastAsia="zh-CN" w:bidi="ar"/>
                <w14:textFill>
                  <w14:solidFill>
                    <w14:schemeClr w14:val="tx1"/>
                  </w14:solidFill>
                </w14:textFill>
              </w:rPr>
              <w:t>24小时值班</w:t>
            </w:r>
            <w:r>
              <w:rPr>
                <w:rFonts w:hint="eastAsia" w:hAnsi="宋体" w:cs="宋体"/>
                <w:b w:val="0"/>
                <w:bCs w:val="0"/>
                <w:color w:val="000000" w:themeColor="text1"/>
                <w:sz w:val="21"/>
                <w:szCs w:val="21"/>
                <w:highlight w:val="none"/>
                <w:lang w:val="en-US" w:eastAsia="zh-CN"/>
                <w14:textFill>
                  <w14:solidFill>
                    <w14:schemeClr w14:val="tx1"/>
                  </w14:solidFill>
                </w14:textFill>
              </w:rPr>
              <w:t>，双人双岗</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w:t>
            </w:r>
          </w:p>
        </w:tc>
      </w:tr>
      <w:tr w14:paraId="39D37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jc w:val="center"/>
        </w:trPr>
        <w:tc>
          <w:tcPr>
            <w:tcW w:w="6017" w:type="dxa"/>
            <w:gridSpan w:val="6"/>
            <w:tcBorders>
              <w:top w:val="single" w:color="000000" w:sz="4" w:space="0"/>
              <w:left w:val="single" w:color="000000" w:sz="4" w:space="0"/>
              <w:bottom w:val="single" w:color="000000" w:sz="4" w:space="0"/>
              <w:right w:val="single" w:color="000000" w:sz="4" w:space="0"/>
            </w:tcBorders>
            <w:noWrap w:val="0"/>
            <w:vAlign w:val="center"/>
          </w:tcPr>
          <w:p w14:paraId="0B887A88">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合计</w:t>
            </w:r>
          </w:p>
        </w:tc>
        <w:tc>
          <w:tcPr>
            <w:tcW w:w="1061" w:type="dxa"/>
            <w:tcBorders>
              <w:top w:val="single" w:color="000000" w:sz="4" w:space="0"/>
              <w:left w:val="single" w:color="000000" w:sz="4" w:space="0"/>
              <w:bottom w:val="single" w:color="000000" w:sz="4" w:space="0"/>
              <w:right w:val="single" w:color="000000" w:sz="4" w:space="0"/>
            </w:tcBorders>
            <w:noWrap/>
            <w:vAlign w:val="center"/>
          </w:tcPr>
          <w:p w14:paraId="1100F8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20</w:t>
            </w:r>
          </w:p>
        </w:tc>
        <w:tc>
          <w:tcPr>
            <w:tcW w:w="2596" w:type="dxa"/>
            <w:tcBorders>
              <w:top w:val="single" w:color="000000" w:sz="4" w:space="0"/>
              <w:left w:val="single" w:color="000000" w:sz="4" w:space="0"/>
              <w:bottom w:val="single" w:color="000000" w:sz="4" w:space="0"/>
              <w:right w:val="single" w:color="000000" w:sz="4" w:space="0"/>
            </w:tcBorders>
            <w:noWrap/>
            <w:vAlign w:val="center"/>
          </w:tcPr>
          <w:p w14:paraId="7B9CA19D">
            <w:pPr>
              <w:keepNext w:val="0"/>
              <w:keepLines w:val="0"/>
              <w:pageBreakBefore w:val="0"/>
              <w:widowControl w:val="0"/>
              <w:kinsoku/>
              <w:wordWrap w:val="0"/>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r>
    </w:tbl>
    <w:p w14:paraId="33DC85E5">
      <w:pPr>
        <w:spacing w:line="420" w:lineRule="exact"/>
        <w:jc w:val="left"/>
        <w:rPr>
          <w:rFonts w:hint="eastAsia" w:ascii="宋体" w:hAnsi="宋体" w:eastAsia="宋体" w:cs="宋体"/>
          <w:b w:val="0"/>
          <w:bCs w:val="0"/>
          <w:color w:val="000000" w:themeColor="text1"/>
          <w:sz w:val="32"/>
          <w:szCs w:val="32"/>
          <w:highlight w:val="none"/>
          <w14:textFill>
            <w14:solidFill>
              <w14:schemeClr w14:val="tx1"/>
            </w14:solidFill>
          </w14:textFill>
        </w:rPr>
      </w:pPr>
    </w:p>
    <w:p w14:paraId="68DD8137">
      <w:pPr>
        <w:spacing w:line="420" w:lineRule="exact"/>
        <w:jc w:val="left"/>
        <w:rPr>
          <w:rFonts w:hint="eastAsia" w:ascii="宋体" w:hAnsi="宋体" w:eastAsia="宋体" w:cs="宋体"/>
          <w:b w:val="0"/>
          <w:bCs w:val="0"/>
          <w:color w:val="000000" w:themeColor="text1"/>
          <w:sz w:val="32"/>
          <w:szCs w:val="32"/>
          <w:highlight w:val="none"/>
          <w14:textFill>
            <w14:solidFill>
              <w14:schemeClr w14:val="tx1"/>
            </w14:solidFill>
          </w14:textFill>
        </w:rPr>
      </w:pPr>
    </w:p>
    <w:p w14:paraId="1E3E5009">
      <w:pPr>
        <w:rPr>
          <w:rFonts w:hint="eastAsia" w:ascii="黑体" w:hAnsi="黑体" w:eastAsia="黑体" w:cs="黑体"/>
          <w:b w:val="0"/>
          <w:bCs w:val="0"/>
          <w:color w:val="000000" w:themeColor="text1"/>
          <w:sz w:val="32"/>
          <w:szCs w:val="32"/>
          <w:highlight w:val="none"/>
          <w:lang w:eastAsia="zh-CN"/>
          <w14:textFill>
            <w14:solidFill>
              <w14:schemeClr w14:val="tx1"/>
            </w14:solidFill>
          </w14:textFill>
        </w:rPr>
      </w:pPr>
      <w:r>
        <w:rPr>
          <w:rFonts w:hint="eastAsia" w:ascii="黑体" w:hAnsi="黑体" w:eastAsia="黑体" w:cs="黑体"/>
          <w:b w:val="0"/>
          <w:bCs w:val="0"/>
          <w:color w:val="000000" w:themeColor="text1"/>
          <w:sz w:val="32"/>
          <w:szCs w:val="32"/>
          <w:highlight w:val="none"/>
          <w:lang w:eastAsia="zh-CN"/>
          <w14:textFill>
            <w14:solidFill>
              <w14:schemeClr w14:val="tx1"/>
            </w14:solidFill>
          </w14:textFill>
        </w:rPr>
        <w:br w:type="page"/>
      </w:r>
    </w:p>
    <w:p w14:paraId="54CF9C4D">
      <w:pPr>
        <w:spacing w:line="420" w:lineRule="exact"/>
        <w:jc w:val="left"/>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附件</w:t>
      </w:r>
      <w:r>
        <w:rPr>
          <w:rFonts w:hint="eastAsia" w:hAnsi="宋体" w:cs="宋体"/>
          <w:b w:val="0"/>
          <w:bCs w:val="0"/>
          <w:color w:val="000000" w:themeColor="text1"/>
          <w:sz w:val="21"/>
          <w:szCs w:val="21"/>
          <w:highlight w:val="none"/>
          <w:lang w:val="en-US" w:eastAsia="zh-CN"/>
          <w14:textFill>
            <w14:solidFill>
              <w14:schemeClr w14:val="tx1"/>
            </w14:solidFill>
          </w14:textFill>
        </w:rPr>
        <w:t>2</w:t>
      </w:r>
    </w:p>
    <w:p w14:paraId="2A899747">
      <w:pPr>
        <w:spacing w:line="420" w:lineRule="exact"/>
        <w:jc w:val="center"/>
        <w:rPr>
          <w:rFonts w:hint="eastAsia" w:ascii="宋体" w:hAnsi="宋体" w:eastAsia="宋体" w:cs="宋体"/>
          <w:color w:val="000000" w:themeColor="text1"/>
          <w:sz w:val="32"/>
          <w:szCs w:val="32"/>
          <w:highlight w:val="none"/>
          <w14:textFill>
            <w14:solidFill>
              <w14:schemeClr w14:val="tx1"/>
            </w14:solidFill>
          </w14:textFill>
        </w:rPr>
      </w:pPr>
    </w:p>
    <w:p w14:paraId="4F55996C">
      <w:pPr>
        <w:pStyle w:val="3"/>
        <w:spacing w:before="0" w:after="0" w:line="420" w:lineRule="exact"/>
        <w:jc w:val="cente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柳州市</w:t>
      </w:r>
      <w:r>
        <w:rPr>
          <w:rFonts w:hint="eastAsia" w:ascii="宋体" w:hAnsi="宋体" w:cs="宋体"/>
          <w:b/>
          <w:bCs/>
          <w:color w:val="000000" w:themeColor="text1"/>
          <w:sz w:val="32"/>
          <w:szCs w:val="32"/>
          <w:highlight w:val="none"/>
          <w:lang w:eastAsia="zh-CN"/>
          <w14:textFill>
            <w14:solidFill>
              <w14:schemeClr w14:val="tx1"/>
            </w14:solidFill>
          </w14:textFill>
        </w:rPr>
        <w:t>康复</w:t>
      </w:r>
      <w:r>
        <w:rPr>
          <w:rFonts w:hint="eastAsia" w:ascii="宋体" w:hAnsi="宋体" w:eastAsia="宋体" w:cs="宋体"/>
          <w:b/>
          <w:bCs/>
          <w:color w:val="000000" w:themeColor="text1"/>
          <w:sz w:val="32"/>
          <w:szCs w:val="32"/>
          <w:highlight w:val="none"/>
          <w14:textFill>
            <w14:solidFill>
              <w14:schemeClr w14:val="tx1"/>
            </w14:solidFill>
          </w14:textFill>
        </w:rPr>
        <w:t>医院</w:t>
      </w:r>
      <w:r>
        <w:rPr>
          <w:rFonts w:hint="eastAsia" w:ascii="宋体" w:hAnsi="宋体" w:eastAsia="宋体" w:cs="宋体"/>
          <w:b/>
          <w:bCs/>
          <w:color w:val="000000" w:themeColor="text1"/>
          <w:sz w:val="32"/>
          <w:szCs w:val="32"/>
          <w:highlight w:val="none"/>
          <w:lang w:eastAsia="zh-CN"/>
          <w14:textFill>
            <w14:solidFill>
              <w14:schemeClr w14:val="tx1"/>
            </w14:solidFill>
          </w14:textFill>
        </w:rPr>
        <w:t>安保</w:t>
      </w:r>
      <w:r>
        <w:rPr>
          <w:rFonts w:hint="eastAsia" w:ascii="宋体" w:hAnsi="宋体" w:eastAsia="宋体" w:cs="宋体"/>
          <w:b/>
          <w:bCs/>
          <w:color w:val="000000" w:themeColor="text1"/>
          <w:sz w:val="32"/>
          <w:szCs w:val="32"/>
          <w:highlight w:val="none"/>
          <w14:textFill>
            <w14:solidFill>
              <w14:schemeClr w14:val="tx1"/>
            </w14:solidFill>
          </w14:textFill>
        </w:rPr>
        <w:t>服务考核管理办法</w:t>
      </w:r>
    </w:p>
    <w:p w14:paraId="0BA6E4F5">
      <w:pPr>
        <w:keepNext w:val="0"/>
        <w:keepLines w:val="0"/>
        <w:pageBreakBefore w:val="0"/>
        <w:widowControl w:val="0"/>
        <w:kinsoku/>
        <w:wordWrap/>
        <w:overflowPunct/>
        <w:topLinePunct w:val="0"/>
        <w:autoSpaceDE/>
        <w:autoSpaceDN/>
        <w:bidi w:val="0"/>
        <w:adjustRightInd w:val="0"/>
        <w:snapToGrid/>
        <w:spacing w:line="420" w:lineRule="exact"/>
        <w:ind w:left="0" w:leftChars="0" w:firstLine="0" w:firstLineChars="0"/>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p>
    <w:p w14:paraId="3B7538F6">
      <w:pPr>
        <w:keepNext w:val="0"/>
        <w:keepLines w:val="0"/>
        <w:pageBreakBefore w:val="0"/>
        <w:widowControl w:val="0"/>
        <w:kinsoku/>
        <w:wordWrap/>
        <w:overflowPunct/>
        <w:topLinePunct w:val="0"/>
        <w:autoSpaceDE/>
        <w:autoSpaceDN/>
        <w:bidi w:val="0"/>
        <w:adjustRightInd w:val="0"/>
        <w:snapToGrid/>
        <w:spacing w:line="420" w:lineRule="exact"/>
        <w:ind w:left="0" w:leftChars="0" w:firstLine="0" w:firstLineChars="0"/>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第一章   总  则</w:t>
      </w:r>
    </w:p>
    <w:p w14:paraId="6175A9C8">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第一条</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Cs/>
          <w:color w:val="000000" w:themeColor="text1"/>
          <w:sz w:val="21"/>
          <w:szCs w:val="21"/>
          <w:highlight w:val="none"/>
          <w14:textFill>
            <w14:solidFill>
              <w14:schemeClr w14:val="tx1"/>
            </w14:solidFill>
          </w14:textFill>
        </w:rPr>
        <w:t>为加强医院</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安保服务</w:t>
      </w:r>
      <w:r>
        <w:rPr>
          <w:rFonts w:hint="eastAsia" w:ascii="宋体" w:hAnsi="宋体" w:eastAsia="宋体" w:cs="宋体"/>
          <w:bCs/>
          <w:color w:val="000000" w:themeColor="text1"/>
          <w:sz w:val="21"/>
          <w:szCs w:val="21"/>
          <w:highlight w:val="none"/>
          <w14:textFill>
            <w14:solidFill>
              <w14:schemeClr w14:val="tx1"/>
            </w14:solidFill>
          </w14:textFill>
        </w:rPr>
        <w:t>队伍的建设和管理，提升队伍综合素质和能力，</w:t>
      </w:r>
      <w:r>
        <w:rPr>
          <w:rFonts w:hint="eastAsia" w:ascii="宋体" w:hAnsi="宋体" w:eastAsia="宋体" w:cs="宋体"/>
          <w:bCs/>
          <w:color w:val="000000" w:themeColor="text1"/>
          <w:sz w:val="21"/>
          <w:szCs w:val="21"/>
          <w:highlight w:val="none"/>
          <w:lang w:eastAsia="zh-CN"/>
          <w14:textFill>
            <w14:solidFill>
              <w14:schemeClr w14:val="tx1"/>
            </w14:solidFill>
          </w14:textFill>
        </w:rPr>
        <w:t>提高安保服务质量和水平，</w:t>
      </w:r>
      <w:r>
        <w:rPr>
          <w:rFonts w:hint="eastAsia" w:ascii="宋体" w:hAnsi="宋体" w:eastAsia="宋体" w:cs="宋体"/>
          <w:bCs/>
          <w:color w:val="000000" w:themeColor="text1"/>
          <w:sz w:val="21"/>
          <w:szCs w:val="21"/>
          <w:highlight w:val="none"/>
          <w14:textFill>
            <w14:solidFill>
              <w14:schemeClr w14:val="tx1"/>
            </w14:solidFill>
          </w14:textFill>
        </w:rPr>
        <w:t>切实</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保障</w:t>
      </w:r>
      <w:r>
        <w:rPr>
          <w:rFonts w:hint="eastAsia" w:ascii="宋体" w:hAnsi="宋体" w:eastAsia="宋体" w:cs="宋体"/>
          <w:bCs/>
          <w:color w:val="000000" w:themeColor="text1"/>
          <w:sz w:val="21"/>
          <w:szCs w:val="21"/>
          <w:highlight w:val="none"/>
          <w:lang w:eastAsia="zh-CN"/>
          <w14:textFill>
            <w14:solidFill>
              <w14:schemeClr w14:val="tx1"/>
            </w14:solidFill>
          </w14:textFill>
        </w:rPr>
        <w:t>医院</w:t>
      </w:r>
      <w:r>
        <w:rPr>
          <w:rFonts w:hint="eastAsia" w:ascii="宋体" w:hAnsi="宋体" w:eastAsia="宋体" w:cs="宋体"/>
          <w:bCs/>
          <w:color w:val="000000" w:themeColor="text1"/>
          <w:sz w:val="21"/>
          <w:szCs w:val="21"/>
          <w:highlight w:val="none"/>
          <w14:textFill>
            <w14:solidFill>
              <w14:schemeClr w14:val="tx1"/>
            </w14:solidFill>
          </w14:textFill>
        </w:rPr>
        <w:t>人员、财产安全</w:t>
      </w: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维护医院正常医疗秩序，</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营</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造安</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定</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有序的诊疗环境</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提高医院治安防范、安全防控和应急处置能力，排查和消除一切安全隐患，确保医院长治久安。</w:t>
      </w:r>
      <w:r>
        <w:rPr>
          <w:rFonts w:hint="eastAsia" w:ascii="宋体" w:hAnsi="宋体" w:eastAsia="宋体" w:cs="宋体"/>
          <w:bCs/>
          <w:color w:val="000000" w:themeColor="text1"/>
          <w:sz w:val="21"/>
          <w:szCs w:val="21"/>
          <w:highlight w:val="none"/>
          <w14:textFill>
            <w14:solidFill>
              <w14:schemeClr w14:val="tx1"/>
            </w14:solidFill>
          </w14:textFill>
        </w:rPr>
        <w:t>规范院内</w:t>
      </w:r>
      <w:r>
        <w:rPr>
          <w:rFonts w:hint="eastAsia" w:ascii="宋体" w:hAnsi="宋体" w:eastAsia="宋体" w:cs="宋体"/>
          <w:bCs/>
          <w:color w:val="000000" w:themeColor="text1"/>
          <w:sz w:val="21"/>
          <w:szCs w:val="21"/>
          <w:highlight w:val="none"/>
          <w:lang w:eastAsia="zh-CN"/>
          <w14:textFill>
            <w14:solidFill>
              <w14:schemeClr w14:val="tx1"/>
            </w14:solidFill>
          </w14:textFill>
        </w:rPr>
        <w:t>交通和停车</w:t>
      </w:r>
      <w:r>
        <w:rPr>
          <w:rFonts w:hint="eastAsia" w:ascii="宋体" w:hAnsi="宋体" w:eastAsia="宋体" w:cs="宋体"/>
          <w:bCs/>
          <w:color w:val="000000" w:themeColor="text1"/>
          <w:sz w:val="21"/>
          <w:szCs w:val="21"/>
          <w:highlight w:val="none"/>
          <w14:textFill>
            <w14:solidFill>
              <w14:schemeClr w14:val="tx1"/>
            </w14:solidFill>
          </w14:textFill>
        </w:rPr>
        <w:t>管理，确保交通顺畅和停车规范有序，</w:t>
      </w:r>
      <w:r>
        <w:rPr>
          <w:rFonts w:hint="eastAsia" w:ascii="宋体" w:hAnsi="宋体" w:eastAsia="宋体" w:cs="宋体"/>
          <w:bCs/>
          <w:color w:val="000000" w:themeColor="text1"/>
          <w:sz w:val="21"/>
          <w:szCs w:val="21"/>
          <w:highlight w:val="none"/>
          <w:lang w:eastAsia="zh-CN"/>
          <w14:textFill>
            <w14:solidFill>
              <w14:schemeClr w14:val="tx1"/>
            </w14:solidFill>
          </w14:textFill>
        </w:rPr>
        <w:t>提升患者就医体验。</w:t>
      </w:r>
      <w:r>
        <w:rPr>
          <w:rFonts w:hint="eastAsia" w:ascii="宋体" w:hAnsi="宋体" w:eastAsia="宋体" w:cs="宋体"/>
          <w:bCs/>
          <w:color w:val="000000" w:themeColor="text1"/>
          <w:sz w:val="21"/>
          <w:szCs w:val="21"/>
          <w:highlight w:val="none"/>
          <w14:textFill>
            <w14:solidFill>
              <w14:schemeClr w14:val="tx1"/>
            </w14:solidFill>
          </w14:textFill>
        </w:rPr>
        <w:t>特制定本管理办法。</w:t>
      </w:r>
    </w:p>
    <w:p w14:paraId="05E11B18">
      <w:pPr>
        <w:keepNext w:val="0"/>
        <w:keepLines w:val="0"/>
        <w:pageBreakBefore w:val="0"/>
        <w:widowControl w:val="0"/>
        <w:kinsoku/>
        <w:wordWrap/>
        <w:overflowPunct/>
        <w:topLinePunct w:val="0"/>
        <w:autoSpaceDE/>
        <w:autoSpaceDN/>
        <w:bidi w:val="0"/>
        <w:adjustRightInd w:val="0"/>
        <w:snapToGrid/>
        <w:spacing w:line="420" w:lineRule="exact"/>
        <w:ind w:left="0" w:leftChars="0" w:firstLine="0" w:firstLineChars="0"/>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第二章  管理责任和处罚措施</w:t>
      </w:r>
    </w:p>
    <w:p w14:paraId="662116E4">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第二条  医院保卫科是</w:t>
      </w:r>
      <w:r>
        <w:rPr>
          <w:rFonts w:hint="eastAsia" w:ascii="宋体" w:hAnsi="宋体" w:cs="宋体"/>
          <w:bCs/>
          <w:color w:val="000000" w:themeColor="text1"/>
          <w:sz w:val="21"/>
          <w:szCs w:val="21"/>
          <w:highlight w:val="none"/>
          <w:lang w:eastAsia="zh-CN"/>
          <w14:textFill>
            <w14:solidFill>
              <w14:schemeClr w14:val="tx1"/>
            </w14:solidFill>
          </w14:textFill>
        </w:rPr>
        <w:t>安保服务商</w:t>
      </w:r>
      <w:r>
        <w:rPr>
          <w:rFonts w:hint="eastAsia" w:ascii="宋体" w:hAnsi="宋体" w:eastAsia="宋体" w:cs="宋体"/>
          <w:bCs/>
          <w:color w:val="000000" w:themeColor="text1"/>
          <w:sz w:val="21"/>
          <w:szCs w:val="21"/>
          <w:highlight w:val="none"/>
          <w14:textFill>
            <w14:solidFill>
              <w14:schemeClr w14:val="tx1"/>
            </w14:solidFill>
          </w14:textFill>
        </w:rPr>
        <w:t>的主管科室，根据《柳州市</w:t>
      </w:r>
      <w:r>
        <w:rPr>
          <w:rFonts w:hint="eastAsia" w:ascii="宋体" w:hAnsi="宋体" w:cs="宋体"/>
          <w:color w:val="000000" w:themeColor="text1"/>
          <w:sz w:val="21"/>
          <w:szCs w:val="20"/>
          <w:highlight w:val="none"/>
          <w:lang w:val="en-US" w:eastAsia="zh-CN"/>
          <w14:textFill>
            <w14:solidFill>
              <w14:schemeClr w14:val="tx1"/>
            </w14:solidFill>
          </w14:textFill>
        </w:rPr>
        <w:t>康复</w:t>
      </w:r>
      <w:r>
        <w:rPr>
          <w:rFonts w:hint="eastAsia" w:ascii="宋体" w:hAnsi="宋体" w:eastAsia="宋体" w:cs="宋体"/>
          <w:bCs/>
          <w:color w:val="000000" w:themeColor="text1"/>
          <w:sz w:val="21"/>
          <w:szCs w:val="21"/>
          <w:highlight w:val="none"/>
          <w14:textFill>
            <w14:solidFill>
              <w14:schemeClr w14:val="tx1"/>
            </w14:solidFill>
          </w14:textFill>
        </w:rPr>
        <w:t>医院</w:t>
      </w:r>
      <w:r>
        <w:rPr>
          <w:rFonts w:hint="eastAsia" w:ascii="宋体" w:hAnsi="宋体" w:eastAsia="宋体" w:cs="宋体"/>
          <w:bCs/>
          <w:color w:val="000000" w:themeColor="text1"/>
          <w:sz w:val="21"/>
          <w:szCs w:val="21"/>
          <w:highlight w:val="none"/>
          <w:lang w:eastAsia="zh-CN"/>
          <w14:textFill>
            <w14:solidFill>
              <w14:schemeClr w14:val="tx1"/>
            </w14:solidFill>
          </w14:textFill>
        </w:rPr>
        <w:t>安保</w:t>
      </w:r>
      <w:r>
        <w:rPr>
          <w:rFonts w:hint="eastAsia" w:ascii="宋体" w:hAnsi="宋体" w:eastAsia="宋体" w:cs="宋体"/>
          <w:bCs/>
          <w:color w:val="000000" w:themeColor="text1"/>
          <w:sz w:val="21"/>
          <w:szCs w:val="21"/>
          <w:highlight w:val="none"/>
          <w14:textFill>
            <w14:solidFill>
              <w14:schemeClr w14:val="tx1"/>
            </w14:solidFill>
          </w14:textFill>
        </w:rPr>
        <w:t>服务合同》有关规定，按照每月1次</w:t>
      </w:r>
      <w:r>
        <w:rPr>
          <w:rFonts w:hint="eastAsia" w:ascii="宋体" w:hAnsi="宋体" w:eastAsia="宋体" w:cs="宋体"/>
          <w:bCs/>
          <w:color w:val="000000" w:themeColor="text1"/>
          <w:sz w:val="21"/>
          <w:szCs w:val="21"/>
          <w:highlight w:val="none"/>
          <w:lang w:eastAsia="zh-CN"/>
          <w14:textFill>
            <w14:solidFill>
              <w14:schemeClr w14:val="tx1"/>
            </w14:solidFill>
          </w14:textFill>
        </w:rPr>
        <w:t>服务质量综合</w:t>
      </w:r>
      <w:r>
        <w:rPr>
          <w:rFonts w:hint="eastAsia" w:ascii="宋体" w:hAnsi="宋体" w:eastAsia="宋体" w:cs="宋体"/>
          <w:bCs/>
          <w:color w:val="000000" w:themeColor="text1"/>
          <w:sz w:val="21"/>
          <w:szCs w:val="21"/>
          <w:highlight w:val="none"/>
          <w14:textFill>
            <w14:solidFill>
              <w14:schemeClr w14:val="tx1"/>
            </w14:solidFill>
          </w14:textFill>
        </w:rPr>
        <w:t>考核</w:t>
      </w:r>
      <w:r>
        <w:rPr>
          <w:rFonts w:hint="eastAsia" w:ascii="宋体" w:hAnsi="宋体" w:eastAsia="宋体" w:cs="宋体"/>
          <w:bCs/>
          <w:color w:val="000000" w:themeColor="text1"/>
          <w:sz w:val="21"/>
          <w:szCs w:val="21"/>
          <w:highlight w:val="none"/>
          <w:lang w:eastAsia="zh-CN"/>
          <w14:textFill>
            <w14:solidFill>
              <w14:schemeClr w14:val="tx1"/>
            </w14:solidFill>
          </w14:textFill>
        </w:rPr>
        <w:t>与</w:t>
      </w:r>
      <w:r>
        <w:rPr>
          <w:rFonts w:hint="eastAsia" w:ascii="宋体" w:hAnsi="宋体" w:eastAsia="宋体" w:cs="宋体"/>
          <w:bCs/>
          <w:color w:val="000000" w:themeColor="text1"/>
          <w:sz w:val="21"/>
          <w:szCs w:val="21"/>
          <w:highlight w:val="none"/>
          <w14:textFill>
            <w14:solidFill>
              <w14:schemeClr w14:val="tx1"/>
            </w14:solidFill>
          </w14:textFill>
        </w:rPr>
        <w:t>日常监督考核相结合的方法</w:t>
      </w: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bCs/>
          <w:color w:val="000000" w:themeColor="text1"/>
          <w:sz w:val="21"/>
          <w:szCs w:val="21"/>
          <w:highlight w:val="none"/>
          <w14:textFill>
            <w14:solidFill>
              <w14:schemeClr w14:val="tx1"/>
            </w14:solidFill>
          </w14:textFill>
        </w:rPr>
        <w:t>对</w:t>
      </w:r>
      <w:r>
        <w:rPr>
          <w:rFonts w:hint="eastAsia" w:ascii="宋体" w:hAnsi="宋体" w:cs="宋体"/>
          <w:bCs/>
          <w:color w:val="000000" w:themeColor="text1"/>
          <w:sz w:val="21"/>
          <w:szCs w:val="21"/>
          <w:highlight w:val="none"/>
          <w:lang w:eastAsia="zh-CN"/>
          <w14:textFill>
            <w14:solidFill>
              <w14:schemeClr w14:val="tx1"/>
            </w14:solidFill>
          </w14:textFill>
        </w:rPr>
        <w:t>服务商</w:t>
      </w:r>
      <w:r>
        <w:rPr>
          <w:rFonts w:hint="eastAsia" w:ascii="宋体" w:hAnsi="宋体" w:eastAsia="宋体" w:cs="宋体"/>
          <w:bCs/>
          <w:color w:val="000000" w:themeColor="text1"/>
          <w:sz w:val="21"/>
          <w:szCs w:val="21"/>
          <w:highlight w:val="none"/>
          <w14:textFill>
            <w14:solidFill>
              <w14:schemeClr w14:val="tx1"/>
            </w14:solidFill>
          </w14:textFill>
        </w:rPr>
        <w:t>的服务质量进行监督考核，每月组织</w:t>
      </w:r>
      <w:r>
        <w:rPr>
          <w:rFonts w:hint="eastAsia" w:ascii="宋体" w:hAnsi="宋体" w:cs="宋体"/>
          <w:bCs/>
          <w:color w:val="000000" w:themeColor="text1"/>
          <w:sz w:val="21"/>
          <w:szCs w:val="21"/>
          <w:highlight w:val="none"/>
          <w:lang w:eastAsia="zh-CN"/>
          <w14:textFill>
            <w14:solidFill>
              <w14:schemeClr w14:val="tx1"/>
            </w14:solidFill>
          </w14:textFill>
        </w:rPr>
        <w:t>服务商</w:t>
      </w:r>
      <w:r>
        <w:rPr>
          <w:rFonts w:hint="eastAsia" w:ascii="宋体" w:hAnsi="宋体" w:eastAsia="宋体" w:cs="宋体"/>
          <w:bCs/>
          <w:color w:val="000000" w:themeColor="text1"/>
          <w:sz w:val="21"/>
          <w:szCs w:val="21"/>
          <w:highlight w:val="none"/>
          <w14:textFill>
            <w14:solidFill>
              <w14:schemeClr w14:val="tx1"/>
            </w14:solidFill>
          </w14:textFill>
        </w:rPr>
        <w:t>管理人员对服务管理情况进行总结分析，</w:t>
      </w:r>
      <w:r>
        <w:rPr>
          <w:rFonts w:hint="eastAsia" w:ascii="宋体" w:hAnsi="宋体" w:eastAsia="宋体" w:cs="宋体"/>
          <w:bCs/>
          <w:color w:val="000000" w:themeColor="text1"/>
          <w:sz w:val="21"/>
          <w:szCs w:val="21"/>
          <w:highlight w:val="none"/>
          <w:lang w:eastAsia="zh-CN"/>
          <w14:textFill>
            <w14:solidFill>
              <w14:schemeClr w14:val="tx1"/>
            </w14:solidFill>
          </w14:textFill>
        </w:rPr>
        <w:t>对检查</w:t>
      </w:r>
      <w:r>
        <w:rPr>
          <w:rFonts w:hint="eastAsia" w:ascii="宋体" w:hAnsi="宋体" w:eastAsia="宋体" w:cs="宋体"/>
          <w:bCs/>
          <w:color w:val="000000" w:themeColor="text1"/>
          <w:sz w:val="21"/>
          <w:szCs w:val="21"/>
          <w:highlight w:val="none"/>
          <w14:textFill>
            <w14:solidFill>
              <w14:schemeClr w14:val="tx1"/>
            </w14:solidFill>
          </w14:textFill>
        </w:rPr>
        <w:t>考核中</w:t>
      </w:r>
      <w:r>
        <w:rPr>
          <w:rFonts w:hint="eastAsia" w:ascii="宋体" w:hAnsi="宋体" w:eastAsia="宋体" w:cs="宋体"/>
          <w:bCs/>
          <w:color w:val="000000" w:themeColor="text1"/>
          <w:sz w:val="21"/>
          <w:szCs w:val="21"/>
          <w:highlight w:val="none"/>
          <w:lang w:eastAsia="zh-CN"/>
          <w14:textFill>
            <w14:solidFill>
              <w14:schemeClr w14:val="tx1"/>
            </w14:solidFill>
          </w14:textFill>
        </w:rPr>
        <w:t>发</w:t>
      </w:r>
      <w:r>
        <w:rPr>
          <w:rFonts w:hint="eastAsia" w:ascii="宋体" w:hAnsi="宋体" w:eastAsia="宋体" w:cs="宋体"/>
          <w:bCs/>
          <w:color w:val="000000" w:themeColor="text1"/>
          <w:sz w:val="21"/>
          <w:szCs w:val="21"/>
          <w:highlight w:val="none"/>
          <w14:textFill>
            <w14:solidFill>
              <w14:schemeClr w14:val="tx1"/>
            </w14:solidFill>
          </w14:textFill>
        </w:rPr>
        <w:t>现的问题，保卫科负责</w:t>
      </w:r>
      <w:r>
        <w:rPr>
          <w:rFonts w:hint="eastAsia" w:ascii="宋体" w:hAnsi="宋体" w:eastAsia="宋体" w:cs="宋体"/>
          <w:bCs/>
          <w:color w:val="000000" w:themeColor="text1"/>
          <w:sz w:val="21"/>
          <w:szCs w:val="21"/>
          <w:highlight w:val="none"/>
          <w:lang w:eastAsia="zh-CN"/>
          <w14:textFill>
            <w14:solidFill>
              <w14:schemeClr w14:val="tx1"/>
            </w14:solidFill>
          </w14:textFill>
        </w:rPr>
        <w:t>督促</w:t>
      </w:r>
      <w:r>
        <w:rPr>
          <w:rFonts w:hint="eastAsia" w:ascii="宋体" w:hAnsi="宋体" w:cs="宋体"/>
          <w:bCs/>
          <w:color w:val="000000" w:themeColor="text1"/>
          <w:sz w:val="21"/>
          <w:szCs w:val="21"/>
          <w:highlight w:val="none"/>
          <w:lang w:eastAsia="zh-CN"/>
          <w14:textFill>
            <w14:solidFill>
              <w14:schemeClr w14:val="tx1"/>
            </w14:solidFill>
          </w14:textFill>
        </w:rPr>
        <w:t>服务商</w:t>
      </w:r>
      <w:r>
        <w:rPr>
          <w:rFonts w:hint="eastAsia" w:ascii="宋体" w:hAnsi="宋体" w:eastAsia="宋体" w:cs="宋体"/>
          <w:bCs/>
          <w:color w:val="000000" w:themeColor="text1"/>
          <w:sz w:val="21"/>
          <w:szCs w:val="21"/>
          <w:highlight w:val="none"/>
          <w:lang w:eastAsia="zh-CN"/>
          <w14:textFill>
            <w14:solidFill>
              <w14:schemeClr w14:val="tx1"/>
            </w14:solidFill>
          </w14:textFill>
        </w:rPr>
        <w:t>落实整改，并</w:t>
      </w:r>
      <w:r>
        <w:rPr>
          <w:rFonts w:hint="eastAsia" w:ascii="宋体" w:hAnsi="宋体" w:eastAsia="宋体" w:cs="宋体"/>
          <w:bCs/>
          <w:color w:val="000000" w:themeColor="text1"/>
          <w:sz w:val="21"/>
          <w:szCs w:val="21"/>
          <w:highlight w:val="none"/>
          <w14:textFill>
            <w14:solidFill>
              <w14:schemeClr w14:val="tx1"/>
            </w14:solidFill>
          </w14:textFill>
        </w:rPr>
        <w:t>跟踪</w:t>
      </w:r>
      <w:r>
        <w:rPr>
          <w:rFonts w:hint="eastAsia" w:ascii="宋体" w:hAnsi="宋体" w:eastAsia="宋体" w:cs="宋体"/>
          <w:bCs/>
          <w:color w:val="000000" w:themeColor="text1"/>
          <w:sz w:val="21"/>
          <w:szCs w:val="21"/>
          <w:highlight w:val="none"/>
          <w:lang w:eastAsia="zh-CN"/>
          <w14:textFill>
            <w14:solidFill>
              <w14:schemeClr w14:val="tx1"/>
            </w14:solidFill>
          </w14:textFill>
        </w:rPr>
        <w:t>验证整改实效</w:t>
      </w:r>
      <w:r>
        <w:rPr>
          <w:rFonts w:hint="eastAsia" w:ascii="宋体" w:hAnsi="宋体" w:eastAsia="宋体" w:cs="宋体"/>
          <w:bCs/>
          <w:color w:val="000000" w:themeColor="text1"/>
          <w:sz w:val="21"/>
          <w:szCs w:val="21"/>
          <w:highlight w:val="none"/>
          <w14:textFill>
            <w14:solidFill>
              <w14:schemeClr w14:val="tx1"/>
            </w14:solidFill>
          </w14:textFill>
        </w:rPr>
        <w:t>。</w:t>
      </w:r>
    </w:p>
    <w:p w14:paraId="1E2FB9FF">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第三条  保卫科</w:t>
      </w:r>
      <w:r>
        <w:rPr>
          <w:rFonts w:hint="eastAsia" w:ascii="宋体" w:hAnsi="宋体" w:eastAsia="宋体" w:cs="宋体"/>
          <w:bCs/>
          <w:color w:val="000000" w:themeColor="text1"/>
          <w:sz w:val="21"/>
          <w:szCs w:val="21"/>
          <w:highlight w:val="none"/>
          <w:lang w:eastAsia="zh-CN"/>
          <w14:textFill>
            <w14:solidFill>
              <w14:schemeClr w14:val="tx1"/>
            </w14:solidFill>
          </w14:textFill>
        </w:rPr>
        <w:t>负责人</w:t>
      </w:r>
      <w:r>
        <w:rPr>
          <w:rFonts w:hint="eastAsia" w:ascii="宋体" w:hAnsi="宋体" w:eastAsia="宋体" w:cs="宋体"/>
          <w:bCs/>
          <w:color w:val="000000" w:themeColor="text1"/>
          <w:sz w:val="21"/>
          <w:szCs w:val="21"/>
          <w:highlight w:val="none"/>
          <w14:textFill>
            <w14:solidFill>
              <w14:schemeClr w14:val="tx1"/>
            </w14:solidFill>
          </w14:textFill>
        </w:rPr>
        <w:t>负责</w:t>
      </w:r>
      <w:r>
        <w:rPr>
          <w:rFonts w:hint="eastAsia" w:ascii="宋体" w:hAnsi="宋体" w:cs="宋体"/>
          <w:bCs/>
          <w:color w:val="000000" w:themeColor="text1"/>
          <w:sz w:val="21"/>
          <w:szCs w:val="21"/>
          <w:highlight w:val="none"/>
          <w:lang w:eastAsia="zh-CN"/>
          <w14:textFill>
            <w14:solidFill>
              <w14:schemeClr w14:val="tx1"/>
            </w14:solidFill>
          </w14:textFill>
        </w:rPr>
        <w:t>服务商</w:t>
      </w:r>
      <w:r>
        <w:rPr>
          <w:rFonts w:hint="eastAsia" w:ascii="宋体" w:hAnsi="宋体" w:eastAsia="宋体" w:cs="宋体"/>
          <w:bCs/>
          <w:color w:val="000000" w:themeColor="text1"/>
          <w:sz w:val="21"/>
          <w:szCs w:val="21"/>
          <w:highlight w:val="none"/>
          <w14:textFill>
            <w14:solidFill>
              <w14:schemeClr w14:val="tx1"/>
            </w14:solidFill>
          </w14:textFill>
        </w:rPr>
        <w:t>的管理，</w:t>
      </w:r>
      <w:r>
        <w:rPr>
          <w:rFonts w:hint="eastAsia" w:ascii="宋体" w:hAnsi="宋体" w:eastAsia="宋体" w:cs="宋体"/>
          <w:bCs/>
          <w:color w:val="000000" w:themeColor="text1"/>
          <w:sz w:val="21"/>
          <w:szCs w:val="21"/>
          <w:highlight w:val="none"/>
          <w:lang w:eastAsia="zh-CN"/>
          <w14:textFill>
            <w14:solidFill>
              <w14:schemeClr w14:val="tx1"/>
            </w14:solidFill>
          </w14:textFill>
        </w:rPr>
        <w:t>组织</w:t>
      </w:r>
      <w:r>
        <w:rPr>
          <w:rFonts w:hint="eastAsia" w:ascii="宋体" w:hAnsi="宋体" w:eastAsia="宋体" w:cs="宋体"/>
          <w:bCs/>
          <w:color w:val="000000" w:themeColor="text1"/>
          <w:sz w:val="21"/>
          <w:szCs w:val="21"/>
          <w:highlight w:val="none"/>
          <w14:textFill>
            <w14:solidFill>
              <w14:schemeClr w14:val="tx1"/>
            </w14:solidFill>
          </w14:textFill>
        </w:rPr>
        <w:t>监督</w:t>
      </w:r>
      <w:r>
        <w:rPr>
          <w:rFonts w:hint="eastAsia" w:ascii="宋体" w:hAnsi="宋体" w:eastAsia="宋体" w:cs="宋体"/>
          <w:bCs/>
          <w:color w:val="000000" w:themeColor="text1"/>
          <w:sz w:val="21"/>
          <w:szCs w:val="21"/>
          <w:highlight w:val="none"/>
          <w:lang w:eastAsia="zh-CN"/>
          <w14:textFill>
            <w14:solidFill>
              <w14:schemeClr w14:val="tx1"/>
            </w14:solidFill>
          </w14:textFill>
        </w:rPr>
        <w:t>、检查</w:t>
      </w:r>
      <w:r>
        <w:rPr>
          <w:rFonts w:hint="eastAsia" w:ascii="宋体" w:hAnsi="宋体" w:eastAsia="宋体" w:cs="宋体"/>
          <w:bCs/>
          <w:color w:val="000000" w:themeColor="text1"/>
          <w:sz w:val="21"/>
          <w:szCs w:val="21"/>
          <w:highlight w:val="none"/>
          <w14:textFill>
            <w14:solidFill>
              <w14:schemeClr w14:val="tx1"/>
            </w14:solidFill>
          </w14:textFill>
        </w:rPr>
        <w:t>和考核</w:t>
      </w:r>
      <w:r>
        <w:rPr>
          <w:rFonts w:hint="eastAsia" w:ascii="宋体" w:hAnsi="宋体" w:eastAsia="宋体" w:cs="宋体"/>
          <w:bCs/>
          <w:color w:val="000000" w:themeColor="text1"/>
          <w:sz w:val="21"/>
          <w:szCs w:val="21"/>
          <w:highlight w:val="none"/>
          <w:lang w:eastAsia="zh-CN"/>
          <w14:textFill>
            <w14:solidFill>
              <w14:schemeClr w14:val="tx1"/>
            </w14:solidFill>
          </w14:textFill>
        </w:rPr>
        <w:t>安保服务质量</w:t>
      </w:r>
      <w:r>
        <w:rPr>
          <w:rFonts w:hint="eastAsia" w:ascii="宋体" w:hAnsi="宋体" w:eastAsia="宋体" w:cs="宋体"/>
          <w:bCs/>
          <w:color w:val="000000" w:themeColor="text1"/>
          <w:sz w:val="21"/>
          <w:szCs w:val="21"/>
          <w:highlight w:val="none"/>
          <w14:textFill>
            <w14:solidFill>
              <w14:schemeClr w14:val="tx1"/>
            </w14:solidFill>
          </w14:textFill>
        </w:rPr>
        <w:t>，及时协调解决管理过程中出现</w:t>
      </w:r>
      <w:r>
        <w:rPr>
          <w:rFonts w:hint="eastAsia" w:ascii="宋体" w:hAnsi="宋体" w:eastAsia="宋体" w:cs="宋体"/>
          <w:bCs/>
          <w:color w:val="000000" w:themeColor="text1"/>
          <w:sz w:val="21"/>
          <w:szCs w:val="21"/>
          <w:highlight w:val="none"/>
          <w:lang w:eastAsia="zh-CN"/>
          <w14:textFill>
            <w14:solidFill>
              <w14:schemeClr w14:val="tx1"/>
            </w14:solidFill>
          </w14:textFill>
        </w:rPr>
        <w:t>和检查中发现的</w:t>
      </w:r>
      <w:r>
        <w:rPr>
          <w:rFonts w:hint="eastAsia" w:ascii="宋体" w:hAnsi="宋体" w:eastAsia="宋体" w:cs="宋体"/>
          <w:bCs/>
          <w:color w:val="000000" w:themeColor="text1"/>
          <w:sz w:val="21"/>
          <w:szCs w:val="21"/>
          <w:highlight w:val="none"/>
          <w14:textFill>
            <w14:solidFill>
              <w14:schemeClr w14:val="tx1"/>
            </w14:solidFill>
          </w14:textFill>
        </w:rPr>
        <w:t>问题</w:t>
      </w: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bCs/>
          <w:color w:val="000000" w:themeColor="text1"/>
          <w:sz w:val="21"/>
          <w:szCs w:val="21"/>
          <w:highlight w:val="none"/>
          <w14:textFill>
            <w14:solidFill>
              <w14:schemeClr w14:val="tx1"/>
            </w14:solidFill>
          </w14:textFill>
        </w:rPr>
        <w:t>并督促</w:t>
      </w:r>
      <w:r>
        <w:rPr>
          <w:rFonts w:hint="eastAsia" w:ascii="宋体" w:hAnsi="宋体" w:cs="宋体"/>
          <w:bCs/>
          <w:color w:val="000000" w:themeColor="text1"/>
          <w:sz w:val="21"/>
          <w:szCs w:val="21"/>
          <w:highlight w:val="none"/>
          <w:lang w:eastAsia="zh-CN"/>
          <w14:textFill>
            <w14:solidFill>
              <w14:schemeClr w14:val="tx1"/>
            </w14:solidFill>
          </w14:textFill>
        </w:rPr>
        <w:t>服务商</w:t>
      </w:r>
      <w:r>
        <w:rPr>
          <w:rFonts w:hint="eastAsia" w:ascii="宋体" w:hAnsi="宋体" w:eastAsia="宋体" w:cs="宋体"/>
          <w:bCs/>
          <w:color w:val="000000" w:themeColor="text1"/>
          <w:sz w:val="21"/>
          <w:szCs w:val="21"/>
          <w:highlight w:val="none"/>
          <w14:textFill>
            <w14:solidFill>
              <w14:schemeClr w14:val="tx1"/>
            </w14:solidFill>
          </w14:textFill>
        </w:rPr>
        <w:t>落实整改。每月定期组织</w:t>
      </w:r>
      <w:r>
        <w:rPr>
          <w:rFonts w:hint="eastAsia" w:ascii="宋体" w:hAnsi="宋体" w:cs="宋体"/>
          <w:bCs/>
          <w:color w:val="000000" w:themeColor="text1"/>
          <w:sz w:val="21"/>
          <w:szCs w:val="21"/>
          <w:highlight w:val="none"/>
          <w:lang w:eastAsia="zh-CN"/>
          <w14:textFill>
            <w14:solidFill>
              <w14:schemeClr w14:val="tx1"/>
            </w14:solidFill>
          </w14:textFill>
        </w:rPr>
        <w:t>服务商</w:t>
      </w:r>
      <w:r>
        <w:rPr>
          <w:rFonts w:hint="eastAsia" w:ascii="宋体" w:hAnsi="宋体" w:eastAsia="宋体" w:cs="宋体"/>
          <w:bCs/>
          <w:color w:val="000000" w:themeColor="text1"/>
          <w:sz w:val="21"/>
          <w:szCs w:val="21"/>
          <w:highlight w:val="none"/>
          <w14:textFill>
            <w14:solidFill>
              <w14:schemeClr w14:val="tx1"/>
            </w14:solidFill>
          </w14:textFill>
        </w:rPr>
        <w:t>召开安保工作分析会，</w:t>
      </w:r>
      <w:r>
        <w:rPr>
          <w:rFonts w:hint="eastAsia" w:ascii="宋体" w:hAnsi="宋体" w:eastAsia="宋体" w:cs="宋体"/>
          <w:bCs/>
          <w:color w:val="000000" w:themeColor="text1"/>
          <w:sz w:val="21"/>
          <w:szCs w:val="21"/>
          <w:highlight w:val="none"/>
          <w:lang w:eastAsia="zh-CN"/>
          <w14:textFill>
            <w14:solidFill>
              <w14:schemeClr w14:val="tx1"/>
            </w14:solidFill>
          </w14:textFill>
        </w:rPr>
        <w:t>持续改进</w:t>
      </w:r>
      <w:r>
        <w:rPr>
          <w:rFonts w:hint="eastAsia" w:ascii="宋体" w:hAnsi="宋体" w:eastAsia="宋体" w:cs="宋体"/>
          <w:bCs/>
          <w:color w:val="000000" w:themeColor="text1"/>
          <w:sz w:val="21"/>
          <w:szCs w:val="21"/>
          <w:highlight w:val="none"/>
          <w14:textFill>
            <w14:solidFill>
              <w14:schemeClr w14:val="tx1"/>
            </w14:solidFill>
          </w14:textFill>
        </w:rPr>
        <w:t>管理。</w:t>
      </w:r>
    </w:p>
    <w:p w14:paraId="233FD3E7">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 xml:space="preserve">第四条 </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Cs/>
          <w:color w:val="000000" w:themeColor="text1"/>
          <w:sz w:val="21"/>
          <w:szCs w:val="21"/>
          <w:highlight w:val="none"/>
          <w14:textFill>
            <w14:solidFill>
              <w14:schemeClr w14:val="tx1"/>
            </w14:solidFill>
          </w14:textFill>
        </w:rPr>
        <w:t>保卫科设置</w:t>
      </w:r>
      <w:r>
        <w:rPr>
          <w:rFonts w:hint="eastAsia" w:ascii="宋体" w:hAnsi="宋体" w:cs="宋体"/>
          <w:bCs/>
          <w:color w:val="000000" w:themeColor="text1"/>
          <w:sz w:val="21"/>
          <w:szCs w:val="21"/>
          <w:highlight w:val="none"/>
          <w:lang w:eastAsia="zh-CN"/>
          <w14:textFill>
            <w14:solidFill>
              <w14:schemeClr w14:val="tx1"/>
            </w14:solidFill>
          </w14:textFill>
        </w:rPr>
        <w:t>分管</w:t>
      </w:r>
      <w:r>
        <w:rPr>
          <w:rFonts w:hint="eastAsia" w:ascii="宋体" w:hAnsi="宋体" w:eastAsia="宋体" w:cs="宋体"/>
          <w:bCs/>
          <w:color w:val="000000" w:themeColor="text1"/>
          <w:sz w:val="21"/>
          <w:szCs w:val="21"/>
          <w:highlight w:val="none"/>
          <w14:textFill>
            <w14:solidFill>
              <w14:schemeClr w14:val="tx1"/>
            </w14:solidFill>
          </w14:textFill>
        </w:rPr>
        <w:t>干事。负责治安</w:t>
      </w:r>
      <w:r>
        <w:rPr>
          <w:rFonts w:hint="eastAsia" w:ascii="宋体" w:hAnsi="宋体" w:cs="宋体"/>
          <w:bCs/>
          <w:color w:val="000000" w:themeColor="text1"/>
          <w:sz w:val="21"/>
          <w:szCs w:val="21"/>
          <w:highlight w:val="none"/>
          <w:lang w:eastAsia="zh-CN"/>
          <w14:textFill>
            <w14:solidFill>
              <w14:schemeClr w14:val="tx1"/>
            </w14:solidFill>
          </w14:textFill>
        </w:rPr>
        <w:t>、消防、交通</w:t>
      </w:r>
      <w:r>
        <w:rPr>
          <w:rFonts w:hint="eastAsia" w:ascii="宋体" w:hAnsi="宋体" w:eastAsia="宋体" w:cs="宋体"/>
          <w:bCs/>
          <w:color w:val="000000" w:themeColor="text1"/>
          <w:sz w:val="21"/>
          <w:szCs w:val="21"/>
          <w:highlight w:val="none"/>
          <w14:textFill>
            <w14:solidFill>
              <w14:schemeClr w14:val="tx1"/>
            </w14:solidFill>
          </w14:textFill>
        </w:rPr>
        <w:t>停车</w:t>
      </w:r>
      <w:r>
        <w:rPr>
          <w:rFonts w:hint="eastAsia" w:ascii="宋体" w:hAnsi="宋体" w:cs="宋体"/>
          <w:bCs/>
          <w:color w:val="000000" w:themeColor="text1"/>
          <w:sz w:val="21"/>
          <w:szCs w:val="21"/>
          <w:highlight w:val="none"/>
          <w:lang w:eastAsia="zh-CN"/>
          <w14:textFill>
            <w14:solidFill>
              <w14:schemeClr w14:val="tx1"/>
            </w14:solidFill>
          </w14:textFill>
        </w:rPr>
        <w:t>、中控室管理</w:t>
      </w:r>
      <w:r>
        <w:rPr>
          <w:rFonts w:hint="eastAsia" w:ascii="宋体" w:hAnsi="宋体" w:eastAsia="宋体" w:cs="宋体"/>
          <w:bCs/>
          <w:color w:val="000000" w:themeColor="text1"/>
          <w:sz w:val="21"/>
          <w:szCs w:val="21"/>
          <w:highlight w:val="none"/>
          <w14:textFill>
            <w14:solidFill>
              <w14:schemeClr w14:val="tx1"/>
            </w14:solidFill>
          </w14:textFill>
        </w:rPr>
        <w:t>工作，根据工作实际不定期对</w:t>
      </w:r>
      <w:r>
        <w:rPr>
          <w:rFonts w:hint="eastAsia" w:ascii="宋体" w:hAnsi="宋体" w:eastAsia="宋体" w:cs="宋体"/>
          <w:color w:val="000000" w:themeColor="text1"/>
          <w:sz w:val="21"/>
          <w:szCs w:val="21"/>
          <w:highlight w:val="none"/>
          <w:lang w:val="en-US" w:eastAsia="zh-CN"/>
          <w14:textFill>
            <w14:solidFill>
              <w14:schemeClr w14:val="tx1"/>
            </w14:solidFill>
          </w14:textFill>
        </w:rPr>
        <w:t>安保服务</w:t>
      </w:r>
      <w:r>
        <w:rPr>
          <w:rFonts w:hint="eastAsia" w:ascii="宋体" w:hAnsi="宋体" w:cs="宋体"/>
          <w:color w:val="000000" w:themeColor="text1"/>
          <w:sz w:val="21"/>
          <w:szCs w:val="21"/>
          <w:highlight w:val="none"/>
          <w:lang w:val="en-US" w:eastAsia="zh-CN"/>
          <w14:textFill>
            <w14:solidFill>
              <w14:schemeClr w14:val="tx1"/>
            </w14:solidFill>
          </w14:textFill>
        </w:rPr>
        <w:t>人员</w:t>
      </w:r>
      <w:r>
        <w:rPr>
          <w:rFonts w:hint="eastAsia" w:ascii="宋体" w:hAnsi="宋体" w:eastAsia="宋体" w:cs="宋体"/>
          <w:bCs/>
          <w:color w:val="000000" w:themeColor="text1"/>
          <w:sz w:val="21"/>
          <w:szCs w:val="21"/>
          <w:highlight w:val="none"/>
          <w14:textFill>
            <w14:solidFill>
              <w14:schemeClr w14:val="tx1"/>
            </w14:solidFill>
          </w14:textFill>
        </w:rPr>
        <w:t>的日常工作进行巡查</w:t>
      </w:r>
      <w:r>
        <w:rPr>
          <w:rFonts w:hint="eastAsia" w:ascii="宋体" w:hAnsi="宋体" w:eastAsia="宋体" w:cs="宋体"/>
          <w:bCs/>
          <w:color w:val="000000" w:themeColor="text1"/>
          <w:sz w:val="21"/>
          <w:szCs w:val="21"/>
          <w:highlight w:val="none"/>
          <w:lang w:eastAsia="zh-CN"/>
          <w14:textFill>
            <w14:solidFill>
              <w14:schemeClr w14:val="tx1"/>
            </w14:solidFill>
          </w14:textFill>
        </w:rPr>
        <w:t>检查</w:t>
      </w:r>
      <w:r>
        <w:rPr>
          <w:rFonts w:hint="eastAsia" w:ascii="宋体" w:hAnsi="宋体" w:eastAsia="宋体" w:cs="宋体"/>
          <w:bCs/>
          <w:color w:val="000000" w:themeColor="text1"/>
          <w:sz w:val="21"/>
          <w:szCs w:val="21"/>
          <w:highlight w:val="none"/>
          <w14:textFill>
            <w14:solidFill>
              <w14:schemeClr w14:val="tx1"/>
            </w14:solidFill>
          </w14:textFill>
        </w:rPr>
        <w:t>监督考核。</w:t>
      </w:r>
    </w:p>
    <w:p w14:paraId="0D65DA1A">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 xml:space="preserve">第五条 </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Cs/>
          <w:color w:val="000000" w:themeColor="text1"/>
          <w:sz w:val="21"/>
          <w:szCs w:val="21"/>
          <w:highlight w:val="none"/>
          <w14:textFill>
            <w14:solidFill>
              <w14:schemeClr w14:val="tx1"/>
            </w14:solidFill>
          </w14:textFill>
        </w:rPr>
        <w:t>处罚措施</w:t>
      </w:r>
    </w:p>
    <w:p w14:paraId="133F7921">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保卫科各级管理人员在日常工作中应切实履行岗位职责，加强</w:t>
      </w:r>
      <w:r>
        <w:rPr>
          <w:rFonts w:hint="eastAsia" w:ascii="宋体" w:hAnsi="宋体" w:cs="宋体"/>
          <w:bCs/>
          <w:color w:val="000000" w:themeColor="text1"/>
          <w:sz w:val="21"/>
          <w:szCs w:val="21"/>
          <w:highlight w:val="none"/>
          <w:lang w:eastAsia="zh-CN"/>
          <w14:textFill>
            <w14:solidFill>
              <w14:schemeClr w14:val="tx1"/>
            </w14:solidFill>
          </w14:textFill>
        </w:rPr>
        <w:t>服务商</w:t>
      </w:r>
      <w:r>
        <w:rPr>
          <w:rFonts w:hint="eastAsia" w:ascii="宋体" w:hAnsi="宋体" w:eastAsia="宋体" w:cs="宋体"/>
          <w:bCs/>
          <w:color w:val="000000" w:themeColor="text1"/>
          <w:sz w:val="21"/>
          <w:szCs w:val="21"/>
          <w:highlight w:val="none"/>
          <w14:textFill>
            <w14:solidFill>
              <w14:schemeClr w14:val="tx1"/>
            </w14:solidFill>
          </w14:textFill>
        </w:rPr>
        <w:t>管理，严格考核。</w:t>
      </w:r>
      <w:r>
        <w:rPr>
          <w:rFonts w:hint="eastAsia" w:ascii="宋体" w:hAnsi="宋体" w:eastAsia="宋体" w:cs="宋体"/>
          <w:bCs/>
          <w:color w:val="000000" w:themeColor="text1"/>
          <w:sz w:val="21"/>
          <w:szCs w:val="21"/>
          <w:highlight w:val="none"/>
          <w:lang w:eastAsia="zh-CN"/>
          <w14:textFill>
            <w14:solidFill>
              <w14:schemeClr w14:val="tx1"/>
            </w14:solidFill>
          </w14:textFill>
        </w:rPr>
        <w:t>发现监管</w:t>
      </w:r>
      <w:r>
        <w:rPr>
          <w:rFonts w:hint="eastAsia" w:ascii="宋体" w:hAnsi="宋体" w:eastAsia="宋体" w:cs="宋体"/>
          <w:bCs/>
          <w:color w:val="000000" w:themeColor="text1"/>
          <w:sz w:val="21"/>
          <w:szCs w:val="21"/>
          <w:highlight w:val="none"/>
          <w14:textFill>
            <w14:solidFill>
              <w14:schemeClr w14:val="tx1"/>
            </w14:solidFill>
          </w14:textFill>
        </w:rPr>
        <w:t>不到位</w:t>
      </w: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任务</w:t>
      </w:r>
      <w:r>
        <w:rPr>
          <w:rFonts w:hint="eastAsia" w:ascii="宋体" w:hAnsi="宋体" w:eastAsia="宋体" w:cs="宋体"/>
          <w:color w:val="000000" w:themeColor="text1"/>
          <w:sz w:val="21"/>
          <w:szCs w:val="21"/>
          <w:highlight w:val="none"/>
          <w14:textFill>
            <w14:solidFill>
              <w14:schemeClr w14:val="tx1"/>
            </w14:solidFill>
          </w14:textFill>
        </w:rPr>
        <w:t>执行不力或有失职失责行为的</w:t>
      </w:r>
      <w:r>
        <w:rPr>
          <w:rFonts w:hint="eastAsia" w:ascii="宋体" w:hAnsi="宋体" w:eastAsia="宋体" w:cs="宋体"/>
          <w:bCs/>
          <w:color w:val="000000" w:themeColor="text1"/>
          <w:sz w:val="21"/>
          <w:szCs w:val="21"/>
          <w:highlight w:val="none"/>
          <w14:textFill>
            <w14:solidFill>
              <w14:schemeClr w14:val="tx1"/>
            </w14:solidFill>
          </w14:textFill>
        </w:rPr>
        <w:t>，按</w:t>
      </w:r>
      <w:r>
        <w:rPr>
          <w:rFonts w:hint="eastAsia" w:ascii="宋体" w:hAnsi="宋体" w:eastAsia="宋体" w:cs="宋体"/>
          <w:bCs/>
          <w:color w:val="000000" w:themeColor="text1"/>
          <w:sz w:val="21"/>
          <w:szCs w:val="21"/>
          <w:highlight w:val="none"/>
          <w:lang w:eastAsia="zh-CN"/>
          <w14:textFill>
            <w14:solidFill>
              <w14:schemeClr w14:val="tx1"/>
            </w14:solidFill>
          </w14:textFill>
        </w:rPr>
        <w:t>照</w:t>
      </w:r>
      <w:r>
        <w:rPr>
          <w:rFonts w:hint="eastAsia" w:ascii="宋体" w:hAnsi="宋体" w:eastAsia="宋体" w:cs="宋体"/>
          <w:bCs/>
          <w:color w:val="000000" w:themeColor="text1"/>
          <w:sz w:val="21"/>
          <w:szCs w:val="21"/>
          <w:highlight w:val="none"/>
          <w14:textFill>
            <w14:solidFill>
              <w14:schemeClr w14:val="tx1"/>
            </w14:solidFill>
          </w14:textFill>
        </w:rPr>
        <w:t>《柳州市人民医院工作清单管理办法（2021年修订）》的相关处罚措施进行处罚。涉及领导干部的按《柳州市人民医院关于对不作为及“庸懒散拖”领导干部进行问责的实施细则（2021年修订）》执行</w:t>
      </w:r>
      <w:r>
        <w:rPr>
          <w:rFonts w:hint="eastAsia" w:ascii="宋体" w:hAnsi="宋体" w:eastAsia="宋体" w:cs="宋体"/>
          <w:bCs/>
          <w:color w:val="000000" w:themeColor="text1"/>
          <w:sz w:val="21"/>
          <w:szCs w:val="21"/>
          <w:highlight w:val="none"/>
          <w:lang w:eastAsia="zh-CN"/>
          <w14:textFill>
            <w14:solidFill>
              <w14:schemeClr w14:val="tx1"/>
            </w14:solidFill>
          </w14:textFill>
        </w:rPr>
        <w:t>。</w:t>
      </w:r>
    </w:p>
    <w:p w14:paraId="4094A2B0">
      <w:pPr>
        <w:keepNext w:val="0"/>
        <w:keepLines w:val="0"/>
        <w:pageBreakBefore w:val="0"/>
        <w:widowControl w:val="0"/>
        <w:kinsoku/>
        <w:wordWrap/>
        <w:overflowPunct/>
        <w:topLinePunct w:val="0"/>
        <w:autoSpaceDE/>
        <w:autoSpaceDN/>
        <w:bidi w:val="0"/>
        <w:adjustRightInd w:val="0"/>
        <w:snapToGrid/>
        <w:spacing w:line="420" w:lineRule="exact"/>
        <w:ind w:left="0" w:leftChars="0" w:firstLine="0" w:firstLineChars="0"/>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第三章  考核细则</w:t>
      </w:r>
    </w:p>
    <w:p w14:paraId="71479710">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第六条  每月进行1次</w:t>
      </w:r>
      <w:r>
        <w:rPr>
          <w:rFonts w:hint="eastAsia" w:ascii="宋体" w:hAnsi="宋体" w:eastAsia="宋体" w:cs="宋体"/>
          <w:bCs/>
          <w:color w:val="000000" w:themeColor="text1"/>
          <w:sz w:val="21"/>
          <w:szCs w:val="21"/>
          <w:highlight w:val="none"/>
          <w:lang w:eastAsia="zh-CN"/>
          <w14:textFill>
            <w14:solidFill>
              <w14:schemeClr w14:val="tx1"/>
            </w14:solidFill>
          </w14:textFill>
        </w:rPr>
        <w:t>服务质量综合</w:t>
      </w:r>
      <w:r>
        <w:rPr>
          <w:rFonts w:hint="eastAsia" w:ascii="宋体" w:hAnsi="宋体" w:eastAsia="宋体" w:cs="宋体"/>
          <w:bCs/>
          <w:color w:val="000000" w:themeColor="text1"/>
          <w:sz w:val="21"/>
          <w:szCs w:val="21"/>
          <w:highlight w:val="none"/>
          <w14:textFill>
            <w14:solidFill>
              <w14:schemeClr w14:val="tx1"/>
            </w14:solidFill>
          </w14:textFill>
        </w:rPr>
        <w:t>考核</w:t>
      </w:r>
      <w:r>
        <w:rPr>
          <w:rFonts w:hint="eastAsia" w:ascii="宋体" w:hAnsi="宋体" w:eastAsia="宋体" w:cs="宋体"/>
          <w:bCs/>
          <w:color w:val="000000" w:themeColor="text1"/>
          <w:sz w:val="21"/>
          <w:szCs w:val="21"/>
          <w:highlight w:val="none"/>
          <w:lang w:eastAsia="zh-CN"/>
          <w14:textFill>
            <w14:solidFill>
              <w14:schemeClr w14:val="tx1"/>
            </w14:solidFill>
          </w14:textFill>
        </w:rPr>
        <w:t>与</w:t>
      </w:r>
      <w:r>
        <w:rPr>
          <w:rFonts w:hint="eastAsia" w:ascii="宋体" w:hAnsi="宋体" w:eastAsia="宋体" w:cs="宋体"/>
          <w:bCs/>
          <w:color w:val="000000" w:themeColor="text1"/>
          <w:sz w:val="21"/>
          <w:szCs w:val="21"/>
          <w:highlight w:val="none"/>
          <w14:textFill>
            <w14:solidFill>
              <w14:schemeClr w14:val="tx1"/>
            </w14:solidFill>
          </w14:textFill>
        </w:rPr>
        <w:t>日常监督考核相结合，</w:t>
      </w:r>
      <w:r>
        <w:rPr>
          <w:rFonts w:hint="eastAsia" w:ascii="宋体" w:hAnsi="宋体" w:cs="宋体"/>
          <w:bCs/>
          <w:color w:val="000000" w:themeColor="text1"/>
          <w:sz w:val="21"/>
          <w:szCs w:val="21"/>
          <w:highlight w:val="none"/>
          <w:lang w:eastAsia="zh-CN"/>
          <w14:textFill>
            <w14:solidFill>
              <w14:schemeClr w14:val="tx1"/>
            </w14:solidFill>
          </w14:textFill>
        </w:rPr>
        <w:t>服务商</w:t>
      </w:r>
      <w:r>
        <w:rPr>
          <w:rFonts w:hint="eastAsia" w:ascii="宋体" w:hAnsi="宋体" w:eastAsia="宋体" w:cs="宋体"/>
          <w:bCs/>
          <w:color w:val="000000" w:themeColor="text1"/>
          <w:sz w:val="21"/>
          <w:szCs w:val="21"/>
          <w:highlight w:val="none"/>
          <w14:textFill>
            <w14:solidFill>
              <w14:schemeClr w14:val="tx1"/>
            </w14:solidFill>
          </w14:textFill>
        </w:rPr>
        <w:t>配合做好监督考核。</w:t>
      </w:r>
    </w:p>
    <w:p w14:paraId="177E6B10">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 xml:space="preserve">第七条 </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Cs/>
          <w:color w:val="000000" w:themeColor="text1"/>
          <w:sz w:val="21"/>
          <w:szCs w:val="21"/>
          <w:highlight w:val="none"/>
          <w14:textFill>
            <w14:solidFill>
              <w14:schemeClr w14:val="tx1"/>
            </w14:solidFill>
          </w14:textFill>
        </w:rPr>
        <w:t>考核内容：</w:t>
      </w:r>
    </w:p>
    <w:p w14:paraId="7AE492D5">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（一）</w:t>
      </w:r>
      <w:r>
        <w:rPr>
          <w:rFonts w:hint="eastAsia" w:ascii="宋体" w:hAnsi="宋体" w:eastAsia="宋体" w:cs="宋体"/>
          <w:bCs/>
          <w:color w:val="000000" w:themeColor="text1"/>
          <w:sz w:val="21"/>
          <w:szCs w:val="21"/>
          <w:highlight w:val="none"/>
          <w:lang w:eastAsia="zh-CN"/>
          <w14:textFill>
            <w14:solidFill>
              <w14:schemeClr w14:val="tx1"/>
            </w14:solidFill>
          </w14:textFill>
        </w:rPr>
        <w:t>工作</w:t>
      </w:r>
      <w:r>
        <w:rPr>
          <w:rFonts w:hint="eastAsia" w:ascii="宋体" w:hAnsi="宋体" w:eastAsia="宋体" w:cs="宋体"/>
          <w:bCs/>
          <w:color w:val="000000" w:themeColor="text1"/>
          <w:sz w:val="21"/>
          <w:szCs w:val="21"/>
          <w:highlight w:val="none"/>
          <w14:textFill>
            <w14:solidFill>
              <w14:schemeClr w14:val="tx1"/>
            </w14:solidFill>
          </w14:textFill>
        </w:rPr>
        <w:t>纪律</w:t>
      </w:r>
    </w:p>
    <w:p w14:paraId="2F14565B">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人员按时到岗和执勤情况，无缺岗、</w:t>
      </w:r>
      <w:r>
        <w:rPr>
          <w:rFonts w:hint="eastAsia" w:ascii="宋体" w:hAnsi="宋体" w:eastAsia="宋体" w:cs="宋体"/>
          <w:color w:val="000000" w:themeColor="text1"/>
          <w:szCs w:val="21"/>
          <w:highlight w:val="none"/>
          <w14:textFill>
            <w14:solidFill>
              <w14:schemeClr w14:val="tx1"/>
            </w14:solidFill>
          </w14:textFill>
        </w:rPr>
        <w:t>脱</w:t>
      </w:r>
      <w:r>
        <w:rPr>
          <w:rFonts w:hint="eastAsia" w:ascii="宋体" w:hAnsi="宋体" w:eastAsia="宋体" w:cs="宋体"/>
          <w:bCs/>
          <w:color w:val="000000" w:themeColor="text1"/>
          <w:sz w:val="21"/>
          <w:szCs w:val="21"/>
          <w:highlight w:val="none"/>
          <w14:textFill>
            <w14:solidFill>
              <w14:schemeClr w14:val="tx1"/>
            </w14:solidFill>
          </w14:textFill>
        </w:rPr>
        <w:t>岗</w:t>
      </w:r>
      <w:r>
        <w:rPr>
          <w:rFonts w:hint="eastAsia" w:ascii="宋体" w:hAnsi="宋体" w:cs="宋体"/>
          <w:bCs/>
          <w:color w:val="000000" w:themeColor="text1"/>
          <w:sz w:val="21"/>
          <w:szCs w:val="21"/>
          <w:highlight w:val="none"/>
          <w:lang w:eastAsia="zh-CN"/>
          <w14:textFill>
            <w14:solidFill>
              <w14:schemeClr w14:val="tx1"/>
            </w14:solidFill>
          </w14:textFill>
        </w:rPr>
        <w:t>、睡岗</w:t>
      </w:r>
      <w:r>
        <w:rPr>
          <w:rFonts w:hint="eastAsia" w:ascii="宋体" w:hAnsi="宋体" w:eastAsia="宋体" w:cs="宋体"/>
          <w:bCs/>
          <w:color w:val="000000" w:themeColor="text1"/>
          <w:sz w:val="21"/>
          <w:szCs w:val="21"/>
          <w:highlight w:val="none"/>
          <w14:textFill>
            <w14:solidFill>
              <w14:schemeClr w14:val="tx1"/>
            </w14:solidFill>
          </w14:textFill>
        </w:rPr>
        <w:t>现象</w:t>
      </w:r>
      <w:r>
        <w:rPr>
          <w:rFonts w:hint="eastAsia" w:ascii="宋体" w:hAnsi="宋体" w:eastAsia="宋体" w:cs="宋体"/>
          <w:bCs/>
          <w:color w:val="000000" w:themeColor="text1"/>
          <w:sz w:val="21"/>
          <w:szCs w:val="21"/>
          <w:highlight w:val="none"/>
          <w:lang w:eastAsia="zh-CN"/>
          <w14:textFill>
            <w14:solidFill>
              <w14:schemeClr w14:val="tx1"/>
            </w14:solidFill>
          </w14:textFill>
        </w:rPr>
        <w:t>等</w:t>
      </w:r>
      <w:r>
        <w:rPr>
          <w:rFonts w:hint="eastAsia" w:ascii="宋体" w:hAnsi="宋体" w:eastAsia="宋体" w:cs="宋体"/>
          <w:bCs/>
          <w:color w:val="000000" w:themeColor="text1"/>
          <w:sz w:val="21"/>
          <w:szCs w:val="21"/>
          <w:highlight w:val="none"/>
          <w14:textFill>
            <w14:solidFill>
              <w14:schemeClr w14:val="tx1"/>
            </w14:solidFill>
          </w14:textFill>
        </w:rPr>
        <w:t>。</w:t>
      </w:r>
    </w:p>
    <w:p w14:paraId="6FE09BA7">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（二）仪表仪容</w:t>
      </w:r>
    </w:p>
    <w:p w14:paraId="5D767130">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人员的着装、精神风貌等情况。</w:t>
      </w:r>
    </w:p>
    <w:p w14:paraId="2425A1CE">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（三）服务态度、工作作风</w:t>
      </w:r>
    </w:p>
    <w:p w14:paraId="298A6C69">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人员服务态度是否主动、耐心、热情。</w:t>
      </w:r>
    </w:p>
    <w:p w14:paraId="20996596">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（四）履行职责</w:t>
      </w:r>
    </w:p>
    <w:p w14:paraId="42986977">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巡查是否到位，处理问题是否及时，填写消防资料是否完整</w:t>
      </w:r>
      <w:r>
        <w:rPr>
          <w:rFonts w:hint="eastAsia" w:hAnsi="宋体" w:cs="宋体"/>
          <w:bCs/>
          <w:color w:val="000000" w:themeColor="text1"/>
          <w:sz w:val="21"/>
          <w:szCs w:val="21"/>
          <w:highlight w:val="none"/>
          <w:lang w:eastAsia="zh-CN"/>
          <w14:textFill>
            <w14:solidFill>
              <w14:schemeClr w14:val="tx1"/>
            </w14:solidFill>
          </w14:textFill>
        </w:rPr>
        <w:t>，</w:t>
      </w:r>
      <w:r>
        <w:rPr>
          <w:rFonts w:hint="eastAsia" w:ascii="宋体" w:hAnsi="宋体" w:cs="宋体"/>
          <w:bCs/>
          <w:color w:val="000000" w:themeColor="text1"/>
          <w:sz w:val="21"/>
          <w:szCs w:val="21"/>
          <w:highlight w:val="none"/>
          <w:lang w:eastAsia="zh-CN"/>
          <w14:textFill>
            <w14:solidFill>
              <w14:schemeClr w14:val="tx1"/>
            </w14:solidFill>
          </w14:textFill>
        </w:rPr>
        <w:t>人员进出是否登记，</w:t>
      </w:r>
      <w:r>
        <w:rPr>
          <w:rFonts w:hint="eastAsia" w:ascii="宋体" w:hAnsi="宋体" w:eastAsia="宋体" w:cs="Times New Roman"/>
          <w:bCs/>
          <w:color w:val="000000" w:themeColor="text1"/>
          <w:sz w:val="21"/>
          <w:highlight w:val="none"/>
          <w:u w:val="none"/>
          <w:lang w:val="en-US" w:eastAsia="zh-CN"/>
          <w14:textFill>
            <w14:solidFill>
              <w14:schemeClr w14:val="tx1"/>
            </w14:solidFill>
          </w14:textFill>
        </w:rPr>
        <w:t>是否严格执行中控室管理制度。</w:t>
      </w:r>
    </w:p>
    <w:p w14:paraId="6AD82A81">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（五）交通疏导、停车场管理</w:t>
      </w:r>
    </w:p>
    <w:p w14:paraId="608C328E">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是否按要求在关键岗位安排疏导人员和停车场管理，车辆有无乱停乱放、乱收费现象，消防和急救通道是否畅通。</w:t>
      </w:r>
    </w:p>
    <w:p w14:paraId="7BBB51F6">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（六）人员配备、待遇保障</w:t>
      </w:r>
    </w:p>
    <w:p w14:paraId="0B87A44E">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lang w:eastAsia="zh-CN"/>
          <w14:textFill>
            <w14:solidFill>
              <w14:schemeClr w14:val="tx1"/>
            </w14:solidFill>
          </w14:textFill>
        </w:rPr>
        <w:t>服务商</w:t>
      </w:r>
      <w:r>
        <w:rPr>
          <w:rFonts w:hint="eastAsia" w:ascii="宋体" w:hAnsi="宋体" w:eastAsia="宋体" w:cs="宋体"/>
          <w:bCs/>
          <w:color w:val="000000" w:themeColor="text1"/>
          <w:sz w:val="21"/>
          <w:szCs w:val="21"/>
          <w:highlight w:val="none"/>
          <w14:textFill>
            <w14:solidFill>
              <w14:schemeClr w14:val="tx1"/>
            </w14:solidFill>
          </w14:textFill>
        </w:rPr>
        <w:t>是否按照合同约定的人员年龄比例、个人综合素质等配备人员。对员工的待遇保障情况，是否按照约定给</w:t>
      </w:r>
      <w:r>
        <w:rPr>
          <w:rFonts w:hint="eastAsia" w:ascii="宋体" w:hAnsi="宋体" w:cs="宋体"/>
          <w:bCs/>
          <w:color w:val="000000" w:themeColor="text1"/>
          <w:sz w:val="21"/>
          <w:szCs w:val="21"/>
          <w:highlight w:val="none"/>
          <w:lang w:eastAsia="zh-CN"/>
          <w14:textFill>
            <w14:solidFill>
              <w14:schemeClr w14:val="tx1"/>
            </w14:solidFill>
          </w14:textFill>
        </w:rPr>
        <w:t>员工</w:t>
      </w:r>
      <w:r>
        <w:rPr>
          <w:rFonts w:hint="eastAsia" w:ascii="宋体" w:hAnsi="宋体" w:eastAsia="宋体" w:cs="宋体"/>
          <w:bCs/>
          <w:color w:val="000000" w:themeColor="text1"/>
          <w:sz w:val="21"/>
          <w:szCs w:val="21"/>
          <w:highlight w:val="none"/>
          <w14:textFill>
            <w14:solidFill>
              <w14:schemeClr w14:val="tx1"/>
            </w14:solidFill>
          </w14:textFill>
        </w:rPr>
        <w:t>发放薪资待遇，是否有拖延和随意扣罚的情况。</w:t>
      </w:r>
    </w:p>
    <w:p w14:paraId="16D3F94E">
      <w:pPr>
        <w:keepNext w:val="0"/>
        <w:keepLines w:val="0"/>
        <w:pageBreakBefore w:val="0"/>
        <w:widowControl w:val="0"/>
        <w:numPr>
          <w:ilvl w:val="0"/>
          <w:numId w:val="0"/>
        </w:numPr>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lang w:eastAsia="zh-CN"/>
          <w14:textFill>
            <w14:solidFill>
              <w14:schemeClr w14:val="tx1"/>
            </w14:solidFill>
          </w14:textFill>
        </w:rPr>
        <w:t>（七）服务管理</w:t>
      </w:r>
    </w:p>
    <w:p w14:paraId="1C4AA06F">
      <w:pPr>
        <w:keepNext w:val="0"/>
        <w:keepLines w:val="0"/>
        <w:pageBreakBefore w:val="0"/>
        <w:widowControl w:val="0"/>
        <w:numPr>
          <w:ilvl w:val="0"/>
          <w:numId w:val="0"/>
        </w:numPr>
        <w:kinsoku/>
        <w:wordWrap/>
        <w:overflowPunct/>
        <w:topLinePunct w:val="0"/>
        <w:autoSpaceDE/>
        <w:autoSpaceDN/>
        <w:bidi w:val="0"/>
        <w:adjustRightInd w:val="0"/>
        <w:snapToGrid/>
        <w:spacing w:line="420" w:lineRule="exact"/>
        <w:textAlignment w:val="auto"/>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 xml:space="preserve">    遵守医院规章制度、安全管理、服从管理、问题整改、投诉处理、队伍建设等情况。</w:t>
      </w:r>
    </w:p>
    <w:p w14:paraId="3D605BA1">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lang w:eastAsia="zh-CN"/>
          <w14:textFill>
            <w14:solidFill>
              <w14:schemeClr w14:val="tx1"/>
            </w14:solidFill>
          </w14:textFill>
        </w:rPr>
        <w:t>（八）</w:t>
      </w:r>
      <w:r>
        <w:rPr>
          <w:rFonts w:hint="eastAsia" w:ascii="宋体" w:hAnsi="宋体" w:eastAsia="宋体" w:cs="宋体"/>
          <w:bCs/>
          <w:color w:val="000000" w:themeColor="text1"/>
          <w:sz w:val="21"/>
          <w:szCs w:val="21"/>
          <w:highlight w:val="none"/>
          <w14:textFill>
            <w14:solidFill>
              <w14:schemeClr w14:val="tx1"/>
            </w14:solidFill>
          </w14:textFill>
        </w:rPr>
        <w:t>其它服务考核内容，详见《柳州市</w:t>
      </w:r>
      <w:r>
        <w:rPr>
          <w:rFonts w:hint="eastAsia" w:ascii="宋体" w:hAnsi="宋体" w:cs="宋体"/>
          <w:color w:val="000000" w:themeColor="text1"/>
          <w:sz w:val="21"/>
          <w:szCs w:val="20"/>
          <w:highlight w:val="none"/>
          <w:lang w:val="en-US" w:eastAsia="zh-CN"/>
          <w14:textFill>
            <w14:solidFill>
              <w14:schemeClr w14:val="tx1"/>
            </w14:solidFill>
          </w14:textFill>
        </w:rPr>
        <w:t>康复</w:t>
      </w:r>
      <w:r>
        <w:rPr>
          <w:rFonts w:hint="eastAsia" w:ascii="宋体" w:hAnsi="宋体" w:eastAsia="宋体" w:cs="宋体"/>
          <w:bCs/>
          <w:color w:val="000000" w:themeColor="text1"/>
          <w:sz w:val="21"/>
          <w:szCs w:val="21"/>
          <w:highlight w:val="none"/>
          <w14:textFill>
            <w14:solidFill>
              <w14:schemeClr w14:val="tx1"/>
            </w14:solidFill>
          </w14:textFill>
        </w:rPr>
        <w:t>医院安保服务考核</w:t>
      </w:r>
      <w:r>
        <w:rPr>
          <w:rFonts w:hint="eastAsia" w:ascii="宋体" w:hAnsi="宋体" w:cs="宋体"/>
          <w:bCs/>
          <w:color w:val="000000" w:themeColor="text1"/>
          <w:sz w:val="21"/>
          <w:szCs w:val="21"/>
          <w:highlight w:val="none"/>
          <w:lang w:eastAsia="zh-CN"/>
          <w14:textFill>
            <w14:solidFill>
              <w14:schemeClr w14:val="tx1"/>
            </w14:solidFill>
          </w14:textFill>
        </w:rPr>
        <w:t>内容</w:t>
      </w:r>
      <w:r>
        <w:rPr>
          <w:rFonts w:hint="eastAsia" w:ascii="宋体" w:hAnsi="宋体" w:eastAsia="宋体" w:cs="宋体"/>
          <w:bCs/>
          <w:color w:val="000000" w:themeColor="text1"/>
          <w:sz w:val="21"/>
          <w:szCs w:val="21"/>
          <w:highlight w:val="none"/>
          <w14:textFill>
            <w14:solidFill>
              <w14:schemeClr w14:val="tx1"/>
            </w14:solidFill>
          </w14:textFill>
        </w:rPr>
        <w:t>及处罚标准》。</w:t>
      </w:r>
    </w:p>
    <w:p w14:paraId="72021F6F">
      <w:pPr>
        <w:keepNext w:val="0"/>
        <w:keepLines w:val="0"/>
        <w:pageBreakBefore w:val="0"/>
        <w:widowControl w:val="0"/>
        <w:kinsoku/>
        <w:wordWrap/>
        <w:overflowPunct/>
        <w:topLinePunct w:val="0"/>
        <w:autoSpaceDE/>
        <w:autoSpaceDN/>
        <w:bidi w:val="0"/>
        <w:adjustRightInd w:val="0"/>
        <w:snapToGrid/>
        <w:spacing w:line="420" w:lineRule="exact"/>
        <w:ind w:left="0" w:leftChars="0" w:firstLine="0" w:firstLineChars="0"/>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第四章  奖惩措施</w:t>
      </w:r>
    </w:p>
    <w:p w14:paraId="46A9676C">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 xml:space="preserve">第八条 </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Cs/>
          <w:color w:val="000000" w:themeColor="text1"/>
          <w:sz w:val="21"/>
          <w:szCs w:val="21"/>
          <w:highlight w:val="none"/>
          <w14:textFill>
            <w14:solidFill>
              <w14:schemeClr w14:val="tx1"/>
            </w14:solidFill>
          </w14:textFill>
        </w:rPr>
        <w:t>奖励</w:t>
      </w:r>
    </w:p>
    <w:p w14:paraId="622F09B3">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（一）在实际工作中，对于表现突出的人员，由</w:t>
      </w:r>
      <w:r>
        <w:rPr>
          <w:rFonts w:hint="eastAsia" w:ascii="宋体" w:hAnsi="宋体" w:cs="宋体"/>
          <w:bCs/>
          <w:color w:val="000000" w:themeColor="text1"/>
          <w:sz w:val="21"/>
          <w:szCs w:val="21"/>
          <w:highlight w:val="none"/>
          <w:lang w:eastAsia="zh-CN"/>
          <w14:textFill>
            <w14:solidFill>
              <w14:schemeClr w14:val="tx1"/>
            </w14:solidFill>
          </w14:textFill>
        </w:rPr>
        <w:t>服务商</w:t>
      </w:r>
      <w:r>
        <w:rPr>
          <w:rFonts w:hint="eastAsia" w:ascii="宋体" w:hAnsi="宋体" w:eastAsia="宋体" w:cs="宋体"/>
          <w:bCs/>
          <w:color w:val="000000" w:themeColor="text1"/>
          <w:sz w:val="21"/>
          <w:szCs w:val="21"/>
          <w:highlight w:val="none"/>
          <w14:textFill>
            <w14:solidFill>
              <w14:schemeClr w14:val="tx1"/>
            </w14:solidFill>
          </w14:textFill>
        </w:rPr>
        <w:t>对当事</w:t>
      </w:r>
      <w:r>
        <w:rPr>
          <w:rFonts w:hint="eastAsia" w:ascii="宋体" w:hAnsi="宋体" w:cs="宋体"/>
          <w:bCs/>
          <w:color w:val="000000" w:themeColor="text1"/>
          <w:sz w:val="21"/>
          <w:szCs w:val="21"/>
          <w:highlight w:val="none"/>
          <w:lang w:eastAsia="zh-CN"/>
          <w14:textFill>
            <w14:solidFill>
              <w14:schemeClr w14:val="tx1"/>
            </w14:solidFill>
          </w14:textFill>
        </w:rPr>
        <w:t>人</w:t>
      </w:r>
      <w:r>
        <w:rPr>
          <w:rFonts w:hint="eastAsia" w:ascii="宋体" w:hAnsi="宋体" w:eastAsia="宋体" w:cs="宋体"/>
          <w:bCs/>
          <w:color w:val="000000" w:themeColor="text1"/>
          <w:sz w:val="21"/>
          <w:szCs w:val="21"/>
          <w:highlight w:val="none"/>
          <w14:textFill>
            <w14:solidFill>
              <w14:schemeClr w14:val="tx1"/>
            </w14:solidFill>
          </w14:textFill>
        </w:rPr>
        <w:t>进行奖励，当月在工资中予以发放，保卫科负责跟踪落实，主要体现在：</w:t>
      </w:r>
    </w:p>
    <w:p w14:paraId="1DE3E591">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1.忠于职守，</w:t>
      </w:r>
      <w:r>
        <w:rPr>
          <w:rFonts w:hint="eastAsia" w:ascii="宋体" w:hAnsi="宋体" w:eastAsia="宋体" w:cs="宋体"/>
          <w:bCs/>
          <w:color w:val="000000" w:themeColor="text1"/>
          <w:sz w:val="21"/>
          <w:szCs w:val="21"/>
          <w:highlight w:val="none"/>
          <w:lang w:eastAsia="zh-CN"/>
          <w14:textFill>
            <w14:solidFill>
              <w14:schemeClr w14:val="tx1"/>
            </w14:solidFill>
          </w14:textFill>
        </w:rPr>
        <w:t>工作</w:t>
      </w:r>
      <w:r>
        <w:rPr>
          <w:rFonts w:hint="eastAsia" w:ascii="宋体" w:hAnsi="宋体" w:eastAsia="宋体" w:cs="宋体"/>
          <w:bCs/>
          <w:color w:val="000000" w:themeColor="text1"/>
          <w:sz w:val="21"/>
          <w:szCs w:val="21"/>
          <w:highlight w:val="none"/>
          <w14:textFill>
            <w14:solidFill>
              <w14:schemeClr w14:val="tx1"/>
            </w14:solidFill>
          </w14:textFill>
        </w:rPr>
        <w:t>积极主动，服务热情</w:t>
      </w:r>
      <w:r>
        <w:rPr>
          <w:rFonts w:hint="eastAsia" w:ascii="宋体" w:hAnsi="宋体" w:eastAsia="宋体" w:cs="宋体"/>
          <w:bCs/>
          <w:color w:val="000000" w:themeColor="text1"/>
          <w:sz w:val="21"/>
          <w:szCs w:val="21"/>
          <w:highlight w:val="none"/>
          <w:lang w:eastAsia="zh-CN"/>
          <w14:textFill>
            <w14:solidFill>
              <w14:schemeClr w14:val="tx1"/>
            </w14:solidFill>
          </w14:textFill>
        </w:rPr>
        <w:t>周到</w:t>
      </w:r>
      <w:r>
        <w:rPr>
          <w:rFonts w:hint="eastAsia" w:ascii="宋体" w:hAnsi="宋体" w:eastAsia="宋体" w:cs="宋体"/>
          <w:bCs/>
          <w:color w:val="000000" w:themeColor="text1"/>
          <w:sz w:val="21"/>
          <w:szCs w:val="21"/>
          <w:highlight w:val="none"/>
          <w14:textFill>
            <w14:solidFill>
              <w14:schemeClr w14:val="tx1"/>
            </w14:solidFill>
          </w14:textFill>
        </w:rPr>
        <w:t>，在工作中成绩显著，受到群众表扬的每次加5至10分，受到医院及</w:t>
      </w:r>
      <w:r>
        <w:rPr>
          <w:rFonts w:hint="eastAsia" w:ascii="宋体" w:hAnsi="宋体" w:eastAsia="宋体" w:cs="宋体"/>
          <w:bCs/>
          <w:color w:val="000000" w:themeColor="text1"/>
          <w:sz w:val="21"/>
          <w:szCs w:val="21"/>
          <w:highlight w:val="none"/>
          <w:lang w:eastAsia="zh-CN"/>
          <w14:textFill>
            <w14:solidFill>
              <w14:schemeClr w14:val="tx1"/>
            </w14:solidFill>
          </w14:textFill>
        </w:rPr>
        <w:t>上级部门</w:t>
      </w:r>
      <w:r>
        <w:rPr>
          <w:rFonts w:hint="eastAsia" w:ascii="宋体" w:hAnsi="宋体" w:eastAsia="宋体" w:cs="宋体"/>
          <w:bCs/>
          <w:color w:val="000000" w:themeColor="text1"/>
          <w:sz w:val="21"/>
          <w:szCs w:val="21"/>
          <w:highlight w:val="none"/>
          <w14:textFill>
            <w14:solidFill>
              <w14:schemeClr w14:val="tx1"/>
            </w14:solidFill>
          </w14:textFill>
        </w:rPr>
        <w:t>年度或半年通报表扬的，每次加</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bCs/>
          <w:color w:val="000000" w:themeColor="text1"/>
          <w:sz w:val="21"/>
          <w:szCs w:val="21"/>
          <w:highlight w:val="none"/>
          <w14:textFill>
            <w14:solidFill>
              <w14:schemeClr w14:val="tx1"/>
            </w14:solidFill>
          </w14:textFill>
        </w:rPr>
        <w:t>至20分。</w:t>
      </w:r>
    </w:p>
    <w:p w14:paraId="10AD4F03">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2.发现并报告重大隐患，为医院挽回相关经济损失的，每次加</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20</w:t>
      </w:r>
      <w:r>
        <w:rPr>
          <w:rFonts w:hint="eastAsia" w:ascii="宋体" w:hAnsi="宋体" w:eastAsia="宋体" w:cs="宋体"/>
          <w:bCs/>
          <w:color w:val="000000" w:themeColor="text1"/>
          <w:sz w:val="21"/>
          <w:szCs w:val="21"/>
          <w:highlight w:val="none"/>
          <w14:textFill>
            <w14:solidFill>
              <w14:schemeClr w14:val="tx1"/>
            </w14:solidFill>
          </w14:textFill>
        </w:rPr>
        <w:t>至</w:t>
      </w:r>
      <w:r>
        <w:rPr>
          <w:rFonts w:hint="eastAsia" w:ascii="宋体" w:hAnsi="宋体" w:cs="宋体"/>
          <w:bCs/>
          <w:color w:val="000000" w:themeColor="text1"/>
          <w:sz w:val="21"/>
          <w:szCs w:val="21"/>
          <w:highlight w:val="none"/>
          <w:lang w:val="en-US" w:eastAsia="zh-CN"/>
          <w14:textFill>
            <w14:solidFill>
              <w14:schemeClr w14:val="tx1"/>
            </w14:solidFill>
          </w14:textFill>
        </w:rPr>
        <w:t>3</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0</w:t>
      </w:r>
      <w:r>
        <w:rPr>
          <w:rFonts w:hint="eastAsia" w:ascii="宋体" w:hAnsi="宋体" w:eastAsia="宋体" w:cs="宋体"/>
          <w:bCs/>
          <w:color w:val="000000" w:themeColor="text1"/>
          <w:sz w:val="21"/>
          <w:szCs w:val="21"/>
          <w:highlight w:val="none"/>
          <w14:textFill>
            <w14:solidFill>
              <w14:schemeClr w14:val="tx1"/>
            </w14:solidFill>
          </w14:textFill>
        </w:rPr>
        <w:t>分。</w:t>
      </w:r>
    </w:p>
    <w:p w14:paraId="3692C52D">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3.勇于同违法违纪行为作斗争，防止或者挽救事故发生有功，使社会公众和医院免受或者减少损失的，每次加</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20</w:t>
      </w:r>
      <w:r>
        <w:rPr>
          <w:rFonts w:hint="eastAsia" w:ascii="宋体" w:hAnsi="宋体" w:eastAsia="宋体" w:cs="宋体"/>
          <w:bCs/>
          <w:color w:val="000000" w:themeColor="text1"/>
          <w:sz w:val="21"/>
          <w:szCs w:val="21"/>
          <w:highlight w:val="none"/>
          <w14:textFill>
            <w14:solidFill>
              <w14:schemeClr w14:val="tx1"/>
            </w14:solidFill>
          </w14:textFill>
        </w:rPr>
        <w:t>至</w:t>
      </w:r>
      <w:r>
        <w:rPr>
          <w:rFonts w:hint="eastAsia" w:ascii="宋体" w:hAnsi="宋体" w:cs="宋体"/>
          <w:bCs/>
          <w:color w:val="000000" w:themeColor="text1"/>
          <w:sz w:val="21"/>
          <w:szCs w:val="21"/>
          <w:highlight w:val="none"/>
          <w:lang w:val="en-US" w:eastAsia="zh-CN"/>
          <w14:textFill>
            <w14:solidFill>
              <w14:schemeClr w14:val="tx1"/>
            </w14:solidFill>
          </w14:textFill>
        </w:rPr>
        <w:t>3</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0</w:t>
      </w:r>
      <w:r>
        <w:rPr>
          <w:rFonts w:hint="eastAsia" w:ascii="宋体" w:hAnsi="宋体" w:eastAsia="宋体" w:cs="宋体"/>
          <w:bCs/>
          <w:color w:val="000000" w:themeColor="text1"/>
          <w:sz w:val="21"/>
          <w:szCs w:val="21"/>
          <w:highlight w:val="none"/>
          <w14:textFill>
            <w14:solidFill>
              <w14:schemeClr w14:val="tx1"/>
            </w14:solidFill>
          </w14:textFill>
        </w:rPr>
        <w:t>分。</w:t>
      </w:r>
    </w:p>
    <w:p w14:paraId="149811B8">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第九条  处罚</w:t>
      </w:r>
    </w:p>
    <w:p w14:paraId="0DF4166A">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按附件《柳州市</w:t>
      </w:r>
      <w:r>
        <w:rPr>
          <w:rFonts w:hint="eastAsia" w:ascii="宋体" w:hAnsi="宋体" w:cs="宋体"/>
          <w:color w:val="000000" w:themeColor="text1"/>
          <w:sz w:val="21"/>
          <w:szCs w:val="20"/>
          <w:highlight w:val="none"/>
          <w:lang w:val="en-US" w:eastAsia="zh-CN"/>
          <w14:textFill>
            <w14:solidFill>
              <w14:schemeClr w14:val="tx1"/>
            </w14:solidFill>
          </w14:textFill>
        </w:rPr>
        <w:t>康复</w:t>
      </w:r>
      <w:r>
        <w:rPr>
          <w:rFonts w:hint="eastAsia" w:ascii="宋体" w:hAnsi="宋体" w:eastAsia="宋体" w:cs="宋体"/>
          <w:b w:val="0"/>
          <w:bCs w:val="0"/>
          <w:color w:val="000000" w:themeColor="text1"/>
          <w:sz w:val="21"/>
          <w:szCs w:val="21"/>
          <w:highlight w:val="none"/>
          <w14:textFill>
            <w14:solidFill>
              <w14:schemeClr w14:val="tx1"/>
            </w14:solidFill>
          </w14:textFill>
        </w:rPr>
        <w:t>医院安保服务考核</w:t>
      </w:r>
      <w:r>
        <w:rPr>
          <w:rFonts w:hint="eastAsia" w:ascii="宋体" w:hAnsi="宋体" w:cs="宋体"/>
          <w:b w:val="0"/>
          <w:bCs w:val="0"/>
          <w:color w:val="000000" w:themeColor="text1"/>
          <w:sz w:val="21"/>
          <w:szCs w:val="21"/>
          <w:highlight w:val="none"/>
          <w:lang w:eastAsia="zh-CN"/>
          <w14:textFill>
            <w14:solidFill>
              <w14:schemeClr w14:val="tx1"/>
            </w14:solidFill>
          </w14:textFill>
        </w:rPr>
        <w:t>内容</w:t>
      </w:r>
      <w:r>
        <w:rPr>
          <w:rFonts w:hint="eastAsia" w:ascii="宋体" w:hAnsi="宋体" w:eastAsia="宋体" w:cs="宋体"/>
          <w:b w:val="0"/>
          <w:bCs w:val="0"/>
          <w:color w:val="000000" w:themeColor="text1"/>
          <w:sz w:val="21"/>
          <w:szCs w:val="21"/>
          <w:highlight w:val="none"/>
          <w14:textFill>
            <w14:solidFill>
              <w14:schemeClr w14:val="tx1"/>
            </w14:solidFill>
          </w14:textFill>
        </w:rPr>
        <w:t>及处罚标准》执行</w:t>
      </w:r>
    </w:p>
    <w:p w14:paraId="18F765A1">
      <w:pPr>
        <w:keepNext w:val="0"/>
        <w:keepLines w:val="0"/>
        <w:pageBreakBefore w:val="0"/>
        <w:widowControl w:val="0"/>
        <w:kinsoku/>
        <w:wordWrap/>
        <w:overflowPunct/>
        <w:topLinePunct w:val="0"/>
        <w:autoSpaceDE/>
        <w:autoSpaceDN/>
        <w:bidi w:val="0"/>
        <w:adjustRightInd w:val="0"/>
        <w:snapToGrid/>
        <w:spacing w:line="420" w:lineRule="exact"/>
        <w:ind w:left="0" w:leftChars="0" w:firstLine="0" w:firstLineChars="0"/>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第五章  退出机制管理</w:t>
      </w:r>
    </w:p>
    <w:p w14:paraId="4236E362">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 xml:space="preserve">第十条 </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Cs/>
          <w:color w:val="000000" w:themeColor="text1"/>
          <w:sz w:val="21"/>
          <w:szCs w:val="21"/>
          <w:highlight w:val="none"/>
          <w14:textFill>
            <w14:solidFill>
              <w14:schemeClr w14:val="tx1"/>
            </w14:solidFill>
          </w14:textFill>
        </w:rPr>
        <w:t>保卫科根据《</w:t>
      </w:r>
      <w:r>
        <w:rPr>
          <w:rFonts w:hint="eastAsia" w:ascii="宋体" w:hAnsi="宋体" w:eastAsia="宋体" w:cs="宋体"/>
          <w:bCs/>
          <w:color w:val="000000" w:themeColor="text1"/>
          <w:sz w:val="21"/>
          <w:szCs w:val="21"/>
          <w:highlight w:val="none"/>
          <w:lang w:eastAsia="zh-CN"/>
          <w14:textFill>
            <w14:solidFill>
              <w14:schemeClr w14:val="tx1"/>
            </w14:solidFill>
          </w14:textFill>
        </w:rPr>
        <w:t>安保</w:t>
      </w:r>
      <w:r>
        <w:rPr>
          <w:rFonts w:hint="eastAsia" w:ascii="宋体" w:hAnsi="宋体" w:eastAsia="宋体" w:cs="宋体"/>
          <w:bCs/>
          <w:color w:val="000000" w:themeColor="text1"/>
          <w:sz w:val="21"/>
          <w:szCs w:val="21"/>
          <w:highlight w:val="none"/>
          <w14:textFill>
            <w14:solidFill>
              <w14:schemeClr w14:val="tx1"/>
            </w14:solidFill>
          </w14:textFill>
        </w:rPr>
        <w:t>服务合同</w:t>
      </w: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bCs/>
          <w:color w:val="000000" w:themeColor="text1"/>
          <w:sz w:val="21"/>
          <w:szCs w:val="21"/>
          <w:highlight w:val="none"/>
          <w14:textFill>
            <w14:solidFill>
              <w14:schemeClr w14:val="tx1"/>
            </w14:solidFill>
          </w14:textFill>
        </w:rPr>
        <w:t>柳州市</w:t>
      </w:r>
      <w:r>
        <w:rPr>
          <w:rFonts w:hint="eastAsia" w:ascii="宋体" w:hAnsi="宋体" w:cs="宋体"/>
          <w:color w:val="000000" w:themeColor="text1"/>
          <w:sz w:val="21"/>
          <w:szCs w:val="20"/>
          <w:highlight w:val="none"/>
          <w:lang w:val="en-US" w:eastAsia="zh-CN"/>
          <w14:textFill>
            <w14:solidFill>
              <w14:schemeClr w14:val="tx1"/>
            </w14:solidFill>
          </w14:textFill>
        </w:rPr>
        <w:t>康复</w:t>
      </w:r>
      <w:r>
        <w:rPr>
          <w:rFonts w:hint="eastAsia" w:ascii="宋体" w:hAnsi="宋体" w:eastAsia="宋体" w:cs="宋体"/>
          <w:bCs/>
          <w:color w:val="000000" w:themeColor="text1"/>
          <w:sz w:val="21"/>
          <w:szCs w:val="21"/>
          <w:highlight w:val="none"/>
          <w14:textFill>
            <w14:solidFill>
              <w14:schemeClr w14:val="tx1"/>
            </w14:solidFill>
          </w14:textFill>
        </w:rPr>
        <w:t>医院</w:t>
      </w:r>
      <w:r>
        <w:rPr>
          <w:rFonts w:hint="eastAsia" w:ascii="宋体" w:hAnsi="宋体" w:eastAsia="宋体" w:cs="宋体"/>
          <w:bCs/>
          <w:color w:val="000000" w:themeColor="text1"/>
          <w:sz w:val="21"/>
          <w:szCs w:val="21"/>
          <w:highlight w:val="none"/>
          <w:lang w:eastAsia="zh-CN"/>
          <w14:textFill>
            <w14:solidFill>
              <w14:schemeClr w14:val="tx1"/>
            </w14:solidFill>
          </w14:textFill>
        </w:rPr>
        <w:t>安保</w:t>
      </w:r>
      <w:r>
        <w:rPr>
          <w:rFonts w:hint="eastAsia" w:ascii="宋体" w:hAnsi="宋体" w:eastAsia="宋体" w:cs="宋体"/>
          <w:bCs/>
          <w:color w:val="000000" w:themeColor="text1"/>
          <w:sz w:val="21"/>
          <w:szCs w:val="21"/>
          <w:highlight w:val="none"/>
          <w14:textFill>
            <w14:solidFill>
              <w14:schemeClr w14:val="tx1"/>
            </w14:solidFill>
          </w14:textFill>
        </w:rPr>
        <w:t>服务考核管理办法》每月对</w:t>
      </w:r>
      <w:r>
        <w:rPr>
          <w:rFonts w:hint="eastAsia" w:ascii="宋体" w:hAnsi="宋体" w:eastAsia="宋体" w:cs="宋体"/>
          <w:bCs/>
          <w:color w:val="000000" w:themeColor="text1"/>
          <w:sz w:val="21"/>
          <w:szCs w:val="21"/>
          <w:highlight w:val="none"/>
          <w:lang w:eastAsia="zh-CN"/>
          <w14:textFill>
            <w14:solidFill>
              <w14:schemeClr w14:val="tx1"/>
            </w14:solidFill>
          </w14:textFill>
        </w:rPr>
        <w:t>安保</w:t>
      </w:r>
      <w:r>
        <w:rPr>
          <w:rFonts w:hint="eastAsia" w:ascii="宋体" w:hAnsi="宋体" w:eastAsia="宋体" w:cs="宋体"/>
          <w:bCs/>
          <w:color w:val="000000" w:themeColor="text1"/>
          <w:sz w:val="21"/>
          <w:szCs w:val="21"/>
          <w:highlight w:val="none"/>
          <w14:textFill>
            <w14:solidFill>
              <w14:schemeClr w14:val="tx1"/>
            </w14:solidFill>
          </w14:textFill>
        </w:rPr>
        <w:t>服务质量进行考核，有下列情形之一的</w:t>
      </w:r>
      <w:r>
        <w:rPr>
          <w:rFonts w:hint="eastAsia" w:ascii="宋体" w:hAnsi="宋体" w:cs="宋体"/>
          <w:bCs/>
          <w:color w:val="000000" w:themeColor="text1"/>
          <w:sz w:val="21"/>
          <w:szCs w:val="21"/>
          <w:highlight w:val="none"/>
          <w:lang w:eastAsia="zh-CN"/>
          <w14:textFill>
            <w14:solidFill>
              <w14:schemeClr w14:val="tx1"/>
            </w14:solidFill>
          </w14:textFill>
        </w:rPr>
        <w:t>服务</w:t>
      </w:r>
      <w:r>
        <w:rPr>
          <w:rFonts w:hint="eastAsia" w:ascii="宋体" w:hAnsi="宋体" w:eastAsia="宋体" w:cs="宋体"/>
          <w:bCs/>
          <w:color w:val="000000" w:themeColor="text1"/>
          <w:sz w:val="21"/>
          <w:szCs w:val="21"/>
          <w:highlight w:val="none"/>
          <w14:textFill>
            <w14:solidFill>
              <w14:schemeClr w14:val="tx1"/>
            </w14:solidFill>
          </w14:textFill>
        </w:rPr>
        <w:t>商，将进行淘汰：</w:t>
      </w:r>
    </w:p>
    <w:p w14:paraId="52D82902">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（一）</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未提供安保服务的</w:t>
      </w:r>
      <w:r>
        <w:rPr>
          <w:rFonts w:hint="eastAsia" w:ascii="宋体" w:hAnsi="宋体" w:eastAsia="宋体" w:cs="宋体"/>
          <w:color w:val="000000" w:themeColor="text1"/>
          <w:sz w:val="21"/>
          <w:szCs w:val="21"/>
          <w:highlight w:val="none"/>
          <w:lang w:val="en-US" w:eastAsia="zh-CN"/>
          <w14:textFill>
            <w14:solidFill>
              <w14:schemeClr w14:val="tx1"/>
            </w14:solidFill>
          </w14:textFill>
        </w:rPr>
        <w:t>；或虽提供服务，</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但提供的服务不符合本合同规定的标准要求和</w:t>
      </w:r>
      <w:r>
        <w:rPr>
          <w:rFonts w:hint="eastAsia" w:ascii="宋体" w:hAnsi="宋体" w:eastAsia="宋体" w:cs="宋体"/>
          <w:b w:val="0"/>
          <w:bCs/>
          <w:snapToGrid w:val="0"/>
          <w:color w:val="000000" w:themeColor="text1"/>
          <w:kern w:val="0"/>
          <w:sz w:val="21"/>
          <w:szCs w:val="21"/>
          <w:highlight w:val="none"/>
          <w14:textFill>
            <w14:solidFill>
              <w14:schemeClr w14:val="tx1"/>
            </w14:solidFill>
          </w14:textFill>
        </w:rPr>
        <w:t>招投标文件</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中规定的服务承诺的，</w:t>
      </w:r>
      <w:r>
        <w:rPr>
          <w:rFonts w:hint="eastAsia" w:ascii="宋体" w:hAnsi="宋体" w:eastAsia="宋体" w:cs="宋体"/>
          <w:color w:val="000000" w:themeColor="text1"/>
          <w:sz w:val="21"/>
          <w:szCs w:val="21"/>
          <w:highlight w:val="none"/>
          <w:lang w:val="en-US" w:eastAsia="zh-CN"/>
          <w14:textFill>
            <w14:solidFill>
              <w14:schemeClr w14:val="tx1"/>
            </w14:solidFill>
          </w14:textFill>
        </w:rPr>
        <w:t>医院有权要求</w:t>
      </w:r>
      <w:r>
        <w:rPr>
          <w:rFonts w:hint="eastAsia" w:ascii="宋体" w:hAnsi="宋体" w:cs="宋体"/>
          <w:bCs/>
          <w:color w:val="000000" w:themeColor="text1"/>
          <w:sz w:val="21"/>
          <w:szCs w:val="21"/>
          <w:highlight w:val="none"/>
          <w:lang w:eastAsia="zh-CN"/>
          <w14:textFill>
            <w14:solidFill>
              <w14:schemeClr w14:val="tx1"/>
            </w14:solidFill>
          </w14:textFill>
        </w:rPr>
        <w:t>服务</w:t>
      </w:r>
      <w:r>
        <w:rPr>
          <w:rFonts w:hint="eastAsia" w:ascii="宋体" w:hAnsi="宋体" w:eastAsia="宋体" w:cs="宋体"/>
          <w:bCs/>
          <w:color w:val="000000" w:themeColor="text1"/>
          <w:sz w:val="21"/>
          <w:szCs w:val="21"/>
          <w:highlight w:val="none"/>
          <w14:textFill>
            <w14:solidFill>
              <w14:schemeClr w14:val="tx1"/>
            </w14:solidFill>
          </w14:textFill>
        </w:rPr>
        <w:t>商</w:t>
      </w:r>
      <w:r>
        <w:rPr>
          <w:rFonts w:hint="eastAsia" w:ascii="宋体" w:hAnsi="宋体" w:eastAsia="宋体" w:cs="宋体"/>
          <w:color w:val="000000" w:themeColor="text1"/>
          <w:sz w:val="21"/>
          <w:szCs w:val="21"/>
          <w:highlight w:val="none"/>
          <w:lang w:val="en-US" w:eastAsia="zh-CN"/>
          <w14:textFill>
            <w14:solidFill>
              <w14:schemeClr w14:val="tx1"/>
            </w14:solidFill>
          </w14:textFill>
        </w:rPr>
        <w:t>采取整改补救措施，之后，仍不符合标准要求的。</w:t>
      </w:r>
    </w:p>
    <w:p w14:paraId="07083FBD">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（二）合同期内</w:t>
      </w:r>
      <w:r>
        <w:rPr>
          <w:rFonts w:hint="eastAsia" w:ascii="宋体" w:hAnsi="宋体" w:eastAsia="宋体" w:cs="宋体"/>
          <w:color w:val="000000" w:themeColor="text1"/>
          <w:sz w:val="21"/>
          <w:szCs w:val="21"/>
          <w:highlight w:val="none"/>
          <w14:textFill>
            <w14:solidFill>
              <w14:schemeClr w14:val="tx1"/>
            </w14:solidFill>
          </w14:textFill>
        </w:rPr>
        <w:t>连续2次或累计3次服务</w:t>
      </w:r>
      <w:r>
        <w:rPr>
          <w:rFonts w:hint="eastAsia" w:ascii="宋体" w:hAnsi="宋体" w:eastAsia="宋体" w:cs="宋体"/>
          <w:color w:val="000000" w:themeColor="text1"/>
          <w:sz w:val="21"/>
          <w:szCs w:val="21"/>
          <w:highlight w:val="none"/>
          <w:lang w:eastAsia="zh-CN"/>
          <w14:textFill>
            <w14:solidFill>
              <w14:schemeClr w14:val="tx1"/>
            </w14:solidFill>
          </w14:textFill>
        </w:rPr>
        <w:t>质量</w:t>
      </w:r>
      <w:r>
        <w:rPr>
          <w:rFonts w:hint="eastAsia" w:ascii="宋体" w:hAnsi="宋体" w:eastAsia="宋体" w:cs="宋体"/>
          <w:color w:val="000000" w:themeColor="text1"/>
          <w:sz w:val="21"/>
          <w:szCs w:val="21"/>
          <w:highlight w:val="none"/>
          <w14:textFill>
            <w14:solidFill>
              <w14:schemeClr w14:val="tx1"/>
            </w14:solidFill>
          </w14:textFill>
        </w:rPr>
        <w:t>考核评分结果为不</w:t>
      </w:r>
      <w:r>
        <w:rPr>
          <w:rFonts w:hint="eastAsia" w:ascii="宋体" w:hAnsi="宋体" w:eastAsia="宋体" w:cs="宋体"/>
          <w:color w:val="000000" w:themeColor="text1"/>
          <w:sz w:val="21"/>
          <w:szCs w:val="21"/>
          <w:highlight w:val="none"/>
          <w:lang w:eastAsia="zh-CN"/>
          <w14:textFill>
            <w14:solidFill>
              <w14:schemeClr w14:val="tx1"/>
            </w14:solidFill>
          </w14:textFill>
        </w:rPr>
        <w:t>合</w:t>
      </w:r>
      <w:r>
        <w:rPr>
          <w:rFonts w:hint="eastAsia" w:ascii="宋体" w:hAnsi="宋体" w:eastAsia="宋体" w:cs="宋体"/>
          <w:color w:val="000000" w:themeColor="text1"/>
          <w:sz w:val="21"/>
          <w:szCs w:val="21"/>
          <w:highlight w:val="none"/>
          <w14:textFill>
            <w14:solidFill>
              <w14:schemeClr w14:val="tx1"/>
            </w14:solidFill>
          </w14:textFill>
        </w:rPr>
        <w:t>格</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120分或一票否定</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的</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14EEB0FB">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（三）因服务商责任</w:t>
      </w:r>
      <w:r>
        <w:rPr>
          <w:rFonts w:hint="eastAsia" w:ascii="宋体" w:hAnsi="宋体" w:eastAsia="宋体" w:cs="宋体"/>
          <w:color w:val="000000" w:themeColor="text1"/>
          <w:sz w:val="21"/>
          <w:szCs w:val="21"/>
          <w:highlight w:val="none"/>
          <w14:textFill>
            <w14:solidFill>
              <w14:schemeClr w14:val="tx1"/>
            </w14:solidFill>
          </w14:textFill>
        </w:rPr>
        <w:t>过错</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给医院造成</w:t>
      </w:r>
      <w:r>
        <w:rPr>
          <w:rFonts w:hint="eastAsia" w:ascii="宋体" w:hAnsi="宋体" w:eastAsia="宋体" w:cs="宋体"/>
          <w:color w:val="000000" w:themeColor="text1"/>
          <w:sz w:val="21"/>
          <w:szCs w:val="21"/>
          <w:highlight w:val="none"/>
          <w14:textFill>
            <w14:solidFill>
              <w14:schemeClr w14:val="tx1"/>
            </w14:solidFill>
          </w14:textFill>
        </w:rPr>
        <w:t>安全事故</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或</w:t>
      </w:r>
      <w:r>
        <w:rPr>
          <w:rFonts w:hint="eastAsia" w:ascii="宋体" w:hAnsi="宋体" w:eastAsia="宋体" w:cs="宋体"/>
          <w:color w:val="000000" w:themeColor="text1"/>
          <w:sz w:val="21"/>
          <w:szCs w:val="21"/>
          <w:highlight w:val="none"/>
          <w:lang w:val="en-US" w:eastAsia="zh-CN"/>
          <w14:textFill>
            <w14:solidFill>
              <w14:schemeClr w14:val="tx1"/>
            </w14:solidFill>
          </w14:textFill>
        </w:rPr>
        <w:t>人员伤害</w:t>
      </w:r>
      <w:r>
        <w:rPr>
          <w:rFonts w:hint="eastAsia" w:ascii="宋体" w:hAnsi="宋体" w:eastAsia="宋体" w:cs="宋体"/>
          <w:color w:val="000000" w:themeColor="text1"/>
          <w:sz w:val="21"/>
          <w:szCs w:val="21"/>
          <w:highlight w:val="none"/>
          <w14:textFill>
            <w14:solidFill>
              <w14:schemeClr w14:val="tx1"/>
            </w14:solidFill>
          </w14:textFill>
        </w:rPr>
        <w:t>伤亡</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或重大</w:t>
      </w:r>
      <w:r>
        <w:rPr>
          <w:rFonts w:hint="eastAsia" w:ascii="宋体" w:hAnsi="宋体" w:eastAsia="宋体" w:cs="宋体"/>
          <w:color w:val="000000" w:themeColor="text1"/>
          <w:sz w:val="21"/>
          <w:szCs w:val="21"/>
          <w:highlight w:val="none"/>
          <w:lang w:val="en-US" w:eastAsia="zh-CN"/>
          <w14:textFill>
            <w14:solidFill>
              <w14:schemeClr w14:val="tx1"/>
            </w14:solidFill>
          </w14:textFill>
        </w:rPr>
        <w:t>财产损失的；</w:t>
      </w:r>
      <w:r>
        <w:rPr>
          <w:rFonts w:hint="eastAsia" w:ascii="宋体" w:hAnsi="宋体" w:cs="宋体"/>
          <w:color w:val="000000" w:themeColor="text1"/>
          <w:sz w:val="21"/>
          <w:szCs w:val="21"/>
          <w:highlight w:val="none"/>
          <w:lang w:val="en-US" w:eastAsia="zh-CN"/>
          <w14:textFill>
            <w14:solidFill>
              <w14:schemeClr w14:val="tx1"/>
            </w14:solidFill>
          </w14:textFill>
        </w:rPr>
        <w:t>导致突发火灾、治安反恐事件时，消防和安防系统设备功能失效、无法正常运行的；</w:t>
      </w:r>
      <w:r>
        <w:rPr>
          <w:rFonts w:hint="eastAsia" w:ascii="宋体" w:hAnsi="宋体" w:eastAsia="宋体" w:cs="宋体"/>
          <w:color w:val="000000" w:themeColor="text1"/>
          <w:sz w:val="21"/>
          <w:szCs w:val="21"/>
          <w:highlight w:val="none"/>
          <w14:textFill>
            <w14:solidFill>
              <w14:schemeClr w14:val="tx1"/>
            </w14:solidFill>
          </w14:textFill>
        </w:rPr>
        <w:t>对医院</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形象</w:t>
      </w:r>
      <w:r>
        <w:rPr>
          <w:rFonts w:hint="eastAsia" w:ascii="宋体" w:hAnsi="宋体" w:eastAsia="宋体" w:cs="宋体"/>
          <w:color w:val="000000" w:themeColor="text1"/>
          <w:sz w:val="21"/>
          <w:szCs w:val="21"/>
          <w:highlight w:val="none"/>
          <w14:textFill>
            <w14:solidFill>
              <w14:schemeClr w14:val="tx1"/>
            </w14:solidFill>
          </w14:textFill>
        </w:rPr>
        <w:t>声誉造成重大</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负面</w:t>
      </w:r>
      <w:r>
        <w:rPr>
          <w:rFonts w:hint="eastAsia" w:ascii="宋体" w:hAnsi="宋体" w:eastAsia="宋体" w:cs="宋体"/>
          <w:color w:val="000000" w:themeColor="text1"/>
          <w:sz w:val="21"/>
          <w:szCs w:val="21"/>
          <w:highlight w:val="none"/>
          <w14:textFill>
            <w14:solidFill>
              <w14:schemeClr w14:val="tx1"/>
            </w14:solidFill>
          </w14:textFill>
        </w:rPr>
        <w:t>影响的</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3C438F4D">
      <w:pPr>
        <w:keepNext w:val="0"/>
        <w:keepLines w:val="0"/>
        <w:pageBreakBefore w:val="0"/>
        <w:widowControl w:val="0"/>
        <w:kinsoku/>
        <w:wordWrap/>
        <w:overflowPunct/>
        <w:topLinePunct w:val="0"/>
        <w:autoSpaceDE/>
        <w:autoSpaceDN/>
        <w:bidi w:val="0"/>
        <w:adjustRightInd w:val="0"/>
        <w:snapToGrid/>
        <w:spacing w:line="420" w:lineRule="exact"/>
        <w:ind w:left="0" w:leftChars="0" w:firstLine="0" w:firstLineChars="0"/>
        <w:jc w:val="center"/>
        <w:textAlignment w:val="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第六章  附则</w:t>
      </w:r>
    </w:p>
    <w:p w14:paraId="55C756AA">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 xml:space="preserve">第十一条 </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Cs/>
          <w:color w:val="000000" w:themeColor="text1"/>
          <w:sz w:val="21"/>
          <w:szCs w:val="21"/>
          <w:highlight w:val="none"/>
          <w14:textFill>
            <w14:solidFill>
              <w14:schemeClr w14:val="tx1"/>
            </w14:solidFill>
          </w14:textFill>
        </w:rPr>
        <w:t>本办法自公布之日起施行，医院保卫科有最终解释权。</w:t>
      </w:r>
    </w:p>
    <w:p w14:paraId="65A519EB">
      <w:pPr>
        <w:keepNext w:val="0"/>
        <w:keepLines w:val="0"/>
        <w:pageBreakBefore w:val="0"/>
        <w:widowControl w:val="0"/>
        <w:kinsoku/>
        <w:wordWrap/>
        <w:overflowPunct/>
        <w:topLinePunct w:val="0"/>
        <w:autoSpaceDE/>
        <w:autoSpaceDN/>
        <w:bidi w:val="0"/>
        <w:adjustRightInd w:val="0"/>
        <w:snapToGrid/>
        <w:spacing w:line="420" w:lineRule="exact"/>
        <w:ind w:firstLine="420" w:firstLineChars="200"/>
        <w:textAlignment w:val="auto"/>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附件：《柳州市</w:t>
      </w:r>
      <w:r>
        <w:rPr>
          <w:rFonts w:hint="eastAsia" w:ascii="宋体" w:hAnsi="宋体" w:cs="宋体"/>
          <w:color w:val="000000" w:themeColor="text1"/>
          <w:sz w:val="21"/>
          <w:szCs w:val="20"/>
          <w:highlight w:val="none"/>
          <w:lang w:val="en-US" w:eastAsia="zh-CN"/>
          <w14:textFill>
            <w14:solidFill>
              <w14:schemeClr w14:val="tx1"/>
            </w14:solidFill>
          </w14:textFill>
        </w:rPr>
        <w:t>康复</w:t>
      </w:r>
      <w:r>
        <w:rPr>
          <w:rFonts w:hint="eastAsia" w:ascii="宋体" w:hAnsi="宋体" w:eastAsia="宋体" w:cs="宋体"/>
          <w:bCs/>
          <w:color w:val="000000" w:themeColor="text1"/>
          <w:sz w:val="21"/>
          <w:szCs w:val="21"/>
          <w:highlight w:val="none"/>
          <w14:textFill>
            <w14:solidFill>
              <w14:schemeClr w14:val="tx1"/>
            </w14:solidFill>
          </w14:textFill>
        </w:rPr>
        <w:t>医院安保服务考核</w:t>
      </w:r>
      <w:r>
        <w:rPr>
          <w:rFonts w:hint="eastAsia" w:ascii="宋体" w:hAnsi="宋体" w:eastAsia="宋体" w:cs="宋体"/>
          <w:bCs/>
          <w:color w:val="000000" w:themeColor="text1"/>
          <w:sz w:val="21"/>
          <w:szCs w:val="21"/>
          <w:highlight w:val="none"/>
          <w:lang w:eastAsia="zh-CN"/>
          <w14:textFill>
            <w14:solidFill>
              <w14:schemeClr w14:val="tx1"/>
            </w14:solidFill>
          </w14:textFill>
        </w:rPr>
        <w:t>内容</w:t>
      </w:r>
      <w:r>
        <w:rPr>
          <w:rFonts w:hint="eastAsia" w:ascii="宋体" w:hAnsi="宋体" w:eastAsia="宋体" w:cs="宋体"/>
          <w:bCs/>
          <w:color w:val="000000" w:themeColor="text1"/>
          <w:sz w:val="21"/>
          <w:szCs w:val="21"/>
          <w:highlight w:val="none"/>
          <w14:textFill>
            <w14:solidFill>
              <w14:schemeClr w14:val="tx1"/>
            </w14:solidFill>
          </w14:textFill>
        </w:rPr>
        <w:t>及处罚标准》</w:t>
      </w:r>
    </w:p>
    <w:p w14:paraId="4B5816D3">
      <w:pPr>
        <w:adjustRightInd w:val="0"/>
        <w:spacing w:line="276" w:lineRule="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br w:type="page"/>
      </w:r>
      <w:r>
        <w:rPr>
          <w:rFonts w:hint="eastAsia" w:ascii="宋体" w:hAnsi="宋体" w:eastAsia="宋体" w:cs="宋体"/>
          <w:b w:val="0"/>
          <w:bCs w:val="0"/>
          <w:color w:val="000000" w:themeColor="text1"/>
          <w:sz w:val="21"/>
          <w:szCs w:val="21"/>
          <w:highlight w:val="none"/>
          <w14:textFill>
            <w14:solidFill>
              <w14:schemeClr w14:val="tx1"/>
            </w14:solidFill>
          </w14:textFill>
        </w:rPr>
        <w:t>附件</w:t>
      </w:r>
      <w:r>
        <w:rPr>
          <w:rFonts w:hint="eastAsia" w:hAnsi="宋体" w:cs="宋体"/>
          <w:b w:val="0"/>
          <w:bCs w:val="0"/>
          <w:color w:val="000000" w:themeColor="text1"/>
          <w:sz w:val="21"/>
          <w:szCs w:val="21"/>
          <w:highlight w:val="none"/>
          <w:lang w:val="en-US" w:eastAsia="zh-CN"/>
          <w14:textFill>
            <w14:solidFill>
              <w14:schemeClr w14:val="tx1"/>
            </w14:solidFill>
          </w14:textFill>
        </w:rPr>
        <w:t>3</w:t>
      </w:r>
    </w:p>
    <w:p w14:paraId="1FA6F72B">
      <w:pPr>
        <w:pStyle w:val="38"/>
        <w:jc w:val="center"/>
        <w:rPr>
          <w:rFonts w:hint="eastAsia" w:ascii="宋体" w:hAnsi="宋体" w:eastAsia="宋体" w:cs="宋体"/>
          <w:color w:val="000000" w:themeColor="text1"/>
          <w:sz w:val="32"/>
          <w:szCs w:val="32"/>
          <w:highlight w:val="none"/>
          <w14:textFill>
            <w14:solidFill>
              <w14:schemeClr w14:val="tx1"/>
            </w14:solidFill>
          </w14:textFill>
        </w:rPr>
      </w:pPr>
    </w:p>
    <w:p w14:paraId="47C2A9B4">
      <w:pPr>
        <w:adjustRightInd w:val="0"/>
        <w:spacing w:line="276" w:lineRule="auto"/>
        <w:jc w:val="cente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柳州市</w:t>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康复</w:t>
      </w:r>
      <w:r>
        <w:rPr>
          <w:rFonts w:hint="eastAsia" w:ascii="宋体" w:hAnsi="宋体" w:eastAsia="宋体" w:cs="宋体"/>
          <w:b/>
          <w:bCs/>
          <w:color w:val="000000" w:themeColor="text1"/>
          <w:sz w:val="32"/>
          <w:szCs w:val="32"/>
          <w:highlight w:val="none"/>
          <w14:textFill>
            <w14:solidFill>
              <w14:schemeClr w14:val="tx1"/>
            </w14:solidFill>
          </w14:textFill>
        </w:rPr>
        <w:t>医院安保服务考核内容及处罚标准</w:t>
      </w:r>
    </w:p>
    <w:p w14:paraId="1F5074F5">
      <w:pPr>
        <w:tabs>
          <w:tab w:val="left" w:pos="3402"/>
        </w:tabs>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                                                                    考核月份：</w:t>
      </w:r>
    </w:p>
    <w:tbl>
      <w:tblPr>
        <w:tblStyle w:val="61"/>
        <w:tblW w:w="99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
        <w:gridCol w:w="907"/>
        <w:gridCol w:w="424"/>
        <w:gridCol w:w="2125"/>
        <w:gridCol w:w="911"/>
        <w:gridCol w:w="737"/>
        <w:gridCol w:w="842"/>
        <w:gridCol w:w="590"/>
        <w:gridCol w:w="1074"/>
        <w:gridCol w:w="901"/>
        <w:gridCol w:w="929"/>
      </w:tblGrid>
      <w:tr w14:paraId="28FB3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1371" w:type="dxa"/>
            <w:gridSpan w:val="2"/>
            <w:tcBorders>
              <w:top w:val="single" w:color="auto" w:sz="4" w:space="0"/>
              <w:left w:val="single" w:color="auto" w:sz="4" w:space="0"/>
              <w:bottom w:val="single" w:color="auto" w:sz="4" w:space="0"/>
              <w:right w:val="single" w:color="auto" w:sz="4" w:space="0"/>
            </w:tcBorders>
            <w:noWrap w:val="0"/>
            <w:vAlign w:val="center"/>
          </w:tcPr>
          <w:p w14:paraId="5EC806CC">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安保服务</w:t>
            </w:r>
          </w:p>
          <w:p w14:paraId="4AE37C91">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lang w:eastAsia="zh-CN"/>
                <w14:textFill>
                  <w14:solidFill>
                    <w14:schemeClr w14:val="tx1"/>
                  </w14:solidFill>
                </w14:textFill>
              </w:rPr>
              <w:t>单位</w:t>
            </w:r>
            <w:r>
              <w:rPr>
                <w:rFonts w:hint="eastAsia" w:ascii="宋体" w:hAnsi="宋体" w:eastAsia="宋体" w:cs="宋体"/>
                <w:b/>
                <w:color w:val="000000" w:themeColor="text1"/>
                <w:sz w:val="21"/>
                <w:szCs w:val="21"/>
                <w:highlight w:val="none"/>
                <w14:textFill>
                  <w14:solidFill>
                    <w14:schemeClr w14:val="tx1"/>
                  </w14:solidFill>
                </w14:textFill>
              </w:rPr>
              <w:t>名称</w:t>
            </w:r>
          </w:p>
        </w:tc>
        <w:tc>
          <w:tcPr>
            <w:tcW w:w="3460" w:type="dxa"/>
            <w:gridSpan w:val="3"/>
            <w:tcBorders>
              <w:top w:val="single" w:color="auto" w:sz="4" w:space="0"/>
              <w:left w:val="single" w:color="auto" w:sz="4" w:space="0"/>
              <w:bottom w:val="single" w:color="auto" w:sz="4" w:space="0"/>
              <w:right w:val="single" w:color="auto" w:sz="4" w:space="0"/>
            </w:tcBorders>
            <w:noWrap w:val="0"/>
            <w:vAlign w:val="center"/>
          </w:tcPr>
          <w:p w14:paraId="4C0359A8">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579" w:type="dxa"/>
            <w:gridSpan w:val="2"/>
            <w:tcBorders>
              <w:top w:val="single" w:color="auto" w:sz="4" w:space="0"/>
              <w:left w:val="single" w:color="auto" w:sz="4" w:space="0"/>
              <w:bottom w:val="single" w:color="auto" w:sz="4" w:space="0"/>
              <w:right w:val="single" w:color="auto" w:sz="4" w:space="0"/>
            </w:tcBorders>
            <w:noWrap w:val="0"/>
            <w:vAlign w:val="center"/>
          </w:tcPr>
          <w:p w14:paraId="32F02E01">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安保服务</w:t>
            </w:r>
            <w:r>
              <w:rPr>
                <w:rFonts w:hint="eastAsia" w:ascii="宋体" w:hAnsi="宋体" w:eastAsia="宋体" w:cs="宋体"/>
                <w:b/>
                <w:color w:val="000000" w:themeColor="text1"/>
                <w:sz w:val="21"/>
                <w:szCs w:val="21"/>
                <w:highlight w:val="none"/>
                <w:lang w:eastAsia="zh-CN"/>
                <w14:textFill>
                  <w14:solidFill>
                    <w14:schemeClr w14:val="tx1"/>
                  </w14:solidFill>
                </w14:textFill>
              </w:rPr>
              <w:t>单位</w:t>
            </w:r>
            <w:r>
              <w:rPr>
                <w:rFonts w:hint="eastAsia" w:ascii="宋体" w:hAnsi="宋体" w:eastAsia="宋体" w:cs="宋体"/>
                <w:b/>
                <w:color w:val="000000" w:themeColor="text1"/>
                <w:sz w:val="21"/>
                <w:szCs w:val="21"/>
                <w:highlight w:val="none"/>
                <w14:textFill>
                  <w14:solidFill>
                    <w14:schemeClr w14:val="tx1"/>
                  </w14:solidFill>
                </w14:textFill>
              </w:rPr>
              <w:t>负责人</w:t>
            </w:r>
          </w:p>
        </w:tc>
        <w:tc>
          <w:tcPr>
            <w:tcW w:w="3494" w:type="dxa"/>
            <w:gridSpan w:val="4"/>
            <w:tcBorders>
              <w:top w:val="single" w:color="auto" w:sz="4" w:space="0"/>
              <w:left w:val="single" w:color="auto" w:sz="4" w:space="0"/>
              <w:bottom w:val="single" w:color="auto" w:sz="4" w:space="0"/>
              <w:right w:val="single" w:color="auto" w:sz="4" w:space="0"/>
            </w:tcBorders>
            <w:noWrap w:val="0"/>
            <w:vAlign w:val="center"/>
          </w:tcPr>
          <w:p w14:paraId="65E8BB06">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37AE9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1371" w:type="dxa"/>
            <w:gridSpan w:val="2"/>
            <w:tcBorders>
              <w:top w:val="single" w:color="auto" w:sz="4" w:space="0"/>
              <w:left w:val="single" w:color="auto" w:sz="4" w:space="0"/>
              <w:bottom w:val="single" w:color="auto" w:sz="4" w:space="0"/>
              <w:right w:val="single" w:color="auto" w:sz="4" w:space="0"/>
            </w:tcBorders>
            <w:noWrap w:val="0"/>
            <w:vAlign w:val="center"/>
          </w:tcPr>
          <w:p w14:paraId="3E35D485">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单位地址</w:t>
            </w:r>
          </w:p>
        </w:tc>
        <w:tc>
          <w:tcPr>
            <w:tcW w:w="3460" w:type="dxa"/>
            <w:gridSpan w:val="3"/>
            <w:tcBorders>
              <w:top w:val="single" w:color="auto" w:sz="4" w:space="0"/>
              <w:left w:val="single" w:color="auto" w:sz="4" w:space="0"/>
              <w:bottom w:val="single" w:color="auto" w:sz="4" w:space="0"/>
              <w:right w:val="single" w:color="auto" w:sz="4" w:space="0"/>
            </w:tcBorders>
            <w:noWrap w:val="0"/>
            <w:vAlign w:val="center"/>
          </w:tcPr>
          <w:p w14:paraId="08F93F12">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579" w:type="dxa"/>
            <w:gridSpan w:val="2"/>
            <w:tcBorders>
              <w:top w:val="single" w:color="auto" w:sz="4" w:space="0"/>
              <w:left w:val="single" w:color="auto" w:sz="4" w:space="0"/>
              <w:bottom w:val="single" w:color="auto" w:sz="4" w:space="0"/>
              <w:right w:val="single" w:color="auto" w:sz="4" w:space="0"/>
            </w:tcBorders>
            <w:noWrap w:val="0"/>
            <w:vAlign w:val="center"/>
          </w:tcPr>
          <w:p w14:paraId="418771ED">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联系电话</w:t>
            </w:r>
          </w:p>
        </w:tc>
        <w:tc>
          <w:tcPr>
            <w:tcW w:w="3494" w:type="dxa"/>
            <w:gridSpan w:val="4"/>
            <w:tcBorders>
              <w:top w:val="single" w:color="auto" w:sz="4" w:space="0"/>
              <w:left w:val="single" w:color="auto" w:sz="4" w:space="0"/>
              <w:bottom w:val="single" w:color="auto" w:sz="4" w:space="0"/>
              <w:right w:val="single" w:color="auto" w:sz="4" w:space="0"/>
            </w:tcBorders>
            <w:noWrap w:val="0"/>
            <w:vAlign w:val="center"/>
          </w:tcPr>
          <w:p w14:paraId="74D89093">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415C1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9" w:hRule="atLeast"/>
          <w:jc w:val="center"/>
        </w:trPr>
        <w:tc>
          <w:tcPr>
            <w:tcW w:w="9904" w:type="dxa"/>
            <w:gridSpan w:val="11"/>
            <w:tcBorders>
              <w:top w:val="single" w:color="auto" w:sz="4" w:space="0"/>
              <w:left w:val="single" w:color="auto" w:sz="4" w:space="0"/>
              <w:bottom w:val="single" w:color="auto" w:sz="4" w:space="0"/>
              <w:right w:val="single" w:color="auto" w:sz="4" w:space="0"/>
            </w:tcBorders>
            <w:noWrap w:val="0"/>
            <w:vAlign w:val="top"/>
          </w:tcPr>
          <w:p w14:paraId="14224CF2">
            <w:pPr>
              <w:jc w:val="both"/>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考核说明：</w:t>
            </w:r>
          </w:p>
          <w:p w14:paraId="70F3243B">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每月按照《柳州市</w:t>
            </w:r>
            <w:r>
              <w:rPr>
                <w:rFonts w:hint="eastAsia" w:ascii="宋体" w:hAnsi="宋体" w:eastAsia="宋体" w:cs="宋体"/>
                <w:color w:val="000000" w:themeColor="text1"/>
                <w:sz w:val="21"/>
                <w:szCs w:val="21"/>
                <w:highlight w:val="none"/>
                <w:lang w:val="en-US" w:eastAsia="zh-CN"/>
                <w14:textFill>
                  <w14:solidFill>
                    <w14:schemeClr w14:val="tx1"/>
                  </w14:solidFill>
                </w14:textFill>
              </w:rPr>
              <w:t>康复</w:t>
            </w:r>
            <w:r>
              <w:rPr>
                <w:rFonts w:hint="eastAsia" w:ascii="宋体" w:hAnsi="宋体" w:eastAsia="宋体" w:cs="宋体"/>
                <w:color w:val="000000" w:themeColor="text1"/>
                <w:sz w:val="21"/>
                <w:szCs w:val="21"/>
                <w:highlight w:val="none"/>
                <w14:textFill>
                  <w14:solidFill>
                    <w14:schemeClr w14:val="tx1"/>
                  </w14:solidFill>
                </w14:textFill>
              </w:rPr>
              <w:t>医院</w:t>
            </w:r>
            <w:r>
              <w:rPr>
                <w:rFonts w:hint="eastAsia" w:ascii="宋体" w:hAnsi="宋体" w:eastAsia="宋体" w:cs="宋体"/>
                <w:color w:val="000000" w:themeColor="text1"/>
                <w:sz w:val="21"/>
                <w:szCs w:val="21"/>
                <w:highlight w:val="none"/>
                <w:lang w:eastAsia="zh-CN"/>
                <w14:textFill>
                  <w14:solidFill>
                    <w14:schemeClr w14:val="tx1"/>
                  </w14:solidFill>
                </w14:textFill>
              </w:rPr>
              <w:t>安保</w:t>
            </w:r>
            <w:r>
              <w:rPr>
                <w:rFonts w:hint="eastAsia" w:ascii="宋体" w:hAnsi="宋体" w:eastAsia="宋体" w:cs="宋体"/>
                <w:color w:val="000000" w:themeColor="text1"/>
                <w:sz w:val="21"/>
                <w:szCs w:val="21"/>
                <w:highlight w:val="none"/>
                <w14:textFill>
                  <w14:solidFill>
                    <w14:schemeClr w14:val="tx1"/>
                  </w14:solidFill>
                </w14:textFill>
              </w:rPr>
              <w:t>服务合同》条款和《柳州市</w:t>
            </w:r>
            <w:r>
              <w:rPr>
                <w:rFonts w:hint="eastAsia" w:ascii="宋体" w:hAnsi="宋体" w:eastAsia="宋体" w:cs="宋体"/>
                <w:color w:val="000000" w:themeColor="text1"/>
                <w:sz w:val="21"/>
                <w:szCs w:val="21"/>
                <w:highlight w:val="none"/>
                <w:lang w:val="en-US" w:eastAsia="zh-CN"/>
                <w14:textFill>
                  <w14:solidFill>
                    <w14:schemeClr w14:val="tx1"/>
                  </w14:solidFill>
                </w14:textFill>
              </w:rPr>
              <w:t>康复</w:t>
            </w:r>
            <w:r>
              <w:rPr>
                <w:rFonts w:hint="eastAsia" w:ascii="宋体" w:hAnsi="宋体" w:eastAsia="宋体" w:cs="宋体"/>
                <w:color w:val="000000" w:themeColor="text1"/>
                <w:sz w:val="21"/>
                <w:szCs w:val="21"/>
                <w:highlight w:val="none"/>
                <w14:textFill>
                  <w14:solidFill>
                    <w14:schemeClr w14:val="tx1"/>
                  </w14:solidFill>
                </w14:textFill>
              </w:rPr>
              <w:t>医院</w:t>
            </w:r>
            <w:r>
              <w:rPr>
                <w:rFonts w:hint="eastAsia" w:ascii="宋体" w:hAnsi="宋体" w:eastAsia="宋体" w:cs="宋体"/>
                <w:color w:val="000000" w:themeColor="text1"/>
                <w:sz w:val="21"/>
                <w:szCs w:val="21"/>
                <w:highlight w:val="none"/>
                <w:lang w:eastAsia="zh-CN"/>
                <w14:textFill>
                  <w14:solidFill>
                    <w14:schemeClr w14:val="tx1"/>
                  </w14:solidFill>
                </w14:textFill>
              </w:rPr>
              <w:t>安保</w:t>
            </w:r>
            <w:r>
              <w:rPr>
                <w:rFonts w:hint="eastAsia" w:ascii="宋体" w:hAnsi="宋体" w:eastAsia="宋体" w:cs="宋体"/>
                <w:color w:val="000000" w:themeColor="text1"/>
                <w:sz w:val="21"/>
                <w:szCs w:val="21"/>
                <w:highlight w:val="none"/>
                <w14:textFill>
                  <w14:solidFill>
                    <w14:schemeClr w14:val="tx1"/>
                  </w14:solidFill>
                </w14:textFill>
              </w:rPr>
              <w:t>服务考核管理办法》</w:t>
            </w:r>
            <w:r>
              <w:rPr>
                <w:rFonts w:hint="eastAsia" w:ascii="宋体" w:hAnsi="宋体" w:eastAsia="宋体" w:cs="宋体"/>
                <w:color w:val="000000" w:themeColor="text1"/>
                <w:sz w:val="21"/>
                <w:szCs w:val="21"/>
                <w:highlight w:val="none"/>
                <w:lang w:eastAsia="zh-CN"/>
                <w14:textFill>
                  <w14:solidFill>
                    <w14:schemeClr w14:val="tx1"/>
                  </w14:solidFill>
                </w14:textFill>
              </w:rPr>
              <w:t>进行</w:t>
            </w:r>
            <w:r>
              <w:rPr>
                <w:rFonts w:hint="eastAsia" w:ascii="宋体" w:hAnsi="宋体" w:eastAsia="宋体" w:cs="宋体"/>
                <w:color w:val="000000" w:themeColor="text1"/>
                <w:sz w:val="21"/>
                <w:szCs w:val="21"/>
                <w:highlight w:val="none"/>
                <w14:textFill>
                  <w14:solidFill>
                    <w14:schemeClr w14:val="tx1"/>
                  </w14:solidFill>
                </w14:textFill>
              </w:rPr>
              <w:t>考核。</w:t>
            </w:r>
          </w:p>
          <w:p w14:paraId="1579D67F">
            <w:pPr>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考核评分：</w:t>
            </w:r>
            <w:r>
              <w:rPr>
                <w:rFonts w:hint="eastAsia" w:ascii="宋体" w:hAnsi="宋体" w:eastAsia="宋体" w:cs="宋体"/>
                <w:color w:val="000000" w:themeColor="text1"/>
                <w:sz w:val="21"/>
                <w:szCs w:val="21"/>
                <w:highlight w:val="none"/>
                <w:lang w:val="en-US" w:eastAsia="zh-CN"/>
                <w14:textFill>
                  <w14:solidFill>
                    <w14:schemeClr w14:val="tx1"/>
                  </w14:solidFill>
                </w14:textFill>
              </w:rPr>
              <w:t>总分200分，</w:t>
            </w:r>
            <w:r>
              <w:rPr>
                <w:rFonts w:hint="eastAsia" w:ascii="宋体" w:hAnsi="宋体" w:eastAsia="宋体" w:cs="宋体"/>
                <w:color w:val="000000" w:themeColor="text1"/>
                <w:sz w:val="21"/>
                <w:szCs w:val="21"/>
                <w:highlight w:val="none"/>
                <w:lang w:eastAsia="zh-CN"/>
                <w14:textFill>
                  <w14:solidFill>
                    <w14:schemeClr w14:val="tx1"/>
                  </w14:solidFill>
                </w14:textFill>
              </w:rPr>
              <w:t>按考核内容和标准进行扣分，扣完考核项目（标准分值）为止。</w:t>
            </w:r>
          </w:p>
          <w:p w14:paraId="7CFCA67A">
            <w:pPr>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3.按</w:t>
            </w:r>
            <w:r>
              <w:rPr>
                <w:rFonts w:hint="eastAsia" w:ascii="宋体" w:hAnsi="宋体" w:eastAsia="宋体" w:cs="宋体"/>
                <w:color w:val="000000" w:themeColor="text1"/>
                <w:sz w:val="21"/>
                <w:szCs w:val="21"/>
                <w:highlight w:val="none"/>
                <w:lang w:eastAsia="zh-CN"/>
                <w14:textFill>
                  <w14:solidFill>
                    <w14:schemeClr w14:val="tx1"/>
                  </w14:solidFill>
                </w14:textFill>
              </w:rPr>
              <w:t>每扣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分扣款</w:t>
            </w:r>
            <w:r>
              <w:rPr>
                <w:rFonts w:hint="eastAsia" w:ascii="宋体" w:hAnsi="宋体" w:eastAsia="宋体" w:cs="宋体"/>
                <w:color w:val="000000" w:themeColor="text1"/>
                <w:sz w:val="21"/>
                <w:szCs w:val="21"/>
                <w:highlight w:val="none"/>
                <w:lang w:val="en-US" w:eastAsia="zh-CN"/>
                <w14:textFill>
                  <w14:solidFill>
                    <w14:schemeClr w14:val="tx1"/>
                  </w14:solidFill>
                </w14:textFill>
              </w:rPr>
              <w:t>100元</w:t>
            </w:r>
            <w:r>
              <w:rPr>
                <w:rFonts w:hint="eastAsia" w:ascii="宋体" w:hAnsi="宋体" w:eastAsia="宋体" w:cs="宋体"/>
                <w:color w:val="000000" w:themeColor="text1"/>
                <w:sz w:val="21"/>
                <w:szCs w:val="21"/>
                <w:highlight w:val="none"/>
                <w14:textFill>
                  <w14:solidFill>
                    <w14:schemeClr w14:val="tx1"/>
                  </w14:solidFill>
                </w14:textFill>
              </w:rPr>
              <w:t>服务费</w:t>
            </w:r>
            <w:r>
              <w:rPr>
                <w:rFonts w:hint="eastAsia" w:ascii="宋体" w:hAnsi="宋体" w:eastAsia="宋体" w:cs="宋体"/>
                <w:color w:val="000000" w:themeColor="text1"/>
                <w:sz w:val="21"/>
                <w:szCs w:val="21"/>
                <w:highlight w:val="none"/>
                <w:lang w:val="en-US" w:eastAsia="zh-CN"/>
                <w14:textFill>
                  <w14:solidFill>
                    <w14:schemeClr w14:val="tx1"/>
                  </w14:solidFill>
                </w14:textFill>
              </w:rPr>
              <w:t>进行处罚</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z w:val="21"/>
                <w:szCs w:val="21"/>
                <w:highlight w:val="none"/>
                <w14:textFill>
                  <w14:solidFill>
                    <w14:schemeClr w14:val="tx1"/>
                  </w14:solidFill>
                </w14:textFill>
              </w:rPr>
              <w:t>0元/分）。</w:t>
            </w:r>
          </w:p>
          <w:p w14:paraId="46CF1FA5">
            <w:pPr>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eastAsia="zh-CN"/>
                <w14:textFill>
                  <w14:solidFill>
                    <w14:schemeClr w14:val="tx1"/>
                  </w14:solidFill>
                </w14:textFill>
              </w:rPr>
              <w:t>如当月考</w:t>
            </w:r>
            <w:r>
              <w:rPr>
                <w:rFonts w:hint="eastAsia" w:ascii="宋体" w:hAnsi="宋体" w:eastAsia="宋体" w:cs="宋体"/>
                <w:color w:val="000000" w:themeColor="text1"/>
                <w:sz w:val="21"/>
                <w:szCs w:val="21"/>
                <w:highlight w:val="none"/>
                <w14:textFill>
                  <w14:solidFill>
                    <w14:schemeClr w14:val="tx1"/>
                  </w14:solidFill>
                </w14:textFill>
              </w:rPr>
              <w:t>核评分结果为不</w:t>
            </w:r>
            <w:r>
              <w:rPr>
                <w:rFonts w:hint="eastAsia" w:ascii="宋体" w:hAnsi="宋体" w:eastAsia="宋体" w:cs="宋体"/>
                <w:color w:val="000000" w:themeColor="text1"/>
                <w:sz w:val="21"/>
                <w:szCs w:val="21"/>
                <w:highlight w:val="none"/>
                <w:lang w:eastAsia="zh-CN"/>
                <w14:textFill>
                  <w14:solidFill>
                    <w14:schemeClr w14:val="tx1"/>
                  </w14:solidFill>
                </w14:textFill>
              </w:rPr>
              <w:t>合</w:t>
            </w:r>
            <w:r>
              <w:rPr>
                <w:rFonts w:hint="eastAsia" w:ascii="宋体" w:hAnsi="宋体" w:eastAsia="宋体" w:cs="宋体"/>
                <w:color w:val="000000" w:themeColor="text1"/>
                <w:sz w:val="21"/>
                <w:szCs w:val="21"/>
                <w:highlight w:val="none"/>
                <w14:textFill>
                  <w14:solidFill>
                    <w14:schemeClr w14:val="tx1"/>
                  </w14:solidFill>
                </w14:textFill>
              </w:rPr>
              <w:t>格</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120分或一票否定</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的</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甲方有权</w:t>
            </w:r>
            <w:r>
              <w:rPr>
                <w:rFonts w:hint="eastAsia" w:ascii="宋体" w:hAnsi="宋体" w:eastAsia="宋体" w:cs="宋体"/>
                <w:color w:val="000000" w:themeColor="text1"/>
                <w:sz w:val="21"/>
                <w:szCs w:val="21"/>
                <w:highlight w:val="none"/>
                <w:lang w:val="en-US" w:eastAsia="zh-CN"/>
                <w14:textFill>
                  <w14:solidFill>
                    <w14:schemeClr w14:val="tx1"/>
                  </w14:solidFill>
                </w14:textFill>
              </w:rPr>
              <w:t>扣罚</w:t>
            </w:r>
            <w:r>
              <w:rPr>
                <w:rFonts w:hint="eastAsia" w:ascii="宋体" w:hAnsi="宋体" w:eastAsia="宋体" w:cs="宋体"/>
                <w:color w:val="000000" w:themeColor="text1"/>
                <w:sz w:val="21"/>
                <w:szCs w:val="21"/>
                <w:highlight w:val="none"/>
                <w14:textFill>
                  <w14:solidFill>
                    <w14:schemeClr w14:val="tx1"/>
                  </w14:solidFill>
                </w14:textFill>
              </w:rPr>
              <w:t>乙方</w:t>
            </w:r>
            <w:r>
              <w:rPr>
                <w:rFonts w:hint="eastAsia" w:ascii="宋体" w:hAnsi="宋体" w:eastAsia="宋体" w:cs="宋体"/>
                <w:color w:val="000000" w:themeColor="text1"/>
                <w:sz w:val="21"/>
                <w:szCs w:val="21"/>
                <w:highlight w:val="none"/>
                <w:lang w:val="en-US" w:eastAsia="zh-CN"/>
                <w14:textFill>
                  <w14:solidFill>
                    <w14:schemeClr w14:val="tx1"/>
                  </w14:solidFill>
                </w14:textFill>
              </w:rPr>
              <w:t>当月全部服务费。</w:t>
            </w:r>
          </w:p>
          <w:p w14:paraId="703AE9D7">
            <w:pPr>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lang w:eastAsia="zh-CN"/>
                <w14:textFill>
                  <w14:solidFill>
                    <w14:schemeClr w14:val="tx1"/>
                  </w14:solidFill>
                </w14:textFill>
              </w:rPr>
              <w:t>合同期内</w:t>
            </w:r>
            <w:r>
              <w:rPr>
                <w:rFonts w:hint="eastAsia" w:ascii="宋体" w:hAnsi="宋体" w:eastAsia="宋体" w:cs="宋体"/>
                <w:color w:val="000000" w:themeColor="text1"/>
                <w:sz w:val="21"/>
                <w:szCs w:val="21"/>
                <w:highlight w:val="none"/>
                <w14:textFill>
                  <w14:solidFill>
                    <w14:schemeClr w14:val="tx1"/>
                  </w14:solidFill>
                </w14:textFill>
              </w:rPr>
              <w:t>如乙方</w:t>
            </w:r>
            <w:r>
              <w:rPr>
                <w:rFonts w:hint="eastAsia" w:ascii="宋体" w:hAnsi="宋体" w:eastAsia="宋体" w:cs="宋体"/>
                <w:color w:val="000000" w:themeColor="text1"/>
                <w:sz w:val="21"/>
                <w:szCs w:val="21"/>
                <w:highlight w:val="none"/>
                <w:lang w:eastAsia="zh-CN"/>
                <w14:textFill>
                  <w14:solidFill>
                    <w14:schemeClr w14:val="tx1"/>
                  </w14:solidFill>
                </w14:textFill>
              </w:rPr>
              <w:t>连续</w:t>
            </w:r>
            <w:r>
              <w:rPr>
                <w:rFonts w:hint="eastAsia" w:ascii="宋体" w:hAnsi="宋体" w:eastAsia="宋体" w:cs="宋体"/>
                <w:color w:val="000000" w:themeColor="text1"/>
                <w:sz w:val="21"/>
                <w:szCs w:val="21"/>
                <w:highlight w:val="none"/>
                <w:lang w:val="en-US" w:eastAsia="zh-CN"/>
                <w14:textFill>
                  <w14:solidFill>
                    <w14:schemeClr w14:val="tx1"/>
                  </w14:solidFill>
                </w14:textFill>
              </w:rPr>
              <w:t>2次或累计3次</w:t>
            </w:r>
            <w:r>
              <w:rPr>
                <w:rFonts w:hint="eastAsia" w:ascii="宋体" w:hAnsi="宋体" w:eastAsia="宋体" w:cs="宋体"/>
                <w:color w:val="000000" w:themeColor="text1"/>
                <w:sz w:val="21"/>
                <w:szCs w:val="21"/>
                <w:highlight w:val="none"/>
                <w14:textFill>
                  <w14:solidFill>
                    <w14:schemeClr w14:val="tx1"/>
                  </w14:solidFill>
                </w14:textFill>
              </w:rPr>
              <w:t>考核评分结果为不</w:t>
            </w:r>
            <w:r>
              <w:rPr>
                <w:rFonts w:hint="eastAsia" w:ascii="宋体" w:hAnsi="宋体" w:eastAsia="宋体" w:cs="宋体"/>
                <w:color w:val="000000" w:themeColor="text1"/>
                <w:sz w:val="21"/>
                <w:szCs w:val="21"/>
                <w:highlight w:val="none"/>
                <w:lang w:eastAsia="zh-CN"/>
                <w14:textFill>
                  <w14:solidFill>
                    <w14:schemeClr w14:val="tx1"/>
                  </w14:solidFill>
                </w14:textFill>
              </w:rPr>
              <w:t>合</w:t>
            </w:r>
            <w:r>
              <w:rPr>
                <w:rFonts w:hint="eastAsia" w:ascii="宋体" w:hAnsi="宋体" w:eastAsia="宋体" w:cs="宋体"/>
                <w:color w:val="000000" w:themeColor="text1"/>
                <w:sz w:val="21"/>
                <w:szCs w:val="21"/>
                <w:highlight w:val="none"/>
                <w14:textFill>
                  <w14:solidFill>
                    <w14:schemeClr w14:val="tx1"/>
                  </w14:solidFill>
                </w14:textFill>
              </w:rPr>
              <w:t>格的，甲方有权</w:t>
            </w:r>
            <w:r>
              <w:rPr>
                <w:rFonts w:hint="eastAsia"/>
                <w:color w:val="000000" w:themeColor="text1"/>
                <w:sz w:val="21"/>
                <w:szCs w:val="21"/>
                <w:highlight w:val="none"/>
                <w14:textFill>
                  <w14:solidFill>
                    <w14:schemeClr w14:val="tx1"/>
                  </w14:solidFill>
                </w14:textFill>
              </w:rPr>
              <w:t>解除</w:t>
            </w:r>
            <w:r>
              <w:rPr>
                <w:rFonts w:hint="eastAsia" w:ascii="宋体" w:hAnsi="宋体" w:eastAsia="宋体" w:cs="宋体"/>
                <w:color w:val="000000" w:themeColor="text1"/>
                <w:sz w:val="21"/>
                <w:szCs w:val="21"/>
                <w:highlight w:val="none"/>
                <w14:textFill>
                  <w14:solidFill>
                    <w14:schemeClr w14:val="tx1"/>
                  </w14:solidFill>
                </w14:textFill>
              </w:rPr>
              <w:t>合同</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由此造成</w:t>
            </w:r>
            <w:r>
              <w:rPr>
                <w:rFonts w:hint="eastAsia" w:ascii="宋体" w:hAnsi="宋体" w:eastAsia="宋体" w:cs="宋体"/>
                <w:color w:val="000000" w:themeColor="text1"/>
                <w:sz w:val="21"/>
                <w:szCs w:val="21"/>
                <w:highlight w:val="none"/>
                <w:lang w:eastAsia="zh-CN"/>
                <w14:textFill>
                  <w14:solidFill>
                    <w14:schemeClr w14:val="tx1"/>
                  </w14:solidFill>
                </w14:textFill>
              </w:rPr>
              <w:t>甲方</w:t>
            </w:r>
            <w:r>
              <w:rPr>
                <w:rFonts w:hint="eastAsia" w:ascii="宋体" w:hAnsi="宋体" w:eastAsia="宋体" w:cs="宋体"/>
                <w:color w:val="000000" w:themeColor="text1"/>
                <w:sz w:val="21"/>
                <w:szCs w:val="21"/>
                <w:highlight w:val="none"/>
                <w:lang w:val="en-US" w:eastAsia="zh-CN"/>
                <w14:textFill>
                  <w14:solidFill>
                    <w14:schemeClr w14:val="tx1"/>
                  </w14:solidFill>
                </w14:textFill>
              </w:rPr>
              <w:t>经济损失的由</w:t>
            </w:r>
            <w:r>
              <w:rPr>
                <w:rFonts w:hint="eastAsia" w:ascii="宋体" w:hAnsi="宋体" w:eastAsia="宋体" w:cs="宋体"/>
                <w:color w:val="000000" w:themeColor="text1"/>
                <w:sz w:val="21"/>
                <w:szCs w:val="21"/>
                <w:highlight w:val="none"/>
                <w14:textFill>
                  <w14:solidFill>
                    <w14:schemeClr w14:val="tx1"/>
                  </w14:solidFill>
                </w14:textFill>
              </w:rPr>
              <w:t>乙方</w:t>
            </w:r>
            <w:r>
              <w:rPr>
                <w:rFonts w:hint="eastAsia" w:ascii="宋体" w:hAnsi="宋体" w:eastAsia="宋体" w:cs="宋体"/>
                <w:color w:val="000000" w:themeColor="text1"/>
                <w:sz w:val="21"/>
                <w:szCs w:val="21"/>
                <w:highlight w:val="none"/>
                <w:lang w:val="en-US" w:eastAsia="zh-CN"/>
                <w14:textFill>
                  <w14:solidFill>
                    <w14:schemeClr w14:val="tx1"/>
                  </w14:solidFill>
                </w14:textFill>
              </w:rPr>
              <w:t>负责赔偿。</w:t>
            </w:r>
          </w:p>
        </w:tc>
      </w:tr>
      <w:tr w14:paraId="06096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8" w:hRule="atLeast"/>
          <w:jc w:val="center"/>
        </w:trPr>
        <w:tc>
          <w:tcPr>
            <w:tcW w:w="464" w:type="dxa"/>
            <w:tcBorders>
              <w:top w:val="single" w:color="auto" w:sz="4" w:space="0"/>
              <w:left w:val="single" w:color="auto" w:sz="4" w:space="0"/>
              <w:bottom w:val="single" w:color="auto" w:sz="4" w:space="0"/>
              <w:right w:val="single" w:color="auto" w:sz="4" w:space="0"/>
            </w:tcBorders>
            <w:noWrap w:val="0"/>
            <w:vAlign w:val="center"/>
          </w:tcPr>
          <w:p w14:paraId="777510FE">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序号</w:t>
            </w:r>
          </w:p>
        </w:tc>
        <w:tc>
          <w:tcPr>
            <w:tcW w:w="1331" w:type="dxa"/>
            <w:gridSpan w:val="2"/>
            <w:tcBorders>
              <w:top w:val="single" w:color="auto" w:sz="4" w:space="0"/>
              <w:left w:val="single" w:color="auto" w:sz="4" w:space="0"/>
              <w:bottom w:val="single" w:color="auto" w:sz="4" w:space="0"/>
              <w:right w:val="single" w:color="auto" w:sz="4" w:space="0"/>
            </w:tcBorders>
            <w:noWrap w:val="0"/>
            <w:vAlign w:val="center"/>
          </w:tcPr>
          <w:p w14:paraId="7D1E11BB">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考核项目</w:t>
            </w:r>
          </w:p>
          <w:p w14:paraId="1AEB8CBF">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0"/>
                <w:szCs w:val="20"/>
                <w:highlight w:val="none"/>
                <w14:textFill>
                  <w14:solidFill>
                    <w14:schemeClr w14:val="tx1"/>
                  </w14:solidFill>
                </w14:textFill>
              </w:rPr>
              <w:t>（标准分值）</w:t>
            </w: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5A528F64">
            <w:pPr>
              <w:jc w:val="center"/>
              <w:rPr>
                <w:rFonts w:hint="eastAsia" w:ascii="宋体" w:hAnsi="宋体" w:eastAsia="宋体" w:cs="宋体"/>
                <w:b/>
                <w:color w:val="000000" w:themeColor="text1"/>
                <w:sz w:val="21"/>
                <w:szCs w:val="21"/>
                <w:highlight w:val="none"/>
                <w:lang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考核内容</w:t>
            </w:r>
            <w:r>
              <w:rPr>
                <w:rFonts w:hint="eastAsia" w:ascii="宋体" w:hAnsi="宋体" w:eastAsia="宋体" w:cs="宋体"/>
                <w:b/>
                <w:color w:val="000000" w:themeColor="text1"/>
                <w:sz w:val="21"/>
                <w:szCs w:val="21"/>
                <w:highlight w:val="none"/>
                <w:lang w:eastAsia="zh-CN"/>
                <w14:textFill>
                  <w14:solidFill>
                    <w14:schemeClr w14:val="tx1"/>
                  </w14:solidFill>
                </w14:textFill>
              </w:rPr>
              <w:t>和标准</w:t>
            </w:r>
          </w:p>
        </w:tc>
        <w:tc>
          <w:tcPr>
            <w:tcW w:w="1074" w:type="dxa"/>
            <w:tcBorders>
              <w:top w:val="single" w:color="auto" w:sz="4" w:space="0"/>
              <w:left w:val="single" w:color="auto" w:sz="4" w:space="0"/>
              <w:bottom w:val="single" w:color="auto" w:sz="4" w:space="0"/>
              <w:right w:val="single" w:color="auto" w:sz="4" w:space="0"/>
            </w:tcBorders>
            <w:noWrap w:val="0"/>
            <w:vAlign w:val="center"/>
          </w:tcPr>
          <w:p w14:paraId="51597E62">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扣分</w:t>
            </w:r>
            <w:r>
              <w:rPr>
                <w:rFonts w:hint="eastAsia" w:ascii="宋体" w:hAnsi="宋体" w:eastAsia="宋体" w:cs="宋体"/>
                <w:b/>
                <w:color w:val="000000" w:themeColor="text1"/>
                <w:sz w:val="21"/>
                <w:szCs w:val="21"/>
                <w:highlight w:val="none"/>
                <w:lang w:eastAsia="zh-CN"/>
                <w14:textFill>
                  <w14:solidFill>
                    <w14:schemeClr w14:val="tx1"/>
                  </w14:solidFill>
                </w14:textFill>
              </w:rPr>
              <w:t>或加分</w:t>
            </w:r>
            <w:r>
              <w:rPr>
                <w:rFonts w:hint="eastAsia" w:ascii="宋体" w:hAnsi="宋体" w:eastAsia="宋体" w:cs="宋体"/>
                <w:b/>
                <w:color w:val="000000" w:themeColor="text1"/>
                <w:sz w:val="21"/>
                <w:szCs w:val="21"/>
                <w:highlight w:val="none"/>
                <w14:textFill>
                  <w14:solidFill>
                    <w14:schemeClr w14:val="tx1"/>
                  </w14:solidFill>
                </w14:textFill>
              </w:rPr>
              <w:t>原因</w:t>
            </w:r>
          </w:p>
        </w:tc>
        <w:tc>
          <w:tcPr>
            <w:tcW w:w="901" w:type="dxa"/>
            <w:tcBorders>
              <w:top w:val="single" w:color="auto" w:sz="4" w:space="0"/>
              <w:left w:val="single" w:color="auto" w:sz="4" w:space="0"/>
              <w:bottom w:val="single" w:color="auto" w:sz="4" w:space="0"/>
              <w:right w:val="single" w:color="auto" w:sz="4" w:space="0"/>
            </w:tcBorders>
            <w:noWrap w:val="0"/>
            <w:vAlign w:val="center"/>
          </w:tcPr>
          <w:p w14:paraId="57FCAAEA">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lang w:eastAsia="zh-CN"/>
                <w14:textFill>
                  <w14:solidFill>
                    <w14:schemeClr w14:val="tx1"/>
                  </w14:solidFill>
                </w14:textFill>
              </w:rPr>
              <w:t>扣</w:t>
            </w:r>
            <w:r>
              <w:rPr>
                <w:rFonts w:hint="eastAsia" w:ascii="宋体" w:hAnsi="宋体" w:eastAsia="宋体" w:cs="宋体"/>
                <w:b/>
                <w:color w:val="000000" w:themeColor="text1"/>
                <w:sz w:val="21"/>
                <w:szCs w:val="21"/>
                <w:highlight w:val="none"/>
                <w14:textFill>
                  <w14:solidFill>
                    <w14:schemeClr w14:val="tx1"/>
                  </w14:solidFill>
                </w14:textFill>
              </w:rPr>
              <w:t>分</w:t>
            </w:r>
            <w:r>
              <w:rPr>
                <w:rFonts w:hint="eastAsia" w:ascii="宋体" w:hAnsi="宋体" w:eastAsia="宋体" w:cs="宋体"/>
                <w:b/>
                <w:color w:val="000000" w:themeColor="text1"/>
                <w:sz w:val="21"/>
                <w:szCs w:val="21"/>
                <w:highlight w:val="none"/>
                <w:lang w:eastAsia="zh-CN"/>
                <w14:textFill>
                  <w14:solidFill>
                    <w14:schemeClr w14:val="tx1"/>
                  </w14:solidFill>
                </w14:textFill>
              </w:rPr>
              <w:t>或加分</w:t>
            </w:r>
          </w:p>
        </w:tc>
        <w:tc>
          <w:tcPr>
            <w:tcW w:w="929" w:type="dxa"/>
            <w:tcBorders>
              <w:top w:val="single" w:color="auto" w:sz="4" w:space="0"/>
              <w:left w:val="single" w:color="auto" w:sz="4" w:space="0"/>
              <w:bottom w:val="single" w:color="auto" w:sz="4" w:space="0"/>
              <w:right w:val="single" w:color="auto" w:sz="4" w:space="0"/>
            </w:tcBorders>
            <w:noWrap w:val="0"/>
            <w:vAlign w:val="center"/>
          </w:tcPr>
          <w:p w14:paraId="5EF5A210">
            <w:pPr>
              <w:jc w:val="center"/>
              <w:rPr>
                <w:rFonts w:hint="eastAsia" w:ascii="宋体" w:hAnsi="宋体" w:eastAsia="宋体" w:cs="宋体"/>
                <w:b/>
                <w:color w:val="000000" w:themeColor="text1"/>
                <w:sz w:val="21"/>
                <w:szCs w:val="21"/>
                <w:highlight w:val="none"/>
                <w:lang w:eastAsia="zh-CN"/>
                <w14:textFill>
                  <w14:solidFill>
                    <w14:schemeClr w14:val="tx1"/>
                  </w14:solidFill>
                </w14:textFill>
              </w:rPr>
            </w:pPr>
            <w:r>
              <w:rPr>
                <w:rFonts w:hint="eastAsia" w:ascii="宋体" w:hAnsi="宋体" w:eastAsia="宋体" w:cs="宋体"/>
                <w:b/>
                <w:color w:val="000000" w:themeColor="text1"/>
                <w:sz w:val="21"/>
                <w:szCs w:val="21"/>
                <w:highlight w:val="none"/>
                <w:lang w:eastAsia="zh-CN"/>
                <w14:textFill>
                  <w14:solidFill>
                    <w14:schemeClr w14:val="tx1"/>
                  </w14:solidFill>
                </w14:textFill>
              </w:rPr>
              <w:t>备注</w:t>
            </w:r>
          </w:p>
        </w:tc>
      </w:tr>
      <w:tr w14:paraId="59660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jc w:val="center"/>
        </w:trPr>
        <w:tc>
          <w:tcPr>
            <w:tcW w:w="464" w:type="dxa"/>
            <w:vMerge w:val="restart"/>
            <w:tcBorders>
              <w:top w:val="single" w:color="auto" w:sz="4" w:space="0"/>
              <w:left w:val="single" w:color="auto" w:sz="4" w:space="0"/>
              <w:right w:val="single" w:color="auto" w:sz="4" w:space="0"/>
            </w:tcBorders>
            <w:noWrap w:val="0"/>
            <w:vAlign w:val="center"/>
          </w:tcPr>
          <w:p w14:paraId="0727757F">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1331" w:type="dxa"/>
            <w:gridSpan w:val="2"/>
            <w:vMerge w:val="restart"/>
            <w:tcBorders>
              <w:top w:val="single" w:color="auto" w:sz="4" w:space="0"/>
              <w:left w:val="single" w:color="auto" w:sz="4" w:space="0"/>
              <w:right w:val="single" w:color="auto" w:sz="4" w:space="0"/>
            </w:tcBorders>
            <w:noWrap w:val="0"/>
            <w:vAlign w:val="center"/>
          </w:tcPr>
          <w:p w14:paraId="251E2F73">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工作</w:t>
            </w:r>
            <w:r>
              <w:rPr>
                <w:rFonts w:hint="eastAsia" w:ascii="宋体" w:hAnsi="宋体" w:eastAsia="宋体" w:cs="宋体"/>
                <w:color w:val="000000" w:themeColor="text1"/>
                <w:sz w:val="21"/>
                <w:szCs w:val="21"/>
                <w:highlight w:val="none"/>
                <w14:textFill>
                  <w14:solidFill>
                    <w14:schemeClr w14:val="tx1"/>
                  </w14:solidFill>
                </w14:textFill>
              </w:rPr>
              <w:t>纪律</w:t>
            </w:r>
          </w:p>
          <w:p w14:paraId="4CB1A629">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（20分）</w:t>
            </w: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44418FE7">
            <w:pPr>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迟到、早退10分钟以内扣1分/次； 30分钟以内扣</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分/次；30分钟以上扣</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分/次</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旷工</w:t>
            </w:r>
            <w:r>
              <w:rPr>
                <w:rFonts w:hint="eastAsia" w:ascii="宋体" w:hAnsi="宋体" w:eastAsia="宋体" w:cs="宋体"/>
                <w:color w:val="000000" w:themeColor="text1"/>
                <w:sz w:val="21"/>
                <w:szCs w:val="21"/>
                <w:highlight w:val="none"/>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10分</w:t>
            </w:r>
            <w:r>
              <w:rPr>
                <w:rFonts w:hint="eastAsia" w:ascii="宋体" w:hAnsi="宋体" w:eastAsia="宋体" w:cs="宋体"/>
                <w:color w:val="000000" w:themeColor="text1"/>
                <w:sz w:val="21"/>
                <w:szCs w:val="21"/>
                <w:highlight w:val="none"/>
                <w14:textFill>
                  <w14:solidFill>
                    <w14:schemeClr w14:val="tx1"/>
                  </w14:solidFill>
                </w14:textFill>
              </w:rPr>
              <w:t>/次</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1074" w:type="dxa"/>
            <w:tcBorders>
              <w:top w:val="single" w:color="auto" w:sz="4" w:space="0"/>
              <w:left w:val="single" w:color="auto" w:sz="4" w:space="0"/>
              <w:bottom w:val="single" w:color="auto" w:sz="4" w:space="0"/>
              <w:right w:val="single" w:color="auto" w:sz="4" w:space="0"/>
            </w:tcBorders>
            <w:noWrap w:val="0"/>
            <w:vAlign w:val="top"/>
          </w:tcPr>
          <w:p w14:paraId="3136D20F">
            <w:pPr>
              <w:rPr>
                <w:rFonts w:hint="eastAsia" w:ascii="宋体" w:hAnsi="宋体" w:eastAsia="宋体" w:cs="宋体"/>
                <w:color w:val="000000" w:themeColor="text1"/>
                <w:sz w:val="21"/>
                <w:szCs w:val="21"/>
                <w:highlight w:val="none"/>
                <w14:textFill>
                  <w14:solidFill>
                    <w14:schemeClr w14:val="tx1"/>
                  </w14:solidFill>
                </w14:textFill>
              </w:rPr>
            </w:pPr>
          </w:p>
        </w:tc>
        <w:tc>
          <w:tcPr>
            <w:tcW w:w="901" w:type="dxa"/>
            <w:vMerge w:val="restart"/>
            <w:tcBorders>
              <w:top w:val="single" w:color="auto" w:sz="4" w:space="0"/>
              <w:left w:val="single" w:color="auto" w:sz="4" w:space="0"/>
              <w:right w:val="single" w:color="auto" w:sz="4" w:space="0"/>
            </w:tcBorders>
            <w:noWrap w:val="0"/>
            <w:vAlign w:val="top"/>
          </w:tcPr>
          <w:p w14:paraId="09DC3EF5">
            <w:pP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top w:val="single" w:color="auto" w:sz="4" w:space="0"/>
              <w:left w:val="single" w:color="auto" w:sz="4" w:space="0"/>
              <w:right w:val="single" w:color="auto" w:sz="4" w:space="0"/>
            </w:tcBorders>
            <w:noWrap w:val="0"/>
            <w:vAlign w:val="top"/>
          </w:tcPr>
          <w:p w14:paraId="7B22FF69">
            <w:pPr>
              <w:rPr>
                <w:rFonts w:hint="eastAsia" w:ascii="宋体" w:hAnsi="宋体" w:eastAsia="宋体" w:cs="宋体"/>
                <w:color w:val="000000" w:themeColor="text1"/>
                <w:sz w:val="21"/>
                <w:szCs w:val="21"/>
                <w:highlight w:val="none"/>
                <w14:textFill>
                  <w14:solidFill>
                    <w14:schemeClr w14:val="tx1"/>
                  </w14:solidFill>
                </w14:textFill>
              </w:rPr>
            </w:pPr>
          </w:p>
        </w:tc>
      </w:tr>
      <w:tr w14:paraId="46E26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464" w:type="dxa"/>
            <w:vMerge w:val="continue"/>
            <w:tcBorders>
              <w:left w:val="single" w:color="auto" w:sz="4" w:space="0"/>
              <w:right w:val="single" w:color="auto" w:sz="4" w:space="0"/>
            </w:tcBorders>
            <w:noWrap w:val="0"/>
            <w:vAlign w:val="top"/>
          </w:tcPr>
          <w:p w14:paraId="7579415F">
            <w:pPr>
              <w:rPr>
                <w:rFonts w:hint="eastAsia" w:ascii="宋体" w:hAnsi="宋体" w:eastAsia="宋体" w:cs="宋体"/>
                <w:color w:val="000000" w:themeColor="text1"/>
                <w:sz w:val="21"/>
                <w:szCs w:val="21"/>
                <w:highlight w:val="none"/>
                <w14:textFill>
                  <w14:solidFill>
                    <w14:schemeClr w14:val="tx1"/>
                  </w14:solidFill>
                </w14:textFill>
              </w:rPr>
            </w:pPr>
          </w:p>
        </w:tc>
        <w:tc>
          <w:tcPr>
            <w:tcW w:w="1331" w:type="dxa"/>
            <w:gridSpan w:val="2"/>
            <w:vMerge w:val="continue"/>
            <w:tcBorders>
              <w:left w:val="single" w:color="auto" w:sz="4" w:space="0"/>
              <w:right w:val="single" w:color="auto" w:sz="4" w:space="0"/>
            </w:tcBorders>
            <w:noWrap w:val="0"/>
            <w:vAlign w:val="center"/>
          </w:tcPr>
          <w:p w14:paraId="3E519D71">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3E98A49F">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脱岗10分钟扣1分/次；30分钟以内扣</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分/次；30分钟以上扣</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分/次。</w:t>
            </w:r>
          </w:p>
        </w:tc>
        <w:tc>
          <w:tcPr>
            <w:tcW w:w="1074" w:type="dxa"/>
            <w:tcBorders>
              <w:top w:val="single" w:color="auto" w:sz="4" w:space="0"/>
              <w:left w:val="single" w:color="auto" w:sz="4" w:space="0"/>
              <w:bottom w:val="single" w:color="auto" w:sz="4" w:space="0"/>
              <w:right w:val="single" w:color="auto" w:sz="4" w:space="0"/>
            </w:tcBorders>
            <w:noWrap w:val="0"/>
            <w:vAlign w:val="top"/>
          </w:tcPr>
          <w:p w14:paraId="75192DC2">
            <w:pPr>
              <w:rPr>
                <w:rFonts w:hint="eastAsia" w:ascii="宋体" w:hAnsi="宋体" w:eastAsia="宋体" w:cs="宋体"/>
                <w:color w:val="000000" w:themeColor="text1"/>
                <w:sz w:val="21"/>
                <w:szCs w:val="21"/>
                <w:highlight w:val="none"/>
                <w14:textFill>
                  <w14:solidFill>
                    <w14:schemeClr w14:val="tx1"/>
                  </w14:solidFill>
                </w14:textFill>
              </w:rPr>
            </w:pPr>
          </w:p>
        </w:tc>
        <w:tc>
          <w:tcPr>
            <w:tcW w:w="901" w:type="dxa"/>
            <w:vMerge w:val="continue"/>
            <w:tcBorders>
              <w:left w:val="single" w:color="auto" w:sz="4" w:space="0"/>
              <w:right w:val="single" w:color="auto" w:sz="4" w:space="0"/>
            </w:tcBorders>
            <w:noWrap w:val="0"/>
            <w:vAlign w:val="top"/>
          </w:tcPr>
          <w:p w14:paraId="28D10031">
            <w:pP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left w:val="single" w:color="auto" w:sz="4" w:space="0"/>
              <w:right w:val="single" w:color="auto" w:sz="4" w:space="0"/>
            </w:tcBorders>
            <w:noWrap w:val="0"/>
            <w:vAlign w:val="top"/>
          </w:tcPr>
          <w:p w14:paraId="3528EAC6">
            <w:pPr>
              <w:rPr>
                <w:rFonts w:hint="eastAsia" w:ascii="宋体" w:hAnsi="宋体" w:eastAsia="宋体" w:cs="宋体"/>
                <w:color w:val="000000" w:themeColor="text1"/>
                <w:sz w:val="21"/>
                <w:szCs w:val="21"/>
                <w:highlight w:val="none"/>
                <w14:textFill>
                  <w14:solidFill>
                    <w14:schemeClr w14:val="tx1"/>
                  </w14:solidFill>
                </w14:textFill>
              </w:rPr>
            </w:pPr>
          </w:p>
        </w:tc>
      </w:tr>
      <w:tr w14:paraId="17C8A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0" w:hRule="atLeast"/>
          <w:jc w:val="center"/>
        </w:trPr>
        <w:tc>
          <w:tcPr>
            <w:tcW w:w="464" w:type="dxa"/>
            <w:vMerge w:val="continue"/>
            <w:tcBorders>
              <w:left w:val="single" w:color="auto" w:sz="4" w:space="0"/>
              <w:right w:val="single" w:color="auto" w:sz="4" w:space="0"/>
            </w:tcBorders>
            <w:noWrap w:val="0"/>
            <w:vAlign w:val="top"/>
          </w:tcPr>
          <w:p w14:paraId="59A9F6DF">
            <w:pPr>
              <w:rPr>
                <w:rFonts w:hint="eastAsia" w:ascii="宋体" w:hAnsi="宋体" w:eastAsia="宋体" w:cs="宋体"/>
                <w:color w:val="000000" w:themeColor="text1"/>
                <w:sz w:val="21"/>
                <w:szCs w:val="21"/>
                <w:highlight w:val="none"/>
                <w14:textFill>
                  <w14:solidFill>
                    <w14:schemeClr w14:val="tx1"/>
                  </w14:solidFill>
                </w14:textFill>
              </w:rPr>
            </w:pPr>
          </w:p>
        </w:tc>
        <w:tc>
          <w:tcPr>
            <w:tcW w:w="1331" w:type="dxa"/>
            <w:gridSpan w:val="2"/>
            <w:vMerge w:val="continue"/>
            <w:tcBorders>
              <w:left w:val="single" w:color="auto" w:sz="4" w:space="0"/>
              <w:right w:val="single" w:color="auto" w:sz="4" w:space="0"/>
            </w:tcBorders>
            <w:noWrap w:val="0"/>
            <w:vAlign w:val="center"/>
          </w:tcPr>
          <w:p w14:paraId="4A1220C7">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1E1ADD72">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保安人员执勤期间，背手、抱手于胸前等行为，发现一次扣1分/次。</w:t>
            </w:r>
          </w:p>
        </w:tc>
        <w:tc>
          <w:tcPr>
            <w:tcW w:w="1074" w:type="dxa"/>
            <w:tcBorders>
              <w:top w:val="single" w:color="auto" w:sz="4" w:space="0"/>
              <w:left w:val="single" w:color="auto" w:sz="4" w:space="0"/>
              <w:bottom w:val="single" w:color="auto" w:sz="4" w:space="0"/>
              <w:right w:val="single" w:color="auto" w:sz="4" w:space="0"/>
            </w:tcBorders>
            <w:noWrap w:val="0"/>
            <w:vAlign w:val="top"/>
          </w:tcPr>
          <w:p w14:paraId="3C4D51E6">
            <w:pPr>
              <w:rPr>
                <w:rFonts w:hint="eastAsia" w:ascii="宋体" w:hAnsi="宋体" w:eastAsia="宋体" w:cs="宋体"/>
                <w:color w:val="000000" w:themeColor="text1"/>
                <w:sz w:val="21"/>
                <w:szCs w:val="21"/>
                <w:highlight w:val="none"/>
                <w14:textFill>
                  <w14:solidFill>
                    <w14:schemeClr w14:val="tx1"/>
                  </w14:solidFill>
                </w14:textFill>
              </w:rPr>
            </w:pPr>
          </w:p>
        </w:tc>
        <w:tc>
          <w:tcPr>
            <w:tcW w:w="901" w:type="dxa"/>
            <w:vMerge w:val="continue"/>
            <w:tcBorders>
              <w:left w:val="single" w:color="auto" w:sz="4" w:space="0"/>
              <w:right w:val="single" w:color="auto" w:sz="4" w:space="0"/>
            </w:tcBorders>
            <w:noWrap w:val="0"/>
            <w:vAlign w:val="top"/>
          </w:tcPr>
          <w:p w14:paraId="5C2873F7">
            <w:pP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left w:val="single" w:color="auto" w:sz="4" w:space="0"/>
              <w:right w:val="single" w:color="auto" w:sz="4" w:space="0"/>
            </w:tcBorders>
            <w:noWrap w:val="0"/>
            <w:vAlign w:val="top"/>
          </w:tcPr>
          <w:p w14:paraId="2FCD7070">
            <w:pPr>
              <w:rPr>
                <w:rFonts w:hint="eastAsia" w:ascii="宋体" w:hAnsi="宋体" w:eastAsia="宋体" w:cs="宋体"/>
                <w:color w:val="000000" w:themeColor="text1"/>
                <w:sz w:val="21"/>
                <w:szCs w:val="21"/>
                <w:highlight w:val="none"/>
                <w14:textFill>
                  <w14:solidFill>
                    <w14:schemeClr w14:val="tx1"/>
                  </w14:solidFill>
                </w14:textFill>
              </w:rPr>
            </w:pPr>
          </w:p>
        </w:tc>
      </w:tr>
      <w:tr w14:paraId="0252D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464" w:type="dxa"/>
            <w:vMerge w:val="continue"/>
            <w:tcBorders>
              <w:left w:val="single" w:color="auto" w:sz="4" w:space="0"/>
              <w:right w:val="single" w:color="auto" w:sz="4" w:space="0"/>
            </w:tcBorders>
            <w:noWrap w:val="0"/>
            <w:vAlign w:val="top"/>
          </w:tcPr>
          <w:p w14:paraId="55079E70">
            <w:pPr>
              <w:rPr>
                <w:rFonts w:hint="eastAsia" w:ascii="宋体" w:hAnsi="宋体" w:eastAsia="宋体" w:cs="宋体"/>
                <w:color w:val="000000" w:themeColor="text1"/>
                <w:sz w:val="21"/>
                <w:szCs w:val="21"/>
                <w:highlight w:val="none"/>
                <w14:textFill>
                  <w14:solidFill>
                    <w14:schemeClr w14:val="tx1"/>
                  </w14:solidFill>
                </w14:textFill>
              </w:rPr>
            </w:pPr>
          </w:p>
        </w:tc>
        <w:tc>
          <w:tcPr>
            <w:tcW w:w="1331" w:type="dxa"/>
            <w:gridSpan w:val="2"/>
            <w:vMerge w:val="continue"/>
            <w:tcBorders>
              <w:left w:val="single" w:color="auto" w:sz="4" w:space="0"/>
              <w:right w:val="single" w:color="auto" w:sz="4" w:space="0"/>
            </w:tcBorders>
            <w:noWrap w:val="0"/>
            <w:vAlign w:val="center"/>
          </w:tcPr>
          <w:p w14:paraId="3139638F">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7E247992">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酒后上班扣5分/次；在岗执勤时饮酒扣10分/次，发生2次当事人员予以辞退。</w:t>
            </w:r>
          </w:p>
        </w:tc>
        <w:tc>
          <w:tcPr>
            <w:tcW w:w="1074" w:type="dxa"/>
            <w:tcBorders>
              <w:top w:val="single" w:color="auto" w:sz="4" w:space="0"/>
              <w:left w:val="single" w:color="auto" w:sz="4" w:space="0"/>
              <w:bottom w:val="single" w:color="auto" w:sz="4" w:space="0"/>
              <w:right w:val="single" w:color="auto" w:sz="4" w:space="0"/>
            </w:tcBorders>
            <w:noWrap w:val="0"/>
            <w:vAlign w:val="top"/>
          </w:tcPr>
          <w:p w14:paraId="3EF6E4CE">
            <w:pPr>
              <w:rPr>
                <w:rFonts w:hint="eastAsia" w:ascii="宋体" w:hAnsi="宋体" w:eastAsia="宋体" w:cs="宋体"/>
                <w:color w:val="000000" w:themeColor="text1"/>
                <w:sz w:val="21"/>
                <w:szCs w:val="21"/>
                <w:highlight w:val="none"/>
                <w14:textFill>
                  <w14:solidFill>
                    <w14:schemeClr w14:val="tx1"/>
                  </w14:solidFill>
                </w14:textFill>
              </w:rPr>
            </w:pPr>
          </w:p>
        </w:tc>
        <w:tc>
          <w:tcPr>
            <w:tcW w:w="901" w:type="dxa"/>
            <w:vMerge w:val="continue"/>
            <w:tcBorders>
              <w:left w:val="single" w:color="auto" w:sz="4" w:space="0"/>
              <w:right w:val="single" w:color="auto" w:sz="4" w:space="0"/>
            </w:tcBorders>
            <w:noWrap w:val="0"/>
            <w:vAlign w:val="top"/>
          </w:tcPr>
          <w:p w14:paraId="4FE5D1D4">
            <w:pP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left w:val="single" w:color="auto" w:sz="4" w:space="0"/>
              <w:right w:val="single" w:color="auto" w:sz="4" w:space="0"/>
            </w:tcBorders>
            <w:noWrap w:val="0"/>
            <w:vAlign w:val="top"/>
          </w:tcPr>
          <w:p w14:paraId="6B483AF8">
            <w:pPr>
              <w:rPr>
                <w:rFonts w:hint="eastAsia" w:ascii="宋体" w:hAnsi="宋体" w:eastAsia="宋体" w:cs="宋体"/>
                <w:color w:val="000000" w:themeColor="text1"/>
                <w:sz w:val="21"/>
                <w:szCs w:val="21"/>
                <w:highlight w:val="none"/>
                <w14:textFill>
                  <w14:solidFill>
                    <w14:schemeClr w14:val="tx1"/>
                  </w14:solidFill>
                </w14:textFill>
              </w:rPr>
            </w:pPr>
          </w:p>
        </w:tc>
      </w:tr>
      <w:tr w14:paraId="6A163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jc w:val="center"/>
        </w:trPr>
        <w:tc>
          <w:tcPr>
            <w:tcW w:w="464" w:type="dxa"/>
            <w:vMerge w:val="continue"/>
            <w:tcBorders>
              <w:left w:val="single" w:color="auto" w:sz="4" w:space="0"/>
              <w:right w:val="single" w:color="auto" w:sz="4" w:space="0"/>
            </w:tcBorders>
            <w:noWrap w:val="0"/>
            <w:vAlign w:val="top"/>
          </w:tcPr>
          <w:p w14:paraId="0B9FE3F5">
            <w:pPr>
              <w:rPr>
                <w:rFonts w:hint="eastAsia" w:ascii="宋体" w:hAnsi="宋体" w:eastAsia="宋体" w:cs="宋体"/>
                <w:color w:val="000000" w:themeColor="text1"/>
                <w:sz w:val="21"/>
                <w:szCs w:val="21"/>
                <w:highlight w:val="none"/>
                <w14:textFill>
                  <w14:solidFill>
                    <w14:schemeClr w14:val="tx1"/>
                  </w14:solidFill>
                </w14:textFill>
              </w:rPr>
            </w:pPr>
          </w:p>
        </w:tc>
        <w:tc>
          <w:tcPr>
            <w:tcW w:w="1331" w:type="dxa"/>
            <w:gridSpan w:val="2"/>
            <w:vMerge w:val="continue"/>
            <w:tcBorders>
              <w:left w:val="single" w:color="auto" w:sz="4" w:space="0"/>
              <w:right w:val="single" w:color="auto" w:sz="4" w:space="0"/>
            </w:tcBorders>
            <w:noWrap w:val="0"/>
            <w:vAlign w:val="center"/>
          </w:tcPr>
          <w:p w14:paraId="703AEB2F">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64213B82">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值班期间扎堆聊天或从事与工作无关的事情</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吃</w:t>
            </w:r>
            <w:r>
              <w:rPr>
                <w:rFonts w:hint="eastAsia" w:ascii="宋体" w:hAnsi="宋体" w:eastAsia="宋体" w:cs="宋体"/>
                <w:color w:val="000000" w:themeColor="text1"/>
                <w:sz w:val="21"/>
                <w:szCs w:val="21"/>
                <w:highlight w:val="none"/>
                <w:lang w:eastAsia="zh-CN"/>
                <w14:textFill>
                  <w14:solidFill>
                    <w14:schemeClr w14:val="tx1"/>
                  </w14:solidFill>
                </w14:textFill>
              </w:rPr>
              <w:t>零食</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玩手机、</w:t>
            </w:r>
            <w:r>
              <w:rPr>
                <w:rFonts w:hint="eastAsia" w:ascii="宋体" w:hAnsi="宋体" w:eastAsia="宋体" w:cs="宋体"/>
                <w:color w:val="000000" w:themeColor="text1"/>
                <w:sz w:val="21"/>
                <w:szCs w:val="21"/>
                <w:highlight w:val="none"/>
                <w:lang w:val="en-US" w:eastAsia="zh-CN"/>
                <w14:textFill>
                  <w14:solidFill>
                    <w14:schemeClr w14:val="tx1"/>
                  </w14:solidFill>
                </w14:textFill>
              </w:rPr>
              <w:t>打游戏</w:t>
            </w:r>
            <w:r>
              <w:rPr>
                <w:rFonts w:hint="eastAsia" w:ascii="宋体" w:hAnsi="宋体" w:eastAsia="宋体" w:cs="宋体"/>
                <w:color w:val="000000" w:themeColor="text1"/>
                <w:sz w:val="21"/>
                <w:szCs w:val="21"/>
                <w:highlight w:val="none"/>
                <w:lang w:eastAsia="zh-CN"/>
                <w14:textFill>
                  <w14:solidFill>
                    <w14:schemeClr w14:val="tx1"/>
                  </w14:solidFill>
                </w14:textFill>
              </w:rPr>
              <w:t>、占用值班电话或手机进行私人通话聊天、</w:t>
            </w:r>
            <w:r>
              <w:rPr>
                <w:rFonts w:hint="eastAsia" w:ascii="宋体" w:hAnsi="宋体" w:eastAsia="宋体" w:cs="宋体"/>
                <w:color w:val="000000" w:themeColor="text1"/>
                <w:sz w:val="21"/>
                <w:szCs w:val="21"/>
                <w:highlight w:val="none"/>
                <w14:textFill>
                  <w14:solidFill>
                    <w14:schemeClr w14:val="tx1"/>
                  </w14:solidFill>
                </w14:textFill>
              </w:rPr>
              <w:t>使用视听设备等</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分/次。</w:t>
            </w:r>
          </w:p>
        </w:tc>
        <w:tc>
          <w:tcPr>
            <w:tcW w:w="1074" w:type="dxa"/>
            <w:tcBorders>
              <w:top w:val="single" w:color="auto" w:sz="4" w:space="0"/>
              <w:left w:val="single" w:color="auto" w:sz="4" w:space="0"/>
              <w:bottom w:val="single" w:color="auto" w:sz="4" w:space="0"/>
              <w:right w:val="single" w:color="auto" w:sz="4" w:space="0"/>
            </w:tcBorders>
            <w:noWrap w:val="0"/>
            <w:vAlign w:val="top"/>
          </w:tcPr>
          <w:p w14:paraId="7650A0E1">
            <w:pPr>
              <w:rPr>
                <w:rFonts w:hint="eastAsia" w:ascii="宋体" w:hAnsi="宋体" w:eastAsia="宋体" w:cs="宋体"/>
                <w:color w:val="000000" w:themeColor="text1"/>
                <w:sz w:val="21"/>
                <w:szCs w:val="21"/>
                <w:highlight w:val="none"/>
                <w14:textFill>
                  <w14:solidFill>
                    <w14:schemeClr w14:val="tx1"/>
                  </w14:solidFill>
                </w14:textFill>
              </w:rPr>
            </w:pPr>
          </w:p>
        </w:tc>
        <w:tc>
          <w:tcPr>
            <w:tcW w:w="901" w:type="dxa"/>
            <w:vMerge w:val="continue"/>
            <w:tcBorders>
              <w:left w:val="single" w:color="auto" w:sz="4" w:space="0"/>
              <w:right w:val="single" w:color="auto" w:sz="4" w:space="0"/>
            </w:tcBorders>
            <w:noWrap w:val="0"/>
            <w:vAlign w:val="top"/>
          </w:tcPr>
          <w:p w14:paraId="46D344E2">
            <w:pP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left w:val="single" w:color="auto" w:sz="4" w:space="0"/>
              <w:right w:val="single" w:color="auto" w:sz="4" w:space="0"/>
            </w:tcBorders>
            <w:noWrap w:val="0"/>
            <w:vAlign w:val="top"/>
          </w:tcPr>
          <w:p w14:paraId="57D552D1">
            <w:pPr>
              <w:rPr>
                <w:rFonts w:hint="eastAsia" w:ascii="宋体" w:hAnsi="宋体" w:eastAsia="宋体" w:cs="宋体"/>
                <w:color w:val="000000" w:themeColor="text1"/>
                <w:sz w:val="21"/>
                <w:szCs w:val="21"/>
                <w:highlight w:val="none"/>
                <w14:textFill>
                  <w14:solidFill>
                    <w14:schemeClr w14:val="tx1"/>
                  </w14:solidFill>
                </w14:textFill>
              </w:rPr>
            </w:pPr>
          </w:p>
        </w:tc>
      </w:tr>
      <w:tr w14:paraId="7D25C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464" w:type="dxa"/>
            <w:vMerge w:val="continue"/>
            <w:tcBorders>
              <w:left w:val="single" w:color="auto" w:sz="4" w:space="0"/>
              <w:right w:val="single" w:color="auto" w:sz="4" w:space="0"/>
            </w:tcBorders>
            <w:noWrap w:val="0"/>
            <w:vAlign w:val="top"/>
          </w:tcPr>
          <w:p w14:paraId="558B8BB7">
            <w:pPr>
              <w:rPr>
                <w:rFonts w:hint="eastAsia" w:ascii="宋体" w:hAnsi="宋体" w:eastAsia="宋体" w:cs="宋体"/>
                <w:color w:val="000000" w:themeColor="text1"/>
                <w:sz w:val="21"/>
                <w:szCs w:val="21"/>
                <w:highlight w:val="none"/>
                <w14:textFill>
                  <w14:solidFill>
                    <w14:schemeClr w14:val="tx1"/>
                  </w14:solidFill>
                </w14:textFill>
              </w:rPr>
            </w:pPr>
          </w:p>
        </w:tc>
        <w:tc>
          <w:tcPr>
            <w:tcW w:w="1331" w:type="dxa"/>
            <w:gridSpan w:val="2"/>
            <w:vMerge w:val="continue"/>
            <w:tcBorders>
              <w:left w:val="single" w:color="auto" w:sz="4" w:space="0"/>
              <w:right w:val="single" w:color="auto" w:sz="4" w:space="0"/>
            </w:tcBorders>
            <w:noWrap w:val="0"/>
            <w:vAlign w:val="center"/>
          </w:tcPr>
          <w:p w14:paraId="24EBBF84">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026F6DCC">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执</w:t>
            </w:r>
            <w:r>
              <w:rPr>
                <w:rFonts w:hint="eastAsia" w:ascii="宋体" w:hAnsi="宋体" w:eastAsia="宋体" w:cs="宋体"/>
                <w:color w:val="000000" w:themeColor="text1"/>
                <w:sz w:val="21"/>
                <w:szCs w:val="21"/>
                <w:highlight w:val="none"/>
                <w14:textFill>
                  <w14:solidFill>
                    <w14:schemeClr w14:val="tx1"/>
                  </w14:solidFill>
                </w14:textFill>
              </w:rPr>
              <w:t>勤</w:t>
            </w:r>
            <w:r>
              <w:rPr>
                <w:rFonts w:hint="eastAsia" w:ascii="宋体" w:hAnsi="宋体" w:eastAsia="宋体" w:cs="宋体"/>
                <w:color w:val="000000" w:themeColor="text1"/>
                <w:sz w:val="21"/>
                <w:szCs w:val="21"/>
                <w:highlight w:val="none"/>
                <w:lang w:eastAsia="zh-CN"/>
                <w14:textFill>
                  <w14:solidFill>
                    <w14:schemeClr w14:val="tx1"/>
                  </w14:solidFill>
                </w14:textFill>
              </w:rPr>
              <w:t>时穿制</w:t>
            </w:r>
            <w:r>
              <w:rPr>
                <w:rFonts w:hint="eastAsia" w:ascii="宋体" w:hAnsi="宋体" w:eastAsia="宋体" w:cs="宋体"/>
                <w:color w:val="000000" w:themeColor="text1"/>
                <w:sz w:val="21"/>
                <w:szCs w:val="21"/>
                <w:highlight w:val="none"/>
                <w14:textFill>
                  <w14:solidFill>
                    <w14:schemeClr w14:val="tx1"/>
                  </w14:solidFill>
                </w14:textFill>
              </w:rPr>
              <w:t>服</w:t>
            </w:r>
            <w:r>
              <w:rPr>
                <w:rFonts w:hint="eastAsia" w:ascii="宋体" w:hAnsi="宋体" w:eastAsia="宋体" w:cs="宋体"/>
                <w:color w:val="000000" w:themeColor="text1"/>
                <w:sz w:val="21"/>
                <w:szCs w:val="21"/>
                <w:highlight w:val="none"/>
                <w:lang w:eastAsia="zh-CN"/>
                <w14:textFill>
                  <w14:solidFill>
                    <w14:schemeClr w14:val="tx1"/>
                  </w14:solidFill>
                </w14:textFill>
              </w:rPr>
              <w:t>吸烟，或在中控</w:t>
            </w:r>
            <w:r>
              <w:rPr>
                <w:rFonts w:hint="eastAsia" w:ascii="宋体" w:hAnsi="宋体" w:eastAsia="宋体" w:cs="宋体"/>
                <w:color w:val="000000" w:themeColor="text1"/>
                <w:sz w:val="21"/>
                <w:szCs w:val="21"/>
                <w:highlight w:val="none"/>
                <w:lang w:val="en-US" w:eastAsia="zh-CN"/>
                <w14:textFill>
                  <w14:solidFill>
                    <w14:schemeClr w14:val="tx1"/>
                  </w14:solidFill>
                </w14:textFill>
              </w:rPr>
              <w:t>室内</w:t>
            </w:r>
            <w:r>
              <w:rPr>
                <w:rFonts w:hint="eastAsia" w:ascii="宋体" w:hAnsi="宋体" w:eastAsia="宋体" w:cs="宋体"/>
                <w:color w:val="000000" w:themeColor="text1"/>
                <w:sz w:val="21"/>
                <w:szCs w:val="21"/>
                <w:highlight w:val="none"/>
                <w:lang w:eastAsia="zh-CN"/>
                <w14:textFill>
                  <w14:solidFill>
                    <w14:schemeClr w14:val="tx1"/>
                  </w14:solidFill>
                </w14:textFill>
              </w:rPr>
              <w:t>吸烟，对吸烟患者未进行文明劝阻的，</w:t>
            </w:r>
            <w:r>
              <w:rPr>
                <w:rFonts w:hint="eastAsia" w:ascii="宋体" w:hAnsi="宋体" w:eastAsia="宋体" w:cs="宋体"/>
                <w:color w:val="000000" w:themeColor="text1"/>
                <w:sz w:val="21"/>
                <w:szCs w:val="21"/>
                <w:highlight w:val="none"/>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分/次。</w:t>
            </w:r>
          </w:p>
        </w:tc>
        <w:tc>
          <w:tcPr>
            <w:tcW w:w="1074" w:type="dxa"/>
            <w:tcBorders>
              <w:top w:val="single" w:color="auto" w:sz="4" w:space="0"/>
              <w:left w:val="single" w:color="auto" w:sz="4" w:space="0"/>
              <w:bottom w:val="single" w:color="auto" w:sz="4" w:space="0"/>
              <w:right w:val="single" w:color="auto" w:sz="4" w:space="0"/>
            </w:tcBorders>
            <w:noWrap w:val="0"/>
            <w:vAlign w:val="top"/>
          </w:tcPr>
          <w:p w14:paraId="45B08D2F">
            <w:pPr>
              <w:rPr>
                <w:rFonts w:hint="eastAsia" w:ascii="宋体" w:hAnsi="宋体" w:eastAsia="宋体" w:cs="宋体"/>
                <w:color w:val="000000" w:themeColor="text1"/>
                <w:sz w:val="21"/>
                <w:szCs w:val="21"/>
                <w:highlight w:val="none"/>
                <w14:textFill>
                  <w14:solidFill>
                    <w14:schemeClr w14:val="tx1"/>
                  </w14:solidFill>
                </w14:textFill>
              </w:rPr>
            </w:pPr>
          </w:p>
        </w:tc>
        <w:tc>
          <w:tcPr>
            <w:tcW w:w="901" w:type="dxa"/>
            <w:vMerge w:val="continue"/>
            <w:tcBorders>
              <w:left w:val="single" w:color="auto" w:sz="4" w:space="0"/>
              <w:right w:val="single" w:color="auto" w:sz="4" w:space="0"/>
            </w:tcBorders>
            <w:noWrap w:val="0"/>
            <w:vAlign w:val="top"/>
          </w:tcPr>
          <w:p w14:paraId="183FDD97">
            <w:pP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left w:val="single" w:color="auto" w:sz="4" w:space="0"/>
              <w:right w:val="single" w:color="auto" w:sz="4" w:space="0"/>
            </w:tcBorders>
            <w:noWrap w:val="0"/>
            <w:vAlign w:val="top"/>
          </w:tcPr>
          <w:p w14:paraId="7DCD717D">
            <w:pPr>
              <w:rPr>
                <w:rFonts w:hint="eastAsia" w:ascii="宋体" w:hAnsi="宋体" w:eastAsia="宋体" w:cs="宋体"/>
                <w:color w:val="000000" w:themeColor="text1"/>
                <w:sz w:val="21"/>
                <w:szCs w:val="21"/>
                <w:highlight w:val="none"/>
                <w14:textFill>
                  <w14:solidFill>
                    <w14:schemeClr w14:val="tx1"/>
                  </w14:solidFill>
                </w14:textFill>
              </w:rPr>
            </w:pPr>
          </w:p>
        </w:tc>
      </w:tr>
      <w:tr w14:paraId="09B19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464" w:type="dxa"/>
            <w:vMerge w:val="continue"/>
            <w:tcBorders>
              <w:left w:val="single" w:color="auto" w:sz="4" w:space="0"/>
              <w:right w:val="single" w:color="auto" w:sz="4" w:space="0"/>
            </w:tcBorders>
            <w:noWrap w:val="0"/>
            <w:vAlign w:val="top"/>
          </w:tcPr>
          <w:p w14:paraId="19EDA1F0">
            <w:pPr>
              <w:rPr>
                <w:rFonts w:hint="eastAsia" w:ascii="宋体" w:hAnsi="宋体" w:eastAsia="宋体" w:cs="宋体"/>
                <w:color w:val="000000" w:themeColor="text1"/>
                <w:sz w:val="21"/>
                <w:szCs w:val="21"/>
                <w:highlight w:val="none"/>
                <w14:textFill>
                  <w14:solidFill>
                    <w14:schemeClr w14:val="tx1"/>
                  </w14:solidFill>
                </w14:textFill>
              </w:rPr>
            </w:pPr>
          </w:p>
        </w:tc>
        <w:tc>
          <w:tcPr>
            <w:tcW w:w="1331" w:type="dxa"/>
            <w:gridSpan w:val="2"/>
            <w:vMerge w:val="continue"/>
            <w:tcBorders>
              <w:left w:val="single" w:color="auto" w:sz="4" w:space="0"/>
              <w:right w:val="single" w:color="auto" w:sz="4" w:space="0"/>
            </w:tcBorders>
            <w:noWrap w:val="0"/>
            <w:vAlign w:val="center"/>
          </w:tcPr>
          <w:p w14:paraId="795C7528">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5D84D41C">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睡岗</w:t>
            </w:r>
            <w:r>
              <w:rPr>
                <w:rFonts w:hint="eastAsia" w:ascii="宋体" w:hAnsi="宋体" w:eastAsia="宋体" w:cs="宋体"/>
                <w:color w:val="000000" w:themeColor="text1"/>
                <w:sz w:val="21"/>
                <w:szCs w:val="21"/>
                <w:highlight w:val="none"/>
                <w:lang w:eastAsia="zh-CN"/>
                <w14:textFill>
                  <w14:solidFill>
                    <w14:schemeClr w14:val="tx1"/>
                  </w14:solidFill>
                </w14:textFill>
              </w:rPr>
              <w:t>扣</w:t>
            </w:r>
            <w:r>
              <w:rPr>
                <w:rFonts w:hint="eastAsia" w:ascii="宋体" w:hAnsi="宋体" w:eastAsia="宋体" w:cs="宋体"/>
                <w:color w:val="000000" w:themeColor="text1"/>
                <w:sz w:val="21"/>
                <w:szCs w:val="21"/>
                <w:highlight w:val="none"/>
                <w14:textFill>
                  <w14:solidFill>
                    <w14:schemeClr w14:val="tx1"/>
                  </w14:solidFill>
                </w14:textFill>
              </w:rPr>
              <w:t>5分/次，一月内累计发生2次，当事人员予以辞退。</w:t>
            </w:r>
          </w:p>
        </w:tc>
        <w:tc>
          <w:tcPr>
            <w:tcW w:w="1074" w:type="dxa"/>
            <w:tcBorders>
              <w:top w:val="single" w:color="auto" w:sz="4" w:space="0"/>
              <w:left w:val="single" w:color="auto" w:sz="4" w:space="0"/>
              <w:bottom w:val="single" w:color="auto" w:sz="4" w:space="0"/>
              <w:right w:val="single" w:color="auto" w:sz="4" w:space="0"/>
            </w:tcBorders>
            <w:noWrap w:val="0"/>
            <w:vAlign w:val="top"/>
          </w:tcPr>
          <w:p w14:paraId="266F8FD1">
            <w:pPr>
              <w:rPr>
                <w:rFonts w:hint="eastAsia" w:ascii="宋体" w:hAnsi="宋体" w:eastAsia="宋体" w:cs="宋体"/>
                <w:color w:val="000000" w:themeColor="text1"/>
                <w:sz w:val="21"/>
                <w:szCs w:val="21"/>
                <w:highlight w:val="none"/>
                <w14:textFill>
                  <w14:solidFill>
                    <w14:schemeClr w14:val="tx1"/>
                  </w14:solidFill>
                </w14:textFill>
              </w:rPr>
            </w:pPr>
          </w:p>
        </w:tc>
        <w:tc>
          <w:tcPr>
            <w:tcW w:w="901" w:type="dxa"/>
            <w:vMerge w:val="continue"/>
            <w:tcBorders>
              <w:left w:val="single" w:color="auto" w:sz="4" w:space="0"/>
              <w:right w:val="single" w:color="auto" w:sz="4" w:space="0"/>
            </w:tcBorders>
            <w:noWrap w:val="0"/>
            <w:vAlign w:val="top"/>
          </w:tcPr>
          <w:p w14:paraId="1DF0D5DB">
            <w:pP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left w:val="single" w:color="auto" w:sz="4" w:space="0"/>
              <w:right w:val="single" w:color="auto" w:sz="4" w:space="0"/>
            </w:tcBorders>
            <w:noWrap w:val="0"/>
            <w:vAlign w:val="top"/>
          </w:tcPr>
          <w:p w14:paraId="7C34732D">
            <w:pPr>
              <w:rPr>
                <w:rFonts w:hint="eastAsia" w:ascii="宋体" w:hAnsi="宋体" w:eastAsia="宋体" w:cs="宋体"/>
                <w:color w:val="000000" w:themeColor="text1"/>
                <w:sz w:val="21"/>
                <w:szCs w:val="21"/>
                <w:highlight w:val="none"/>
                <w14:textFill>
                  <w14:solidFill>
                    <w14:schemeClr w14:val="tx1"/>
                  </w14:solidFill>
                </w14:textFill>
              </w:rPr>
            </w:pPr>
          </w:p>
        </w:tc>
      </w:tr>
      <w:tr w14:paraId="0BABB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464" w:type="dxa"/>
            <w:vMerge w:val="continue"/>
            <w:tcBorders>
              <w:left w:val="single" w:color="auto" w:sz="4" w:space="0"/>
              <w:right w:val="single" w:color="auto" w:sz="4" w:space="0"/>
            </w:tcBorders>
            <w:noWrap w:val="0"/>
            <w:vAlign w:val="top"/>
          </w:tcPr>
          <w:p w14:paraId="3B4291BC">
            <w:pPr>
              <w:rPr>
                <w:rFonts w:hint="eastAsia" w:ascii="宋体" w:hAnsi="宋体" w:eastAsia="宋体" w:cs="宋体"/>
                <w:color w:val="000000" w:themeColor="text1"/>
                <w:sz w:val="21"/>
                <w:szCs w:val="21"/>
                <w:highlight w:val="none"/>
                <w14:textFill>
                  <w14:solidFill>
                    <w14:schemeClr w14:val="tx1"/>
                  </w14:solidFill>
                </w14:textFill>
              </w:rPr>
            </w:pPr>
          </w:p>
        </w:tc>
        <w:tc>
          <w:tcPr>
            <w:tcW w:w="1331" w:type="dxa"/>
            <w:gridSpan w:val="2"/>
            <w:vMerge w:val="continue"/>
            <w:tcBorders>
              <w:left w:val="single" w:color="auto" w:sz="4" w:space="0"/>
              <w:right w:val="single" w:color="auto" w:sz="4" w:space="0"/>
            </w:tcBorders>
            <w:noWrap w:val="0"/>
            <w:vAlign w:val="center"/>
          </w:tcPr>
          <w:p w14:paraId="619CE91B">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2300B1B3">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保安队长、班长未按要求到一线跟班，扣</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分/次；一月内累计发生2次，当事人员予以辞退。</w:t>
            </w:r>
          </w:p>
        </w:tc>
        <w:tc>
          <w:tcPr>
            <w:tcW w:w="1074" w:type="dxa"/>
            <w:tcBorders>
              <w:top w:val="single" w:color="auto" w:sz="4" w:space="0"/>
              <w:left w:val="single" w:color="auto" w:sz="4" w:space="0"/>
              <w:bottom w:val="single" w:color="auto" w:sz="4" w:space="0"/>
              <w:right w:val="single" w:color="auto" w:sz="4" w:space="0"/>
            </w:tcBorders>
            <w:noWrap w:val="0"/>
            <w:vAlign w:val="top"/>
          </w:tcPr>
          <w:p w14:paraId="0FB93E58">
            <w:pPr>
              <w:rPr>
                <w:rFonts w:hint="eastAsia" w:ascii="宋体" w:hAnsi="宋体" w:eastAsia="宋体" w:cs="宋体"/>
                <w:color w:val="000000" w:themeColor="text1"/>
                <w:sz w:val="21"/>
                <w:szCs w:val="21"/>
                <w:highlight w:val="none"/>
                <w14:textFill>
                  <w14:solidFill>
                    <w14:schemeClr w14:val="tx1"/>
                  </w14:solidFill>
                </w14:textFill>
              </w:rPr>
            </w:pPr>
          </w:p>
        </w:tc>
        <w:tc>
          <w:tcPr>
            <w:tcW w:w="901" w:type="dxa"/>
            <w:vMerge w:val="continue"/>
            <w:tcBorders>
              <w:left w:val="single" w:color="auto" w:sz="4" w:space="0"/>
              <w:right w:val="single" w:color="auto" w:sz="4" w:space="0"/>
            </w:tcBorders>
            <w:noWrap w:val="0"/>
            <w:vAlign w:val="top"/>
          </w:tcPr>
          <w:p w14:paraId="7EAC2971">
            <w:pP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left w:val="single" w:color="auto" w:sz="4" w:space="0"/>
              <w:right w:val="single" w:color="auto" w:sz="4" w:space="0"/>
            </w:tcBorders>
            <w:noWrap w:val="0"/>
            <w:vAlign w:val="top"/>
          </w:tcPr>
          <w:p w14:paraId="54F9F74D">
            <w:pPr>
              <w:rPr>
                <w:rFonts w:hint="eastAsia" w:ascii="宋体" w:hAnsi="宋体" w:eastAsia="宋体" w:cs="宋体"/>
                <w:color w:val="000000" w:themeColor="text1"/>
                <w:sz w:val="21"/>
                <w:szCs w:val="21"/>
                <w:highlight w:val="none"/>
                <w14:textFill>
                  <w14:solidFill>
                    <w14:schemeClr w14:val="tx1"/>
                  </w14:solidFill>
                </w14:textFill>
              </w:rPr>
            </w:pPr>
          </w:p>
        </w:tc>
      </w:tr>
      <w:tr w14:paraId="37564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464" w:type="dxa"/>
            <w:vMerge w:val="continue"/>
            <w:tcBorders>
              <w:left w:val="single" w:color="auto" w:sz="4" w:space="0"/>
              <w:right w:val="single" w:color="auto" w:sz="4" w:space="0"/>
            </w:tcBorders>
            <w:noWrap w:val="0"/>
            <w:vAlign w:val="top"/>
          </w:tcPr>
          <w:p w14:paraId="3BE98452">
            <w:pPr>
              <w:rPr>
                <w:rFonts w:hint="eastAsia" w:ascii="宋体" w:hAnsi="宋体" w:eastAsia="宋体" w:cs="宋体"/>
                <w:color w:val="000000" w:themeColor="text1"/>
                <w:sz w:val="21"/>
                <w:szCs w:val="21"/>
                <w:highlight w:val="none"/>
                <w14:textFill>
                  <w14:solidFill>
                    <w14:schemeClr w14:val="tx1"/>
                  </w14:solidFill>
                </w14:textFill>
              </w:rPr>
            </w:pPr>
          </w:p>
        </w:tc>
        <w:tc>
          <w:tcPr>
            <w:tcW w:w="1331" w:type="dxa"/>
            <w:gridSpan w:val="2"/>
            <w:vMerge w:val="continue"/>
            <w:tcBorders>
              <w:left w:val="single" w:color="auto" w:sz="4" w:space="0"/>
              <w:right w:val="single" w:color="auto" w:sz="4" w:space="0"/>
            </w:tcBorders>
            <w:noWrap w:val="0"/>
            <w:vAlign w:val="center"/>
          </w:tcPr>
          <w:p w14:paraId="138286D1">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7857BB5D">
            <w:pPr>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值班或</w:t>
            </w:r>
            <w:r>
              <w:rPr>
                <w:rFonts w:hint="eastAsia" w:ascii="宋体" w:hAnsi="宋体" w:eastAsia="宋体" w:cs="宋体"/>
                <w:color w:val="000000" w:themeColor="text1"/>
                <w:sz w:val="21"/>
                <w:szCs w:val="21"/>
                <w:highlight w:val="none"/>
                <w14:textFill>
                  <w14:solidFill>
                    <w14:schemeClr w14:val="tx1"/>
                  </w14:solidFill>
                </w14:textFill>
              </w:rPr>
              <w:t>交接班记录不完整</w:t>
            </w:r>
            <w:r>
              <w:rPr>
                <w:rFonts w:hint="eastAsia" w:ascii="宋体" w:hAnsi="宋体" w:eastAsia="宋体" w:cs="宋体"/>
                <w:color w:val="000000" w:themeColor="text1"/>
                <w:sz w:val="21"/>
                <w:szCs w:val="21"/>
                <w:highlight w:val="none"/>
                <w:lang w:eastAsia="zh-CN"/>
                <w14:textFill>
                  <w14:solidFill>
                    <w14:schemeClr w14:val="tx1"/>
                  </w14:solidFill>
                </w14:textFill>
              </w:rPr>
              <w:t>、不准确</w:t>
            </w:r>
            <w:r>
              <w:rPr>
                <w:rFonts w:hint="eastAsia" w:ascii="宋体" w:hAnsi="宋体" w:eastAsia="宋体" w:cs="宋体"/>
                <w:color w:val="000000" w:themeColor="text1"/>
                <w:sz w:val="21"/>
                <w:szCs w:val="21"/>
                <w:highlight w:val="none"/>
                <w14:textFill>
                  <w14:solidFill>
                    <w14:schemeClr w14:val="tx1"/>
                  </w14:solidFill>
                </w14:textFill>
              </w:rPr>
              <w:t>扣1分/次</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不写</w:t>
            </w:r>
            <w:r>
              <w:rPr>
                <w:rFonts w:hint="eastAsia" w:ascii="宋体" w:hAnsi="宋体" w:eastAsia="宋体" w:cs="宋体"/>
                <w:color w:val="000000" w:themeColor="text1"/>
                <w:sz w:val="21"/>
                <w:szCs w:val="21"/>
                <w:highlight w:val="none"/>
                <w:lang w:eastAsia="zh-CN"/>
                <w14:textFill>
                  <w14:solidFill>
                    <w14:schemeClr w14:val="tx1"/>
                  </w14:solidFill>
                </w14:textFill>
              </w:rPr>
              <w:t>值班或</w:t>
            </w:r>
            <w:r>
              <w:rPr>
                <w:rFonts w:hint="eastAsia" w:ascii="宋体" w:hAnsi="宋体" w:eastAsia="宋体" w:cs="宋体"/>
                <w:color w:val="000000" w:themeColor="text1"/>
                <w:sz w:val="21"/>
                <w:szCs w:val="21"/>
                <w:highlight w:val="none"/>
                <w14:textFill>
                  <w14:solidFill>
                    <w14:schemeClr w14:val="tx1"/>
                  </w14:solidFill>
                </w14:textFill>
              </w:rPr>
              <w:t>交</w:t>
            </w:r>
            <w:r>
              <w:rPr>
                <w:rFonts w:hint="eastAsia" w:ascii="宋体" w:hAnsi="宋体" w:eastAsia="宋体" w:cs="宋体"/>
                <w:color w:val="000000" w:themeColor="text1"/>
                <w:sz w:val="21"/>
                <w:szCs w:val="21"/>
                <w:highlight w:val="none"/>
                <w:lang w:eastAsia="zh-CN"/>
                <w14:textFill>
                  <w14:solidFill>
                    <w14:schemeClr w14:val="tx1"/>
                  </w14:solidFill>
                </w14:textFill>
              </w:rPr>
              <w:t>接</w:t>
            </w:r>
            <w:r>
              <w:rPr>
                <w:rFonts w:hint="eastAsia" w:ascii="宋体" w:hAnsi="宋体" w:eastAsia="宋体" w:cs="宋体"/>
                <w:color w:val="000000" w:themeColor="text1"/>
                <w:sz w:val="21"/>
                <w:szCs w:val="21"/>
                <w:highlight w:val="none"/>
                <w14:textFill>
                  <w14:solidFill>
                    <w14:schemeClr w14:val="tx1"/>
                  </w14:solidFill>
                </w14:textFill>
              </w:rPr>
              <w:t>班记录扣2分/次</w:t>
            </w:r>
            <w:r>
              <w:rPr>
                <w:rFonts w:hint="eastAsia" w:ascii="宋体" w:hAnsi="宋体" w:eastAsia="宋体" w:cs="宋体"/>
                <w:color w:val="000000" w:themeColor="text1"/>
                <w:sz w:val="21"/>
                <w:szCs w:val="21"/>
                <w:highlight w:val="none"/>
                <w:lang w:eastAsia="zh-CN"/>
                <w14:textFill>
                  <w14:solidFill>
                    <w14:schemeClr w14:val="tx1"/>
                  </w14:solidFill>
                </w14:textFill>
              </w:rPr>
              <w:t>；未</w:t>
            </w:r>
            <w:r>
              <w:rPr>
                <w:rFonts w:hint="eastAsia" w:ascii="宋体" w:hAnsi="宋体" w:eastAsia="宋体" w:cs="宋体"/>
                <w:color w:val="000000" w:themeColor="text1"/>
                <w:sz w:val="21"/>
                <w:szCs w:val="21"/>
                <w:highlight w:val="none"/>
                <w14:textFill>
                  <w14:solidFill>
                    <w14:schemeClr w14:val="tx1"/>
                  </w14:solidFill>
                </w14:textFill>
              </w:rPr>
              <w:t>认真履行交接班手续</w:t>
            </w:r>
            <w:r>
              <w:rPr>
                <w:rFonts w:hint="eastAsia" w:ascii="宋体" w:hAnsi="宋体" w:eastAsia="宋体" w:cs="宋体"/>
                <w:color w:val="000000" w:themeColor="text1"/>
                <w:sz w:val="21"/>
                <w:szCs w:val="21"/>
                <w:highlight w:val="none"/>
                <w:lang w:eastAsia="zh-CN"/>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3分</w:t>
            </w:r>
            <w:r>
              <w:rPr>
                <w:rFonts w:hint="eastAsia" w:ascii="宋体" w:hAnsi="宋体" w:eastAsia="宋体" w:cs="宋体"/>
                <w:color w:val="000000" w:themeColor="text1"/>
                <w:sz w:val="21"/>
                <w:szCs w:val="21"/>
                <w:highlight w:val="none"/>
                <w14:textFill>
                  <w14:solidFill>
                    <w14:schemeClr w14:val="tx1"/>
                  </w14:solidFill>
                </w14:textFill>
              </w:rPr>
              <w:t>/次</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1074" w:type="dxa"/>
            <w:tcBorders>
              <w:top w:val="single" w:color="auto" w:sz="4" w:space="0"/>
              <w:left w:val="single" w:color="auto" w:sz="4" w:space="0"/>
              <w:bottom w:val="single" w:color="auto" w:sz="4" w:space="0"/>
              <w:right w:val="single" w:color="auto" w:sz="4" w:space="0"/>
            </w:tcBorders>
            <w:noWrap w:val="0"/>
            <w:vAlign w:val="top"/>
          </w:tcPr>
          <w:p w14:paraId="51BAC386">
            <w:pPr>
              <w:rPr>
                <w:rFonts w:hint="eastAsia" w:ascii="宋体" w:hAnsi="宋体" w:eastAsia="宋体" w:cs="宋体"/>
                <w:color w:val="000000" w:themeColor="text1"/>
                <w:sz w:val="21"/>
                <w:szCs w:val="21"/>
                <w:highlight w:val="none"/>
                <w14:textFill>
                  <w14:solidFill>
                    <w14:schemeClr w14:val="tx1"/>
                  </w14:solidFill>
                </w14:textFill>
              </w:rPr>
            </w:pPr>
          </w:p>
        </w:tc>
        <w:tc>
          <w:tcPr>
            <w:tcW w:w="901" w:type="dxa"/>
            <w:vMerge w:val="continue"/>
            <w:tcBorders>
              <w:left w:val="single" w:color="auto" w:sz="4" w:space="0"/>
              <w:right w:val="single" w:color="auto" w:sz="4" w:space="0"/>
            </w:tcBorders>
            <w:noWrap w:val="0"/>
            <w:vAlign w:val="top"/>
          </w:tcPr>
          <w:p w14:paraId="457010E6">
            <w:pP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left w:val="single" w:color="auto" w:sz="4" w:space="0"/>
              <w:right w:val="single" w:color="auto" w:sz="4" w:space="0"/>
            </w:tcBorders>
            <w:noWrap w:val="0"/>
            <w:vAlign w:val="top"/>
          </w:tcPr>
          <w:p w14:paraId="578B9D6C">
            <w:pPr>
              <w:rPr>
                <w:rFonts w:hint="eastAsia" w:ascii="宋体" w:hAnsi="宋体" w:eastAsia="宋体" w:cs="宋体"/>
                <w:color w:val="000000" w:themeColor="text1"/>
                <w:sz w:val="21"/>
                <w:szCs w:val="21"/>
                <w:highlight w:val="none"/>
                <w14:textFill>
                  <w14:solidFill>
                    <w14:schemeClr w14:val="tx1"/>
                  </w14:solidFill>
                </w14:textFill>
              </w:rPr>
            </w:pPr>
          </w:p>
        </w:tc>
      </w:tr>
      <w:tr w14:paraId="0772B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64" w:type="dxa"/>
            <w:vMerge w:val="continue"/>
            <w:tcBorders>
              <w:left w:val="single" w:color="auto" w:sz="4" w:space="0"/>
              <w:right w:val="single" w:color="auto" w:sz="4" w:space="0"/>
            </w:tcBorders>
            <w:noWrap w:val="0"/>
            <w:vAlign w:val="center"/>
          </w:tcPr>
          <w:p w14:paraId="577E0708">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331" w:type="dxa"/>
            <w:gridSpan w:val="2"/>
            <w:vMerge w:val="continue"/>
            <w:tcBorders>
              <w:left w:val="single" w:color="auto" w:sz="4" w:space="0"/>
              <w:bottom w:val="single" w:color="auto" w:sz="4" w:space="0"/>
              <w:right w:val="single" w:color="auto" w:sz="4" w:space="0"/>
            </w:tcBorders>
            <w:noWrap w:val="0"/>
            <w:vAlign w:val="center"/>
          </w:tcPr>
          <w:p w14:paraId="094993ED">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3C3989F9">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执勤保安不携带对讲机、口哨等执勤装备的扣</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分/次，有执勤装备而不正确使用的扣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分/次。</w:t>
            </w:r>
          </w:p>
        </w:tc>
        <w:tc>
          <w:tcPr>
            <w:tcW w:w="1074" w:type="dxa"/>
            <w:tcBorders>
              <w:top w:val="single" w:color="auto" w:sz="4" w:space="0"/>
              <w:left w:val="single" w:color="auto" w:sz="4" w:space="0"/>
              <w:bottom w:val="single" w:color="auto" w:sz="4" w:space="0"/>
              <w:right w:val="single" w:color="auto" w:sz="4" w:space="0"/>
            </w:tcBorders>
            <w:noWrap w:val="0"/>
            <w:vAlign w:val="top"/>
          </w:tcPr>
          <w:p w14:paraId="483211B4">
            <w:pPr>
              <w:rPr>
                <w:rFonts w:hint="eastAsia" w:ascii="宋体" w:hAnsi="宋体" w:eastAsia="宋体" w:cs="宋体"/>
                <w:color w:val="000000" w:themeColor="text1"/>
                <w:sz w:val="21"/>
                <w:szCs w:val="21"/>
                <w:highlight w:val="none"/>
                <w14:textFill>
                  <w14:solidFill>
                    <w14:schemeClr w14:val="tx1"/>
                  </w14:solidFill>
                </w14:textFill>
              </w:rPr>
            </w:pPr>
          </w:p>
        </w:tc>
        <w:tc>
          <w:tcPr>
            <w:tcW w:w="901" w:type="dxa"/>
            <w:vMerge w:val="continue"/>
            <w:tcBorders>
              <w:left w:val="single" w:color="auto" w:sz="4" w:space="0"/>
              <w:bottom w:val="single" w:color="auto" w:sz="4" w:space="0"/>
              <w:right w:val="single" w:color="auto" w:sz="4" w:space="0"/>
            </w:tcBorders>
            <w:noWrap w:val="0"/>
            <w:vAlign w:val="top"/>
          </w:tcPr>
          <w:p w14:paraId="5D8A1C16">
            <w:pP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left w:val="single" w:color="auto" w:sz="4" w:space="0"/>
              <w:bottom w:val="single" w:color="auto" w:sz="4" w:space="0"/>
              <w:right w:val="single" w:color="auto" w:sz="4" w:space="0"/>
            </w:tcBorders>
            <w:noWrap w:val="0"/>
            <w:vAlign w:val="top"/>
          </w:tcPr>
          <w:p w14:paraId="08C2E175">
            <w:pPr>
              <w:rPr>
                <w:rFonts w:hint="eastAsia" w:ascii="宋体" w:hAnsi="宋体" w:eastAsia="宋体" w:cs="宋体"/>
                <w:color w:val="000000" w:themeColor="text1"/>
                <w:sz w:val="21"/>
                <w:szCs w:val="21"/>
                <w:highlight w:val="none"/>
                <w14:textFill>
                  <w14:solidFill>
                    <w14:schemeClr w14:val="tx1"/>
                  </w14:solidFill>
                </w14:textFill>
              </w:rPr>
            </w:pPr>
          </w:p>
        </w:tc>
      </w:tr>
      <w:tr w14:paraId="613D6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464" w:type="dxa"/>
            <w:vMerge w:val="restart"/>
            <w:tcBorders>
              <w:left w:val="single" w:color="auto" w:sz="4" w:space="0"/>
              <w:right w:val="single" w:color="auto" w:sz="4" w:space="0"/>
            </w:tcBorders>
            <w:noWrap w:val="0"/>
            <w:vAlign w:val="center"/>
          </w:tcPr>
          <w:p w14:paraId="24E886D0">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1331" w:type="dxa"/>
            <w:gridSpan w:val="2"/>
            <w:vMerge w:val="restart"/>
            <w:tcBorders>
              <w:top w:val="single" w:color="auto" w:sz="4" w:space="0"/>
              <w:left w:val="single" w:color="auto" w:sz="4" w:space="0"/>
              <w:right w:val="single" w:color="auto" w:sz="4" w:space="0"/>
            </w:tcBorders>
            <w:noWrap w:val="0"/>
            <w:vAlign w:val="center"/>
          </w:tcPr>
          <w:p w14:paraId="38C885BC">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仪表仪容</w:t>
            </w:r>
          </w:p>
          <w:p w14:paraId="7CBA766C">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（5分）</w:t>
            </w: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16DE864D">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仪容不整，精神不振</w:t>
            </w:r>
            <w:r>
              <w:rPr>
                <w:rFonts w:hint="eastAsia" w:ascii="宋体" w:hAnsi="宋体" w:eastAsia="宋体" w:cs="宋体"/>
                <w:color w:val="000000" w:themeColor="text1"/>
                <w:sz w:val="21"/>
                <w:szCs w:val="21"/>
                <w:highlight w:val="none"/>
                <w:lang w:eastAsia="zh-CN"/>
                <w14:textFill>
                  <w14:solidFill>
                    <w14:schemeClr w14:val="tx1"/>
                  </w14:solidFill>
                </w14:textFill>
              </w:rPr>
              <w:t>，带恶劣情绪上岗，</w:t>
            </w:r>
            <w:r>
              <w:rPr>
                <w:rFonts w:hint="eastAsia" w:ascii="宋体" w:hAnsi="宋体" w:eastAsia="宋体" w:cs="宋体"/>
                <w:color w:val="000000" w:themeColor="text1"/>
                <w:sz w:val="21"/>
                <w:szCs w:val="21"/>
                <w:highlight w:val="none"/>
                <w14:textFill>
                  <w14:solidFill>
                    <w14:schemeClr w14:val="tx1"/>
                  </w14:solidFill>
                </w14:textFill>
              </w:rPr>
              <w:t>扣1分/次。</w:t>
            </w:r>
          </w:p>
        </w:tc>
        <w:tc>
          <w:tcPr>
            <w:tcW w:w="1074" w:type="dxa"/>
            <w:tcBorders>
              <w:top w:val="single" w:color="auto" w:sz="4" w:space="0"/>
              <w:left w:val="single" w:color="auto" w:sz="4" w:space="0"/>
              <w:bottom w:val="single" w:color="auto" w:sz="4" w:space="0"/>
              <w:right w:val="single" w:color="auto" w:sz="4" w:space="0"/>
            </w:tcBorders>
            <w:noWrap w:val="0"/>
            <w:vAlign w:val="top"/>
          </w:tcPr>
          <w:p w14:paraId="44AED199">
            <w:pPr>
              <w:rPr>
                <w:rFonts w:hint="eastAsia" w:ascii="宋体" w:hAnsi="宋体" w:eastAsia="宋体" w:cs="宋体"/>
                <w:color w:val="000000" w:themeColor="text1"/>
                <w:sz w:val="21"/>
                <w:szCs w:val="21"/>
                <w:highlight w:val="none"/>
                <w14:textFill>
                  <w14:solidFill>
                    <w14:schemeClr w14:val="tx1"/>
                  </w14:solidFill>
                </w14:textFill>
              </w:rPr>
            </w:pPr>
          </w:p>
        </w:tc>
        <w:tc>
          <w:tcPr>
            <w:tcW w:w="901" w:type="dxa"/>
            <w:vMerge w:val="restart"/>
            <w:tcBorders>
              <w:top w:val="single" w:color="auto" w:sz="4" w:space="0"/>
              <w:left w:val="single" w:color="auto" w:sz="4" w:space="0"/>
              <w:right w:val="single" w:color="auto" w:sz="4" w:space="0"/>
            </w:tcBorders>
            <w:noWrap w:val="0"/>
            <w:vAlign w:val="top"/>
          </w:tcPr>
          <w:p w14:paraId="628D7CD0">
            <w:pP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top w:val="single" w:color="auto" w:sz="4" w:space="0"/>
              <w:left w:val="single" w:color="auto" w:sz="4" w:space="0"/>
              <w:right w:val="single" w:color="auto" w:sz="4" w:space="0"/>
            </w:tcBorders>
            <w:noWrap w:val="0"/>
            <w:vAlign w:val="top"/>
          </w:tcPr>
          <w:p w14:paraId="106A5D92">
            <w:pPr>
              <w:rPr>
                <w:rFonts w:hint="eastAsia" w:ascii="宋体" w:hAnsi="宋体" w:eastAsia="宋体" w:cs="宋体"/>
                <w:color w:val="000000" w:themeColor="text1"/>
                <w:sz w:val="21"/>
                <w:szCs w:val="21"/>
                <w:highlight w:val="none"/>
                <w14:textFill>
                  <w14:solidFill>
                    <w14:schemeClr w14:val="tx1"/>
                  </w14:solidFill>
                </w14:textFill>
              </w:rPr>
            </w:pPr>
          </w:p>
        </w:tc>
      </w:tr>
      <w:tr w14:paraId="0A2FB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6" w:hRule="atLeast"/>
          <w:jc w:val="center"/>
        </w:trPr>
        <w:tc>
          <w:tcPr>
            <w:tcW w:w="464" w:type="dxa"/>
            <w:vMerge w:val="continue"/>
            <w:tcBorders>
              <w:left w:val="single" w:color="auto" w:sz="4" w:space="0"/>
              <w:right w:val="single" w:color="auto" w:sz="4" w:space="0"/>
            </w:tcBorders>
            <w:noWrap w:val="0"/>
            <w:vAlign w:val="center"/>
          </w:tcPr>
          <w:p w14:paraId="3C44E25C">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331" w:type="dxa"/>
            <w:gridSpan w:val="2"/>
            <w:vMerge w:val="continue"/>
            <w:tcBorders>
              <w:left w:val="single" w:color="auto" w:sz="4" w:space="0"/>
              <w:right w:val="single" w:color="auto" w:sz="4" w:space="0"/>
            </w:tcBorders>
            <w:noWrap w:val="0"/>
            <w:vAlign w:val="center"/>
          </w:tcPr>
          <w:p w14:paraId="0163F7B8">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65D15C37">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疏导</w:t>
            </w:r>
            <w:r>
              <w:rPr>
                <w:rFonts w:hint="eastAsia" w:ascii="宋体" w:hAnsi="宋体" w:eastAsia="宋体" w:cs="宋体"/>
                <w:color w:val="000000" w:themeColor="text1"/>
                <w:sz w:val="21"/>
                <w:szCs w:val="21"/>
                <w:highlight w:val="none"/>
                <w:lang w:eastAsia="zh-CN"/>
                <w14:textFill>
                  <w14:solidFill>
                    <w14:schemeClr w14:val="tx1"/>
                  </w14:solidFill>
                </w14:textFill>
              </w:rPr>
              <w:t>交通</w:t>
            </w:r>
            <w:r>
              <w:rPr>
                <w:rFonts w:hint="eastAsia" w:ascii="宋体" w:hAnsi="宋体" w:eastAsia="宋体" w:cs="宋体"/>
                <w:color w:val="000000" w:themeColor="text1"/>
                <w:sz w:val="21"/>
                <w:szCs w:val="21"/>
                <w:highlight w:val="none"/>
                <w14:textFill>
                  <w14:solidFill>
                    <w14:schemeClr w14:val="tx1"/>
                  </w14:solidFill>
                </w14:textFill>
              </w:rPr>
              <w:t>保安不穿反光背心、雨天不穿制式雨衣的扣2分/次，</w:t>
            </w:r>
          </w:p>
        </w:tc>
        <w:tc>
          <w:tcPr>
            <w:tcW w:w="1074" w:type="dxa"/>
            <w:tcBorders>
              <w:top w:val="single" w:color="auto" w:sz="4" w:space="0"/>
              <w:left w:val="single" w:color="auto" w:sz="4" w:space="0"/>
              <w:bottom w:val="single" w:color="auto" w:sz="4" w:space="0"/>
              <w:right w:val="single" w:color="auto" w:sz="4" w:space="0"/>
            </w:tcBorders>
            <w:noWrap w:val="0"/>
            <w:vAlign w:val="top"/>
          </w:tcPr>
          <w:p w14:paraId="31C2DF3D">
            <w:pPr>
              <w:rPr>
                <w:rFonts w:hint="eastAsia" w:ascii="宋体" w:hAnsi="宋体" w:eastAsia="宋体" w:cs="宋体"/>
                <w:color w:val="000000" w:themeColor="text1"/>
                <w:sz w:val="21"/>
                <w:szCs w:val="21"/>
                <w:highlight w:val="none"/>
                <w14:textFill>
                  <w14:solidFill>
                    <w14:schemeClr w14:val="tx1"/>
                  </w14:solidFill>
                </w14:textFill>
              </w:rPr>
            </w:pPr>
          </w:p>
        </w:tc>
        <w:tc>
          <w:tcPr>
            <w:tcW w:w="901" w:type="dxa"/>
            <w:vMerge w:val="continue"/>
            <w:tcBorders>
              <w:left w:val="single" w:color="auto" w:sz="4" w:space="0"/>
              <w:right w:val="single" w:color="auto" w:sz="4" w:space="0"/>
            </w:tcBorders>
            <w:noWrap w:val="0"/>
            <w:vAlign w:val="top"/>
          </w:tcPr>
          <w:p w14:paraId="2443F9C1">
            <w:pP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left w:val="single" w:color="auto" w:sz="4" w:space="0"/>
              <w:right w:val="single" w:color="auto" w:sz="4" w:space="0"/>
            </w:tcBorders>
            <w:noWrap w:val="0"/>
            <w:vAlign w:val="top"/>
          </w:tcPr>
          <w:p w14:paraId="57FDB9A4">
            <w:pPr>
              <w:rPr>
                <w:rFonts w:hint="eastAsia" w:ascii="宋体" w:hAnsi="宋体" w:eastAsia="宋体" w:cs="宋体"/>
                <w:color w:val="000000" w:themeColor="text1"/>
                <w:sz w:val="21"/>
                <w:szCs w:val="21"/>
                <w:highlight w:val="none"/>
                <w14:textFill>
                  <w14:solidFill>
                    <w14:schemeClr w14:val="tx1"/>
                  </w14:solidFill>
                </w14:textFill>
              </w:rPr>
            </w:pPr>
          </w:p>
        </w:tc>
      </w:tr>
      <w:tr w14:paraId="29DF1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jc w:val="center"/>
        </w:trPr>
        <w:tc>
          <w:tcPr>
            <w:tcW w:w="464" w:type="dxa"/>
            <w:vMerge w:val="continue"/>
            <w:tcBorders>
              <w:left w:val="single" w:color="auto" w:sz="4" w:space="0"/>
              <w:right w:val="single" w:color="auto" w:sz="4" w:space="0"/>
            </w:tcBorders>
            <w:noWrap w:val="0"/>
            <w:vAlign w:val="center"/>
          </w:tcPr>
          <w:p w14:paraId="13C21D1E">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331" w:type="dxa"/>
            <w:gridSpan w:val="2"/>
            <w:vMerge w:val="continue"/>
            <w:tcBorders>
              <w:left w:val="single" w:color="auto" w:sz="4" w:space="0"/>
              <w:right w:val="single" w:color="auto" w:sz="4" w:space="0"/>
            </w:tcBorders>
            <w:noWrap w:val="0"/>
            <w:vAlign w:val="center"/>
          </w:tcPr>
          <w:p w14:paraId="5A3E4445">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29829ED2">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挽袖、挽裤腿、披衣、敞怀</w:t>
            </w:r>
            <w:r>
              <w:rPr>
                <w:rFonts w:hint="eastAsia" w:ascii="宋体" w:hAnsi="宋体" w:eastAsia="宋体" w:cs="宋体"/>
                <w:color w:val="000000" w:themeColor="text1"/>
                <w:sz w:val="21"/>
                <w:szCs w:val="21"/>
                <w:highlight w:val="none"/>
                <w:lang w:eastAsia="zh-CN"/>
                <w14:textFill>
                  <w14:solidFill>
                    <w14:schemeClr w14:val="tx1"/>
                  </w14:solidFill>
                </w14:textFill>
              </w:rPr>
              <w:t>、穿拖鞋、歪戴帽、</w:t>
            </w:r>
            <w:r>
              <w:rPr>
                <w:rFonts w:hint="eastAsia" w:ascii="宋体" w:hAnsi="宋体" w:eastAsia="宋体" w:cs="宋体"/>
                <w:color w:val="000000" w:themeColor="text1"/>
                <w:sz w:val="21"/>
                <w:szCs w:val="21"/>
                <w:highlight w:val="none"/>
                <w14:textFill>
                  <w14:solidFill>
                    <w14:schemeClr w14:val="tx1"/>
                  </w14:solidFill>
                </w14:textFill>
              </w:rPr>
              <w:t>制服混穿、制服外套便服等扣2分/次。</w:t>
            </w:r>
          </w:p>
        </w:tc>
        <w:tc>
          <w:tcPr>
            <w:tcW w:w="1074" w:type="dxa"/>
            <w:tcBorders>
              <w:top w:val="single" w:color="auto" w:sz="4" w:space="0"/>
              <w:left w:val="single" w:color="auto" w:sz="4" w:space="0"/>
              <w:bottom w:val="single" w:color="auto" w:sz="4" w:space="0"/>
              <w:right w:val="single" w:color="auto" w:sz="4" w:space="0"/>
            </w:tcBorders>
            <w:noWrap w:val="0"/>
            <w:vAlign w:val="top"/>
          </w:tcPr>
          <w:p w14:paraId="7DDB0CBB">
            <w:pPr>
              <w:rPr>
                <w:rFonts w:hint="eastAsia" w:ascii="宋体" w:hAnsi="宋体" w:eastAsia="宋体" w:cs="宋体"/>
                <w:color w:val="000000" w:themeColor="text1"/>
                <w:sz w:val="21"/>
                <w:szCs w:val="21"/>
                <w:highlight w:val="none"/>
                <w14:textFill>
                  <w14:solidFill>
                    <w14:schemeClr w14:val="tx1"/>
                  </w14:solidFill>
                </w14:textFill>
              </w:rPr>
            </w:pPr>
          </w:p>
        </w:tc>
        <w:tc>
          <w:tcPr>
            <w:tcW w:w="901" w:type="dxa"/>
            <w:vMerge w:val="continue"/>
            <w:tcBorders>
              <w:left w:val="single" w:color="auto" w:sz="4" w:space="0"/>
              <w:bottom w:val="single" w:color="auto" w:sz="4" w:space="0"/>
              <w:right w:val="single" w:color="auto" w:sz="4" w:space="0"/>
            </w:tcBorders>
            <w:noWrap w:val="0"/>
            <w:vAlign w:val="top"/>
          </w:tcPr>
          <w:p w14:paraId="4DE94C49">
            <w:pP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left w:val="single" w:color="auto" w:sz="4" w:space="0"/>
              <w:bottom w:val="single" w:color="auto" w:sz="4" w:space="0"/>
              <w:right w:val="single" w:color="auto" w:sz="4" w:space="0"/>
            </w:tcBorders>
            <w:noWrap w:val="0"/>
            <w:vAlign w:val="top"/>
          </w:tcPr>
          <w:p w14:paraId="25E2628E">
            <w:pPr>
              <w:rPr>
                <w:rFonts w:hint="eastAsia" w:ascii="宋体" w:hAnsi="宋体" w:eastAsia="宋体" w:cs="宋体"/>
                <w:color w:val="000000" w:themeColor="text1"/>
                <w:sz w:val="21"/>
                <w:szCs w:val="21"/>
                <w:highlight w:val="none"/>
                <w14:textFill>
                  <w14:solidFill>
                    <w14:schemeClr w14:val="tx1"/>
                  </w14:solidFill>
                </w14:textFill>
              </w:rPr>
            </w:pPr>
          </w:p>
        </w:tc>
      </w:tr>
      <w:tr w14:paraId="1CC93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64" w:type="dxa"/>
            <w:vMerge w:val="restart"/>
            <w:tcBorders>
              <w:left w:val="single" w:color="auto" w:sz="4" w:space="0"/>
              <w:right w:val="single" w:color="auto" w:sz="4" w:space="0"/>
            </w:tcBorders>
            <w:noWrap w:val="0"/>
            <w:vAlign w:val="center"/>
          </w:tcPr>
          <w:p w14:paraId="565B7F13">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3 </w:t>
            </w:r>
          </w:p>
        </w:tc>
        <w:tc>
          <w:tcPr>
            <w:tcW w:w="1331" w:type="dxa"/>
            <w:gridSpan w:val="2"/>
            <w:vMerge w:val="restart"/>
            <w:tcBorders>
              <w:top w:val="single" w:color="auto" w:sz="4" w:space="0"/>
              <w:left w:val="single" w:color="auto" w:sz="4" w:space="0"/>
              <w:right w:val="single" w:color="auto" w:sz="4" w:space="0"/>
            </w:tcBorders>
            <w:noWrap w:val="0"/>
            <w:vAlign w:val="center"/>
          </w:tcPr>
          <w:p w14:paraId="55FA273A">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w:t>
            </w:r>
            <w:r>
              <w:rPr>
                <w:rFonts w:hint="eastAsia" w:ascii="宋体" w:hAnsi="宋体" w:eastAsia="宋体" w:cs="宋体"/>
                <w:color w:val="000000" w:themeColor="text1"/>
                <w:sz w:val="21"/>
                <w:szCs w:val="21"/>
                <w:highlight w:val="none"/>
                <w:lang w:eastAsia="zh-CN"/>
                <w14:textFill>
                  <w14:solidFill>
                    <w14:schemeClr w14:val="tx1"/>
                  </w14:solidFill>
                </w14:textFill>
              </w:rPr>
              <w:t>态</w:t>
            </w:r>
            <w:r>
              <w:rPr>
                <w:rFonts w:hint="eastAsia" w:ascii="宋体" w:hAnsi="宋体" w:eastAsia="宋体" w:cs="宋体"/>
                <w:color w:val="000000" w:themeColor="text1"/>
                <w:sz w:val="21"/>
                <w:szCs w:val="21"/>
                <w:highlight w:val="none"/>
                <w14:textFill>
                  <w14:solidFill>
                    <w14:schemeClr w14:val="tx1"/>
                  </w14:solidFill>
                </w14:textFill>
              </w:rPr>
              <w:t>度、工作作风</w:t>
            </w:r>
          </w:p>
          <w:p w14:paraId="686C9736">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（20分）</w:t>
            </w: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613FAB17">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对医院安排的工作推诿扯皮，不履行职责、不认真完成布置任务的，视情节扣2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10分/次。</w:t>
            </w:r>
          </w:p>
        </w:tc>
        <w:tc>
          <w:tcPr>
            <w:tcW w:w="1074" w:type="dxa"/>
            <w:tcBorders>
              <w:top w:val="single" w:color="auto" w:sz="4" w:space="0"/>
              <w:left w:val="single" w:color="auto" w:sz="4" w:space="0"/>
              <w:bottom w:val="single" w:color="auto" w:sz="4" w:space="0"/>
              <w:right w:val="single" w:color="auto" w:sz="4" w:space="0"/>
            </w:tcBorders>
            <w:noWrap w:val="0"/>
            <w:vAlign w:val="top"/>
          </w:tcPr>
          <w:p w14:paraId="2D604EB5">
            <w:pPr>
              <w:rPr>
                <w:rFonts w:hint="eastAsia" w:ascii="宋体" w:hAnsi="宋体" w:eastAsia="宋体" w:cs="宋体"/>
                <w:color w:val="000000" w:themeColor="text1"/>
                <w:sz w:val="21"/>
                <w:szCs w:val="21"/>
                <w:highlight w:val="none"/>
                <w14:textFill>
                  <w14:solidFill>
                    <w14:schemeClr w14:val="tx1"/>
                  </w14:solidFill>
                </w14:textFill>
              </w:rPr>
            </w:pPr>
          </w:p>
        </w:tc>
        <w:tc>
          <w:tcPr>
            <w:tcW w:w="901" w:type="dxa"/>
            <w:vMerge w:val="restart"/>
            <w:tcBorders>
              <w:top w:val="single" w:color="auto" w:sz="4" w:space="0"/>
              <w:left w:val="single" w:color="auto" w:sz="4" w:space="0"/>
              <w:right w:val="single" w:color="auto" w:sz="4" w:space="0"/>
            </w:tcBorders>
            <w:noWrap w:val="0"/>
            <w:vAlign w:val="top"/>
          </w:tcPr>
          <w:p w14:paraId="644FB665">
            <w:pP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top w:val="single" w:color="auto" w:sz="4" w:space="0"/>
              <w:left w:val="single" w:color="auto" w:sz="4" w:space="0"/>
              <w:right w:val="single" w:color="auto" w:sz="4" w:space="0"/>
            </w:tcBorders>
            <w:noWrap w:val="0"/>
            <w:vAlign w:val="top"/>
          </w:tcPr>
          <w:p w14:paraId="55D86ED8">
            <w:pPr>
              <w:rPr>
                <w:rFonts w:hint="eastAsia" w:ascii="宋体" w:hAnsi="宋体" w:eastAsia="宋体" w:cs="宋体"/>
                <w:color w:val="000000" w:themeColor="text1"/>
                <w:sz w:val="21"/>
                <w:szCs w:val="21"/>
                <w:highlight w:val="none"/>
                <w14:textFill>
                  <w14:solidFill>
                    <w14:schemeClr w14:val="tx1"/>
                  </w14:solidFill>
                </w14:textFill>
              </w:rPr>
            </w:pPr>
          </w:p>
        </w:tc>
      </w:tr>
      <w:tr w14:paraId="3F1B8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464" w:type="dxa"/>
            <w:vMerge w:val="continue"/>
            <w:tcBorders>
              <w:left w:val="single" w:color="auto" w:sz="4" w:space="0"/>
              <w:right w:val="single" w:color="auto" w:sz="4" w:space="0"/>
            </w:tcBorders>
            <w:noWrap w:val="0"/>
            <w:vAlign w:val="top"/>
          </w:tcPr>
          <w:p w14:paraId="7C898B74">
            <w:pPr>
              <w:rPr>
                <w:rFonts w:hint="eastAsia" w:ascii="宋体" w:hAnsi="宋体" w:eastAsia="宋体" w:cs="宋体"/>
                <w:color w:val="000000" w:themeColor="text1"/>
                <w:sz w:val="21"/>
                <w:szCs w:val="21"/>
                <w:highlight w:val="none"/>
                <w14:textFill>
                  <w14:solidFill>
                    <w14:schemeClr w14:val="tx1"/>
                  </w14:solidFill>
                </w14:textFill>
              </w:rPr>
            </w:pPr>
          </w:p>
        </w:tc>
        <w:tc>
          <w:tcPr>
            <w:tcW w:w="1331" w:type="dxa"/>
            <w:gridSpan w:val="2"/>
            <w:vMerge w:val="continue"/>
            <w:tcBorders>
              <w:left w:val="single" w:color="auto" w:sz="4" w:space="0"/>
              <w:right w:val="single" w:color="auto" w:sz="4" w:space="0"/>
            </w:tcBorders>
            <w:noWrap w:val="0"/>
            <w:vAlign w:val="center"/>
          </w:tcPr>
          <w:p w14:paraId="6B5E5038">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5EBAC3AF">
            <w:pPr>
              <w:pStyle w:val="74"/>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执勤期间</w:t>
            </w:r>
            <w:r>
              <w:rPr>
                <w:rFonts w:hint="eastAsia" w:ascii="宋体" w:hAnsi="宋体" w:eastAsia="宋体" w:cs="宋体"/>
                <w:color w:val="000000" w:themeColor="text1"/>
                <w:sz w:val="21"/>
                <w:szCs w:val="21"/>
                <w:highlight w:val="none"/>
                <w:lang w:val="en-US" w:eastAsia="zh-CN"/>
                <w14:textFill>
                  <w14:solidFill>
                    <w14:schemeClr w14:val="tx1"/>
                  </w14:solidFill>
                </w14:textFill>
              </w:rPr>
              <w:t>大声吼叫、讲脏话、</w:t>
            </w:r>
            <w:r>
              <w:rPr>
                <w:rFonts w:hint="eastAsia" w:ascii="宋体" w:hAnsi="宋体" w:eastAsia="宋体" w:cs="宋体"/>
                <w:color w:val="000000" w:themeColor="text1"/>
                <w:sz w:val="21"/>
                <w:szCs w:val="21"/>
                <w:highlight w:val="none"/>
                <w14:textFill>
                  <w14:solidFill>
                    <w14:schemeClr w14:val="tx1"/>
                  </w14:solidFill>
                </w14:textFill>
              </w:rPr>
              <w:t>粗暴无礼或行为</w:t>
            </w:r>
            <w:r>
              <w:rPr>
                <w:rFonts w:hint="eastAsia" w:ascii="宋体" w:hAnsi="宋体" w:eastAsia="宋体" w:cs="宋体"/>
                <w:color w:val="000000" w:themeColor="text1"/>
                <w:sz w:val="21"/>
                <w:szCs w:val="21"/>
                <w:highlight w:val="none"/>
                <w:lang w:eastAsia="zh-CN"/>
                <w14:textFill>
                  <w14:solidFill>
                    <w14:schemeClr w14:val="tx1"/>
                  </w14:solidFill>
                </w14:textFill>
              </w:rPr>
              <w:t>恶劣</w:t>
            </w:r>
            <w:r>
              <w:rPr>
                <w:rFonts w:hint="eastAsia" w:ascii="宋体" w:hAnsi="宋体" w:eastAsia="宋体" w:cs="宋体"/>
                <w:color w:val="000000" w:themeColor="text1"/>
                <w:sz w:val="21"/>
                <w:szCs w:val="21"/>
                <w:highlight w:val="none"/>
                <w14:textFill>
                  <w14:solidFill>
                    <w14:schemeClr w14:val="tx1"/>
                  </w14:solidFill>
                </w14:textFill>
              </w:rPr>
              <w:t>被群众投诉，视情节扣2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10分/次。</w:t>
            </w:r>
          </w:p>
        </w:tc>
        <w:tc>
          <w:tcPr>
            <w:tcW w:w="1074" w:type="dxa"/>
            <w:tcBorders>
              <w:top w:val="single" w:color="auto" w:sz="4" w:space="0"/>
              <w:left w:val="single" w:color="auto" w:sz="4" w:space="0"/>
              <w:bottom w:val="single" w:color="auto" w:sz="4" w:space="0"/>
              <w:right w:val="single" w:color="auto" w:sz="4" w:space="0"/>
            </w:tcBorders>
            <w:noWrap w:val="0"/>
            <w:vAlign w:val="top"/>
          </w:tcPr>
          <w:p w14:paraId="5DC774BD">
            <w:pPr>
              <w:rPr>
                <w:rFonts w:hint="eastAsia" w:ascii="宋体" w:hAnsi="宋体" w:eastAsia="宋体" w:cs="宋体"/>
                <w:color w:val="000000" w:themeColor="text1"/>
                <w:sz w:val="21"/>
                <w:szCs w:val="21"/>
                <w:highlight w:val="none"/>
                <w14:textFill>
                  <w14:solidFill>
                    <w14:schemeClr w14:val="tx1"/>
                  </w14:solidFill>
                </w14:textFill>
              </w:rPr>
            </w:pPr>
          </w:p>
        </w:tc>
        <w:tc>
          <w:tcPr>
            <w:tcW w:w="901" w:type="dxa"/>
            <w:vMerge w:val="continue"/>
            <w:tcBorders>
              <w:left w:val="single" w:color="auto" w:sz="4" w:space="0"/>
              <w:right w:val="single" w:color="auto" w:sz="4" w:space="0"/>
            </w:tcBorders>
            <w:noWrap w:val="0"/>
            <w:vAlign w:val="top"/>
          </w:tcPr>
          <w:p w14:paraId="4280F614">
            <w:pP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left w:val="single" w:color="auto" w:sz="4" w:space="0"/>
              <w:right w:val="single" w:color="auto" w:sz="4" w:space="0"/>
            </w:tcBorders>
            <w:noWrap w:val="0"/>
            <w:vAlign w:val="top"/>
          </w:tcPr>
          <w:p w14:paraId="338FF8C4">
            <w:pPr>
              <w:rPr>
                <w:rFonts w:hint="eastAsia" w:ascii="宋体" w:hAnsi="宋体" w:eastAsia="宋体" w:cs="宋体"/>
                <w:color w:val="000000" w:themeColor="text1"/>
                <w:sz w:val="21"/>
                <w:szCs w:val="21"/>
                <w:highlight w:val="none"/>
                <w14:textFill>
                  <w14:solidFill>
                    <w14:schemeClr w14:val="tx1"/>
                  </w14:solidFill>
                </w14:textFill>
              </w:rPr>
            </w:pPr>
          </w:p>
        </w:tc>
      </w:tr>
      <w:tr w14:paraId="48B66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9" w:hRule="atLeast"/>
          <w:jc w:val="center"/>
        </w:trPr>
        <w:tc>
          <w:tcPr>
            <w:tcW w:w="464" w:type="dxa"/>
            <w:vMerge w:val="continue"/>
            <w:tcBorders>
              <w:left w:val="single" w:color="auto" w:sz="4" w:space="0"/>
              <w:right w:val="single" w:color="auto" w:sz="4" w:space="0"/>
            </w:tcBorders>
            <w:noWrap w:val="0"/>
            <w:vAlign w:val="top"/>
          </w:tcPr>
          <w:p w14:paraId="734CF697">
            <w:pPr>
              <w:rPr>
                <w:rFonts w:hint="eastAsia" w:ascii="宋体" w:hAnsi="宋体" w:eastAsia="宋体" w:cs="宋体"/>
                <w:color w:val="000000" w:themeColor="text1"/>
                <w:sz w:val="21"/>
                <w:szCs w:val="21"/>
                <w:highlight w:val="none"/>
                <w14:textFill>
                  <w14:solidFill>
                    <w14:schemeClr w14:val="tx1"/>
                  </w14:solidFill>
                </w14:textFill>
              </w:rPr>
            </w:pPr>
          </w:p>
        </w:tc>
        <w:tc>
          <w:tcPr>
            <w:tcW w:w="1331" w:type="dxa"/>
            <w:gridSpan w:val="2"/>
            <w:vMerge w:val="continue"/>
            <w:tcBorders>
              <w:left w:val="single" w:color="auto" w:sz="4" w:space="0"/>
              <w:right w:val="single" w:color="auto" w:sz="4" w:space="0"/>
            </w:tcBorders>
            <w:noWrap w:val="0"/>
            <w:vAlign w:val="center"/>
          </w:tcPr>
          <w:p w14:paraId="722B93A1">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1BD880EE">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执勤保安对需要提供帮助的</w:t>
            </w:r>
            <w:r>
              <w:rPr>
                <w:rFonts w:hint="eastAsia" w:ascii="宋体" w:hAnsi="宋体" w:eastAsia="宋体" w:cs="宋体"/>
                <w:color w:val="000000" w:themeColor="text1"/>
                <w:sz w:val="21"/>
                <w:szCs w:val="21"/>
                <w:highlight w:val="none"/>
                <w:lang w:val="en-US" w:eastAsia="zh-CN"/>
                <w14:textFill>
                  <w14:solidFill>
                    <w14:schemeClr w14:val="tx1"/>
                  </w14:solidFill>
                </w14:textFill>
              </w:rPr>
              <w:t>患者或职工态度</w:t>
            </w:r>
            <w:r>
              <w:rPr>
                <w:rFonts w:hint="eastAsia" w:ascii="宋体" w:hAnsi="宋体" w:eastAsia="宋体" w:cs="宋体"/>
                <w:color w:val="000000" w:themeColor="text1"/>
                <w:sz w:val="21"/>
                <w:szCs w:val="21"/>
                <w:highlight w:val="none"/>
                <w:lang w:eastAsia="zh-CN"/>
                <w14:textFill>
                  <w14:solidFill>
                    <w14:schemeClr w14:val="tx1"/>
                  </w14:solidFill>
                </w14:textFill>
              </w:rPr>
              <w:t>生硬、</w:t>
            </w:r>
            <w:r>
              <w:rPr>
                <w:rFonts w:hint="eastAsia" w:ascii="宋体" w:hAnsi="宋体" w:eastAsia="宋体" w:cs="宋体"/>
                <w:color w:val="000000" w:themeColor="text1"/>
                <w:sz w:val="21"/>
                <w:szCs w:val="21"/>
                <w:highlight w:val="none"/>
                <w14:textFill>
                  <w14:solidFill>
                    <w14:schemeClr w14:val="tx1"/>
                  </w14:solidFill>
                </w14:textFill>
              </w:rPr>
              <w:t>冷漠、推诿且</w:t>
            </w:r>
            <w:r>
              <w:rPr>
                <w:rFonts w:hint="eastAsia" w:ascii="宋体" w:hAnsi="宋体" w:eastAsia="宋体" w:cs="宋体"/>
                <w:color w:val="000000" w:themeColor="text1"/>
                <w:sz w:val="21"/>
                <w:szCs w:val="21"/>
                <w:highlight w:val="none"/>
                <w:lang w:eastAsia="zh-CN"/>
                <w14:textFill>
                  <w14:solidFill>
                    <w14:schemeClr w14:val="tx1"/>
                  </w14:solidFill>
                </w14:textFill>
              </w:rPr>
              <w:t>对患者或职工的意见</w:t>
            </w:r>
            <w:r>
              <w:rPr>
                <w:rFonts w:hint="eastAsia" w:ascii="宋体" w:hAnsi="宋体" w:eastAsia="宋体" w:cs="宋体"/>
                <w:color w:val="000000" w:themeColor="text1"/>
                <w:sz w:val="21"/>
                <w:szCs w:val="21"/>
                <w:highlight w:val="none"/>
                <w14:textFill>
                  <w14:solidFill>
                    <w14:schemeClr w14:val="tx1"/>
                  </w14:solidFill>
                </w14:textFill>
              </w:rPr>
              <w:t>不及时</w:t>
            </w:r>
            <w:r>
              <w:rPr>
                <w:rFonts w:hint="eastAsia" w:ascii="宋体" w:hAnsi="宋体" w:eastAsia="宋体" w:cs="宋体"/>
                <w:color w:val="000000" w:themeColor="text1"/>
                <w:sz w:val="21"/>
                <w:szCs w:val="21"/>
                <w:highlight w:val="none"/>
                <w:lang w:val="en-US" w:eastAsia="zh-CN"/>
                <w14:textFill>
                  <w14:solidFill>
                    <w14:schemeClr w14:val="tx1"/>
                  </w14:solidFill>
                </w14:textFill>
              </w:rPr>
              <w:t>反馈的</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扣2分/次，两次以上当事人员予以辞退。</w:t>
            </w:r>
          </w:p>
        </w:tc>
        <w:tc>
          <w:tcPr>
            <w:tcW w:w="1074" w:type="dxa"/>
            <w:tcBorders>
              <w:top w:val="single" w:color="auto" w:sz="4" w:space="0"/>
              <w:left w:val="single" w:color="auto" w:sz="4" w:space="0"/>
              <w:bottom w:val="single" w:color="auto" w:sz="4" w:space="0"/>
              <w:right w:val="single" w:color="auto" w:sz="4" w:space="0"/>
            </w:tcBorders>
            <w:noWrap w:val="0"/>
            <w:vAlign w:val="top"/>
          </w:tcPr>
          <w:p w14:paraId="4E472707">
            <w:pPr>
              <w:rPr>
                <w:rFonts w:hint="eastAsia" w:ascii="宋体" w:hAnsi="宋体" w:eastAsia="宋体" w:cs="宋体"/>
                <w:color w:val="000000" w:themeColor="text1"/>
                <w:sz w:val="21"/>
                <w:szCs w:val="21"/>
                <w:highlight w:val="none"/>
                <w14:textFill>
                  <w14:solidFill>
                    <w14:schemeClr w14:val="tx1"/>
                  </w14:solidFill>
                </w14:textFill>
              </w:rPr>
            </w:pPr>
          </w:p>
        </w:tc>
        <w:tc>
          <w:tcPr>
            <w:tcW w:w="901" w:type="dxa"/>
            <w:vMerge w:val="continue"/>
            <w:tcBorders>
              <w:left w:val="single" w:color="auto" w:sz="4" w:space="0"/>
              <w:right w:val="single" w:color="auto" w:sz="4" w:space="0"/>
            </w:tcBorders>
            <w:noWrap w:val="0"/>
            <w:vAlign w:val="top"/>
          </w:tcPr>
          <w:p w14:paraId="07B23F0E">
            <w:pP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left w:val="single" w:color="auto" w:sz="4" w:space="0"/>
              <w:right w:val="single" w:color="auto" w:sz="4" w:space="0"/>
            </w:tcBorders>
            <w:noWrap w:val="0"/>
            <w:vAlign w:val="top"/>
          </w:tcPr>
          <w:p w14:paraId="54DC08A3">
            <w:pPr>
              <w:rPr>
                <w:rFonts w:hint="eastAsia" w:ascii="宋体" w:hAnsi="宋体" w:eastAsia="宋体" w:cs="宋体"/>
                <w:color w:val="000000" w:themeColor="text1"/>
                <w:sz w:val="21"/>
                <w:szCs w:val="21"/>
                <w:highlight w:val="none"/>
                <w14:textFill>
                  <w14:solidFill>
                    <w14:schemeClr w14:val="tx1"/>
                  </w14:solidFill>
                </w14:textFill>
              </w:rPr>
            </w:pPr>
          </w:p>
        </w:tc>
      </w:tr>
      <w:tr w14:paraId="0BDE7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464" w:type="dxa"/>
            <w:vMerge w:val="continue"/>
            <w:tcBorders>
              <w:left w:val="single" w:color="auto" w:sz="4" w:space="0"/>
              <w:right w:val="single" w:color="auto" w:sz="4" w:space="0"/>
            </w:tcBorders>
            <w:noWrap w:val="0"/>
            <w:vAlign w:val="top"/>
          </w:tcPr>
          <w:p w14:paraId="4A7FC1D8">
            <w:pPr>
              <w:rPr>
                <w:rFonts w:hint="eastAsia" w:ascii="宋体" w:hAnsi="宋体" w:eastAsia="宋体" w:cs="宋体"/>
                <w:color w:val="000000" w:themeColor="text1"/>
                <w:sz w:val="21"/>
                <w:szCs w:val="21"/>
                <w:highlight w:val="none"/>
                <w14:textFill>
                  <w14:solidFill>
                    <w14:schemeClr w14:val="tx1"/>
                  </w14:solidFill>
                </w14:textFill>
              </w:rPr>
            </w:pPr>
          </w:p>
        </w:tc>
        <w:tc>
          <w:tcPr>
            <w:tcW w:w="1331" w:type="dxa"/>
            <w:gridSpan w:val="2"/>
            <w:vMerge w:val="continue"/>
            <w:tcBorders>
              <w:left w:val="single" w:color="auto" w:sz="4" w:space="0"/>
              <w:right w:val="single" w:color="auto" w:sz="4" w:space="0"/>
            </w:tcBorders>
            <w:noWrap w:val="0"/>
            <w:vAlign w:val="center"/>
          </w:tcPr>
          <w:p w14:paraId="721B669F">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37E0A970">
            <w:pPr>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对患者或职工、对上级、对检查人员乱解释，</w:t>
            </w:r>
            <w:r>
              <w:rPr>
                <w:rFonts w:hint="eastAsia" w:ascii="宋体" w:hAnsi="宋体" w:eastAsia="宋体" w:cs="宋体"/>
                <w:color w:val="000000" w:themeColor="text1"/>
                <w:sz w:val="21"/>
                <w:szCs w:val="21"/>
                <w:highlight w:val="none"/>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分/次</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1074" w:type="dxa"/>
            <w:tcBorders>
              <w:top w:val="single" w:color="auto" w:sz="4" w:space="0"/>
              <w:left w:val="single" w:color="auto" w:sz="4" w:space="0"/>
              <w:bottom w:val="single" w:color="auto" w:sz="4" w:space="0"/>
              <w:right w:val="single" w:color="auto" w:sz="4" w:space="0"/>
            </w:tcBorders>
            <w:noWrap w:val="0"/>
            <w:vAlign w:val="top"/>
          </w:tcPr>
          <w:p w14:paraId="1E215E56">
            <w:pPr>
              <w:rPr>
                <w:rFonts w:hint="eastAsia" w:ascii="宋体" w:hAnsi="宋体" w:eastAsia="宋体" w:cs="宋体"/>
                <w:color w:val="000000" w:themeColor="text1"/>
                <w:sz w:val="21"/>
                <w:szCs w:val="21"/>
                <w:highlight w:val="none"/>
                <w14:textFill>
                  <w14:solidFill>
                    <w14:schemeClr w14:val="tx1"/>
                  </w14:solidFill>
                </w14:textFill>
              </w:rPr>
            </w:pPr>
          </w:p>
        </w:tc>
        <w:tc>
          <w:tcPr>
            <w:tcW w:w="901" w:type="dxa"/>
            <w:vMerge w:val="continue"/>
            <w:tcBorders>
              <w:left w:val="single" w:color="auto" w:sz="4" w:space="0"/>
              <w:right w:val="single" w:color="auto" w:sz="4" w:space="0"/>
            </w:tcBorders>
            <w:noWrap w:val="0"/>
            <w:vAlign w:val="top"/>
          </w:tcPr>
          <w:p w14:paraId="254ECDA9">
            <w:pP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left w:val="single" w:color="auto" w:sz="4" w:space="0"/>
              <w:right w:val="single" w:color="auto" w:sz="4" w:space="0"/>
            </w:tcBorders>
            <w:noWrap w:val="0"/>
            <w:vAlign w:val="top"/>
          </w:tcPr>
          <w:p w14:paraId="70121063">
            <w:pPr>
              <w:rPr>
                <w:rFonts w:hint="eastAsia" w:ascii="宋体" w:hAnsi="宋体" w:eastAsia="宋体" w:cs="宋体"/>
                <w:color w:val="000000" w:themeColor="text1"/>
                <w:sz w:val="21"/>
                <w:szCs w:val="21"/>
                <w:highlight w:val="none"/>
                <w14:textFill>
                  <w14:solidFill>
                    <w14:schemeClr w14:val="tx1"/>
                  </w14:solidFill>
                </w14:textFill>
              </w:rPr>
            </w:pPr>
          </w:p>
        </w:tc>
      </w:tr>
      <w:tr w14:paraId="0F520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464" w:type="dxa"/>
            <w:vMerge w:val="continue"/>
            <w:tcBorders>
              <w:left w:val="single" w:color="auto" w:sz="4" w:space="0"/>
              <w:right w:val="single" w:color="auto" w:sz="4" w:space="0"/>
            </w:tcBorders>
            <w:noWrap w:val="0"/>
            <w:vAlign w:val="top"/>
          </w:tcPr>
          <w:p w14:paraId="48409E37">
            <w:pPr>
              <w:rPr>
                <w:rFonts w:hint="eastAsia" w:ascii="宋体" w:hAnsi="宋体" w:eastAsia="宋体" w:cs="宋体"/>
                <w:color w:val="000000" w:themeColor="text1"/>
                <w:sz w:val="21"/>
                <w:szCs w:val="21"/>
                <w:highlight w:val="none"/>
                <w14:textFill>
                  <w14:solidFill>
                    <w14:schemeClr w14:val="tx1"/>
                  </w14:solidFill>
                </w14:textFill>
              </w:rPr>
            </w:pPr>
          </w:p>
        </w:tc>
        <w:tc>
          <w:tcPr>
            <w:tcW w:w="1331" w:type="dxa"/>
            <w:gridSpan w:val="2"/>
            <w:vMerge w:val="continue"/>
            <w:tcBorders>
              <w:left w:val="single" w:color="auto" w:sz="4" w:space="0"/>
              <w:right w:val="single" w:color="auto" w:sz="4" w:space="0"/>
            </w:tcBorders>
            <w:noWrap w:val="0"/>
            <w:vAlign w:val="center"/>
          </w:tcPr>
          <w:p w14:paraId="500C70C0">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7EB91BE0">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工作失误出错时，不向患者或职工赔礼道歉，与患者或职工争高低，顶撞患者或职工，向患者或职工质问核实。</w:t>
            </w:r>
            <w:r>
              <w:rPr>
                <w:rFonts w:hint="eastAsia" w:ascii="宋体" w:hAnsi="宋体" w:eastAsia="宋体" w:cs="宋体"/>
                <w:color w:val="000000" w:themeColor="text1"/>
                <w:sz w:val="21"/>
                <w:szCs w:val="21"/>
                <w:highlight w:val="none"/>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分/次</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1074" w:type="dxa"/>
            <w:tcBorders>
              <w:top w:val="single" w:color="auto" w:sz="4" w:space="0"/>
              <w:left w:val="single" w:color="auto" w:sz="4" w:space="0"/>
              <w:bottom w:val="single" w:color="auto" w:sz="4" w:space="0"/>
              <w:right w:val="single" w:color="auto" w:sz="4" w:space="0"/>
            </w:tcBorders>
            <w:noWrap w:val="0"/>
            <w:vAlign w:val="top"/>
          </w:tcPr>
          <w:p w14:paraId="2F74D6E1">
            <w:pPr>
              <w:rPr>
                <w:rFonts w:hint="eastAsia" w:ascii="宋体" w:hAnsi="宋体" w:eastAsia="宋体" w:cs="宋体"/>
                <w:color w:val="000000" w:themeColor="text1"/>
                <w:sz w:val="21"/>
                <w:szCs w:val="21"/>
                <w:highlight w:val="none"/>
                <w14:textFill>
                  <w14:solidFill>
                    <w14:schemeClr w14:val="tx1"/>
                  </w14:solidFill>
                </w14:textFill>
              </w:rPr>
            </w:pPr>
          </w:p>
        </w:tc>
        <w:tc>
          <w:tcPr>
            <w:tcW w:w="901" w:type="dxa"/>
            <w:vMerge w:val="continue"/>
            <w:tcBorders>
              <w:left w:val="single" w:color="auto" w:sz="4" w:space="0"/>
              <w:right w:val="single" w:color="auto" w:sz="4" w:space="0"/>
            </w:tcBorders>
            <w:noWrap w:val="0"/>
            <w:vAlign w:val="top"/>
          </w:tcPr>
          <w:p w14:paraId="64D40AE9">
            <w:pP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left w:val="single" w:color="auto" w:sz="4" w:space="0"/>
              <w:right w:val="single" w:color="auto" w:sz="4" w:space="0"/>
            </w:tcBorders>
            <w:noWrap w:val="0"/>
            <w:vAlign w:val="top"/>
          </w:tcPr>
          <w:p w14:paraId="7B853F7E">
            <w:pPr>
              <w:rPr>
                <w:rFonts w:hint="eastAsia" w:ascii="宋体" w:hAnsi="宋体" w:eastAsia="宋体" w:cs="宋体"/>
                <w:color w:val="000000" w:themeColor="text1"/>
                <w:sz w:val="21"/>
                <w:szCs w:val="21"/>
                <w:highlight w:val="none"/>
                <w14:textFill>
                  <w14:solidFill>
                    <w14:schemeClr w14:val="tx1"/>
                  </w14:solidFill>
                </w14:textFill>
              </w:rPr>
            </w:pPr>
          </w:p>
        </w:tc>
      </w:tr>
      <w:tr w14:paraId="1D1DF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jc w:val="center"/>
        </w:trPr>
        <w:tc>
          <w:tcPr>
            <w:tcW w:w="464" w:type="dxa"/>
            <w:vMerge w:val="continue"/>
            <w:tcBorders>
              <w:left w:val="single" w:color="auto" w:sz="4" w:space="0"/>
              <w:right w:val="single" w:color="auto" w:sz="4" w:space="0"/>
            </w:tcBorders>
            <w:noWrap w:val="0"/>
            <w:vAlign w:val="top"/>
          </w:tcPr>
          <w:p w14:paraId="6C5BFD33">
            <w:pPr>
              <w:rPr>
                <w:rFonts w:hint="eastAsia" w:ascii="宋体" w:hAnsi="宋体" w:eastAsia="宋体" w:cs="宋体"/>
                <w:color w:val="000000" w:themeColor="text1"/>
                <w:sz w:val="21"/>
                <w:szCs w:val="21"/>
                <w:highlight w:val="none"/>
                <w14:textFill>
                  <w14:solidFill>
                    <w14:schemeClr w14:val="tx1"/>
                  </w14:solidFill>
                </w14:textFill>
              </w:rPr>
            </w:pPr>
          </w:p>
        </w:tc>
        <w:tc>
          <w:tcPr>
            <w:tcW w:w="1331" w:type="dxa"/>
            <w:gridSpan w:val="2"/>
            <w:vMerge w:val="continue"/>
            <w:tcBorders>
              <w:left w:val="single" w:color="auto" w:sz="4" w:space="0"/>
              <w:right w:val="single" w:color="auto" w:sz="4" w:space="0"/>
            </w:tcBorders>
            <w:noWrap w:val="0"/>
            <w:vAlign w:val="center"/>
          </w:tcPr>
          <w:p w14:paraId="360AEBAB">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63758C86">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保安人员与群众争吵</w:t>
            </w:r>
            <w:r>
              <w:rPr>
                <w:rFonts w:hint="eastAsia" w:ascii="宋体" w:hAnsi="宋体" w:eastAsia="宋体" w:cs="宋体"/>
                <w:color w:val="000000" w:themeColor="text1"/>
                <w:sz w:val="21"/>
                <w:szCs w:val="21"/>
                <w:highlight w:val="none"/>
                <w:lang w:eastAsia="zh-CN"/>
                <w14:textFill>
                  <w14:solidFill>
                    <w14:schemeClr w14:val="tx1"/>
                  </w14:solidFill>
                </w14:textFill>
              </w:rPr>
              <w:t>发生肢体冲突，</w:t>
            </w:r>
            <w:r>
              <w:rPr>
                <w:rFonts w:hint="eastAsia" w:ascii="宋体" w:hAnsi="宋体" w:eastAsia="宋体" w:cs="宋体"/>
                <w:color w:val="000000" w:themeColor="text1"/>
                <w:sz w:val="21"/>
                <w:szCs w:val="21"/>
                <w:highlight w:val="none"/>
                <w14:textFill>
                  <w14:solidFill>
                    <w14:schemeClr w14:val="tx1"/>
                  </w14:solidFill>
                </w14:textFill>
              </w:rPr>
              <w:t>导致对方受伤</w:t>
            </w:r>
            <w:r>
              <w:rPr>
                <w:rFonts w:hint="eastAsia" w:ascii="宋体" w:hAnsi="宋体" w:eastAsia="宋体" w:cs="宋体"/>
                <w:color w:val="000000" w:themeColor="text1"/>
                <w:sz w:val="21"/>
                <w:szCs w:val="21"/>
                <w:highlight w:val="none"/>
                <w:lang w:eastAsia="zh-CN"/>
                <w14:textFill>
                  <w14:solidFill>
                    <w14:schemeClr w14:val="tx1"/>
                  </w14:solidFill>
                </w14:textFill>
              </w:rPr>
              <w:t>或</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财产物品受损的</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视情节扣2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10分/次。</w:t>
            </w:r>
          </w:p>
        </w:tc>
        <w:tc>
          <w:tcPr>
            <w:tcW w:w="1074" w:type="dxa"/>
            <w:tcBorders>
              <w:top w:val="single" w:color="auto" w:sz="4" w:space="0"/>
              <w:left w:val="single" w:color="auto" w:sz="4" w:space="0"/>
              <w:bottom w:val="single" w:color="auto" w:sz="4" w:space="0"/>
              <w:right w:val="single" w:color="auto" w:sz="4" w:space="0"/>
            </w:tcBorders>
            <w:noWrap w:val="0"/>
            <w:vAlign w:val="top"/>
          </w:tcPr>
          <w:p w14:paraId="6B098A45">
            <w:pPr>
              <w:rPr>
                <w:rFonts w:hint="eastAsia" w:ascii="宋体" w:hAnsi="宋体" w:eastAsia="宋体" w:cs="宋体"/>
                <w:color w:val="000000" w:themeColor="text1"/>
                <w:sz w:val="21"/>
                <w:szCs w:val="21"/>
                <w:highlight w:val="none"/>
                <w14:textFill>
                  <w14:solidFill>
                    <w14:schemeClr w14:val="tx1"/>
                  </w14:solidFill>
                </w14:textFill>
              </w:rPr>
            </w:pPr>
          </w:p>
        </w:tc>
        <w:tc>
          <w:tcPr>
            <w:tcW w:w="901" w:type="dxa"/>
            <w:vMerge w:val="continue"/>
            <w:tcBorders>
              <w:left w:val="single" w:color="auto" w:sz="4" w:space="0"/>
              <w:right w:val="single" w:color="auto" w:sz="4" w:space="0"/>
            </w:tcBorders>
            <w:noWrap w:val="0"/>
            <w:vAlign w:val="top"/>
          </w:tcPr>
          <w:p w14:paraId="3BF13DD2">
            <w:pP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left w:val="single" w:color="auto" w:sz="4" w:space="0"/>
              <w:right w:val="single" w:color="auto" w:sz="4" w:space="0"/>
            </w:tcBorders>
            <w:noWrap w:val="0"/>
            <w:vAlign w:val="top"/>
          </w:tcPr>
          <w:p w14:paraId="4D0C9F13">
            <w:pPr>
              <w:rPr>
                <w:rFonts w:hint="eastAsia" w:ascii="宋体" w:hAnsi="宋体" w:eastAsia="宋体" w:cs="宋体"/>
                <w:color w:val="000000" w:themeColor="text1"/>
                <w:sz w:val="21"/>
                <w:szCs w:val="21"/>
                <w:highlight w:val="none"/>
                <w14:textFill>
                  <w14:solidFill>
                    <w14:schemeClr w14:val="tx1"/>
                  </w14:solidFill>
                </w14:textFill>
              </w:rPr>
            </w:pPr>
          </w:p>
        </w:tc>
      </w:tr>
      <w:tr w14:paraId="0C71D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4" w:hRule="atLeast"/>
          <w:jc w:val="center"/>
        </w:trPr>
        <w:tc>
          <w:tcPr>
            <w:tcW w:w="464" w:type="dxa"/>
            <w:vMerge w:val="continue"/>
            <w:tcBorders>
              <w:left w:val="single" w:color="auto" w:sz="4" w:space="0"/>
              <w:right w:val="single" w:color="auto" w:sz="4" w:space="0"/>
            </w:tcBorders>
            <w:noWrap w:val="0"/>
            <w:vAlign w:val="top"/>
          </w:tcPr>
          <w:p w14:paraId="0CF16BC0">
            <w:pPr>
              <w:rPr>
                <w:rFonts w:hint="eastAsia" w:ascii="宋体" w:hAnsi="宋体" w:eastAsia="宋体" w:cs="宋体"/>
                <w:color w:val="000000" w:themeColor="text1"/>
                <w:sz w:val="21"/>
                <w:szCs w:val="21"/>
                <w:highlight w:val="none"/>
                <w14:textFill>
                  <w14:solidFill>
                    <w14:schemeClr w14:val="tx1"/>
                  </w14:solidFill>
                </w14:textFill>
              </w:rPr>
            </w:pPr>
          </w:p>
        </w:tc>
        <w:tc>
          <w:tcPr>
            <w:tcW w:w="1331" w:type="dxa"/>
            <w:gridSpan w:val="2"/>
            <w:vMerge w:val="continue"/>
            <w:tcBorders>
              <w:left w:val="single" w:color="auto" w:sz="4" w:space="0"/>
              <w:right w:val="single" w:color="auto" w:sz="4" w:space="0"/>
            </w:tcBorders>
            <w:noWrap w:val="0"/>
            <w:vAlign w:val="center"/>
          </w:tcPr>
          <w:p w14:paraId="3883A550">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10D869F7">
            <w:pPr>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保安人员工作失职造成医院</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利益受损</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或财产损失的，</w:t>
            </w:r>
            <w:r>
              <w:rPr>
                <w:rFonts w:hint="eastAsia" w:ascii="宋体" w:hAnsi="宋体" w:eastAsia="宋体" w:cs="宋体"/>
                <w:color w:val="000000" w:themeColor="text1"/>
                <w:sz w:val="21"/>
                <w:szCs w:val="21"/>
                <w:highlight w:val="none"/>
                <w14:textFill>
                  <w14:solidFill>
                    <w14:schemeClr w14:val="tx1"/>
                  </w14:solidFill>
                </w14:textFill>
              </w:rPr>
              <w:t>视情节扣2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10分/次。</w:t>
            </w:r>
          </w:p>
        </w:tc>
        <w:tc>
          <w:tcPr>
            <w:tcW w:w="1074" w:type="dxa"/>
            <w:tcBorders>
              <w:top w:val="single" w:color="auto" w:sz="4" w:space="0"/>
              <w:left w:val="single" w:color="auto" w:sz="4" w:space="0"/>
              <w:bottom w:val="single" w:color="auto" w:sz="4" w:space="0"/>
              <w:right w:val="single" w:color="auto" w:sz="4" w:space="0"/>
            </w:tcBorders>
            <w:noWrap w:val="0"/>
            <w:vAlign w:val="top"/>
          </w:tcPr>
          <w:p w14:paraId="042CB91A">
            <w:pPr>
              <w:rPr>
                <w:rFonts w:hint="eastAsia" w:ascii="宋体" w:hAnsi="宋体" w:eastAsia="宋体" w:cs="宋体"/>
                <w:color w:val="000000" w:themeColor="text1"/>
                <w:sz w:val="21"/>
                <w:szCs w:val="21"/>
                <w:highlight w:val="none"/>
                <w14:textFill>
                  <w14:solidFill>
                    <w14:schemeClr w14:val="tx1"/>
                  </w14:solidFill>
                </w14:textFill>
              </w:rPr>
            </w:pPr>
          </w:p>
        </w:tc>
        <w:tc>
          <w:tcPr>
            <w:tcW w:w="901" w:type="dxa"/>
            <w:vMerge w:val="continue"/>
            <w:tcBorders>
              <w:left w:val="single" w:color="auto" w:sz="4" w:space="0"/>
              <w:right w:val="single" w:color="auto" w:sz="4" w:space="0"/>
            </w:tcBorders>
            <w:noWrap w:val="0"/>
            <w:vAlign w:val="top"/>
          </w:tcPr>
          <w:p w14:paraId="590AD95E">
            <w:pP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left w:val="single" w:color="auto" w:sz="4" w:space="0"/>
              <w:right w:val="single" w:color="auto" w:sz="4" w:space="0"/>
            </w:tcBorders>
            <w:noWrap w:val="0"/>
            <w:vAlign w:val="top"/>
          </w:tcPr>
          <w:p w14:paraId="68B6C7FC">
            <w:pPr>
              <w:rPr>
                <w:rFonts w:hint="eastAsia" w:ascii="宋体" w:hAnsi="宋体" w:eastAsia="宋体" w:cs="宋体"/>
                <w:color w:val="000000" w:themeColor="text1"/>
                <w:sz w:val="21"/>
                <w:szCs w:val="21"/>
                <w:highlight w:val="none"/>
                <w14:textFill>
                  <w14:solidFill>
                    <w14:schemeClr w14:val="tx1"/>
                  </w14:solidFill>
                </w14:textFill>
              </w:rPr>
            </w:pPr>
          </w:p>
        </w:tc>
      </w:tr>
      <w:tr w14:paraId="4A16C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6" w:hRule="atLeast"/>
          <w:jc w:val="center"/>
        </w:trPr>
        <w:tc>
          <w:tcPr>
            <w:tcW w:w="464" w:type="dxa"/>
            <w:vMerge w:val="continue"/>
            <w:tcBorders>
              <w:left w:val="single" w:color="auto" w:sz="4" w:space="0"/>
              <w:bottom w:val="single" w:color="auto" w:sz="4" w:space="0"/>
              <w:right w:val="single" w:color="auto" w:sz="4" w:space="0"/>
            </w:tcBorders>
            <w:noWrap w:val="0"/>
            <w:vAlign w:val="top"/>
          </w:tcPr>
          <w:p w14:paraId="33B20938">
            <w:pPr>
              <w:rPr>
                <w:rFonts w:hint="eastAsia" w:ascii="宋体" w:hAnsi="宋体" w:eastAsia="宋体" w:cs="宋体"/>
                <w:color w:val="000000" w:themeColor="text1"/>
                <w:sz w:val="21"/>
                <w:szCs w:val="21"/>
                <w:highlight w:val="none"/>
                <w14:textFill>
                  <w14:solidFill>
                    <w14:schemeClr w14:val="tx1"/>
                  </w14:solidFill>
                </w14:textFill>
              </w:rPr>
            </w:pPr>
          </w:p>
        </w:tc>
        <w:tc>
          <w:tcPr>
            <w:tcW w:w="1331" w:type="dxa"/>
            <w:gridSpan w:val="2"/>
            <w:vMerge w:val="continue"/>
            <w:tcBorders>
              <w:left w:val="single" w:color="auto" w:sz="4" w:space="0"/>
              <w:bottom w:val="single" w:color="auto" w:sz="4" w:space="0"/>
              <w:right w:val="single" w:color="auto" w:sz="4" w:space="0"/>
            </w:tcBorders>
            <w:noWrap w:val="0"/>
            <w:vAlign w:val="center"/>
          </w:tcPr>
          <w:p w14:paraId="0FBD1FBA">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288B14FE">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发生突发事件</w:t>
            </w:r>
            <w:r>
              <w:rPr>
                <w:rFonts w:hint="eastAsia" w:ascii="宋体" w:hAnsi="宋体" w:eastAsia="宋体" w:cs="宋体"/>
                <w:color w:val="000000" w:themeColor="text1"/>
                <w:sz w:val="21"/>
                <w:szCs w:val="21"/>
                <w:highlight w:val="none"/>
                <w:lang w:eastAsia="zh-CN"/>
                <w14:textFill>
                  <w14:solidFill>
                    <w14:schemeClr w14:val="tx1"/>
                  </w14:solidFill>
                </w14:textFill>
              </w:rPr>
              <w:t>不立即响应或</w:t>
            </w:r>
            <w:r>
              <w:rPr>
                <w:rFonts w:hint="eastAsia" w:ascii="宋体" w:hAnsi="宋体" w:eastAsia="宋体" w:cs="宋体"/>
                <w:color w:val="000000" w:themeColor="text1"/>
                <w:sz w:val="21"/>
                <w:szCs w:val="21"/>
                <w:highlight w:val="none"/>
                <w14:textFill>
                  <w14:solidFill>
                    <w14:schemeClr w14:val="tx1"/>
                  </w14:solidFill>
                </w14:textFill>
              </w:rPr>
              <w:t>不按规定时间</w:t>
            </w:r>
            <w:r>
              <w:rPr>
                <w:rFonts w:hint="eastAsia" w:ascii="宋体" w:hAnsi="宋体" w:eastAsia="宋体" w:cs="宋体"/>
                <w:color w:val="000000" w:themeColor="text1"/>
                <w:sz w:val="21"/>
                <w:szCs w:val="21"/>
                <w:highlight w:val="none"/>
                <w:lang w:eastAsia="zh-CN"/>
                <w14:textFill>
                  <w14:solidFill>
                    <w14:schemeClr w14:val="tx1"/>
                  </w14:solidFill>
                </w14:textFill>
              </w:rPr>
              <w:t>迅速</w:t>
            </w:r>
            <w:r>
              <w:rPr>
                <w:rFonts w:hint="eastAsia" w:ascii="宋体" w:hAnsi="宋体" w:eastAsia="宋体" w:cs="宋体"/>
                <w:color w:val="000000" w:themeColor="text1"/>
                <w:sz w:val="21"/>
                <w:szCs w:val="21"/>
                <w:highlight w:val="none"/>
                <w14:textFill>
                  <w14:solidFill>
                    <w14:schemeClr w14:val="tx1"/>
                  </w14:solidFill>
                </w14:textFill>
              </w:rPr>
              <w:t>到达现场。</w:t>
            </w:r>
            <w:r>
              <w:rPr>
                <w:rFonts w:hint="eastAsia" w:ascii="宋体" w:hAnsi="宋体" w:eastAsia="宋体" w:cs="宋体"/>
                <w:color w:val="000000" w:themeColor="text1"/>
                <w:sz w:val="21"/>
                <w:szCs w:val="21"/>
                <w:highlight w:val="none"/>
                <w:lang w:eastAsia="zh-CN"/>
                <w14:textFill>
                  <w14:solidFill>
                    <w14:schemeClr w14:val="tx1"/>
                  </w14:solidFill>
                </w14:textFill>
              </w:rPr>
              <w:t>应急</w:t>
            </w:r>
            <w:r>
              <w:rPr>
                <w:rFonts w:hint="eastAsia" w:ascii="宋体" w:hAnsi="宋体" w:eastAsia="宋体" w:cs="宋体"/>
                <w:color w:val="000000" w:themeColor="text1"/>
                <w:sz w:val="21"/>
                <w:szCs w:val="21"/>
                <w:highlight w:val="none"/>
                <w14:textFill>
                  <w14:solidFill>
                    <w14:schemeClr w14:val="tx1"/>
                  </w14:solidFill>
                </w14:textFill>
              </w:rPr>
              <w:t>处置不果断、不及时</w:t>
            </w:r>
            <w:r>
              <w:rPr>
                <w:rFonts w:hint="eastAsia" w:ascii="宋体" w:hAnsi="宋体" w:eastAsia="宋体" w:cs="宋体"/>
                <w:color w:val="000000" w:themeColor="text1"/>
                <w:sz w:val="21"/>
                <w:szCs w:val="21"/>
                <w:highlight w:val="none"/>
                <w:lang w:eastAsia="zh-CN"/>
                <w14:textFill>
                  <w14:solidFill>
                    <w14:schemeClr w14:val="tx1"/>
                  </w14:solidFill>
                </w14:textFill>
              </w:rPr>
              <w:t>、不正确规范</w:t>
            </w:r>
            <w:r>
              <w:rPr>
                <w:rFonts w:hint="eastAsia" w:ascii="宋体" w:hAnsi="宋体" w:eastAsia="宋体" w:cs="宋体"/>
                <w:color w:val="000000" w:themeColor="text1"/>
                <w:sz w:val="21"/>
                <w:szCs w:val="21"/>
                <w:highlight w:val="none"/>
                <w14:textFill>
                  <w14:solidFill>
                    <w14:schemeClr w14:val="tx1"/>
                  </w14:solidFill>
                </w14:textFill>
              </w:rPr>
              <w:t>，无法处理不及时报告的视情</w:t>
            </w:r>
            <w:r>
              <w:rPr>
                <w:rFonts w:hint="eastAsia" w:ascii="宋体" w:hAnsi="宋体" w:eastAsia="宋体" w:cs="宋体"/>
                <w:color w:val="000000" w:themeColor="text1"/>
                <w:sz w:val="21"/>
                <w:szCs w:val="21"/>
                <w:highlight w:val="none"/>
                <w:lang w:eastAsia="zh-CN"/>
                <w14:textFill>
                  <w14:solidFill>
                    <w14:schemeClr w14:val="tx1"/>
                  </w14:solidFill>
                </w14:textFill>
              </w:rPr>
              <w:t>节</w:t>
            </w:r>
            <w:r>
              <w:rPr>
                <w:rFonts w:hint="eastAsia" w:ascii="宋体" w:hAnsi="宋体" w:eastAsia="宋体" w:cs="宋体"/>
                <w:color w:val="000000" w:themeColor="text1"/>
                <w:sz w:val="21"/>
                <w:szCs w:val="21"/>
                <w:highlight w:val="none"/>
                <w14:textFill>
                  <w14:solidFill>
                    <w14:schemeClr w14:val="tx1"/>
                  </w14:solidFill>
                </w14:textFill>
              </w:rPr>
              <w:t>扣2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10分/次。</w:t>
            </w:r>
          </w:p>
        </w:tc>
        <w:tc>
          <w:tcPr>
            <w:tcW w:w="1074" w:type="dxa"/>
            <w:tcBorders>
              <w:top w:val="single" w:color="auto" w:sz="4" w:space="0"/>
              <w:left w:val="single" w:color="auto" w:sz="4" w:space="0"/>
              <w:bottom w:val="single" w:color="auto" w:sz="4" w:space="0"/>
              <w:right w:val="single" w:color="auto" w:sz="4" w:space="0"/>
            </w:tcBorders>
            <w:noWrap w:val="0"/>
            <w:vAlign w:val="top"/>
          </w:tcPr>
          <w:p w14:paraId="70ACFE39">
            <w:pPr>
              <w:rPr>
                <w:rFonts w:hint="eastAsia" w:ascii="宋体" w:hAnsi="宋体" w:eastAsia="宋体" w:cs="宋体"/>
                <w:color w:val="000000" w:themeColor="text1"/>
                <w:sz w:val="21"/>
                <w:szCs w:val="21"/>
                <w:highlight w:val="none"/>
                <w14:textFill>
                  <w14:solidFill>
                    <w14:schemeClr w14:val="tx1"/>
                  </w14:solidFill>
                </w14:textFill>
              </w:rPr>
            </w:pPr>
          </w:p>
        </w:tc>
        <w:tc>
          <w:tcPr>
            <w:tcW w:w="901" w:type="dxa"/>
            <w:vMerge w:val="continue"/>
            <w:tcBorders>
              <w:left w:val="single" w:color="auto" w:sz="4" w:space="0"/>
              <w:bottom w:val="single" w:color="auto" w:sz="4" w:space="0"/>
              <w:right w:val="single" w:color="auto" w:sz="4" w:space="0"/>
            </w:tcBorders>
            <w:noWrap w:val="0"/>
            <w:vAlign w:val="top"/>
          </w:tcPr>
          <w:p w14:paraId="2382663C">
            <w:pP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left w:val="single" w:color="auto" w:sz="4" w:space="0"/>
              <w:bottom w:val="single" w:color="auto" w:sz="4" w:space="0"/>
              <w:right w:val="single" w:color="auto" w:sz="4" w:space="0"/>
            </w:tcBorders>
            <w:noWrap w:val="0"/>
            <w:vAlign w:val="top"/>
          </w:tcPr>
          <w:p w14:paraId="6B479149">
            <w:pPr>
              <w:rPr>
                <w:rFonts w:hint="eastAsia" w:ascii="宋体" w:hAnsi="宋体" w:eastAsia="宋体" w:cs="宋体"/>
                <w:color w:val="000000" w:themeColor="text1"/>
                <w:sz w:val="21"/>
                <w:szCs w:val="21"/>
                <w:highlight w:val="none"/>
                <w14:textFill>
                  <w14:solidFill>
                    <w14:schemeClr w14:val="tx1"/>
                  </w14:solidFill>
                </w14:textFill>
              </w:rPr>
            </w:pPr>
          </w:p>
        </w:tc>
      </w:tr>
      <w:tr w14:paraId="61F25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464" w:type="dxa"/>
            <w:vMerge w:val="restart"/>
            <w:tcBorders>
              <w:left w:val="single" w:color="auto" w:sz="4" w:space="0"/>
              <w:right w:val="single" w:color="auto" w:sz="4" w:space="0"/>
            </w:tcBorders>
            <w:noWrap w:val="0"/>
            <w:vAlign w:val="center"/>
          </w:tcPr>
          <w:p w14:paraId="3C9FCE01">
            <w:pPr>
              <w:jc w:val="center"/>
              <w:rPr>
                <w:rFonts w:hint="eastAsia" w:ascii="宋体" w:hAnsi="宋体" w:eastAsia="宋体" w:cs="宋体"/>
                <w:color w:val="000000" w:themeColor="text1"/>
                <w:sz w:val="21"/>
                <w:szCs w:val="21"/>
                <w:highlight w:val="none"/>
                <w14:textFill>
                  <w14:solidFill>
                    <w14:schemeClr w14:val="tx1"/>
                  </w14:solidFill>
                </w14:textFill>
              </w:rPr>
            </w:pPr>
          </w:p>
          <w:p w14:paraId="75748100">
            <w:pPr>
              <w:jc w:val="center"/>
              <w:rPr>
                <w:rFonts w:hint="eastAsia" w:ascii="宋体" w:hAnsi="宋体" w:eastAsia="宋体" w:cs="宋体"/>
                <w:color w:val="000000" w:themeColor="text1"/>
                <w:sz w:val="21"/>
                <w:szCs w:val="21"/>
                <w:highlight w:val="none"/>
                <w14:textFill>
                  <w14:solidFill>
                    <w14:schemeClr w14:val="tx1"/>
                  </w14:solidFill>
                </w14:textFill>
              </w:rPr>
            </w:pPr>
          </w:p>
          <w:p w14:paraId="35C92DDB">
            <w:pPr>
              <w:jc w:val="center"/>
              <w:rPr>
                <w:rFonts w:hint="eastAsia" w:ascii="宋体" w:hAnsi="宋体" w:eastAsia="宋体" w:cs="宋体"/>
                <w:color w:val="000000" w:themeColor="text1"/>
                <w:sz w:val="21"/>
                <w:szCs w:val="21"/>
                <w:highlight w:val="none"/>
                <w14:textFill>
                  <w14:solidFill>
                    <w14:schemeClr w14:val="tx1"/>
                  </w14:solidFill>
                </w14:textFill>
              </w:rPr>
            </w:pPr>
          </w:p>
          <w:p w14:paraId="7ADC0E1A">
            <w:pPr>
              <w:jc w:val="center"/>
              <w:rPr>
                <w:rFonts w:hint="eastAsia" w:ascii="宋体" w:hAnsi="宋体" w:eastAsia="宋体" w:cs="宋体"/>
                <w:color w:val="000000" w:themeColor="text1"/>
                <w:sz w:val="21"/>
                <w:szCs w:val="21"/>
                <w:highlight w:val="none"/>
                <w14:textFill>
                  <w14:solidFill>
                    <w14:schemeClr w14:val="tx1"/>
                  </w14:solidFill>
                </w14:textFill>
              </w:rPr>
            </w:pPr>
          </w:p>
          <w:p w14:paraId="41230C44">
            <w:pPr>
              <w:jc w:val="center"/>
              <w:rPr>
                <w:rFonts w:hint="eastAsia" w:ascii="宋体" w:hAnsi="宋体" w:eastAsia="宋体" w:cs="宋体"/>
                <w:color w:val="000000" w:themeColor="text1"/>
                <w:sz w:val="21"/>
                <w:szCs w:val="21"/>
                <w:highlight w:val="none"/>
                <w14:textFill>
                  <w14:solidFill>
                    <w14:schemeClr w14:val="tx1"/>
                  </w14:solidFill>
                </w14:textFill>
              </w:rPr>
            </w:pPr>
          </w:p>
          <w:p w14:paraId="378D93B8">
            <w:pPr>
              <w:jc w:val="center"/>
              <w:rPr>
                <w:rFonts w:hint="eastAsia" w:ascii="宋体" w:hAnsi="宋体" w:eastAsia="宋体" w:cs="宋体"/>
                <w:color w:val="000000" w:themeColor="text1"/>
                <w:sz w:val="21"/>
                <w:szCs w:val="21"/>
                <w:highlight w:val="none"/>
                <w14:textFill>
                  <w14:solidFill>
                    <w14:schemeClr w14:val="tx1"/>
                  </w14:solidFill>
                </w14:textFill>
              </w:rPr>
            </w:pPr>
          </w:p>
          <w:p w14:paraId="38DA328E">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w:t>
            </w:r>
          </w:p>
        </w:tc>
        <w:tc>
          <w:tcPr>
            <w:tcW w:w="1331" w:type="dxa"/>
            <w:gridSpan w:val="2"/>
            <w:vMerge w:val="restart"/>
            <w:tcBorders>
              <w:top w:val="single" w:color="auto" w:sz="4" w:space="0"/>
              <w:left w:val="single" w:color="auto" w:sz="4" w:space="0"/>
              <w:right w:val="single" w:color="auto" w:sz="4" w:space="0"/>
            </w:tcBorders>
            <w:noWrap w:val="0"/>
            <w:vAlign w:val="center"/>
          </w:tcPr>
          <w:p w14:paraId="261CBFB6">
            <w:pPr>
              <w:jc w:val="center"/>
              <w:rPr>
                <w:rFonts w:hint="eastAsia" w:ascii="宋体" w:hAnsi="宋体" w:eastAsia="宋体" w:cs="宋体"/>
                <w:color w:val="000000" w:themeColor="text1"/>
                <w:sz w:val="21"/>
                <w:szCs w:val="21"/>
                <w:highlight w:val="none"/>
                <w14:textFill>
                  <w14:solidFill>
                    <w14:schemeClr w14:val="tx1"/>
                  </w14:solidFill>
                </w14:textFill>
              </w:rPr>
            </w:pPr>
          </w:p>
          <w:p w14:paraId="3674A7A7">
            <w:pPr>
              <w:jc w:val="center"/>
              <w:rPr>
                <w:rFonts w:hint="eastAsia" w:ascii="宋体" w:hAnsi="宋体" w:eastAsia="宋体" w:cs="宋体"/>
                <w:color w:val="000000" w:themeColor="text1"/>
                <w:sz w:val="21"/>
                <w:szCs w:val="21"/>
                <w:highlight w:val="none"/>
                <w14:textFill>
                  <w14:solidFill>
                    <w14:schemeClr w14:val="tx1"/>
                  </w14:solidFill>
                </w14:textFill>
              </w:rPr>
            </w:pPr>
          </w:p>
          <w:p w14:paraId="55FD3924">
            <w:pPr>
              <w:jc w:val="center"/>
              <w:rPr>
                <w:rFonts w:hint="eastAsia" w:ascii="宋体" w:hAnsi="宋体" w:eastAsia="宋体" w:cs="宋体"/>
                <w:color w:val="000000" w:themeColor="text1"/>
                <w:sz w:val="21"/>
                <w:szCs w:val="21"/>
                <w:highlight w:val="none"/>
                <w14:textFill>
                  <w14:solidFill>
                    <w14:schemeClr w14:val="tx1"/>
                  </w14:solidFill>
                </w14:textFill>
              </w:rPr>
            </w:pPr>
          </w:p>
          <w:p w14:paraId="26DAC246">
            <w:pPr>
              <w:jc w:val="center"/>
              <w:rPr>
                <w:rFonts w:hint="eastAsia" w:ascii="宋体" w:hAnsi="宋体" w:eastAsia="宋体" w:cs="宋体"/>
                <w:color w:val="000000" w:themeColor="text1"/>
                <w:sz w:val="21"/>
                <w:szCs w:val="21"/>
                <w:highlight w:val="none"/>
                <w14:textFill>
                  <w14:solidFill>
                    <w14:schemeClr w14:val="tx1"/>
                  </w14:solidFill>
                </w14:textFill>
              </w:rPr>
            </w:pPr>
          </w:p>
          <w:p w14:paraId="378C0F11">
            <w:pPr>
              <w:jc w:val="center"/>
              <w:rPr>
                <w:rFonts w:hint="eastAsia" w:ascii="宋体" w:hAnsi="宋体" w:eastAsia="宋体" w:cs="宋体"/>
                <w:color w:val="000000" w:themeColor="text1"/>
                <w:sz w:val="21"/>
                <w:szCs w:val="21"/>
                <w:highlight w:val="none"/>
                <w14:textFill>
                  <w14:solidFill>
                    <w14:schemeClr w14:val="tx1"/>
                  </w14:solidFill>
                </w14:textFill>
              </w:rPr>
            </w:pPr>
          </w:p>
          <w:p w14:paraId="01FBF075">
            <w:pPr>
              <w:jc w:val="center"/>
              <w:rPr>
                <w:rFonts w:hint="eastAsia" w:ascii="宋体" w:hAnsi="宋体" w:eastAsia="宋体" w:cs="宋体"/>
                <w:color w:val="000000" w:themeColor="text1"/>
                <w:sz w:val="21"/>
                <w:szCs w:val="21"/>
                <w:highlight w:val="none"/>
                <w14:textFill>
                  <w14:solidFill>
                    <w14:schemeClr w14:val="tx1"/>
                  </w14:solidFill>
                </w14:textFill>
              </w:rPr>
            </w:pPr>
          </w:p>
          <w:p w14:paraId="3E81FA4B">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履行职责</w:t>
            </w:r>
          </w:p>
          <w:p w14:paraId="2AB9516F">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50</w:t>
            </w:r>
            <w:r>
              <w:rPr>
                <w:rFonts w:hint="eastAsia" w:ascii="宋体" w:hAnsi="宋体" w:eastAsia="宋体" w:cs="宋体"/>
                <w:color w:val="000000" w:themeColor="text1"/>
                <w:sz w:val="21"/>
                <w:szCs w:val="21"/>
                <w:highlight w:val="none"/>
                <w:lang w:eastAsia="zh-CN"/>
                <w14:textFill>
                  <w14:solidFill>
                    <w14:schemeClr w14:val="tx1"/>
                  </w14:solidFill>
                </w14:textFill>
              </w:rPr>
              <w:t>分</w:t>
            </w:r>
            <w:r>
              <w:rPr>
                <w:rFonts w:hint="eastAsia" w:ascii="宋体" w:hAnsi="宋体" w:eastAsia="宋体" w:cs="宋体"/>
                <w:color w:val="000000" w:themeColor="text1"/>
                <w:sz w:val="21"/>
                <w:szCs w:val="21"/>
                <w:highlight w:val="none"/>
                <w14:textFill>
                  <w14:solidFill>
                    <w14:schemeClr w14:val="tx1"/>
                  </w14:solidFill>
                </w14:textFill>
              </w:rPr>
              <w:t>）</w:t>
            </w: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5A9B6DD5">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保安人员工作失职延误警情导致事态扩大</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 xml:space="preserve"> 视情节扣</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z w:val="21"/>
                <w:szCs w:val="21"/>
                <w:highlight w:val="none"/>
                <w14:textFill>
                  <w14:solidFill>
                    <w14:schemeClr w14:val="tx1"/>
                  </w14:solidFill>
                </w14:textFill>
              </w:rPr>
              <w:t>分/次。</w:t>
            </w:r>
          </w:p>
        </w:tc>
        <w:tc>
          <w:tcPr>
            <w:tcW w:w="1074" w:type="dxa"/>
            <w:tcBorders>
              <w:top w:val="single" w:color="auto" w:sz="4" w:space="0"/>
              <w:left w:val="single" w:color="auto" w:sz="4" w:space="0"/>
              <w:bottom w:val="single" w:color="auto" w:sz="4" w:space="0"/>
              <w:right w:val="single" w:color="auto" w:sz="4" w:space="0"/>
            </w:tcBorders>
            <w:noWrap w:val="0"/>
            <w:vAlign w:val="top"/>
          </w:tcPr>
          <w:p w14:paraId="411CE090">
            <w:pPr>
              <w:rPr>
                <w:rFonts w:hint="eastAsia" w:ascii="宋体" w:hAnsi="宋体" w:eastAsia="宋体" w:cs="宋体"/>
                <w:color w:val="000000" w:themeColor="text1"/>
                <w:sz w:val="21"/>
                <w:szCs w:val="21"/>
                <w:highlight w:val="none"/>
                <w14:textFill>
                  <w14:solidFill>
                    <w14:schemeClr w14:val="tx1"/>
                  </w14:solidFill>
                </w14:textFill>
              </w:rPr>
            </w:pPr>
          </w:p>
        </w:tc>
        <w:tc>
          <w:tcPr>
            <w:tcW w:w="901" w:type="dxa"/>
            <w:vMerge w:val="restart"/>
            <w:tcBorders>
              <w:top w:val="single" w:color="auto" w:sz="4" w:space="0"/>
              <w:left w:val="single" w:color="auto" w:sz="4" w:space="0"/>
              <w:bottom w:val="single" w:color="auto" w:sz="4" w:space="0"/>
              <w:right w:val="single" w:color="auto" w:sz="4" w:space="0"/>
            </w:tcBorders>
            <w:noWrap w:val="0"/>
            <w:vAlign w:val="top"/>
          </w:tcPr>
          <w:p w14:paraId="5C1D8C5B">
            <w:pP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top w:val="single" w:color="auto" w:sz="4" w:space="0"/>
              <w:left w:val="single" w:color="auto" w:sz="4" w:space="0"/>
              <w:bottom w:val="single" w:color="auto" w:sz="4" w:space="0"/>
              <w:right w:val="single" w:color="auto" w:sz="4" w:space="0"/>
            </w:tcBorders>
            <w:noWrap w:val="0"/>
            <w:vAlign w:val="top"/>
          </w:tcPr>
          <w:p w14:paraId="39C4DA8A">
            <w:pPr>
              <w:rPr>
                <w:rFonts w:hint="eastAsia" w:ascii="宋体" w:hAnsi="宋体" w:eastAsia="宋体" w:cs="宋体"/>
                <w:color w:val="000000" w:themeColor="text1"/>
                <w:sz w:val="21"/>
                <w:szCs w:val="21"/>
                <w:highlight w:val="none"/>
                <w14:textFill>
                  <w14:solidFill>
                    <w14:schemeClr w14:val="tx1"/>
                  </w14:solidFill>
                </w14:textFill>
              </w:rPr>
            </w:pPr>
          </w:p>
        </w:tc>
      </w:tr>
      <w:tr w14:paraId="28076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464" w:type="dxa"/>
            <w:vMerge w:val="continue"/>
            <w:tcBorders>
              <w:left w:val="single" w:color="auto" w:sz="4" w:space="0"/>
              <w:right w:val="single" w:color="auto" w:sz="4" w:space="0"/>
            </w:tcBorders>
            <w:noWrap w:val="0"/>
            <w:vAlign w:val="center"/>
          </w:tcPr>
          <w:p w14:paraId="449173E3">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331" w:type="dxa"/>
            <w:gridSpan w:val="2"/>
            <w:vMerge w:val="continue"/>
            <w:tcBorders>
              <w:left w:val="single" w:color="auto" w:sz="4" w:space="0"/>
              <w:right w:val="single" w:color="auto" w:sz="4" w:space="0"/>
            </w:tcBorders>
            <w:noWrap w:val="0"/>
            <w:vAlign w:val="center"/>
          </w:tcPr>
          <w:p w14:paraId="753672BA">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5094CC7D">
            <w:pPr>
              <w:jc w:val="both"/>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保安</w:t>
            </w:r>
            <w:r>
              <w:rPr>
                <w:rFonts w:hint="eastAsia" w:ascii="宋体" w:hAnsi="宋体" w:eastAsia="宋体" w:cs="宋体"/>
                <w:color w:val="000000" w:themeColor="text1"/>
                <w:sz w:val="21"/>
                <w:szCs w:val="21"/>
                <w:highlight w:val="none"/>
                <w14:textFill>
                  <w14:solidFill>
                    <w14:schemeClr w14:val="tx1"/>
                  </w14:solidFill>
                </w14:textFill>
              </w:rPr>
              <w:t>执勤期间发现</w:t>
            </w:r>
            <w:r>
              <w:rPr>
                <w:rFonts w:hint="eastAsia" w:ascii="宋体" w:hAnsi="宋体" w:eastAsia="宋体" w:cs="宋体"/>
                <w:color w:val="000000" w:themeColor="text1"/>
                <w:sz w:val="21"/>
                <w:szCs w:val="21"/>
                <w:highlight w:val="none"/>
                <w:lang w:eastAsia="zh-CN"/>
                <w14:textFill>
                  <w14:solidFill>
                    <w14:schemeClr w14:val="tx1"/>
                  </w14:solidFill>
                </w14:textFill>
              </w:rPr>
              <w:t>治安、消防、生产</w:t>
            </w:r>
            <w:r>
              <w:rPr>
                <w:rFonts w:hint="eastAsia" w:ascii="宋体" w:hAnsi="宋体" w:eastAsia="宋体" w:cs="宋体"/>
                <w:color w:val="000000" w:themeColor="text1"/>
                <w:sz w:val="21"/>
                <w:szCs w:val="21"/>
                <w:highlight w:val="none"/>
                <w14:textFill>
                  <w14:solidFill>
                    <w14:schemeClr w14:val="tx1"/>
                  </w14:solidFill>
                </w14:textFill>
              </w:rPr>
              <w:t>安全隐患或异常情况不及时处理且不报告扣2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10分/次</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0B737D8E">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不巡逻</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巡查不到位</w:t>
            </w:r>
            <w:r>
              <w:rPr>
                <w:rFonts w:hint="eastAsia" w:ascii="宋体" w:hAnsi="宋体" w:eastAsia="宋体" w:cs="宋体"/>
                <w:color w:val="000000" w:themeColor="text1"/>
                <w:sz w:val="21"/>
                <w:szCs w:val="21"/>
                <w:highlight w:val="none"/>
                <w:lang w:eastAsia="zh-CN"/>
                <w14:textFill>
                  <w14:solidFill>
                    <w14:schemeClr w14:val="tx1"/>
                  </w14:solidFill>
                </w14:textFill>
              </w:rPr>
              <w:t>或值班</w:t>
            </w:r>
            <w:r>
              <w:rPr>
                <w:rFonts w:hint="eastAsia" w:ascii="宋体" w:hAnsi="宋体" w:eastAsia="宋体" w:cs="宋体"/>
                <w:color w:val="000000" w:themeColor="text1"/>
                <w:sz w:val="21"/>
                <w:szCs w:val="21"/>
                <w:highlight w:val="none"/>
                <w14:textFill>
                  <w14:solidFill>
                    <w14:schemeClr w14:val="tx1"/>
                  </w14:solidFill>
                </w14:textFill>
              </w:rPr>
              <w:t>疏忽</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导致安全隐患或异常情况未及时发现和处理</w:t>
            </w:r>
            <w:r>
              <w:rPr>
                <w:rFonts w:hint="eastAsia" w:ascii="宋体" w:hAnsi="宋体" w:eastAsia="宋体" w:cs="宋体"/>
                <w:color w:val="000000" w:themeColor="text1"/>
                <w:sz w:val="21"/>
                <w:szCs w:val="21"/>
                <w:highlight w:val="none"/>
                <w:lang w:eastAsia="zh-CN"/>
                <w14:textFill>
                  <w14:solidFill>
                    <w14:schemeClr w14:val="tx1"/>
                  </w14:solidFill>
                </w14:textFill>
              </w:rPr>
              <w:t>的</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扣2-10分/次。</w:t>
            </w:r>
          </w:p>
        </w:tc>
        <w:tc>
          <w:tcPr>
            <w:tcW w:w="1074" w:type="dxa"/>
            <w:tcBorders>
              <w:top w:val="single" w:color="auto" w:sz="4" w:space="0"/>
              <w:left w:val="single" w:color="auto" w:sz="4" w:space="0"/>
              <w:bottom w:val="single" w:color="auto" w:sz="4" w:space="0"/>
              <w:right w:val="single" w:color="auto" w:sz="4" w:space="0"/>
            </w:tcBorders>
            <w:noWrap w:val="0"/>
            <w:vAlign w:val="top"/>
          </w:tcPr>
          <w:p w14:paraId="67F3AAD5">
            <w:pPr>
              <w:rPr>
                <w:rFonts w:hint="eastAsia" w:ascii="宋体" w:hAnsi="宋体" w:eastAsia="宋体" w:cs="宋体"/>
                <w:color w:val="000000" w:themeColor="text1"/>
                <w:sz w:val="21"/>
                <w:szCs w:val="21"/>
                <w:highlight w:val="none"/>
                <w14:textFill>
                  <w14:solidFill>
                    <w14:schemeClr w14:val="tx1"/>
                  </w14:solidFill>
                </w14:textFill>
              </w:rPr>
            </w:pPr>
          </w:p>
        </w:tc>
        <w:tc>
          <w:tcPr>
            <w:tcW w:w="901" w:type="dxa"/>
            <w:vMerge w:val="continue"/>
            <w:tcBorders>
              <w:top w:val="single" w:color="auto" w:sz="4" w:space="0"/>
              <w:left w:val="single" w:color="auto" w:sz="4" w:space="0"/>
              <w:right w:val="single" w:color="auto" w:sz="4" w:space="0"/>
            </w:tcBorders>
            <w:noWrap w:val="0"/>
            <w:vAlign w:val="top"/>
          </w:tcPr>
          <w:p w14:paraId="3C921570">
            <w:pP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top w:val="single" w:color="auto" w:sz="4" w:space="0"/>
              <w:left w:val="single" w:color="auto" w:sz="4" w:space="0"/>
              <w:right w:val="single" w:color="auto" w:sz="4" w:space="0"/>
            </w:tcBorders>
            <w:noWrap w:val="0"/>
            <w:vAlign w:val="top"/>
          </w:tcPr>
          <w:p w14:paraId="3372B03C">
            <w:pPr>
              <w:rPr>
                <w:rFonts w:hint="eastAsia" w:ascii="宋体" w:hAnsi="宋体" w:eastAsia="宋体" w:cs="宋体"/>
                <w:color w:val="000000" w:themeColor="text1"/>
                <w:sz w:val="21"/>
                <w:szCs w:val="21"/>
                <w:highlight w:val="none"/>
                <w14:textFill>
                  <w14:solidFill>
                    <w14:schemeClr w14:val="tx1"/>
                  </w14:solidFill>
                </w14:textFill>
              </w:rPr>
            </w:pPr>
          </w:p>
        </w:tc>
      </w:tr>
      <w:tr w14:paraId="4681D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464" w:type="dxa"/>
            <w:vMerge w:val="continue"/>
            <w:tcBorders>
              <w:left w:val="single" w:color="auto" w:sz="4" w:space="0"/>
              <w:right w:val="single" w:color="auto" w:sz="4" w:space="0"/>
            </w:tcBorders>
            <w:noWrap w:val="0"/>
            <w:vAlign w:val="center"/>
          </w:tcPr>
          <w:p w14:paraId="49AEE6AC">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331" w:type="dxa"/>
            <w:gridSpan w:val="2"/>
            <w:vMerge w:val="continue"/>
            <w:tcBorders>
              <w:left w:val="single" w:color="auto" w:sz="4" w:space="0"/>
              <w:right w:val="single" w:color="auto" w:sz="4" w:space="0"/>
            </w:tcBorders>
            <w:noWrap w:val="0"/>
            <w:vAlign w:val="center"/>
          </w:tcPr>
          <w:p w14:paraId="19D61164">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630363A9">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中控室</w:t>
            </w:r>
            <w:r>
              <w:rPr>
                <w:rFonts w:hint="eastAsia" w:ascii="宋体" w:hAnsi="宋体" w:eastAsia="宋体" w:cs="宋体"/>
                <w:bCs/>
                <w:color w:val="000000" w:themeColor="text1"/>
                <w:sz w:val="21"/>
                <w:szCs w:val="21"/>
                <w:highlight w:val="none"/>
                <w:u w:val="none"/>
                <w:lang w:val="en-US" w:eastAsia="zh-CN"/>
                <w14:textFill>
                  <w14:solidFill>
                    <w14:schemeClr w14:val="tx1"/>
                  </w14:solidFill>
                </w14:textFill>
              </w:rPr>
              <w:t>值班保安</w:t>
            </w:r>
            <w:r>
              <w:rPr>
                <w:rFonts w:hint="eastAsia" w:ascii="宋体" w:hAnsi="宋体" w:eastAsia="宋体" w:cs="宋体"/>
                <w:color w:val="000000" w:themeColor="text1"/>
                <w:sz w:val="21"/>
                <w:szCs w:val="21"/>
                <w:highlight w:val="none"/>
                <w:lang w:eastAsia="zh-CN"/>
                <w14:textFill>
                  <w14:solidFill>
                    <w14:schemeClr w14:val="tx1"/>
                  </w14:solidFill>
                </w14:textFill>
              </w:rPr>
              <w:t>对于对讲机、电话、手机等传来的</w:t>
            </w:r>
            <w:r>
              <w:rPr>
                <w:rFonts w:hint="eastAsia" w:ascii="宋体" w:hAnsi="宋体" w:eastAsia="宋体" w:cs="宋体"/>
                <w:color w:val="000000" w:themeColor="text1"/>
                <w:sz w:val="21"/>
                <w:szCs w:val="21"/>
                <w:highlight w:val="none"/>
                <w14:textFill>
                  <w14:solidFill>
                    <w14:schemeClr w14:val="tx1"/>
                  </w14:solidFill>
                </w14:textFill>
              </w:rPr>
              <w:t>指令</w:t>
            </w:r>
            <w:r>
              <w:rPr>
                <w:rFonts w:hint="eastAsia" w:ascii="宋体" w:hAnsi="宋体" w:eastAsia="宋体" w:cs="宋体"/>
                <w:color w:val="000000" w:themeColor="text1"/>
                <w:sz w:val="21"/>
                <w:szCs w:val="21"/>
                <w:highlight w:val="none"/>
                <w:lang w:eastAsia="zh-CN"/>
                <w14:textFill>
                  <w14:solidFill>
                    <w14:schemeClr w14:val="tx1"/>
                  </w14:solidFill>
                </w14:textFill>
              </w:rPr>
              <w:t>或询问未</w:t>
            </w:r>
            <w:r>
              <w:rPr>
                <w:rFonts w:hint="eastAsia" w:ascii="宋体" w:hAnsi="宋体" w:eastAsia="宋体" w:cs="宋体"/>
                <w:color w:val="000000" w:themeColor="text1"/>
                <w:sz w:val="21"/>
                <w:szCs w:val="21"/>
                <w:highlight w:val="none"/>
                <w14:textFill>
                  <w14:solidFill>
                    <w14:schemeClr w14:val="tx1"/>
                  </w14:solidFill>
                </w14:textFill>
              </w:rPr>
              <w:t>及时应答</w:t>
            </w:r>
            <w:r>
              <w:rPr>
                <w:rFonts w:hint="eastAsia" w:ascii="宋体" w:hAnsi="宋体" w:eastAsia="宋体" w:cs="宋体"/>
                <w:color w:val="000000" w:themeColor="text1"/>
                <w:sz w:val="21"/>
                <w:szCs w:val="21"/>
                <w:highlight w:val="none"/>
                <w:lang w:eastAsia="zh-CN"/>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分</w:t>
            </w:r>
            <w:r>
              <w:rPr>
                <w:rFonts w:hint="eastAsia" w:ascii="宋体" w:hAnsi="宋体" w:eastAsia="宋体" w:cs="宋体"/>
                <w:color w:val="000000" w:themeColor="text1"/>
                <w:sz w:val="21"/>
                <w:szCs w:val="21"/>
                <w:highlight w:val="none"/>
                <w:lang w:val="en-US" w:eastAsia="zh-CN"/>
                <w14:textFill>
                  <w14:solidFill>
                    <w14:schemeClr w14:val="tx1"/>
                  </w14:solidFill>
                </w14:textFill>
              </w:rPr>
              <w:t>/次；</w:t>
            </w:r>
            <w:r>
              <w:rPr>
                <w:rFonts w:hint="eastAsia" w:ascii="宋体" w:hAnsi="宋体" w:eastAsia="宋体" w:cs="宋体"/>
                <w:color w:val="000000" w:themeColor="text1"/>
                <w:sz w:val="21"/>
                <w:szCs w:val="21"/>
                <w:highlight w:val="none"/>
                <w:lang w:eastAsia="zh-CN"/>
                <w14:textFill>
                  <w14:solidFill>
                    <w14:schemeClr w14:val="tx1"/>
                  </w14:solidFill>
                </w14:textFill>
              </w:rPr>
              <w:t>未</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随时与保卫干事和保安队员保持联络、及时沟通的，</w:t>
            </w:r>
            <w:r>
              <w:rPr>
                <w:rFonts w:hint="eastAsia" w:ascii="宋体" w:hAnsi="宋体" w:eastAsia="宋体" w:cs="宋体"/>
                <w:color w:val="000000" w:themeColor="text1"/>
                <w:sz w:val="21"/>
                <w:szCs w:val="21"/>
                <w:highlight w:val="none"/>
                <w:lang w:eastAsia="zh-CN"/>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分</w:t>
            </w:r>
            <w:r>
              <w:rPr>
                <w:rFonts w:hint="eastAsia" w:ascii="宋体" w:hAnsi="宋体" w:eastAsia="宋体" w:cs="宋体"/>
                <w:color w:val="000000" w:themeColor="text1"/>
                <w:sz w:val="21"/>
                <w:szCs w:val="21"/>
                <w:highlight w:val="none"/>
                <w:lang w:val="en-US" w:eastAsia="zh-CN"/>
                <w14:textFill>
                  <w14:solidFill>
                    <w14:schemeClr w14:val="tx1"/>
                  </w14:solidFill>
                </w14:textFill>
              </w:rPr>
              <w:t>/次</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w:t>
            </w:r>
          </w:p>
        </w:tc>
        <w:tc>
          <w:tcPr>
            <w:tcW w:w="1074" w:type="dxa"/>
            <w:tcBorders>
              <w:top w:val="single" w:color="auto" w:sz="4" w:space="0"/>
              <w:left w:val="single" w:color="auto" w:sz="4" w:space="0"/>
              <w:right w:val="single" w:color="auto" w:sz="4" w:space="0"/>
            </w:tcBorders>
            <w:noWrap w:val="0"/>
            <w:vAlign w:val="top"/>
          </w:tcPr>
          <w:p w14:paraId="3DE7BB14">
            <w:pPr>
              <w:rPr>
                <w:rFonts w:hint="eastAsia" w:ascii="宋体" w:hAnsi="宋体" w:eastAsia="宋体" w:cs="宋体"/>
                <w:color w:val="000000" w:themeColor="text1"/>
                <w:sz w:val="21"/>
                <w:szCs w:val="21"/>
                <w:highlight w:val="none"/>
                <w14:textFill>
                  <w14:solidFill>
                    <w14:schemeClr w14:val="tx1"/>
                  </w14:solidFill>
                </w14:textFill>
              </w:rPr>
            </w:pPr>
          </w:p>
        </w:tc>
        <w:tc>
          <w:tcPr>
            <w:tcW w:w="901" w:type="dxa"/>
            <w:vMerge w:val="continue"/>
            <w:tcBorders>
              <w:left w:val="single" w:color="auto" w:sz="4" w:space="0"/>
              <w:bottom w:val="single" w:color="auto" w:sz="4" w:space="0"/>
              <w:right w:val="single" w:color="auto" w:sz="4" w:space="0"/>
            </w:tcBorders>
            <w:noWrap w:val="0"/>
            <w:vAlign w:val="top"/>
          </w:tcPr>
          <w:p w14:paraId="5C4C1790">
            <w:pP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left w:val="single" w:color="auto" w:sz="4" w:space="0"/>
              <w:right w:val="single" w:color="auto" w:sz="4" w:space="0"/>
            </w:tcBorders>
            <w:noWrap w:val="0"/>
            <w:vAlign w:val="top"/>
          </w:tcPr>
          <w:p w14:paraId="79A9A45F">
            <w:pPr>
              <w:rPr>
                <w:rFonts w:hint="eastAsia" w:ascii="宋体" w:hAnsi="宋体" w:eastAsia="宋体" w:cs="宋体"/>
                <w:color w:val="000000" w:themeColor="text1"/>
                <w:sz w:val="21"/>
                <w:szCs w:val="21"/>
                <w:highlight w:val="none"/>
                <w14:textFill>
                  <w14:solidFill>
                    <w14:schemeClr w14:val="tx1"/>
                  </w14:solidFill>
                </w14:textFill>
              </w:rPr>
            </w:pPr>
          </w:p>
        </w:tc>
      </w:tr>
      <w:tr w14:paraId="77DF8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2" w:hRule="atLeast"/>
          <w:jc w:val="center"/>
        </w:trPr>
        <w:tc>
          <w:tcPr>
            <w:tcW w:w="464" w:type="dxa"/>
            <w:vMerge w:val="continue"/>
            <w:tcBorders>
              <w:left w:val="single" w:color="auto" w:sz="4" w:space="0"/>
              <w:right w:val="single" w:color="auto" w:sz="4" w:space="0"/>
            </w:tcBorders>
            <w:noWrap w:val="0"/>
            <w:vAlign w:val="center"/>
          </w:tcPr>
          <w:p w14:paraId="2A02C3F5">
            <w:pPr>
              <w:rPr>
                <w:rFonts w:hint="eastAsia" w:ascii="宋体" w:hAnsi="宋体" w:eastAsia="宋体" w:cs="宋体"/>
                <w:color w:val="000000" w:themeColor="text1"/>
                <w:sz w:val="21"/>
                <w:szCs w:val="21"/>
                <w:highlight w:val="none"/>
                <w14:textFill>
                  <w14:solidFill>
                    <w14:schemeClr w14:val="tx1"/>
                  </w14:solidFill>
                </w14:textFill>
              </w:rPr>
            </w:pPr>
          </w:p>
        </w:tc>
        <w:tc>
          <w:tcPr>
            <w:tcW w:w="1331" w:type="dxa"/>
            <w:gridSpan w:val="2"/>
            <w:vMerge w:val="continue"/>
            <w:tcBorders>
              <w:left w:val="single" w:color="auto" w:sz="4" w:space="0"/>
              <w:right w:val="single" w:color="auto" w:sz="4" w:space="0"/>
            </w:tcBorders>
            <w:noWrap w:val="0"/>
            <w:vAlign w:val="center"/>
          </w:tcPr>
          <w:p w14:paraId="50F3E15C">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139D1774">
            <w:pPr>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中控室</w:t>
            </w:r>
            <w:r>
              <w:rPr>
                <w:rFonts w:hint="eastAsia" w:ascii="宋体" w:hAnsi="宋体" w:eastAsia="宋体" w:cs="宋体"/>
                <w:bCs/>
                <w:color w:val="000000" w:themeColor="text1"/>
                <w:sz w:val="21"/>
                <w:szCs w:val="21"/>
                <w:highlight w:val="none"/>
                <w:u w:val="none"/>
                <w:lang w:val="en-US" w:eastAsia="zh-CN"/>
                <w14:textFill>
                  <w14:solidFill>
                    <w14:schemeClr w14:val="tx1"/>
                  </w14:solidFill>
                </w14:textFill>
              </w:rPr>
              <w:t>值班保安</w:t>
            </w:r>
            <w:r>
              <w:rPr>
                <w:rFonts w:hint="eastAsia" w:ascii="宋体" w:hAnsi="宋体" w:eastAsia="宋体" w:cs="宋体"/>
                <w:color w:val="000000" w:themeColor="text1"/>
                <w:sz w:val="21"/>
                <w:szCs w:val="21"/>
                <w:highlight w:val="none"/>
                <w:lang w:val="en-US" w:eastAsia="zh-CN"/>
                <w14:textFill>
                  <w14:solidFill>
                    <w14:schemeClr w14:val="tx1"/>
                  </w14:solidFill>
                </w14:textFill>
              </w:rPr>
              <w:t>应密切注意监控画面，如发现可疑人员或情况应重点监控，并通知值班保卫干事和保安队员控制和处理。未做到的，扣2分/次。</w:t>
            </w:r>
          </w:p>
          <w:p w14:paraId="25732C35">
            <w:pPr>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未执行调阅或拷贝录像资料管理规定的，扣2</w:t>
            </w:r>
            <w:r>
              <w:rPr>
                <w:rFonts w:hint="eastAsia" w:ascii="宋体" w:hAnsi="宋体" w:eastAsia="宋体" w:cs="宋体"/>
                <w:color w:val="000000" w:themeColor="text1"/>
                <w:sz w:val="21"/>
                <w:szCs w:val="21"/>
                <w:highlight w:val="none"/>
                <w:lang w:val="en-US" w:eastAsia="zh-CN"/>
                <w14:textFill>
                  <w14:solidFill>
                    <w14:schemeClr w14:val="tx1"/>
                  </w14:solidFill>
                </w14:textFill>
              </w:rPr>
              <w:t>分/次。</w:t>
            </w:r>
          </w:p>
        </w:tc>
        <w:tc>
          <w:tcPr>
            <w:tcW w:w="1074" w:type="dxa"/>
            <w:tcBorders>
              <w:left w:val="single" w:color="auto" w:sz="4" w:space="0"/>
              <w:right w:val="single" w:color="auto" w:sz="4" w:space="0"/>
            </w:tcBorders>
            <w:noWrap w:val="0"/>
            <w:vAlign w:val="top"/>
          </w:tcPr>
          <w:p w14:paraId="765FEDF6">
            <w:pPr>
              <w:rPr>
                <w:rFonts w:hint="eastAsia" w:ascii="宋体" w:hAnsi="宋体" w:eastAsia="宋体" w:cs="宋体"/>
                <w:color w:val="000000" w:themeColor="text1"/>
                <w:sz w:val="21"/>
                <w:szCs w:val="21"/>
                <w:highlight w:val="none"/>
                <w14:textFill>
                  <w14:solidFill>
                    <w14:schemeClr w14:val="tx1"/>
                  </w14:solidFill>
                </w14:textFill>
              </w:rPr>
            </w:pPr>
          </w:p>
        </w:tc>
        <w:tc>
          <w:tcPr>
            <w:tcW w:w="901" w:type="dxa"/>
            <w:vMerge w:val="continue"/>
            <w:tcBorders>
              <w:left w:val="single" w:color="auto" w:sz="4" w:space="0"/>
              <w:bottom w:val="single" w:color="auto" w:sz="4" w:space="0"/>
              <w:right w:val="single" w:color="auto" w:sz="4" w:space="0"/>
            </w:tcBorders>
            <w:noWrap w:val="0"/>
            <w:vAlign w:val="top"/>
          </w:tcPr>
          <w:p w14:paraId="137B8BFA">
            <w:pP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left w:val="single" w:color="auto" w:sz="4" w:space="0"/>
              <w:right w:val="single" w:color="auto" w:sz="4" w:space="0"/>
            </w:tcBorders>
            <w:noWrap w:val="0"/>
            <w:vAlign w:val="top"/>
          </w:tcPr>
          <w:p w14:paraId="1473B35A">
            <w:pPr>
              <w:rPr>
                <w:rFonts w:hint="eastAsia" w:ascii="宋体" w:hAnsi="宋体" w:eastAsia="宋体" w:cs="宋体"/>
                <w:color w:val="000000" w:themeColor="text1"/>
                <w:sz w:val="21"/>
                <w:szCs w:val="21"/>
                <w:highlight w:val="none"/>
                <w14:textFill>
                  <w14:solidFill>
                    <w14:schemeClr w14:val="tx1"/>
                  </w14:solidFill>
                </w14:textFill>
              </w:rPr>
            </w:pPr>
          </w:p>
        </w:tc>
      </w:tr>
      <w:tr w14:paraId="1862E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7" w:hRule="atLeast"/>
          <w:jc w:val="center"/>
        </w:trPr>
        <w:tc>
          <w:tcPr>
            <w:tcW w:w="464" w:type="dxa"/>
            <w:vMerge w:val="continue"/>
            <w:tcBorders>
              <w:left w:val="single" w:color="auto" w:sz="4" w:space="0"/>
              <w:right w:val="single" w:color="auto" w:sz="4" w:space="0"/>
            </w:tcBorders>
            <w:noWrap w:val="0"/>
            <w:vAlign w:val="center"/>
          </w:tcPr>
          <w:p w14:paraId="6972CAB3">
            <w:pPr>
              <w:rPr>
                <w:rFonts w:hint="eastAsia" w:ascii="宋体" w:hAnsi="宋体" w:eastAsia="宋体" w:cs="宋体"/>
                <w:color w:val="000000" w:themeColor="text1"/>
                <w:sz w:val="21"/>
                <w:szCs w:val="21"/>
                <w:highlight w:val="none"/>
                <w14:textFill>
                  <w14:solidFill>
                    <w14:schemeClr w14:val="tx1"/>
                  </w14:solidFill>
                </w14:textFill>
              </w:rPr>
            </w:pPr>
          </w:p>
        </w:tc>
        <w:tc>
          <w:tcPr>
            <w:tcW w:w="1331" w:type="dxa"/>
            <w:gridSpan w:val="2"/>
            <w:vMerge w:val="continue"/>
            <w:tcBorders>
              <w:left w:val="single" w:color="auto" w:sz="4" w:space="0"/>
              <w:right w:val="single" w:color="auto" w:sz="4" w:space="0"/>
            </w:tcBorders>
            <w:noWrap w:val="0"/>
            <w:vAlign w:val="center"/>
          </w:tcPr>
          <w:p w14:paraId="52A3C370">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3577B550">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严禁无关人员进入中控室，</w:t>
            </w:r>
            <w:r>
              <w:rPr>
                <w:rFonts w:hint="eastAsia" w:ascii="宋体" w:hAnsi="宋体" w:eastAsia="宋体" w:cs="宋体"/>
                <w:color w:val="000000" w:themeColor="text1"/>
                <w:sz w:val="21"/>
                <w:szCs w:val="21"/>
                <w:highlight w:val="none"/>
                <w:lang w:val="en-US" w:eastAsia="zh-CN"/>
                <w14:textFill>
                  <w14:solidFill>
                    <w14:schemeClr w14:val="tx1"/>
                  </w14:solidFill>
                </w14:textFill>
              </w:rPr>
              <w:t>室内禁止会客，</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非中控室</w:t>
            </w:r>
            <w:r>
              <w:rPr>
                <w:rFonts w:hint="eastAsia" w:ascii="宋体" w:hAnsi="宋体" w:eastAsia="宋体" w:cs="宋体"/>
                <w:bCs/>
                <w:color w:val="000000" w:themeColor="text1"/>
                <w:sz w:val="21"/>
                <w:szCs w:val="21"/>
                <w:highlight w:val="none"/>
                <w:u w:val="none"/>
                <w:lang w:val="en-US" w:eastAsia="zh-CN"/>
                <w14:textFill>
                  <w14:solidFill>
                    <w14:schemeClr w14:val="tx1"/>
                  </w14:solidFill>
                </w14:textFill>
              </w:rPr>
              <w:t>值班保安</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如因事务需要，须经上级批准同意方可进入。</w:t>
            </w:r>
            <w:r>
              <w:rPr>
                <w:rFonts w:hint="eastAsia" w:ascii="宋体" w:hAnsi="宋体" w:eastAsia="宋体" w:cs="宋体"/>
                <w:color w:val="000000" w:themeColor="text1"/>
                <w:sz w:val="21"/>
                <w:szCs w:val="21"/>
                <w:highlight w:val="none"/>
                <w:lang w:eastAsia="zh-CN"/>
                <w14:textFill>
                  <w14:solidFill>
                    <w14:schemeClr w14:val="tx1"/>
                  </w14:solidFill>
                </w14:textFill>
              </w:rPr>
              <w:t>未做到的，扣</w:t>
            </w:r>
            <w:r>
              <w:rPr>
                <w:rFonts w:hint="eastAsia" w:ascii="宋体" w:hAnsi="宋体" w:eastAsia="宋体" w:cs="宋体"/>
                <w:color w:val="000000" w:themeColor="text1"/>
                <w:sz w:val="21"/>
                <w:szCs w:val="21"/>
                <w:highlight w:val="none"/>
                <w:lang w:val="en-US" w:eastAsia="zh-CN"/>
                <w14:textFill>
                  <w14:solidFill>
                    <w14:schemeClr w14:val="tx1"/>
                  </w14:solidFill>
                </w14:textFill>
              </w:rPr>
              <w:t>2分/次。</w:t>
            </w:r>
          </w:p>
        </w:tc>
        <w:tc>
          <w:tcPr>
            <w:tcW w:w="1074" w:type="dxa"/>
            <w:tcBorders>
              <w:left w:val="single" w:color="auto" w:sz="4" w:space="0"/>
              <w:right w:val="single" w:color="auto" w:sz="4" w:space="0"/>
            </w:tcBorders>
            <w:noWrap w:val="0"/>
            <w:vAlign w:val="top"/>
          </w:tcPr>
          <w:p w14:paraId="25C24FC0">
            <w:pPr>
              <w:rPr>
                <w:rFonts w:hint="eastAsia" w:ascii="宋体" w:hAnsi="宋体" w:eastAsia="宋体" w:cs="宋体"/>
                <w:color w:val="000000" w:themeColor="text1"/>
                <w:sz w:val="21"/>
                <w:szCs w:val="21"/>
                <w:highlight w:val="none"/>
                <w14:textFill>
                  <w14:solidFill>
                    <w14:schemeClr w14:val="tx1"/>
                  </w14:solidFill>
                </w14:textFill>
              </w:rPr>
            </w:pPr>
          </w:p>
        </w:tc>
        <w:tc>
          <w:tcPr>
            <w:tcW w:w="901" w:type="dxa"/>
            <w:vMerge w:val="continue"/>
            <w:tcBorders>
              <w:left w:val="single" w:color="auto" w:sz="4" w:space="0"/>
              <w:bottom w:val="single" w:color="auto" w:sz="4" w:space="0"/>
              <w:right w:val="single" w:color="auto" w:sz="4" w:space="0"/>
            </w:tcBorders>
            <w:noWrap w:val="0"/>
            <w:vAlign w:val="top"/>
          </w:tcPr>
          <w:p w14:paraId="216F3FFD">
            <w:pP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left w:val="single" w:color="auto" w:sz="4" w:space="0"/>
              <w:right w:val="single" w:color="auto" w:sz="4" w:space="0"/>
            </w:tcBorders>
            <w:noWrap w:val="0"/>
            <w:vAlign w:val="top"/>
          </w:tcPr>
          <w:p w14:paraId="342ADF97">
            <w:pPr>
              <w:rPr>
                <w:rFonts w:hint="eastAsia" w:ascii="宋体" w:hAnsi="宋体" w:eastAsia="宋体" w:cs="宋体"/>
                <w:color w:val="000000" w:themeColor="text1"/>
                <w:sz w:val="21"/>
                <w:szCs w:val="21"/>
                <w:highlight w:val="none"/>
                <w14:textFill>
                  <w14:solidFill>
                    <w14:schemeClr w14:val="tx1"/>
                  </w14:solidFill>
                </w14:textFill>
              </w:rPr>
            </w:pPr>
          </w:p>
        </w:tc>
      </w:tr>
      <w:tr w14:paraId="7AEF1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atLeast"/>
          <w:jc w:val="center"/>
        </w:trPr>
        <w:tc>
          <w:tcPr>
            <w:tcW w:w="464" w:type="dxa"/>
            <w:vMerge w:val="continue"/>
            <w:tcBorders>
              <w:left w:val="single" w:color="auto" w:sz="4" w:space="0"/>
              <w:right w:val="single" w:color="auto" w:sz="4" w:space="0"/>
            </w:tcBorders>
            <w:noWrap w:val="0"/>
            <w:vAlign w:val="center"/>
          </w:tcPr>
          <w:p w14:paraId="260B6CCD">
            <w:pPr>
              <w:rPr>
                <w:rFonts w:hint="eastAsia" w:ascii="宋体" w:hAnsi="宋体" w:eastAsia="宋体" w:cs="宋体"/>
                <w:color w:val="000000" w:themeColor="text1"/>
                <w:sz w:val="21"/>
                <w:szCs w:val="21"/>
                <w:highlight w:val="none"/>
                <w14:textFill>
                  <w14:solidFill>
                    <w14:schemeClr w14:val="tx1"/>
                  </w14:solidFill>
                </w14:textFill>
              </w:rPr>
            </w:pPr>
          </w:p>
        </w:tc>
        <w:tc>
          <w:tcPr>
            <w:tcW w:w="1331" w:type="dxa"/>
            <w:gridSpan w:val="2"/>
            <w:vMerge w:val="continue"/>
            <w:tcBorders>
              <w:left w:val="single" w:color="auto" w:sz="4" w:space="0"/>
              <w:right w:val="single" w:color="auto" w:sz="4" w:space="0"/>
            </w:tcBorders>
            <w:noWrap w:val="0"/>
            <w:vAlign w:val="center"/>
          </w:tcPr>
          <w:p w14:paraId="37954D71">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6D662D84">
            <w:pPr>
              <w:jc w:val="both"/>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中控室</w:t>
            </w:r>
            <w:r>
              <w:rPr>
                <w:rFonts w:hint="eastAsia" w:ascii="宋体" w:hAnsi="宋体" w:eastAsia="宋体" w:cs="宋体"/>
                <w:bCs/>
                <w:color w:val="000000" w:themeColor="text1"/>
                <w:sz w:val="21"/>
                <w:szCs w:val="21"/>
                <w:highlight w:val="none"/>
                <w:u w:val="none"/>
                <w:lang w:val="en-US" w:eastAsia="zh-CN"/>
                <w14:textFill>
                  <w14:solidFill>
                    <w14:schemeClr w14:val="tx1"/>
                  </w14:solidFill>
                </w14:textFill>
              </w:rPr>
              <w:t>值班保安</w:t>
            </w:r>
            <w:r>
              <w:rPr>
                <w:rFonts w:hint="eastAsia" w:ascii="宋体" w:hAnsi="宋体" w:eastAsia="宋体" w:cs="宋体"/>
                <w:color w:val="000000" w:themeColor="text1"/>
                <w:sz w:val="21"/>
                <w:szCs w:val="21"/>
                <w:highlight w:val="none"/>
                <w:lang w:val="en-US" w:eastAsia="zh-CN"/>
                <w14:textFill>
                  <w14:solidFill>
                    <w14:schemeClr w14:val="tx1"/>
                  </w14:solidFill>
                </w14:textFill>
              </w:rPr>
              <w:t>应</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做好来访人员登记，来访人员必须遵守中控室相关规定，如有违规行为，</w:t>
            </w:r>
            <w:r>
              <w:rPr>
                <w:rFonts w:hint="eastAsia" w:ascii="宋体" w:hAnsi="宋体" w:eastAsia="宋体" w:cs="宋体"/>
                <w:bCs/>
                <w:color w:val="000000" w:themeColor="text1"/>
                <w:sz w:val="21"/>
                <w:szCs w:val="21"/>
                <w:highlight w:val="none"/>
                <w:u w:val="none"/>
                <w:lang w:val="en-US" w:eastAsia="zh-CN"/>
                <w14:textFill>
                  <w14:solidFill>
                    <w14:schemeClr w14:val="tx1"/>
                  </w14:solidFill>
                </w14:textFill>
              </w:rPr>
              <w:t>值班保安</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有权拒绝其进入或要求其离开。</w:t>
            </w:r>
            <w:r>
              <w:rPr>
                <w:rFonts w:hint="eastAsia" w:ascii="宋体" w:hAnsi="宋体" w:eastAsia="宋体" w:cs="宋体"/>
                <w:color w:val="000000" w:themeColor="text1"/>
                <w:sz w:val="21"/>
                <w:szCs w:val="21"/>
                <w:highlight w:val="none"/>
                <w:lang w:eastAsia="zh-CN"/>
                <w14:textFill>
                  <w14:solidFill>
                    <w14:schemeClr w14:val="tx1"/>
                  </w14:solidFill>
                </w14:textFill>
              </w:rPr>
              <w:t>未做到的，扣</w:t>
            </w:r>
            <w:r>
              <w:rPr>
                <w:rFonts w:hint="eastAsia" w:ascii="宋体" w:hAnsi="宋体" w:eastAsia="宋体" w:cs="宋体"/>
                <w:color w:val="000000" w:themeColor="text1"/>
                <w:sz w:val="21"/>
                <w:szCs w:val="21"/>
                <w:highlight w:val="none"/>
                <w:lang w:val="en-US" w:eastAsia="zh-CN"/>
                <w14:textFill>
                  <w14:solidFill>
                    <w14:schemeClr w14:val="tx1"/>
                  </w14:solidFill>
                </w14:textFill>
              </w:rPr>
              <w:t>2分/次。</w:t>
            </w:r>
          </w:p>
        </w:tc>
        <w:tc>
          <w:tcPr>
            <w:tcW w:w="1074" w:type="dxa"/>
            <w:tcBorders>
              <w:left w:val="single" w:color="auto" w:sz="4" w:space="0"/>
              <w:right w:val="single" w:color="auto" w:sz="4" w:space="0"/>
            </w:tcBorders>
            <w:noWrap w:val="0"/>
            <w:vAlign w:val="top"/>
          </w:tcPr>
          <w:p w14:paraId="5776785D">
            <w:pP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901" w:type="dxa"/>
            <w:vMerge w:val="continue"/>
            <w:tcBorders>
              <w:left w:val="single" w:color="auto" w:sz="4" w:space="0"/>
              <w:bottom w:val="single" w:color="auto" w:sz="4" w:space="0"/>
              <w:right w:val="single" w:color="auto" w:sz="4" w:space="0"/>
            </w:tcBorders>
            <w:noWrap w:val="0"/>
            <w:vAlign w:val="top"/>
          </w:tcPr>
          <w:p w14:paraId="3BEAA877">
            <w:pP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c>
          <w:tcPr>
            <w:tcW w:w="929" w:type="dxa"/>
            <w:tcBorders>
              <w:left w:val="single" w:color="auto" w:sz="4" w:space="0"/>
              <w:right w:val="single" w:color="auto" w:sz="4" w:space="0"/>
            </w:tcBorders>
            <w:noWrap w:val="0"/>
            <w:vAlign w:val="top"/>
          </w:tcPr>
          <w:p w14:paraId="4382110C">
            <w:pP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p>
        </w:tc>
      </w:tr>
      <w:tr w14:paraId="4F5A9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0" w:hRule="atLeast"/>
          <w:jc w:val="center"/>
        </w:trPr>
        <w:tc>
          <w:tcPr>
            <w:tcW w:w="464" w:type="dxa"/>
            <w:vMerge w:val="continue"/>
            <w:tcBorders>
              <w:left w:val="single" w:color="auto" w:sz="4" w:space="0"/>
              <w:right w:val="single" w:color="auto" w:sz="4" w:space="0"/>
            </w:tcBorders>
            <w:noWrap w:val="0"/>
            <w:vAlign w:val="center"/>
          </w:tcPr>
          <w:p w14:paraId="65C5E51E">
            <w:pPr>
              <w:rPr>
                <w:rFonts w:hint="eastAsia" w:ascii="宋体" w:hAnsi="宋体" w:eastAsia="宋体" w:cs="宋体"/>
                <w:color w:val="000000" w:themeColor="text1"/>
                <w:sz w:val="21"/>
                <w:szCs w:val="21"/>
                <w:highlight w:val="none"/>
                <w14:textFill>
                  <w14:solidFill>
                    <w14:schemeClr w14:val="tx1"/>
                  </w14:solidFill>
                </w14:textFill>
              </w:rPr>
            </w:pPr>
          </w:p>
        </w:tc>
        <w:tc>
          <w:tcPr>
            <w:tcW w:w="1331" w:type="dxa"/>
            <w:gridSpan w:val="2"/>
            <w:vMerge w:val="continue"/>
            <w:tcBorders>
              <w:left w:val="single" w:color="auto" w:sz="4" w:space="0"/>
              <w:right w:val="single" w:color="auto" w:sz="4" w:space="0"/>
            </w:tcBorders>
            <w:noWrap w:val="0"/>
            <w:vAlign w:val="center"/>
          </w:tcPr>
          <w:p w14:paraId="7E4638D3">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2F2DCFB0">
            <w:pPr>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中控室</w:t>
            </w:r>
            <w:r>
              <w:rPr>
                <w:rFonts w:hint="eastAsia" w:ascii="宋体" w:hAnsi="宋体" w:eastAsia="宋体" w:cs="宋体"/>
                <w:bCs/>
                <w:color w:val="000000" w:themeColor="text1"/>
                <w:sz w:val="21"/>
                <w:szCs w:val="21"/>
                <w:highlight w:val="none"/>
                <w:u w:val="none"/>
                <w:lang w:val="en-US" w:eastAsia="zh-CN"/>
                <w14:textFill>
                  <w14:solidFill>
                    <w14:schemeClr w14:val="tx1"/>
                  </w14:solidFill>
                </w14:textFill>
              </w:rPr>
              <w:t>值班保安</w:t>
            </w:r>
            <w:r>
              <w:rPr>
                <w:rFonts w:hint="eastAsia" w:ascii="宋体" w:hAnsi="宋体" w:eastAsia="宋体" w:cs="宋体"/>
                <w:color w:val="000000" w:themeColor="text1"/>
                <w:sz w:val="21"/>
                <w:szCs w:val="21"/>
                <w:highlight w:val="none"/>
                <w:lang w:eastAsia="zh-CN"/>
                <w14:textFill>
                  <w14:solidFill>
                    <w14:schemeClr w14:val="tx1"/>
                  </w14:solidFill>
                </w14:textFill>
              </w:rPr>
              <w:t>未</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按规定对消防和安防设备设施进行日常巡查、检查或巡检不到位，</w:t>
            </w:r>
            <w:r>
              <w:rPr>
                <w:rFonts w:hint="eastAsia" w:ascii="宋体" w:hAnsi="宋体" w:eastAsia="宋体" w:cs="宋体"/>
                <w:color w:val="000000" w:themeColor="text1"/>
                <w:sz w:val="21"/>
                <w:szCs w:val="21"/>
                <w:highlight w:val="none"/>
                <w:lang w:eastAsia="zh-CN"/>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分</w:t>
            </w:r>
            <w:r>
              <w:rPr>
                <w:rFonts w:hint="eastAsia" w:ascii="宋体" w:hAnsi="宋体" w:eastAsia="宋体" w:cs="宋体"/>
                <w:color w:val="000000" w:themeColor="text1"/>
                <w:sz w:val="21"/>
                <w:szCs w:val="21"/>
                <w:highlight w:val="none"/>
                <w:lang w:val="en-US" w:eastAsia="zh-CN"/>
                <w14:textFill>
                  <w14:solidFill>
                    <w14:schemeClr w14:val="tx1"/>
                  </w14:solidFill>
                </w14:textFill>
              </w:rPr>
              <w:t>/次；</w:t>
            </w:r>
          </w:p>
          <w:p w14:paraId="13A5A443">
            <w:pPr>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值班期间未</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密切注意、实时掌握系统设备运行情况，导致系统设备明显故障未及时发现的，</w:t>
            </w:r>
            <w:r>
              <w:rPr>
                <w:rFonts w:hint="eastAsia" w:ascii="宋体" w:hAnsi="宋体" w:eastAsia="宋体" w:cs="宋体"/>
                <w:color w:val="000000" w:themeColor="text1"/>
                <w:sz w:val="21"/>
                <w:szCs w:val="21"/>
                <w:highlight w:val="none"/>
                <w:lang w:eastAsia="zh-CN"/>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分</w:t>
            </w:r>
            <w:r>
              <w:rPr>
                <w:rFonts w:hint="eastAsia" w:ascii="宋体" w:hAnsi="宋体" w:eastAsia="宋体" w:cs="宋体"/>
                <w:color w:val="000000" w:themeColor="text1"/>
                <w:sz w:val="21"/>
                <w:szCs w:val="21"/>
                <w:highlight w:val="none"/>
                <w:lang w:val="en-US" w:eastAsia="zh-CN"/>
                <w14:textFill>
                  <w14:solidFill>
                    <w14:schemeClr w14:val="tx1"/>
                  </w14:solidFill>
                </w14:textFill>
              </w:rPr>
              <w:t>/次；</w:t>
            </w:r>
          </w:p>
          <w:p w14:paraId="013311B6">
            <w:pPr>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发现</w:t>
            </w:r>
            <w:r>
              <w:rPr>
                <w:rFonts w:hint="eastAsia" w:ascii="宋体" w:hAnsi="宋体" w:eastAsia="宋体" w:cs="宋体"/>
                <w:color w:val="000000" w:themeColor="text1"/>
                <w:sz w:val="21"/>
                <w:szCs w:val="21"/>
                <w:highlight w:val="none"/>
                <w14:textFill>
                  <w14:solidFill>
                    <w14:schemeClr w14:val="tx1"/>
                  </w14:solidFill>
                </w14:textFill>
              </w:rPr>
              <w:t>设备故障</w:t>
            </w:r>
            <w:r>
              <w:rPr>
                <w:rFonts w:hint="eastAsia" w:ascii="宋体" w:hAnsi="宋体" w:eastAsia="宋体" w:cs="宋体"/>
                <w:color w:val="000000" w:themeColor="text1"/>
                <w:sz w:val="21"/>
                <w:szCs w:val="21"/>
                <w:highlight w:val="none"/>
                <w:lang w:eastAsia="zh-CN"/>
                <w14:textFill>
                  <w14:solidFill>
                    <w14:schemeClr w14:val="tx1"/>
                  </w14:solidFill>
                </w14:textFill>
              </w:rPr>
              <w:t>或存在</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安全隐患</w:t>
            </w:r>
            <w:r>
              <w:rPr>
                <w:rFonts w:hint="eastAsia" w:ascii="宋体" w:hAnsi="宋体" w:eastAsia="宋体" w:cs="宋体"/>
                <w:color w:val="000000" w:themeColor="text1"/>
                <w:sz w:val="21"/>
                <w:szCs w:val="21"/>
                <w:highlight w:val="none"/>
                <w:lang w:eastAsia="zh-CN"/>
                <w14:textFill>
                  <w14:solidFill>
                    <w14:schemeClr w14:val="tx1"/>
                  </w14:solidFill>
                </w14:textFill>
              </w:rPr>
              <w:t>未</w:t>
            </w:r>
            <w:r>
              <w:rPr>
                <w:rFonts w:hint="eastAsia" w:ascii="宋体" w:hAnsi="宋体" w:eastAsia="宋体" w:cs="宋体"/>
                <w:color w:val="000000" w:themeColor="text1"/>
                <w:sz w:val="21"/>
                <w:szCs w:val="21"/>
                <w:highlight w:val="none"/>
                <w14:textFill>
                  <w14:solidFill>
                    <w14:schemeClr w14:val="tx1"/>
                  </w14:solidFill>
                </w14:textFill>
              </w:rPr>
              <w:t>及时进行</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维修或整改</w:t>
            </w:r>
            <w:r>
              <w:rPr>
                <w:rFonts w:hint="eastAsia" w:ascii="宋体" w:hAnsi="宋体" w:eastAsia="宋体" w:cs="宋体"/>
                <w:color w:val="000000" w:themeColor="text1"/>
                <w:sz w:val="21"/>
                <w:szCs w:val="21"/>
                <w:highlight w:val="none"/>
                <w14:textFill>
                  <w14:solidFill>
                    <w14:schemeClr w14:val="tx1"/>
                  </w14:solidFill>
                </w14:textFill>
              </w:rPr>
              <w:t>处理</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不能解决的未立即报告上级的，</w:t>
            </w:r>
            <w:r>
              <w:rPr>
                <w:rFonts w:hint="eastAsia" w:ascii="宋体" w:hAnsi="宋体" w:eastAsia="宋体" w:cs="宋体"/>
                <w:color w:val="000000" w:themeColor="text1"/>
                <w:sz w:val="21"/>
                <w:szCs w:val="21"/>
                <w:highlight w:val="none"/>
                <w:lang w:eastAsia="zh-CN"/>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分</w:t>
            </w:r>
            <w:r>
              <w:rPr>
                <w:rFonts w:hint="eastAsia" w:ascii="宋体" w:hAnsi="宋体" w:eastAsia="宋体" w:cs="宋体"/>
                <w:color w:val="000000" w:themeColor="text1"/>
                <w:sz w:val="21"/>
                <w:szCs w:val="21"/>
                <w:highlight w:val="none"/>
                <w:lang w:val="en-US" w:eastAsia="zh-CN"/>
                <w14:textFill>
                  <w14:solidFill>
                    <w14:schemeClr w14:val="tx1"/>
                  </w14:solidFill>
                </w14:textFill>
              </w:rPr>
              <w:t>/次。</w:t>
            </w:r>
          </w:p>
        </w:tc>
        <w:tc>
          <w:tcPr>
            <w:tcW w:w="1074" w:type="dxa"/>
            <w:tcBorders>
              <w:left w:val="single" w:color="auto" w:sz="4" w:space="0"/>
              <w:right w:val="single" w:color="auto" w:sz="4" w:space="0"/>
            </w:tcBorders>
            <w:noWrap w:val="0"/>
            <w:vAlign w:val="top"/>
          </w:tcPr>
          <w:p w14:paraId="4BC22034">
            <w:pPr>
              <w:rPr>
                <w:rFonts w:hint="eastAsia" w:ascii="宋体" w:hAnsi="宋体" w:eastAsia="宋体" w:cs="宋体"/>
                <w:color w:val="000000" w:themeColor="text1"/>
                <w:sz w:val="21"/>
                <w:szCs w:val="21"/>
                <w:highlight w:val="none"/>
                <w14:textFill>
                  <w14:solidFill>
                    <w14:schemeClr w14:val="tx1"/>
                  </w14:solidFill>
                </w14:textFill>
              </w:rPr>
            </w:pPr>
          </w:p>
        </w:tc>
        <w:tc>
          <w:tcPr>
            <w:tcW w:w="901" w:type="dxa"/>
            <w:vMerge w:val="continue"/>
            <w:tcBorders>
              <w:left w:val="single" w:color="auto" w:sz="4" w:space="0"/>
              <w:bottom w:val="single" w:color="auto" w:sz="4" w:space="0"/>
              <w:right w:val="single" w:color="auto" w:sz="4" w:space="0"/>
            </w:tcBorders>
            <w:noWrap w:val="0"/>
            <w:vAlign w:val="top"/>
          </w:tcPr>
          <w:p w14:paraId="143F97EC">
            <w:pP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left w:val="single" w:color="auto" w:sz="4" w:space="0"/>
              <w:right w:val="single" w:color="auto" w:sz="4" w:space="0"/>
            </w:tcBorders>
            <w:noWrap w:val="0"/>
            <w:vAlign w:val="top"/>
          </w:tcPr>
          <w:p w14:paraId="48C02251">
            <w:pPr>
              <w:rPr>
                <w:rFonts w:hint="eastAsia" w:ascii="宋体" w:hAnsi="宋体" w:eastAsia="宋体" w:cs="宋体"/>
                <w:color w:val="000000" w:themeColor="text1"/>
                <w:sz w:val="21"/>
                <w:szCs w:val="21"/>
                <w:highlight w:val="none"/>
                <w14:textFill>
                  <w14:solidFill>
                    <w14:schemeClr w14:val="tx1"/>
                  </w14:solidFill>
                </w14:textFill>
              </w:rPr>
            </w:pPr>
          </w:p>
        </w:tc>
      </w:tr>
      <w:tr w14:paraId="5E810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0" w:hRule="atLeast"/>
          <w:jc w:val="center"/>
        </w:trPr>
        <w:tc>
          <w:tcPr>
            <w:tcW w:w="464" w:type="dxa"/>
            <w:vMerge w:val="continue"/>
            <w:tcBorders>
              <w:left w:val="single" w:color="auto" w:sz="4" w:space="0"/>
              <w:right w:val="single" w:color="auto" w:sz="4" w:space="0"/>
            </w:tcBorders>
            <w:noWrap w:val="0"/>
            <w:vAlign w:val="center"/>
          </w:tcPr>
          <w:p w14:paraId="46B82BBE">
            <w:pPr>
              <w:rPr>
                <w:rFonts w:hint="eastAsia" w:ascii="宋体" w:hAnsi="宋体" w:eastAsia="宋体" w:cs="宋体"/>
                <w:color w:val="000000" w:themeColor="text1"/>
                <w:sz w:val="21"/>
                <w:szCs w:val="21"/>
                <w:highlight w:val="none"/>
                <w14:textFill>
                  <w14:solidFill>
                    <w14:schemeClr w14:val="tx1"/>
                  </w14:solidFill>
                </w14:textFill>
              </w:rPr>
            </w:pPr>
          </w:p>
        </w:tc>
        <w:tc>
          <w:tcPr>
            <w:tcW w:w="1331" w:type="dxa"/>
            <w:gridSpan w:val="2"/>
            <w:vMerge w:val="continue"/>
            <w:tcBorders>
              <w:left w:val="single" w:color="auto" w:sz="4" w:space="0"/>
              <w:right w:val="single" w:color="auto" w:sz="4" w:space="0"/>
            </w:tcBorders>
            <w:noWrap w:val="0"/>
            <w:vAlign w:val="center"/>
          </w:tcPr>
          <w:p w14:paraId="6782330D">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64842A92">
            <w:pPr>
              <w:jc w:val="both"/>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现场抽查中控室</w:t>
            </w:r>
            <w:r>
              <w:rPr>
                <w:rFonts w:hint="eastAsia" w:ascii="宋体" w:hAnsi="宋体" w:eastAsia="宋体" w:cs="宋体"/>
                <w:bCs/>
                <w:color w:val="000000" w:themeColor="text1"/>
                <w:sz w:val="21"/>
                <w:szCs w:val="21"/>
                <w:highlight w:val="none"/>
                <w:u w:val="none"/>
                <w:lang w:val="en-US" w:eastAsia="zh-CN"/>
                <w14:textFill>
                  <w14:solidFill>
                    <w14:schemeClr w14:val="tx1"/>
                  </w14:solidFill>
                </w14:textFill>
              </w:rPr>
              <w:t>值班保安</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系统设备的操作、故障排除等</w:t>
            </w:r>
            <w:r>
              <w:rPr>
                <w:rFonts w:hint="eastAsia" w:ascii="宋体" w:hAnsi="宋体" w:eastAsia="宋体" w:cs="宋体"/>
                <w:b w:val="0"/>
                <w:bCs/>
                <w:color w:val="000000" w:themeColor="text1"/>
                <w:sz w:val="21"/>
                <w:szCs w:val="21"/>
                <w:highlight w:val="none"/>
                <w14:textFill>
                  <w14:solidFill>
                    <w14:schemeClr w14:val="tx1"/>
                  </w14:solidFill>
                </w14:textFill>
              </w:rPr>
              <w:t>专业知识、技能</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，操作不熟练或不</w:t>
            </w:r>
            <w:r>
              <w:rPr>
                <w:rFonts w:hint="eastAsia" w:ascii="宋体" w:hAnsi="宋体" w:eastAsia="宋体" w:cs="宋体"/>
                <w:color w:val="000000" w:themeColor="text1"/>
                <w:sz w:val="21"/>
                <w:szCs w:val="21"/>
                <w:highlight w:val="none"/>
                <w:lang w:val="en-US" w:eastAsia="zh-CN"/>
                <w14:textFill>
                  <w14:solidFill>
                    <w14:schemeClr w14:val="tx1"/>
                  </w14:solidFill>
                </w14:textFill>
              </w:rPr>
              <w:t>规范</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的，扣2分/次。</w:t>
            </w:r>
          </w:p>
          <w:p w14:paraId="0CE46274">
            <w:pPr>
              <w:jc w:val="both"/>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现场考核模拟接到火警或一键报警的应急处理能力。确认处理不熟练、不及时、不正确的，扣2分/次。</w:t>
            </w:r>
          </w:p>
        </w:tc>
        <w:tc>
          <w:tcPr>
            <w:tcW w:w="1074" w:type="dxa"/>
            <w:tcBorders>
              <w:left w:val="single" w:color="auto" w:sz="4" w:space="0"/>
              <w:right w:val="single" w:color="auto" w:sz="4" w:space="0"/>
            </w:tcBorders>
            <w:noWrap w:val="0"/>
            <w:vAlign w:val="top"/>
          </w:tcPr>
          <w:p w14:paraId="3A8C52A9">
            <w:pPr>
              <w:rPr>
                <w:rFonts w:hint="eastAsia" w:ascii="宋体" w:hAnsi="宋体" w:eastAsia="宋体" w:cs="宋体"/>
                <w:color w:val="000000" w:themeColor="text1"/>
                <w:sz w:val="21"/>
                <w:szCs w:val="21"/>
                <w:highlight w:val="none"/>
                <w14:textFill>
                  <w14:solidFill>
                    <w14:schemeClr w14:val="tx1"/>
                  </w14:solidFill>
                </w14:textFill>
              </w:rPr>
            </w:pPr>
          </w:p>
        </w:tc>
        <w:tc>
          <w:tcPr>
            <w:tcW w:w="901" w:type="dxa"/>
            <w:vMerge w:val="continue"/>
            <w:tcBorders>
              <w:left w:val="single" w:color="auto" w:sz="4" w:space="0"/>
              <w:bottom w:val="single" w:color="auto" w:sz="4" w:space="0"/>
              <w:right w:val="single" w:color="auto" w:sz="4" w:space="0"/>
            </w:tcBorders>
            <w:noWrap w:val="0"/>
            <w:vAlign w:val="top"/>
          </w:tcPr>
          <w:p w14:paraId="35C6A47E">
            <w:pP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left w:val="single" w:color="auto" w:sz="4" w:space="0"/>
              <w:right w:val="single" w:color="auto" w:sz="4" w:space="0"/>
            </w:tcBorders>
            <w:noWrap w:val="0"/>
            <w:vAlign w:val="top"/>
          </w:tcPr>
          <w:p w14:paraId="59A20792">
            <w:pPr>
              <w:rPr>
                <w:rFonts w:hint="eastAsia" w:ascii="宋体" w:hAnsi="宋体" w:eastAsia="宋体" w:cs="宋体"/>
                <w:color w:val="000000" w:themeColor="text1"/>
                <w:sz w:val="21"/>
                <w:szCs w:val="21"/>
                <w:highlight w:val="none"/>
                <w14:textFill>
                  <w14:solidFill>
                    <w14:schemeClr w14:val="tx1"/>
                  </w14:solidFill>
                </w14:textFill>
              </w:rPr>
            </w:pPr>
          </w:p>
        </w:tc>
      </w:tr>
      <w:tr w14:paraId="4F754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23" w:hRule="atLeast"/>
          <w:jc w:val="center"/>
        </w:trPr>
        <w:tc>
          <w:tcPr>
            <w:tcW w:w="464" w:type="dxa"/>
            <w:vMerge w:val="continue"/>
            <w:tcBorders>
              <w:left w:val="single" w:color="auto" w:sz="4" w:space="0"/>
              <w:right w:val="single" w:color="auto" w:sz="4" w:space="0"/>
            </w:tcBorders>
            <w:noWrap w:val="0"/>
            <w:vAlign w:val="center"/>
          </w:tcPr>
          <w:p w14:paraId="0A84DF9A">
            <w:pPr>
              <w:rPr>
                <w:rFonts w:hint="eastAsia" w:ascii="宋体" w:hAnsi="宋体" w:eastAsia="宋体" w:cs="宋体"/>
                <w:color w:val="000000" w:themeColor="text1"/>
                <w:sz w:val="21"/>
                <w:szCs w:val="21"/>
                <w:highlight w:val="none"/>
                <w14:textFill>
                  <w14:solidFill>
                    <w14:schemeClr w14:val="tx1"/>
                  </w14:solidFill>
                </w14:textFill>
              </w:rPr>
            </w:pPr>
          </w:p>
        </w:tc>
        <w:tc>
          <w:tcPr>
            <w:tcW w:w="1331" w:type="dxa"/>
            <w:gridSpan w:val="2"/>
            <w:vMerge w:val="continue"/>
            <w:tcBorders>
              <w:left w:val="single" w:color="auto" w:sz="4" w:space="0"/>
              <w:right w:val="single" w:color="auto" w:sz="4" w:space="0"/>
            </w:tcBorders>
            <w:noWrap w:val="0"/>
            <w:vAlign w:val="center"/>
          </w:tcPr>
          <w:p w14:paraId="12727B8E">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4E8550F5">
            <w:pPr>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中控室</w:t>
            </w:r>
            <w:r>
              <w:rPr>
                <w:rFonts w:hint="eastAsia" w:ascii="宋体" w:hAnsi="宋体" w:eastAsia="宋体" w:cs="宋体"/>
                <w:bCs/>
                <w:color w:val="000000" w:themeColor="text1"/>
                <w:sz w:val="21"/>
                <w:szCs w:val="21"/>
                <w:highlight w:val="none"/>
                <w:u w:val="none"/>
                <w:lang w:val="en-US" w:eastAsia="zh-CN"/>
                <w14:textFill>
                  <w14:solidFill>
                    <w14:schemeClr w14:val="tx1"/>
                  </w14:solidFill>
                </w14:textFill>
              </w:rPr>
              <w:t>值班保安</w:t>
            </w:r>
            <w:r>
              <w:rPr>
                <w:rFonts w:hint="eastAsia" w:ascii="宋体" w:hAnsi="宋体" w:eastAsia="宋体" w:cs="宋体"/>
                <w:color w:val="000000" w:themeColor="text1"/>
                <w:sz w:val="21"/>
                <w:szCs w:val="21"/>
                <w:highlight w:val="none"/>
                <w14:textFill>
                  <w14:solidFill>
                    <w14:schemeClr w14:val="tx1"/>
                  </w14:solidFill>
                </w14:textFill>
              </w:rPr>
              <w:t>私自变更设备参数或擅自关闭安全保护装置</w:t>
            </w:r>
            <w:r>
              <w:rPr>
                <w:rFonts w:hint="eastAsia" w:ascii="宋体" w:hAnsi="宋体" w:eastAsia="宋体" w:cs="宋体"/>
                <w:color w:val="000000" w:themeColor="text1"/>
                <w:sz w:val="21"/>
                <w:szCs w:val="21"/>
                <w:highlight w:val="none"/>
                <w:lang w:eastAsia="zh-CN"/>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z w:val="21"/>
                <w:szCs w:val="21"/>
                <w:highlight w:val="none"/>
                <w:lang w:eastAsia="zh-CN"/>
                <w14:textFill>
                  <w14:solidFill>
                    <w14:schemeClr w14:val="tx1"/>
                  </w14:solidFill>
                </w14:textFill>
              </w:rPr>
              <w:t>分</w:t>
            </w:r>
            <w:r>
              <w:rPr>
                <w:rFonts w:hint="eastAsia" w:ascii="宋体" w:hAnsi="宋体" w:eastAsia="宋体" w:cs="宋体"/>
                <w:color w:val="000000" w:themeColor="text1"/>
                <w:sz w:val="21"/>
                <w:szCs w:val="21"/>
                <w:highlight w:val="none"/>
                <w:lang w:val="en-US" w:eastAsia="zh-CN"/>
                <w14:textFill>
                  <w14:solidFill>
                    <w14:schemeClr w14:val="tx1"/>
                  </w14:solidFill>
                </w14:textFill>
              </w:rPr>
              <w:t>/次。</w:t>
            </w:r>
            <w:r>
              <w:rPr>
                <w:rFonts w:hint="eastAsia" w:ascii="宋体" w:hAnsi="宋体" w:eastAsia="宋体" w:cs="宋体"/>
                <w:color w:val="000000" w:themeColor="text1"/>
                <w:sz w:val="21"/>
                <w:szCs w:val="21"/>
                <w:highlight w:val="none"/>
                <w14:textFill>
                  <w14:solidFill>
                    <w14:schemeClr w14:val="tx1"/>
                  </w14:solidFill>
                </w14:textFill>
              </w:rPr>
              <w:t>当事人员予以</w:t>
            </w:r>
            <w:r>
              <w:rPr>
                <w:rFonts w:hint="eastAsia" w:ascii="宋体" w:hAnsi="宋体" w:eastAsia="宋体" w:cs="宋体"/>
                <w:color w:val="000000" w:themeColor="text1"/>
                <w:sz w:val="21"/>
                <w:szCs w:val="21"/>
                <w:highlight w:val="none"/>
                <w:lang w:eastAsia="zh-CN"/>
                <w14:textFill>
                  <w14:solidFill>
                    <w14:schemeClr w14:val="tx1"/>
                  </w14:solidFill>
                </w14:textFill>
              </w:rPr>
              <w:t>辞退</w:t>
            </w:r>
            <w:r>
              <w:rPr>
                <w:rFonts w:hint="eastAsia" w:ascii="宋体" w:hAnsi="宋体" w:eastAsia="宋体" w:cs="宋体"/>
                <w:color w:val="000000" w:themeColor="text1"/>
                <w:sz w:val="21"/>
                <w:szCs w:val="21"/>
                <w:highlight w:val="none"/>
                <w14:textFill>
                  <w14:solidFill>
                    <w14:schemeClr w14:val="tx1"/>
                  </w14:solidFill>
                </w14:textFill>
              </w:rPr>
              <w:t>。</w:t>
            </w:r>
          </w:p>
          <w:p w14:paraId="463FC840">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私自用纸片卡住中控主机的消音键，使机器无法发出报警提示音，</w:t>
            </w:r>
            <w:r>
              <w:rPr>
                <w:rFonts w:hint="eastAsia" w:ascii="宋体" w:hAnsi="宋体" w:eastAsia="宋体" w:cs="宋体"/>
                <w:color w:val="000000" w:themeColor="text1"/>
                <w:sz w:val="21"/>
                <w:szCs w:val="21"/>
                <w:highlight w:val="none"/>
                <w:lang w:eastAsia="zh-CN"/>
                <w14:textFill>
                  <w14:solidFill>
                    <w14:schemeClr w14:val="tx1"/>
                  </w14:solidFill>
                </w14:textFill>
              </w:rPr>
              <w:t>导致</w:t>
            </w:r>
            <w:r>
              <w:rPr>
                <w:rFonts w:hint="eastAsia" w:ascii="宋体" w:hAnsi="宋体" w:eastAsia="宋体" w:cs="宋体"/>
                <w:color w:val="000000" w:themeColor="text1"/>
                <w:sz w:val="21"/>
                <w:szCs w:val="21"/>
                <w:highlight w:val="none"/>
                <w14:textFill>
                  <w14:solidFill>
                    <w14:schemeClr w14:val="tx1"/>
                  </w14:solidFill>
                </w14:textFill>
              </w:rPr>
              <w:t>报警系统始终处于静音状态</w:t>
            </w:r>
            <w:r>
              <w:rPr>
                <w:rFonts w:hint="eastAsia" w:ascii="宋体" w:hAnsi="宋体" w:eastAsia="宋体" w:cs="宋体"/>
                <w:color w:val="000000" w:themeColor="text1"/>
                <w:sz w:val="21"/>
                <w:szCs w:val="21"/>
                <w:highlight w:val="none"/>
                <w:lang w:eastAsia="zh-CN"/>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10分/次</w:t>
            </w:r>
            <w:r>
              <w:rPr>
                <w:rFonts w:hint="eastAsia" w:ascii="宋体" w:hAnsi="宋体" w:eastAsia="宋体" w:cs="宋体"/>
                <w:color w:val="000000" w:themeColor="text1"/>
                <w:sz w:val="21"/>
                <w:szCs w:val="21"/>
                <w:highlight w:val="none"/>
                <w14:textFill>
                  <w14:solidFill>
                    <w14:schemeClr w14:val="tx1"/>
                  </w14:solidFill>
                </w14:textFill>
              </w:rPr>
              <w:t>。当事人员予以</w:t>
            </w:r>
            <w:r>
              <w:rPr>
                <w:rFonts w:hint="eastAsia" w:ascii="宋体" w:hAnsi="宋体" w:eastAsia="宋体" w:cs="宋体"/>
                <w:color w:val="000000" w:themeColor="text1"/>
                <w:sz w:val="21"/>
                <w:szCs w:val="21"/>
                <w:highlight w:val="none"/>
                <w:lang w:eastAsia="zh-CN"/>
                <w14:textFill>
                  <w14:solidFill>
                    <w14:schemeClr w14:val="tx1"/>
                  </w14:solidFill>
                </w14:textFill>
              </w:rPr>
              <w:t>辞退</w:t>
            </w:r>
            <w:r>
              <w:rPr>
                <w:rFonts w:hint="eastAsia" w:ascii="宋体" w:hAnsi="宋体" w:eastAsia="宋体" w:cs="宋体"/>
                <w:color w:val="000000" w:themeColor="text1"/>
                <w:sz w:val="21"/>
                <w:szCs w:val="21"/>
                <w:highlight w:val="none"/>
                <w14:textFill>
                  <w14:solidFill>
                    <w14:schemeClr w14:val="tx1"/>
                  </w14:solidFill>
                </w14:textFill>
              </w:rPr>
              <w:t>。</w:t>
            </w:r>
          </w:p>
          <w:p w14:paraId="4C8C9564">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违规操作消防和安防设备，导致设备损坏。擅自拆除、停用或损坏设备的，</w:t>
            </w:r>
            <w:r>
              <w:rPr>
                <w:rFonts w:hint="eastAsia" w:ascii="宋体" w:hAnsi="宋体" w:eastAsia="宋体" w:cs="宋体"/>
                <w:color w:val="000000" w:themeColor="text1"/>
                <w:sz w:val="21"/>
                <w:szCs w:val="21"/>
                <w:highlight w:val="none"/>
                <w:lang w:eastAsia="zh-CN"/>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20分/次</w:t>
            </w:r>
            <w:r>
              <w:rPr>
                <w:rFonts w:hint="eastAsia" w:ascii="宋体" w:hAnsi="宋体" w:eastAsia="宋体" w:cs="宋体"/>
                <w:color w:val="000000" w:themeColor="text1"/>
                <w:sz w:val="21"/>
                <w:szCs w:val="21"/>
                <w:highlight w:val="none"/>
                <w14:textFill>
                  <w14:solidFill>
                    <w14:schemeClr w14:val="tx1"/>
                  </w14:solidFill>
                </w14:textFill>
              </w:rPr>
              <w:t>。当事人员予以</w:t>
            </w:r>
            <w:r>
              <w:rPr>
                <w:rFonts w:hint="eastAsia" w:ascii="宋体" w:hAnsi="宋体" w:eastAsia="宋体" w:cs="宋体"/>
                <w:color w:val="000000" w:themeColor="text1"/>
                <w:sz w:val="21"/>
                <w:szCs w:val="21"/>
                <w:highlight w:val="none"/>
                <w:lang w:eastAsia="zh-CN"/>
                <w14:textFill>
                  <w14:solidFill>
                    <w14:schemeClr w14:val="tx1"/>
                  </w14:solidFill>
                </w14:textFill>
              </w:rPr>
              <w:t>辞退</w:t>
            </w:r>
            <w:r>
              <w:rPr>
                <w:rFonts w:hint="eastAsia" w:ascii="宋体" w:hAnsi="宋体" w:eastAsia="宋体" w:cs="宋体"/>
                <w:color w:val="000000" w:themeColor="text1"/>
                <w:sz w:val="21"/>
                <w:szCs w:val="21"/>
                <w:highlight w:val="none"/>
                <w14:textFill>
                  <w14:solidFill>
                    <w14:schemeClr w14:val="tx1"/>
                  </w14:solidFill>
                </w14:textFill>
              </w:rPr>
              <w:t>。</w:t>
            </w:r>
          </w:p>
        </w:tc>
        <w:tc>
          <w:tcPr>
            <w:tcW w:w="1074" w:type="dxa"/>
            <w:tcBorders>
              <w:left w:val="single" w:color="auto" w:sz="4" w:space="0"/>
              <w:bottom w:val="single" w:color="auto" w:sz="4" w:space="0"/>
              <w:right w:val="single" w:color="auto" w:sz="4" w:space="0"/>
            </w:tcBorders>
            <w:noWrap w:val="0"/>
            <w:vAlign w:val="top"/>
          </w:tcPr>
          <w:p w14:paraId="261E6208">
            <w:pPr>
              <w:rPr>
                <w:rFonts w:hint="eastAsia" w:ascii="宋体" w:hAnsi="宋体" w:eastAsia="宋体" w:cs="宋体"/>
                <w:color w:val="000000" w:themeColor="text1"/>
                <w:sz w:val="21"/>
                <w:szCs w:val="21"/>
                <w:highlight w:val="none"/>
                <w14:textFill>
                  <w14:solidFill>
                    <w14:schemeClr w14:val="tx1"/>
                  </w14:solidFill>
                </w14:textFill>
              </w:rPr>
            </w:pPr>
          </w:p>
        </w:tc>
        <w:tc>
          <w:tcPr>
            <w:tcW w:w="901" w:type="dxa"/>
            <w:vMerge w:val="continue"/>
            <w:tcBorders>
              <w:left w:val="single" w:color="auto" w:sz="4" w:space="0"/>
              <w:bottom w:val="single" w:color="auto" w:sz="4" w:space="0"/>
              <w:right w:val="single" w:color="auto" w:sz="4" w:space="0"/>
            </w:tcBorders>
            <w:noWrap w:val="0"/>
            <w:vAlign w:val="top"/>
          </w:tcPr>
          <w:p w14:paraId="43B9BF48">
            <w:pP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left w:val="single" w:color="auto" w:sz="4" w:space="0"/>
              <w:bottom w:val="single" w:color="auto" w:sz="4" w:space="0"/>
              <w:right w:val="single" w:color="auto" w:sz="4" w:space="0"/>
            </w:tcBorders>
            <w:noWrap w:val="0"/>
            <w:vAlign w:val="top"/>
          </w:tcPr>
          <w:p w14:paraId="532A9979">
            <w:pPr>
              <w:rPr>
                <w:rFonts w:hint="eastAsia" w:ascii="宋体" w:hAnsi="宋体" w:eastAsia="宋体" w:cs="宋体"/>
                <w:color w:val="000000" w:themeColor="text1"/>
                <w:sz w:val="21"/>
                <w:szCs w:val="21"/>
                <w:highlight w:val="none"/>
                <w14:textFill>
                  <w14:solidFill>
                    <w14:schemeClr w14:val="tx1"/>
                  </w14:solidFill>
                </w14:textFill>
              </w:rPr>
            </w:pPr>
          </w:p>
        </w:tc>
      </w:tr>
      <w:tr w14:paraId="4431D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6" w:hRule="atLeast"/>
          <w:jc w:val="center"/>
        </w:trPr>
        <w:tc>
          <w:tcPr>
            <w:tcW w:w="464" w:type="dxa"/>
            <w:vMerge w:val="restart"/>
            <w:tcBorders>
              <w:left w:val="single" w:color="auto" w:sz="4" w:space="0"/>
              <w:right w:val="single" w:color="auto" w:sz="4" w:space="0"/>
            </w:tcBorders>
            <w:noWrap w:val="0"/>
            <w:vAlign w:val="center"/>
          </w:tcPr>
          <w:p w14:paraId="784954DC">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w:t>
            </w:r>
          </w:p>
        </w:tc>
        <w:tc>
          <w:tcPr>
            <w:tcW w:w="1331" w:type="dxa"/>
            <w:gridSpan w:val="2"/>
            <w:vMerge w:val="restart"/>
            <w:tcBorders>
              <w:top w:val="single" w:color="auto" w:sz="4" w:space="0"/>
              <w:left w:val="single" w:color="auto" w:sz="4" w:space="0"/>
              <w:right w:val="single" w:color="auto" w:sz="4" w:space="0"/>
            </w:tcBorders>
            <w:noWrap w:val="0"/>
            <w:vAlign w:val="center"/>
          </w:tcPr>
          <w:p w14:paraId="238074A8">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交通疏导、停车场管理（35分）</w:t>
            </w: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1195CB1F">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车辆临时停放无序，造成车辆堵塞，扣3分/次，发生</w:t>
            </w:r>
            <w:r>
              <w:rPr>
                <w:rFonts w:hint="eastAsia" w:ascii="宋体" w:hAnsi="宋体" w:eastAsia="宋体" w:cs="宋体"/>
                <w:color w:val="000000" w:themeColor="text1"/>
                <w:sz w:val="21"/>
                <w:szCs w:val="21"/>
                <w:highlight w:val="none"/>
                <w:lang w:val="en-US" w:eastAsia="zh-CN"/>
                <w14:textFill>
                  <w14:solidFill>
                    <w14:schemeClr w14:val="tx1"/>
                  </w14:solidFill>
                </w14:textFill>
              </w:rPr>
              <w:t>120救护车</w:t>
            </w:r>
            <w:r>
              <w:rPr>
                <w:rFonts w:hint="eastAsia" w:ascii="宋体" w:hAnsi="宋体" w:eastAsia="宋体" w:cs="宋体"/>
                <w:color w:val="000000" w:themeColor="text1"/>
                <w:sz w:val="21"/>
                <w:szCs w:val="21"/>
                <w:highlight w:val="none"/>
                <w14:textFill>
                  <w14:solidFill>
                    <w14:schemeClr w14:val="tx1"/>
                  </w14:solidFill>
                </w14:textFill>
              </w:rPr>
              <w:t>被堵扣5分/次，延误病人抢救，造成不良后果和影响扣10</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20分/次。</w:t>
            </w:r>
          </w:p>
        </w:tc>
        <w:tc>
          <w:tcPr>
            <w:tcW w:w="1074" w:type="dxa"/>
            <w:tcBorders>
              <w:top w:val="single" w:color="auto" w:sz="4" w:space="0"/>
              <w:left w:val="single" w:color="auto" w:sz="4" w:space="0"/>
              <w:bottom w:val="single" w:color="auto" w:sz="4" w:space="0"/>
              <w:right w:val="single" w:color="auto" w:sz="4" w:space="0"/>
            </w:tcBorders>
            <w:noWrap w:val="0"/>
            <w:vAlign w:val="top"/>
          </w:tcPr>
          <w:p w14:paraId="0C875396">
            <w:pPr>
              <w:rPr>
                <w:rFonts w:hint="eastAsia" w:ascii="宋体" w:hAnsi="宋体" w:eastAsia="宋体" w:cs="宋体"/>
                <w:color w:val="000000" w:themeColor="text1"/>
                <w:sz w:val="21"/>
                <w:szCs w:val="21"/>
                <w:highlight w:val="none"/>
                <w14:textFill>
                  <w14:solidFill>
                    <w14:schemeClr w14:val="tx1"/>
                  </w14:solidFill>
                </w14:textFill>
              </w:rPr>
            </w:pPr>
          </w:p>
        </w:tc>
        <w:tc>
          <w:tcPr>
            <w:tcW w:w="901" w:type="dxa"/>
            <w:vMerge w:val="restart"/>
            <w:tcBorders>
              <w:top w:val="single" w:color="auto" w:sz="4" w:space="0"/>
              <w:left w:val="single" w:color="auto" w:sz="4" w:space="0"/>
              <w:right w:val="single" w:color="auto" w:sz="4" w:space="0"/>
            </w:tcBorders>
            <w:noWrap w:val="0"/>
            <w:vAlign w:val="top"/>
          </w:tcPr>
          <w:p w14:paraId="7A9B3A1E">
            <w:pP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top w:val="single" w:color="auto" w:sz="4" w:space="0"/>
              <w:left w:val="single" w:color="auto" w:sz="4" w:space="0"/>
              <w:right w:val="single" w:color="auto" w:sz="4" w:space="0"/>
            </w:tcBorders>
            <w:noWrap w:val="0"/>
            <w:vAlign w:val="top"/>
          </w:tcPr>
          <w:p w14:paraId="43798589">
            <w:pPr>
              <w:rPr>
                <w:rFonts w:hint="eastAsia" w:ascii="宋体" w:hAnsi="宋体" w:eastAsia="宋体" w:cs="宋体"/>
                <w:color w:val="000000" w:themeColor="text1"/>
                <w:sz w:val="21"/>
                <w:szCs w:val="21"/>
                <w:highlight w:val="none"/>
                <w14:textFill>
                  <w14:solidFill>
                    <w14:schemeClr w14:val="tx1"/>
                  </w14:solidFill>
                </w14:textFill>
              </w:rPr>
            </w:pPr>
          </w:p>
        </w:tc>
      </w:tr>
      <w:tr w14:paraId="153FC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4" w:hRule="atLeast"/>
          <w:jc w:val="center"/>
        </w:trPr>
        <w:tc>
          <w:tcPr>
            <w:tcW w:w="464" w:type="dxa"/>
            <w:vMerge w:val="continue"/>
            <w:tcBorders>
              <w:left w:val="single" w:color="auto" w:sz="4" w:space="0"/>
              <w:right w:val="single" w:color="auto" w:sz="4" w:space="0"/>
            </w:tcBorders>
            <w:noWrap w:val="0"/>
            <w:vAlign w:val="top"/>
          </w:tcPr>
          <w:p w14:paraId="777AA352">
            <w:pPr>
              <w:rPr>
                <w:rFonts w:hint="eastAsia" w:ascii="宋体" w:hAnsi="宋体" w:eastAsia="宋体" w:cs="宋体"/>
                <w:color w:val="000000" w:themeColor="text1"/>
                <w:sz w:val="21"/>
                <w:szCs w:val="21"/>
                <w:highlight w:val="none"/>
                <w14:textFill>
                  <w14:solidFill>
                    <w14:schemeClr w14:val="tx1"/>
                  </w14:solidFill>
                </w14:textFill>
              </w:rPr>
            </w:pPr>
          </w:p>
        </w:tc>
        <w:tc>
          <w:tcPr>
            <w:tcW w:w="1331" w:type="dxa"/>
            <w:gridSpan w:val="2"/>
            <w:vMerge w:val="continue"/>
            <w:tcBorders>
              <w:left w:val="single" w:color="auto" w:sz="4" w:space="0"/>
              <w:right w:val="single" w:color="auto" w:sz="4" w:space="0"/>
            </w:tcBorders>
            <w:noWrap w:val="0"/>
            <w:vAlign w:val="center"/>
          </w:tcPr>
          <w:p w14:paraId="7CB8B671">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14462D14">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临时停放车辆于当日23时前无清理，每辆/次扣3分。</w:t>
            </w:r>
          </w:p>
        </w:tc>
        <w:tc>
          <w:tcPr>
            <w:tcW w:w="1074" w:type="dxa"/>
            <w:tcBorders>
              <w:top w:val="single" w:color="auto" w:sz="4" w:space="0"/>
              <w:left w:val="single" w:color="auto" w:sz="4" w:space="0"/>
              <w:bottom w:val="single" w:color="auto" w:sz="4" w:space="0"/>
              <w:right w:val="single" w:color="auto" w:sz="4" w:space="0"/>
            </w:tcBorders>
            <w:noWrap w:val="0"/>
            <w:vAlign w:val="top"/>
          </w:tcPr>
          <w:p w14:paraId="79AD9C06">
            <w:pPr>
              <w:rPr>
                <w:rFonts w:hint="eastAsia" w:ascii="宋体" w:hAnsi="宋体" w:eastAsia="宋体" w:cs="宋体"/>
                <w:color w:val="000000" w:themeColor="text1"/>
                <w:sz w:val="21"/>
                <w:szCs w:val="21"/>
                <w:highlight w:val="none"/>
                <w14:textFill>
                  <w14:solidFill>
                    <w14:schemeClr w14:val="tx1"/>
                  </w14:solidFill>
                </w14:textFill>
              </w:rPr>
            </w:pPr>
          </w:p>
        </w:tc>
        <w:tc>
          <w:tcPr>
            <w:tcW w:w="901" w:type="dxa"/>
            <w:vMerge w:val="continue"/>
            <w:tcBorders>
              <w:left w:val="single" w:color="auto" w:sz="4" w:space="0"/>
              <w:right w:val="single" w:color="auto" w:sz="4" w:space="0"/>
            </w:tcBorders>
            <w:noWrap w:val="0"/>
            <w:vAlign w:val="top"/>
          </w:tcPr>
          <w:p w14:paraId="2AE22D68">
            <w:pP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left w:val="single" w:color="auto" w:sz="4" w:space="0"/>
              <w:right w:val="single" w:color="auto" w:sz="4" w:space="0"/>
            </w:tcBorders>
            <w:noWrap w:val="0"/>
            <w:vAlign w:val="top"/>
          </w:tcPr>
          <w:p w14:paraId="532CB144">
            <w:pPr>
              <w:rPr>
                <w:rFonts w:hint="eastAsia" w:ascii="宋体" w:hAnsi="宋体" w:eastAsia="宋体" w:cs="宋体"/>
                <w:color w:val="000000" w:themeColor="text1"/>
                <w:sz w:val="21"/>
                <w:szCs w:val="21"/>
                <w:highlight w:val="none"/>
                <w14:textFill>
                  <w14:solidFill>
                    <w14:schemeClr w14:val="tx1"/>
                  </w14:solidFill>
                </w14:textFill>
              </w:rPr>
            </w:pPr>
          </w:p>
        </w:tc>
      </w:tr>
      <w:tr w14:paraId="374FD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464" w:type="dxa"/>
            <w:vMerge w:val="continue"/>
            <w:tcBorders>
              <w:left w:val="single" w:color="auto" w:sz="4" w:space="0"/>
              <w:right w:val="single" w:color="auto" w:sz="4" w:space="0"/>
            </w:tcBorders>
            <w:noWrap w:val="0"/>
            <w:vAlign w:val="top"/>
          </w:tcPr>
          <w:p w14:paraId="10FFFF5E">
            <w:pPr>
              <w:rPr>
                <w:rFonts w:hint="eastAsia" w:ascii="宋体" w:hAnsi="宋体" w:eastAsia="宋体" w:cs="宋体"/>
                <w:color w:val="000000" w:themeColor="text1"/>
                <w:sz w:val="21"/>
                <w:szCs w:val="21"/>
                <w:highlight w:val="none"/>
                <w14:textFill>
                  <w14:solidFill>
                    <w14:schemeClr w14:val="tx1"/>
                  </w14:solidFill>
                </w14:textFill>
              </w:rPr>
            </w:pPr>
          </w:p>
        </w:tc>
        <w:tc>
          <w:tcPr>
            <w:tcW w:w="1331" w:type="dxa"/>
            <w:gridSpan w:val="2"/>
            <w:vMerge w:val="continue"/>
            <w:tcBorders>
              <w:left w:val="single" w:color="auto" w:sz="4" w:space="0"/>
              <w:right w:val="single" w:color="auto" w:sz="4" w:space="0"/>
            </w:tcBorders>
            <w:noWrap w:val="0"/>
            <w:vAlign w:val="center"/>
          </w:tcPr>
          <w:p w14:paraId="6E0708FF">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6FF6C762">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临时停放车辆，无挪车电话，在规定时间内无法通知车主驶离现场导致投诉的，每辆/次扣3分。</w:t>
            </w:r>
          </w:p>
        </w:tc>
        <w:tc>
          <w:tcPr>
            <w:tcW w:w="1074" w:type="dxa"/>
            <w:tcBorders>
              <w:top w:val="single" w:color="auto" w:sz="4" w:space="0"/>
              <w:left w:val="single" w:color="auto" w:sz="4" w:space="0"/>
              <w:bottom w:val="single" w:color="auto" w:sz="4" w:space="0"/>
              <w:right w:val="single" w:color="auto" w:sz="4" w:space="0"/>
            </w:tcBorders>
            <w:noWrap w:val="0"/>
            <w:vAlign w:val="top"/>
          </w:tcPr>
          <w:p w14:paraId="3F1E4F4F">
            <w:pPr>
              <w:rPr>
                <w:rFonts w:hint="eastAsia" w:ascii="宋体" w:hAnsi="宋体" w:eastAsia="宋体" w:cs="宋体"/>
                <w:color w:val="000000" w:themeColor="text1"/>
                <w:sz w:val="21"/>
                <w:szCs w:val="21"/>
                <w:highlight w:val="none"/>
                <w14:textFill>
                  <w14:solidFill>
                    <w14:schemeClr w14:val="tx1"/>
                  </w14:solidFill>
                </w14:textFill>
              </w:rPr>
            </w:pPr>
          </w:p>
        </w:tc>
        <w:tc>
          <w:tcPr>
            <w:tcW w:w="901" w:type="dxa"/>
            <w:vMerge w:val="continue"/>
            <w:tcBorders>
              <w:left w:val="single" w:color="auto" w:sz="4" w:space="0"/>
              <w:right w:val="single" w:color="auto" w:sz="4" w:space="0"/>
            </w:tcBorders>
            <w:noWrap w:val="0"/>
            <w:vAlign w:val="top"/>
          </w:tcPr>
          <w:p w14:paraId="6C9A3E75">
            <w:pP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left w:val="single" w:color="auto" w:sz="4" w:space="0"/>
              <w:right w:val="single" w:color="auto" w:sz="4" w:space="0"/>
            </w:tcBorders>
            <w:noWrap w:val="0"/>
            <w:vAlign w:val="top"/>
          </w:tcPr>
          <w:p w14:paraId="6A8B7EDC">
            <w:pPr>
              <w:rPr>
                <w:rFonts w:hint="eastAsia" w:ascii="宋体" w:hAnsi="宋体" w:eastAsia="宋体" w:cs="宋体"/>
                <w:color w:val="000000" w:themeColor="text1"/>
                <w:sz w:val="21"/>
                <w:szCs w:val="21"/>
                <w:highlight w:val="none"/>
                <w14:textFill>
                  <w14:solidFill>
                    <w14:schemeClr w14:val="tx1"/>
                  </w14:solidFill>
                </w14:textFill>
              </w:rPr>
            </w:pPr>
          </w:p>
        </w:tc>
      </w:tr>
      <w:tr w14:paraId="3BC92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jc w:val="center"/>
        </w:trPr>
        <w:tc>
          <w:tcPr>
            <w:tcW w:w="464" w:type="dxa"/>
            <w:vMerge w:val="continue"/>
            <w:tcBorders>
              <w:left w:val="single" w:color="auto" w:sz="4" w:space="0"/>
              <w:right w:val="single" w:color="auto" w:sz="4" w:space="0"/>
            </w:tcBorders>
            <w:noWrap w:val="0"/>
            <w:vAlign w:val="top"/>
          </w:tcPr>
          <w:p w14:paraId="6CB7E8B9">
            <w:pPr>
              <w:rPr>
                <w:rFonts w:hint="eastAsia" w:ascii="宋体" w:hAnsi="宋体" w:eastAsia="宋体" w:cs="宋体"/>
                <w:color w:val="000000" w:themeColor="text1"/>
                <w:sz w:val="21"/>
                <w:szCs w:val="21"/>
                <w:highlight w:val="none"/>
                <w14:textFill>
                  <w14:solidFill>
                    <w14:schemeClr w14:val="tx1"/>
                  </w14:solidFill>
                </w14:textFill>
              </w:rPr>
            </w:pPr>
          </w:p>
        </w:tc>
        <w:tc>
          <w:tcPr>
            <w:tcW w:w="1331" w:type="dxa"/>
            <w:gridSpan w:val="2"/>
            <w:vMerge w:val="continue"/>
            <w:tcBorders>
              <w:left w:val="single" w:color="auto" w:sz="4" w:space="0"/>
              <w:right w:val="single" w:color="auto" w:sz="4" w:space="0"/>
            </w:tcBorders>
            <w:noWrap w:val="0"/>
            <w:vAlign w:val="center"/>
          </w:tcPr>
          <w:p w14:paraId="6F62D76B">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2A6B98C8">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疏导人员执勤中高峰期每隔20分钟对讲机通报一次区域内交通及车辆停放情况，无通报每人次扣1分。</w:t>
            </w:r>
          </w:p>
        </w:tc>
        <w:tc>
          <w:tcPr>
            <w:tcW w:w="1074" w:type="dxa"/>
            <w:tcBorders>
              <w:top w:val="single" w:color="auto" w:sz="4" w:space="0"/>
              <w:left w:val="single" w:color="auto" w:sz="4" w:space="0"/>
              <w:bottom w:val="single" w:color="auto" w:sz="4" w:space="0"/>
              <w:right w:val="single" w:color="auto" w:sz="4" w:space="0"/>
            </w:tcBorders>
            <w:noWrap w:val="0"/>
            <w:vAlign w:val="top"/>
          </w:tcPr>
          <w:p w14:paraId="10B36BA3">
            <w:pPr>
              <w:rPr>
                <w:rFonts w:hint="eastAsia" w:ascii="宋体" w:hAnsi="宋体" w:eastAsia="宋体" w:cs="宋体"/>
                <w:color w:val="000000" w:themeColor="text1"/>
                <w:sz w:val="21"/>
                <w:szCs w:val="21"/>
                <w:highlight w:val="none"/>
                <w14:textFill>
                  <w14:solidFill>
                    <w14:schemeClr w14:val="tx1"/>
                  </w14:solidFill>
                </w14:textFill>
              </w:rPr>
            </w:pPr>
          </w:p>
        </w:tc>
        <w:tc>
          <w:tcPr>
            <w:tcW w:w="901" w:type="dxa"/>
            <w:vMerge w:val="continue"/>
            <w:tcBorders>
              <w:left w:val="single" w:color="auto" w:sz="4" w:space="0"/>
              <w:right w:val="single" w:color="auto" w:sz="4" w:space="0"/>
            </w:tcBorders>
            <w:noWrap w:val="0"/>
            <w:vAlign w:val="top"/>
          </w:tcPr>
          <w:p w14:paraId="53CDD374">
            <w:pP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left w:val="single" w:color="auto" w:sz="4" w:space="0"/>
              <w:right w:val="single" w:color="auto" w:sz="4" w:space="0"/>
            </w:tcBorders>
            <w:noWrap w:val="0"/>
            <w:vAlign w:val="top"/>
          </w:tcPr>
          <w:p w14:paraId="416FF28A">
            <w:pPr>
              <w:rPr>
                <w:rFonts w:hint="eastAsia" w:ascii="宋体" w:hAnsi="宋体" w:eastAsia="宋体" w:cs="宋体"/>
                <w:color w:val="000000" w:themeColor="text1"/>
                <w:sz w:val="21"/>
                <w:szCs w:val="21"/>
                <w:highlight w:val="none"/>
                <w14:textFill>
                  <w14:solidFill>
                    <w14:schemeClr w14:val="tx1"/>
                  </w14:solidFill>
                </w14:textFill>
              </w:rPr>
            </w:pPr>
          </w:p>
        </w:tc>
      </w:tr>
      <w:tr w14:paraId="097BD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0" w:hRule="atLeast"/>
          <w:jc w:val="center"/>
        </w:trPr>
        <w:tc>
          <w:tcPr>
            <w:tcW w:w="464" w:type="dxa"/>
            <w:vMerge w:val="continue"/>
            <w:tcBorders>
              <w:left w:val="single" w:color="auto" w:sz="4" w:space="0"/>
              <w:right w:val="single" w:color="auto" w:sz="4" w:space="0"/>
            </w:tcBorders>
            <w:noWrap w:val="0"/>
            <w:vAlign w:val="top"/>
          </w:tcPr>
          <w:p w14:paraId="3383D49F">
            <w:pPr>
              <w:rPr>
                <w:rFonts w:hint="eastAsia" w:ascii="宋体" w:hAnsi="宋体" w:eastAsia="宋体" w:cs="宋体"/>
                <w:color w:val="000000" w:themeColor="text1"/>
                <w:sz w:val="21"/>
                <w:szCs w:val="21"/>
                <w:highlight w:val="none"/>
                <w14:textFill>
                  <w14:solidFill>
                    <w14:schemeClr w14:val="tx1"/>
                  </w14:solidFill>
                </w14:textFill>
              </w:rPr>
            </w:pPr>
          </w:p>
        </w:tc>
        <w:tc>
          <w:tcPr>
            <w:tcW w:w="1331" w:type="dxa"/>
            <w:gridSpan w:val="2"/>
            <w:vMerge w:val="continue"/>
            <w:tcBorders>
              <w:left w:val="single" w:color="auto" w:sz="4" w:space="0"/>
              <w:right w:val="single" w:color="auto" w:sz="4" w:space="0"/>
            </w:tcBorders>
            <w:noWrap w:val="0"/>
            <w:vAlign w:val="center"/>
          </w:tcPr>
          <w:p w14:paraId="3FE8C852">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63473756">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保安人员在执勤过程中互相推诿、扯皮，不认真履行职责，对车主的询问不予提供帮助，在主干道到处找车位，造成不良影响的，每发生一次扣2分；导致投诉的每发生一次扣</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分。</w:t>
            </w:r>
          </w:p>
        </w:tc>
        <w:tc>
          <w:tcPr>
            <w:tcW w:w="1074" w:type="dxa"/>
            <w:tcBorders>
              <w:top w:val="single" w:color="auto" w:sz="4" w:space="0"/>
              <w:left w:val="single" w:color="auto" w:sz="4" w:space="0"/>
              <w:bottom w:val="single" w:color="auto" w:sz="4" w:space="0"/>
              <w:right w:val="single" w:color="auto" w:sz="4" w:space="0"/>
            </w:tcBorders>
            <w:noWrap w:val="0"/>
            <w:vAlign w:val="top"/>
          </w:tcPr>
          <w:p w14:paraId="6BD44037">
            <w:pPr>
              <w:rPr>
                <w:rFonts w:hint="eastAsia" w:ascii="宋体" w:hAnsi="宋体" w:eastAsia="宋体" w:cs="宋体"/>
                <w:color w:val="000000" w:themeColor="text1"/>
                <w:sz w:val="21"/>
                <w:szCs w:val="21"/>
                <w:highlight w:val="none"/>
                <w14:textFill>
                  <w14:solidFill>
                    <w14:schemeClr w14:val="tx1"/>
                  </w14:solidFill>
                </w14:textFill>
              </w:rPr>
            </w:pPr>
          </w:p>
        </w:tc>
        <w:tc>
          <w:tcPr>
            <w:tcW w:w="901" w:type="dxa"/>
            <w:vMerge w:val="continue"/>
            <w:tcBorders>
              <w:left w:val="single" w:color="auto" w:sz="4" w:space="0"/>
              <w:right w:val="single" w:color="auto" w:sz="4" w:space="0"/>
            </w:tcBorders>
            <w:noWrap w:val="0"/>
            <w:vAlign w:val="top"/>
          </w:tcPr>
          <w:p w14:paraId="38AAA774">
            <w:pP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left w:val="single" w:color="auto" w:sz="4" w:space="0"/>
              <w:bottom w:val="single" w:color="auto" w:sz="4" w:space="0"/>
              <w:right w:val="single" w:color="auto" w:sz="4" w:space="0"/>
            </w:tcBorders>
            <w:noWrap w:val="0"/>
            <w:vAlign w:val="top"/>
          </w:tcPr>
          <w:p w14:paraId="78C78595">
            <w:pPr>
              <w:rPr>
                <w:rFonts w:hint="eastAsia" w:ascii="宋体" w:hAnsi="宋体" w:eastAsia="宋体" w:cs="宋体"/>
                <w:color w:val="000000" w:themeColor="text1"/>
                <w:sz w:val="21"/>
                <w:szCs w:val="21"/>
                <w:highlight w:val="none"/>
                <w14:textFill>
                  <w14:solidFill>
                    <w14:schemeClr w14:val="tx1"/>
                  </w14:solidFill>
                </w14:textFill>
              </w:rPr>
            </w:pPr>
          </w:p>
        </w:tc>
      </w:tr>
      <w:tr w14:paraId="22F39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464" w:type="dxa"/>
            <w:vMerge w:val="continue"/>
            <w:tcBorders>
              <w:left w:val="single" w:color="auto" w:sz="4" w:space="0"/>
              <w:right w:val="single" w:color="auto" w:sz="4" w:space="0"/>
            </w:tcBorders>
            <w:noWrap w:val="0"/>
            <w:vAlign w:val="center"/>
          </w:tcPr>
          <w:p w14:paraId="48ED9C19">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331" w:type="dxa"/>
            <w:gridSpan w:val="2"/>
            <w:vMerge w:val="continue"/>
            <w:tcBorders>
              <w:left w:val="single" w:color="auto" w:sz="4" w:space="0"/>
              <w:right w:val="single" w:color="auto" w:sz="4" w:space="0"/>
            </w:tcBorders>
            <w:noWrap w:val="0"/>
            <w:vAlign w:val="center"/>
          </w:tcPr>
          <w:p w14:paraId="3A000B93">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74648B46">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停车场保安及收费人员未及时宣传和提醒车主使用我院停车预交费支付功能的扣1分/次。</w:t>
            </w:r>
          </w:p>
        </w:tc>
        <w:tc>
          <w:tcPr>
            <w:tcW w:w="1074" w:type="dxa"/>
            <w:tcBorders>
              <w:top w:val="single" w:color="auto" w:sz="4" w:space="0"/>
              <w:left w:val="single" w:color="auto" w:sz="4" w:space="0"/>
              <w:bottom w:val="single" w:color="auto" w:sz="4" w:space="0"/>
              <w:right w:val="single" w:color="auto" w:sz="4" w:space="0"/>
            </w:tcBorders>
            <w:noWrap w:val="0"/>
            <w:vAlign w:val="top"/>
          </w:tcPr>
          <w:p w14:paraId="367F9C39">
            <w:pPr>
              <w:rPr>
                <w:rFonts w:hint="eastAsia" w:ascii="宋体" w:hAnsi="宋体" w:eastAsia="宋体" w:cs="宋体"/>
                <w:color w:val="000000" w:themeColor="text1"/>
                <w:sz w:val="21"/>
                <w:szCs w:val="21"/>
                <w:highlight w:val="none"/>
                <w14:textFill>
                  <w14:solidFill>
                    <w14:schemeClr w14:val="tx1"/>
                  </w14:solidFill>
                </w14:textFill>
              </w:rPr>
            </w:pPr>
          </w:p>
        </w:tc>
        <w:tc>
          <w:tcPr>
            <w:tcW w:w="901" w:type="dxa"/>
            <w:vMerge w:val="continue"/>
            <w:tcBorders>
              <w:left w:val="single" w:color="auto" w:sz="4" w:space="0"/>
              <w:right w:val="single" w:color="auto" w:sz="4" w:space="0"/>
            </w:tcBorders>
            <w:noWrap w:val="0"/>
            <w:vAlign w:val="top"/>
          </w:tcPr>
          <w:p w14:paraId="64546914">
            <w:pP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top w:val="single" w:color="auto" w:sz="4" w:space="0"/>
              <w:left w:val="single" w:color="auto" w:sz="4" w:space="0"/>
              <w:right w:val="single" w:color="auto" w:sz="4" w:space="0"/>
            </w:tcBorders>
            <w:noWrap w:val="0"/>
            <w:vAlign w:val="top"/>
          </w:tcPr>
          <w:p w14:paraId="0DEAE1F1">
            <w:pPr>
              <w:rPr>
                <w:rFonts w:hint="eastAsia" w:ascii="宋体" w:hAnsi="宋体" w:eastAsia="宋体" w:cs="宋体"/>
                <w:color w:val="000000" w:themeColor="text1"/>
                <w:sz w:val="21"/>
                <w:szCs w:val="21"/>
                <w:highlight w:val="none"/>
                <w14:textFill>
                  <w14:solidFill>
                    <w14:schemeClr w14:val="tx1"/>
                  </w14:solidFill>
                </w14:textFill>
              </w:rPr>
            </w:pPr>
          </w:p>
        </w:tc>
      </w:tr>
      <w:tr w14:paraId="330A1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jc w:val="center"/>
        </w:trPr>
        <w:tc>
          <w:tcPr>
            <w:tcW w:w="464" w:type="dxa"/>
            <w:vMerge w:val="continue"/>
            <w:tcBorders>
              <w:left w:val="single" w:color="auto" w:sz="4" w:space="0"/>
              <w:right w:val="single" w:color="auto" w:sz="4" w:space="0"/>
            </w:tcBorders>
            <w:noWrap w:val="0"/>
            <w:vAlign w:val="top"/>
          </w:tcPr>
          <w:p w14:paraId="0F8E4944">
            <w:pPr>
              <w:rPr>
                <w:rFonts w:hint="eastAsia" w:ascii="宋体" w:hAnsi="宋体" w:eastAsia="宋体" w:cs="宋体"/>
                <w:color w:val="000000" w:themeColor="text1"/>
                <w:sz w:val="21"/>
                <w:szCs w:val="21"/>
                <w:highlight w:val="none"/>
                <w14:textFill>
                  <w14:solidFill>
                    <w14:schemeClr w14:val="tx1"/>
                  </w14:solidFill>
                </w14:textFill>
              </w:rPr>
            </w:pPr>
          </w:p>
        </w:tc>
        <w:tc>
          <w:tcPr>
            <w:tcW w:w="1331" w:type="dxa"/>
            <w:gridSpan w:val="2"/>
            <w:vMerge w:val="continue"/>
            <w:tcBorders>
              <w:left w:val="single" w:color="auto" w:sz="4" w:space="0"/>
              <w:right w:val="single" w:color="auto" w:sz="4" w:space="0"/>
            </w:tcBorders>
            <w:noWrap w:val="0"/>
            <w:vAlign w:val="center"/>
          </w:tcPr>
          <w:p w14:paraId="4237ED4C">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44FB4F37">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保安人员执勤期间，门诊</w:t>
            </w:r>
            <w:r>
              <w:rPr>
                <w:rFonts w:hint="eastAsia" w:ascii="宋体" w:hAnsi="宋体" w:eastAsia="宋体" w:cs="宋体"/>
                <w:color w:val="000000" w:themeColor="text1"/>
                <w:sz w:val="21"/>
                <w:szCs w:val="21"/>
                <w:highlight w:val="none"/>
                <w:lang w:eastAsia="zh-CN"/>
                <w14:textFill>
                  <w14:solidFill>
                    <w14:schemeClr w14:val="tx1"/>
                  </w14:solidFill>
                </w14:textFill>
              </w:rPr>
              <w:t>和住院楼</w:t>
            </w:r>
            <w:r>
              <w:rPr>
                <w:rFonts w:hint="eastAsia" w:ascii="宋体" w:hAnsi="宋体" w:eastAsia="宋体" w:cs="宋体"/>
                <w:color w:val="000000" w:themeColor="text1"/>
                <w:sz w:val="21"/>
                <w:szCs w:val="21"/>
                <w:highlight w:val="none"/>
                <w14:textFill>
                  <w14:solidFill>
                    <w14:schemeClr w14:val="tx1"/>
                  </w14:solidFill>
                </w14:textFill>
              </w:rPr>
              <w:t>候客出租车出现乱停放现象，每辆</w:t>
            </w:r>
            <w:r>
              <w:rPr>
                <w:rFonts w:hint="eastAsia" w:ascii="宋体" w:hAnsi="宋体" w:eastAsia="宋体" w:cs="宋体"/>
                <w:color w:val="000000" w:themeColor="text1"/>
                <w:sz w:val="21"/>
                <w:szCs w:val="21"/>
                <w:highlight w:val="none"/>
                <w:lang w:eastAsia="zh-CN"/>
                <w14:textFill>
                  <w14:solidFill>
                    <w14:schemeClr w14:val="tx1"/>
                  </w14:solidFill>
                </w14:textFill>
              </w:rPr>
              <w:t>每</w:t>
            </w:r>
            <w:r>
              <w:rPr>
                <w:rFonts w:hint="eastAsia" w:ascii="宋体" w:hAnsi="宋体" w:eastAsia="宋体" w:cs="宋体"/>
                <w:color w:val="000000" w:themeColor="text1"/>
                <w:sz w:val="21"/>
                <w:szCs w:val="21"/>
                <w:highlight w:val="none"/>
                <w14:textFill>
                  <w14:solidFill>
                    <w14:schemeClr w14:val="tx1"/>
                  </w14:solidFill>
                </w14:textFill>
              </w:rPr>
              <w:t>次扣3分</w:t>
            </w:r>
            <w:r>
              <w:rPr>
                <w:rFonts w:hint="eastAsia" w:ascii="宋体" w:hAnsi="宋体" w:eastAsia="宋体" w:cs="宋体"/>
                <w:color w:val="000000" w:themeColor="text1"/>
                <w:sz w:val="21"/>
                <w:szCs w:val="21"/>
                <w:highlight w:val="none"/>
                <w:lang w:val="en-US" w:eastAsia="zh-CN"/>
                <w14:textFill>
                  <w14:solidFill>
                    <w14:schemeClr w14:val="tx1"/>
                  </w14:solidFill>
                </w14:textFill>
              </w:rPr>
              <w:t>/次/辆</w:t>
            </w:r>
            <w:r>
              <w:rPr>
                <w:rFonts w:hint="eastAsia" w:ascii="宋体" w:hAnsi="宋体" w:eastAsia="宋体" w:cs="宋体"/>
                <w:color w:val="000000" w:themeColor="text1"/>
                <w:sz w:val="21"/>
                <w:szCs w:val="21"/>
                <w:highlight w:val="none"/>
                <w:lang w:eastAsia="zh-CN"/>
                <w14:textFill>
                  <w14:solidFill>
                    <w14:schemeClr w14:val="tx1"/>
                  </w14:solidFill>
                </w14:textFill>
              </w:rPr>
              <w:t>，可累加</w:t>
            </w:r>
            <w:r>
              <w:rPr>
                <w:rFonts w:hint="eastAsia" w:ascii="宋体" w:hAnsi="宋体" w:eastAsia="宋体" w:cs="宋体"/>
                <w:color w:val="000000" w:themeColor="text1"/>
                <w:sz w:val="21"/>
                <w:szCs w:val="21"/>
                <w:highlight w:val="none"/>
                <w14:textFill>
                  <w14:solidFill>
                    <w14:schemeClr w14:val="tx1"/>
                  </w14:solidFill>
                </w14:textFill>
              </w:rPr>
              <w:t>。</w:t>
            </w:r>
          </w:p>
        </w:tc>
        <w:tc>
          <w:tcPr>
            <w:tcW w:w="1074" w:type="dxa"/>
            <w:tcBorders>
              <w:top w:val="single" w:color="auto" w:sz="4" w:space="0"/>
              <w:left w:val="single" w:color="auto" w:sz="4" w:space="0"/>
              <w:bottom w:val="single" w:color="auto" w:sz="4" w:space="0"/>
              <w:right w:val="single" w:color="auto" w:sz="4" w:space="0"/>
            </w:tcBorders>
            <w:noWrap w:val="0"/>
            <w:vAlign w:val="top"/>
          </w:tcPr>
          <w:p w14:paraId="4130784B">
            <w:pPr>
              <w:rPr>
                <w:rFonts w:hint="eastAsia" w:ascii="宋体" w:hAnsi="宋体" w:eastAsia="宋体" w:cs="宋体"/>
                <w:color w:val="000000" w:themeColor="text1"/>
                <w:sz w:val="21"/>
                <w:szCs w:val="21"/>
                <w:highlight w:val="none"/>
                <w14:textFill>
                  <w14:solidFill>
                    <w14:schemeClr w14:val="tx1"/>
                  </w14:solidFill>
                </w14:textFill>
              </w:rPr>
            </w:pPr>
          </w:p>
        </w:tc>
        <w:tc>
          <w:tcPr>
            <w:tcW w:w="901" w:type="dxa"/>
            <w:vMerge w:val="continue"/>
            <w:tcBorders>
              <w:left w:val="single" w:color="auto" w:sz="4" w:space="0"/>
              <w:right w:val="single" w:color="auto" w:sz="4" w:space="0"/>
            </w:tcBorders>
            <w:noWrap w:val="0"/>
            <w:vAlign w:val="top"/>
          </w:tcPr>
          <w:p w14:paraId="17E75928">
            <w:pP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left w:val="single" w:color="auto" w:sz="4" w:space="0"/>
              <w:right w:val="single" w:color="auto" w:sz="4" w:space="0"/>
            </w:tcBorders>
            <w:noWrap w:val="0"/>
            <w:vAlign w:val="top"/>
          </w:tcPr>
          <w:p w14:paraId="6F14F0B7">
            <w:pPr>
              <w:rPr>
                <w:rFonts w:hint="eastAsia" w:ascii="宋体" w:hAnsi="宋体" w:eastAsia="宋体" w:cs="宋体"/>
                <w:color w:val="000000" w:themeColor="text1"/>
                <w:sz w:val="21"/>
                <w:szCs w:val="21"/>
                <w:highlight w:val="none"/>
                <w14:textFill>
                  <w14:solidFill>
                    <w14:schemeClr w14:val="tx1"/>
                  </w14:solidFill>
                </w14:textFill>
              </w:rPr>
            </w:pPr>
          </w:p>
        </w:tc>
      </w:tr>
      <w:tr w14:paraId="491E6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jc w:val="center"/>
        </w:trPr>
        <w:tc>
          <w:tcPr>
            <w:tcW w:w="464" w:type="dxa"/>
            <w:vMerge w:val="continue"/>
            <w:tcBorders>
              <w:left w:val="single" w:color="auto" w:sz="4" w:space="0"/>
              <w:right w:val="single" w:color="auto" w:sz="4" w:space="0"/>
            </w:tcBorders>
            <w:noWrap w:val="0"/>
            <w:vAlign w:val="top"/>
          </w:tcPr>
          <w:p w14:paraId="54594503">
            <w:pPr>
              <w:rPr>
                <w:rFonts w:hint="eastAsia" w:ascii="宋体" w:hAnsi="宋体" w:eastAsia="宋体" w:cs="宋体"/>
                <w:color w:val="000000" w:themeColor="text1"/>
                <w:sz w:val="21"/>
                <w:szCs w:val="21"/>
                <w:highlight w:val="none"/>
                <w14:textFill>
                  <w14:solidFill>
                    <w14:schemeClr w14:val="tx1"/>
                  </w14:solidFill>
                </w14:textFill>
              </w:rPr>
            </w:pPr>
          </w:p>
        </w:tc>
        <w:tc>
          <w:tcPr>
            <w:tcW w:w="1331" w:type="dxa"/>
            <w:gridSpan w:val="2"/>
            <w:vMerge w:val="continue"/>
            <w:tcBorders>
              <w:left w:val="single" w:color="auto" w:sz="4" w:space="0"/>
              <w:right w:val="single" w:color="auto" w:sz="4" w:space="0"/>
            </w:tcBorders>
            <w:noWrap w:val="0"/>
            <w:vAlign w:val="center"/>
          </w:tcPr>
          <w:p w14:paraId="0ED5D5DB">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4CF54ACC">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停车场收费人员不严格执行收费标准，发生乱收费一次扣1分，导致投诉</w:t>
            </w:r>
            <w:r>
              <w:rPr>
                <w:rFonts w:hint="eastAsia" w:ascii="宋体" w:hAnsi="宋体" w:eastAsia="宋体" w:cs="宋体"/>
                <w:color w:val="000000" w:themeColor="text1"/>
                <w:sz w:val="21"/>
                <w:szCs w:val="21"/>
                <w:highlight w:val="none"/>
                <w:lang w:eastAsia="zh-CN"/>
                <w14:textFill>
                  <w14:solidFill>
                    <w14:schemeClr w14:val="tx1"/>
                  </w14:solidFill>
                </w14:textFill>
              </w:rPr>
              <w:t>每</w:t>
            </w:r>
            <w:r>
              <w:rPr>
                <w:rFonts w:hint="eastAsia" w:ascii="宋体" w:hAnsi="宋体" w:eastAsia="宋体" w:cs="宋体"/>
                <w:color w:val="000000" w:themeColor="text1"/>
                <w:sz w:val="21"/>
                <w:szCs w:val="21"/>
                <w:highlight w:val="none"/>
                <w14:textFill>
                  <w14:solidFill>
                    <w14:schemeClr w14:val="tx1"/>
                  </w14:solidFill>
                </w14:textFill>
              </w:rPr>
              <w:t>次扣3分</w:t>
            </w:r>
            <w:r>
              <w:rPr>
                <w:rFonts w:hint="eastAsia" w:ascii="宋体" w:hAnsi="宋体" w:eastAsia="宋体" w:cs="宋体"/>
                <w:color w:val="000000" w:themeColor="text1"/>
                <w:sz w:val="21"/>
                <w:szCs w:val="21"/>
                <w:highlight w:val="none"/>
                <w:lang w:val="en-US" w:eastAsia="zh-CN"/>
                <w14:textFill>
                  <w14:solidFill>
                    <w14:schemeClr w14:val="tx1"/>
                  </w14:solidFill>
                </w14:textFill>
              </w:rPr>
              <w:t>/次；</w:t>
            </w:r>
            <w:r>
              <w:rPr>
                <w:rFonts w:hint="eastAsia" w:ascii="宋体" w:hAnsi="宋体" w:eastAsia="宋体" w:cs="宋体"/>
                <w:color w:val="000000" w:themeColor="text1"/>
                <w:sz w:val="21"/>
                <w:szCs w:val="21"/>
                <w:highlight w:val="none"/>
                <w14:textFill>
                  <w14:solidFill>
                    <w14:schemeClr w14:val="tx1"/>
                  </w14:solidFill>
                </w14:textFill>
              </w:rPr>
              <w:t>故意多收费的占为己有的发生一次开除。</w:t>
            </w:r>
          </w:p>
        </w:tc>
        <w:tc>
          <w:tcPr>
            <w:tcW w:w="1074" w:type="dxa"/>
            <w:tcBorders>
              <w:top w:val="single" w:color="auto" w:sz="4" w:space="0"/>
              <w:left w:val="single" w:color="auto" w:sz="4" w:space="0"/>
              <w:bottom w:val="single" w:color="auto" w:sz="4" w:space="0"/>
              <w:right w:val="single" w:color="auto" w:sz="4" w:space="0"/>
            </w:tcBorders>
            <w:noWrap w:val="0"/>
            <w:vAlign w:val="top"/>
          </w:tcPr>
          <w:p w14:paraId="290BE2A7">
            <w:pPr>
              <w:rPr>
                <w:rFonts w:hint="eastAsia" w:ascii="宋体" w:hAnsi="宋体" w:eastAsia="宋体" w:cs="宋体"/>
                <w:color w:val="000000" w:themeColor="text1"/>
                <w:sz w:val="21"/>
                <w:szCs w:val="21"/>
                <w:highlight w:val="none"/>
                <w14:textFill>
                  <w14:solidFill>
                    <w14:schemeClr w14:val="tx1"/>
                  </w14:solidFill>
                </w14:textFill>
              </w:rPr>
            </w:pPr>
          </w:p>
        </w:tc>
        <w:tc>
          <w:tcPr>
            <w:tcW w:w="901" w:type="dxa"/>
            <w:vMerge w:val="continue"/>
            <w:tcBorders>
              <w:left w:val="single" w:color="auto" w:sz="4" w:space="0"/>
              <w:right w:val="single" w:color="auto" w:sz="4" w:space="0"/>
            </w:tcBorders>
            <w:noWrap w:val="0"/>
            <w:vAlign w:val="top"/>
          </w:tcPr>
          <w:p w14:paraId="138993B3">
            <w:pP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left w:val="single" w:color="auto" w:sz="4" w:space="0"/>
              <w:right w:val="single" w:color="auto" w:sz="4" w:space="0"/>
            </w:tcBorders>
            <w:noWrap w:val="0"/>
            <w:vAlign w:val="top"/>
          </w:tcPr>
          <w:p w14:paraId="13D4B566">
            <w:pPr>
              <w:rPr>
                <w:rFonts w:hint="eastAsia" w:ascii="宋体" w:hAnsi="宋体" w:eastAsia="宋体" w:cs="宋体"/>
                <w:color w:val="000000" w:themeColor="text1"/>
                <w:sz w:val="21"/>
                <w:szCs w:val="21"/>
                <w:highlight w:val="none"/>
                <w14:textFill>
                  <w14:solidFill>
                    <w14:schemeClr w14:val="tx1"/>
                  </w14:solidFill>
                </w14:textFill>
              </w:rPr>
            </w:pPr>
          </w:p>
        </w:tc>
      </w:tr>
      <w:tr w14:paraId="29DF0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64" w:type="dxa"/>
            <w:vMerge w:val="continue"/>
            <w:tcBorders>
              <w:left w:val="single" w:color="auto" w:sz="4" w:space="0"/>
              <w:right w:val="single" w:color="auto" w:sz="4" w:space="0"/>
            </w:tcBorders>
            <w:noWrap w:val="0"/>
            <w:vAlign w:val="top"/>
          </w:tcPr>
          <w:p w14:paraId="72A0B3DC">
            <w:pPr>
              <w:rPr>
                <w:rFonts w:hint="eastAsia" w:ascii="宋体" w:hAnsi="宋体" w:eastAsia="宋体" w:cs="宋体"/>
                <w:color w:val="000000" w:themeColor="text1"/>
                <w:sz w:val="21"/>
                <w:szCs w:val="21"/>
                <w:highlight w:val="none"/>
                <w14:textFill>
                  <w14:solidFill>
                    <w14:schemeClr w14:val="tx1"/>
                  </w14:solidFill>
                </w14:textFill>
              </w:rPr>
            </w:pPr>
          </w:p>
        </w:tc>
        <w:tc>
          <w:tcPr>
            <w:tcW w:w="1331" w:type="dxa"/>
            <w:gridSpan w:val="2"/>
            <w:vMerge w:val="continue"/>
            <w:tcBorders>
              <w:left w:val="single" w:color="auto" w:sz="4" w:space="0"/>
              <w:right w:val="single" w:color="auto" w:sz="4" w:space="0"/>
            </w:tcBorders>
            <w:noWrap w:val="0"/>
            <w:vAlign w:val="center"/>
          </w:tcPr>
          <w:p w14:paraId="46E83533">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6552B482">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停车场保安</w:t>
            </w:r>
            <w:r>
              <w:rPr>
                <w:rFonts w:hint="eastAsia" w:ascii="宋体" w:hAnsi="宋体" w:eastAsia="宋体" w:cs="宋体"/>
                <w:color w:val="000000" w:themeColor="text1"/>
                <w:sz w:val="21"/>
                <w:szCs w:val="21"/>
                <w:highlight w:val="none"/>
                <w:lang w:eastAsia="zh-CN"/>
                <w14:textFill>
                  <w14:solidFill>
                    <w14:schemeClr w14:val="tx1"/>
                  </w14:solidFill>
                </w14:textFill>
              </w:rPr>
              <w:t>失</w:t>
            </w:r>
            <w:r>
              <w:rPr>
                <w:rFonts w:hint="eastAsia" w:ascii="宋体" w:hAnsi="宋体" w:eastAsia="宋体" w:cs="宋体"/>
                <w:color w:val="000000" w:themeColor="text1"/>
                <w:sz w:val="21"/>
                <w:szCs w:val="21"/>
                <w:highlight w:val="none"/>
                <w14:textFill>
                  <w14:solidFill>
                    <w14:schemeClr w14:val="tx1"/>
                  </w14:solidFill>
                </w14:textFill>
              </w:rPr>
              <w:t>职</w:t>
            </w:r>
            <w:r>
              <w:rPr>
                <w:rFonts w:hint="eastAsia" w:ascii="宋体" w:hAnsi="宋体" w:eastAsia="宋体" w:cs="宋体"/>
                <w:color w:val="000000" w:themeColor="text1"/>
                <w:sz w:val="21"/>
                <w:szCs w:val="21"/>
                <w:highlight w:val="none"/>
                <w:lang w:eastAsia="zh-CN"/>
                <w14:textFill>
                  <w14:solidFill>
                    <w14:schemeClr w14:val="tx1"/>
                  </w14:solidFill>
                </w14:textFill>
              </w:rPr>
              <w:t>失</w:t>
            </w:r>
            <w:r>
              <w:rPr>
                <w:rFonts w:hint="eastAsia" w:ascii="宋体" w:hAnsi="宋体" w:eastAsia="宋体" w:cs="宋体"/>
                <w:color w:val="000000" w:themeColor="text1"/>
                <w:sz w:val="21"/>
                <w:szCs w:val="21"/>
                <w:highlight w:val="none"/>
                <w14:textFill>
                  <w14:solidFill>
                    <w14:schemeClr w14:val="tx1"/>
                  </w14:solidFill>
                </w14:textFill>
              </w:rPr>
              <w:t>责</w:t>
            </w:r>
            <w:r>
              <w:rPr>
                <w:rFonts w:hint="eastAsia" w:ascii="宋体" w:hAnsi="宋体" w:eastAsia="宋体" w:cs="宋体"/>
                <w:color w:val="000000" w:themeColor="text1"/>
                <w:sz w:val="21"/>
                <w:szCs w:val="21"/>
                <w:highlight w:val="none"/>
                <w:lang w:eastAsia="zh-CN"/>
                <w14:textFill>
                  <w14:solidFill>
                    <w14:schemeClr w14:val="tx1"/>
                  </w14:solidFill>
                </w14:textFill>
              </w:rPr>
              <w:t>过失</w:t>
            </w:r>
            <w:r>
              <w:rPr>
                <w:rFonts w:hint="eastAsia" w:ascii="宋体" w:hAnsi="宋体" w:eastAsia="宋体" w:cs="宋体"/>
                <w:color w:val="000000" w:themeColor="text1"/>
                <w:sz w:val="21"/>
                <w:szCs w:val="21"/>
                <w:highlight w:val="none"/>
                <w14:textFill>
                  <w14:solidFill>
                    <w14:schemeClr w14:val="tx1"/>
                  </w14:solidFill>
                </w14:textFill>
              </w:rPr>
              <w:t>造成</w:t>
            </w:r>
            <w:r>
              <w:rPr>
                <w:rFonts w:hint="eastAsia" w:ascii="宋体" w:hAnsi="宋体" w:eastAsia="宋体" w:cs="宋体"/>
                <w:bCs/>
                <w:snapToGrid w:val="0"/>
                <w:color w:val="000000" w:themeColor="text1"/>
                <w:kern w:val="0"/>
                <w:sz w:val="21"/>
                <w:szCs w:val="21"/>
                <w:highlight w:val="none"/>
                <w14:textFill>
                  <w14:solidFill>
                    <w14:schemeClr w14:val="tx1"/>
                  </w14:solidFill>
                </w14:textFill>
              </w:rPr>
              <w:t>车辆被盗、</w:t>
            </w:r>
            <w:r>
              <w:rPr>
                <w:rFonts w:hint="eastAsia" w:ascii="宋体" w:hAnsi="宋体" w:eastAsia="宋体" w:cs="宋体"/>
                <w:bCs/>
                <w:snapToGrid w:val="0"/>
                <w:color w:val="000000" w:themeColor="text1"/>
                <w:kern w:val="0"/>
                <w:sz w:val="21"/>
                <w:szCs w:val="21"/>
                <w:highlight w:val="none"/>
                <w:lang w:eastAsia="zh-CN"/>
                <w14:textFill>
                  <w14:solidFill>
                    <w14:schemeClr w14:val="tx1"/>
                  </w14:solidFill>
                </w14:textFill>
              </w:rPr>
              <w:t>损坏或</w:t>
            </w:r>
            <w:r>
              <w:rPr>
                <w:rFonts w:hint="eastAsia" w:ascii="宋体" w:hAnsi="宋体" w:eastAsia="宋体" w:cs="宋体"/>
                <w:color w:val="000000" w:themeColor="text1"/>
                <w:sz w:val="21"/>
                <w:szCs w:val="21"/>
                <w:highlight w:val="none"/>
                <w14:textFill>
                  <w14:solidFill>
                    <w14:schemeClr w14:val="tx1"/>
                  </w14:solidFill>
                </w14:textFill>
              </w:rPr>
              <w:t>财物丢失的</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视情</w:t>
            </w:r>
            <w:r>
              <w:rPr>
                <w:rFonts w:hint="eastAsia" w:ascii="宋体" w:hAnsi="宋体" w:eastAsia="宋体" w:cs="宋体"/>
                <w:color w:val="000000" w:themeColor="text1"/>
                <w:sz w:val="21"/>
                <w:szCs w:val="21"/>
                <w:highlight w:val="none"/>
                <w:lang w:eastAsia="zh-CN"/>
                <w14:textFill>
                  <w14:solidFill>
                    <w14:schemeClr w14:val="tx1"/>
                  </w14:solidFill>
                </w14:textFill>
              </w:rPr>
              <w:t>节</w:t>
            </w:r>
            <w:r>
              <w:rPr>
                <w:rFonts w:hint="eastAsia" w:ascii="宋体" w:hAnsi="宋体" w:eastAsia="宋体" w:cs="宋体"/>
                <w:color w:val="000000" w:themeColor="text1"/>
                <w:sz w:val="21"/>
                <w:szCs w:val="21"/>
                <w:highlight w:val="none"/>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20分</w:t>
            </w:r>
            <w:r>
              <w:rPr>
                <w:rFonts w:hint="eastAsia" w:ascii="宋体" w:hAnsi="宋体" w:eastAsia="宋体" w:cs="宋体"/>
                <w:color w:val="000000" w:themeColor="text1"/>
                <w:sz w:val="21"/>
                <w:szCs w:val="21"/>
                <w:highlight w:val="none"/>
                <w14:textFill>
                  <w14:solidFill>
                    <w14:schemeClr w14:val="tx1"/>
                  </w14:solidFill>
                </w14:textFill>
              </w:rPr>
              <w:t>/次。</w:t>
            </w:r>
          </w:p>
        </w:tc>
        <w:tc>
          <w:tcPr>
            <w:tcW w:w="1074" w:type="dxa"/>
            <w:tcBorders>
              <w:top w:val="single" w:color="auto" w:sz="4" w:space="0"/>
              <w:left w:val="single" w:color="auto" w:sz="4" w:space="0"/>
              <w:bottom w:val="single" w:color="auto" w:sz="4" w:space="0"/>
              <w:right w:val="single" w:color="auto" w:sz="4" w:space="0"/>
            </w:tcBorders>
            <w:noWrap w:val="0"/>
            <w:vAlign w:val="top"/>
          </w:tcPr>
          <w:p w14:paraId="633F5CAD">
            <w:pPr>
              <w:rPr>
                <w:rFonts w:hint="eastAsia" w:ascii="宋体" w:hAnsi="宋体" w:eastAsia="宋体" w:cs="宋体"/>
                <w:color w:val="000000" w:themeColor="text1"/>
                <w:sz w:val="21"/>
                <w:szCs w:val="21"/>
                <w:highlight w:val="none"/>
                <w14:textFill>
                  <w14:solidFill>
                    <w14:schemeClr w14:val="tx1"/>
                  </w14:solidFill>
                </w14:textFill>
              </w:rPr>
            </w:pPr>
          </w:p>
        </w:tc>
        <w:tc>
          <w:tcPr>
            <w:tcW w:w="901" w:type="dxa"/>
            <w:vMerge w:val="continue"/>
            <w:tcBorders>
              <w:left w:val="single" w:color="auto" w:sz="4" w:space="0"/>
              <w:right w:val="single" w:color="auto" w:sz="4" w:space="0"/>
            </w:tcBorders>
            <w:noWrap w:val="0"/>
            <w:vAlign w:val="top"/>
          </w:tcPr>
          <w:p w14:paraId="0F3000CD">
            <w:pP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left w:val="single" w:color="auto" w:sz="4" w:space="0"/>
              <w:right w:val="single" w:color="auto" w:sz="4" w:space="0"/>
            </w:tcBorders>
            <w:noWrap w:val="0"/>
            <w:vAlign w:val="top"/>
          </w:tcPr>
          <w:p w14:paraId="120BC32E">
            <w:pPr>
              <w:rPr>
                <w:rFonts w:hint="eastAsia" w:ascii="宋体" w:hAnsi="宋体" w:eastAsia="宋体" w:cs="宋体"/>
                <w:color w:val="000000" w:themeColor="text1"/>
                <w:sz w:val="21"/>
                <w:szCs w:val="21"/>
                <w:highlight w:val="none"/>
                <w14:textFill>
                  <w14:solidFill>
                    <w14:schemeClr w14:val="tx1"/>
                  </w14:solidFill>
                </w14:textFill>
              </w:rPr>
            </w:pPr>
          </w:p>
        </w:tc>
      </w:tr>
      <w:tr w14:paraId="0C9EA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6" w:hRule="atLeast"/>
          <w:jc w:val="center"/>
        </w:trPr>
        <w:tc>
          <w:tcPr>
            <w:tcW w:w="464" w:type="dxa"/>
            <w:vMerge w:val="continue"/>
            <w:tcBorders>
              <w:left w:val="single" w:color="auto" w:sz="4" w:space="0"/>
              <w:right w:val="single" w:color="auto" w:sz="4" w:space="0"/>
            </w:tcBorders>
            <w:noWrap w:val="0"/>
            <w:vAlign w:val="top"/>
          </w:tcPr>
          <w:p w14:paraId="2581A259">
            <w:pPr>
              <w:rPr>
                <w:rFonts w:hint="eastAsia" w:ascii="宋体" w:hAnsi="宋体" w:eastAsia="宋体" w:cs="宋体"/>
                <w:color w:val="000000" w:themeColor="text1"/>
                <w:sz w:val="21"/>
                <w:szCs w:val="21"/>
                <w:highlight w:val="none"/>
                <w14:textFill>
                  <w14:solidFill>
                    <w14:schemeClr w14:val="tx1"/>
                  </w14:solidFill>
                </w14:textFill>
              </w:rPr>
            </w:pPr>
          </w:p>
        </w:tc>
        <w:tc>
          <w:tcPr>
            <w:tcW w:w="1331" w:type="dxa"/>
            <w:gridSpan w:val="2"/>
            <w:vMerge w:val="continue"/>
            <w:tcBorders>
              <w:left w:val="single" w:color="auto" w:sz="4" w:space="0"/>
              <w:right w:val="single" w:color="auto" w:sz="4" w:space="0"/>
            </w:tcBorders>
            <w:noWrap w:val="0"/>
            <w:vAlign w:val="center"/>
          </w:tcPr>
          <w:p w14:paraId="305E5367">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5A495A7C">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执勤</w:t>
            </w:r>
            <w:r>
              <w:rPr>
                <w:rFonts w:hint="eastAsia" w:ascii="宋体" w:hAnsi="宋体" w:eastAsia="宋体" w:cs="宋体"/>
                <w:color w:val="000000" w:themeColor="text1"/>
                <w:sz w:val="21"/>
                <w:szCs w:val="21"/>
                <w:highlight w:val="none"/>
                <w14:textFill>
                  <w14:solidFill>
                    <w14:schemeClr w14:val="tx1"/>
                  </w14:solidFill>
                </w14:textFill>
              </w:rPr>
              <w:t>保安</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收费人员不履行职责，收费出口拥堵</w:t>
            </w:r>
            <w:r>
              <w:rPr>
                <w:rFonts w:hint="eastAsia" w:ascii="宋体" w:hAnsi="宋体" w:eastAsia="宋体" w:cs="宋体"/>
                <w:color w:val="000000" w:themeColor="text1"/>
                <w:sz w:val="21"/>
                <w:szCs w:val="21"/>
                <w:highlight w:val="none"/>
                <w:lang w:eastAsia="zh-CN"/>
                <w14:textFill>
                  <w14:solidFill>
                    <w14:schemeClr w14:val="tx1"/>
                  </w14:solidFill>
                </w14:textFill>
              </w:rPr>
              <w:t>排队</w:t>
            </w:r>
            <w:r>
              <w:rPr>
                <w:rFonts w:hint="eastAsia" w:ascii="宋体" w:hAnsi="宋体" w:eastAsia="宋体" w:cs="宋体"/>
                <w:color w:val="000000" w:themeColor="text1"/>
                <w:sz w:val="21"/>
                <w:szCs w:val="21"/>
                <w:highlight w:val="none"/>
                <w14:textFill>
                  <w14:solidFill>
                    <w14:schemeClr w14:val="tx1"/>
                  </w14:solidFill>
                </w14:textFill>
              </w:rPr>
              <w:t>车辆</w:t>
            </w:r>
            <w:r>
              <w:rPr>
                <w:rFonts w:hint="eastAsia" w:ascii="宋体" w:hAnsi="宋体" w:eastAsia="宋体" w:cs="宋体"/>
                <w:color w:val="000000" w:themeColor="text1"/>
                <w:sz w:val="21"/>
                <w:szCs w:val="21"/>
                <w:highlight w:val="none"/>
                <w:lang w:eastAsia="zh-CN"/>
                <w14:textFill>
                  <w14:solidFill>
                    <w14:schemeClr w14:val="tx1"/>
                  </w14:solidFill>
                </w14:textFill>
              </w:rPr>
              <w:t>单排超过</w:t>
            </w:r>
            <w:r>
              <w:rPr>
                <w:rFonts w:hint="eastAsia" w:ascii="宋体" w:hAnsi="宋体" w:eastAsia="宋体" w:cs="宋体"/>
                <w:color w:val="000000" w:themeColor="text1"/>
                <w:sz w:val="21"/>
                <w:szCs w:val="21"/>
                <w:highlight w:val="none"/>
                <w:lang w:val="en-US" w:eastAsia="zh-CN"/>
                <w14:textFill>
                  <w14:solidFill>
                    <w14:schemeClr w14:val="tx1"/>
                  </w14:solidFill>
                </w14:textFill>
              </w:rPr>
              <w:t>20</w:t>
            </w:r>
            <w:r>
              <w:rPr>
                <w:rFonts w:hint="eastAsia" w:ascii="宋体" w:hAnsi="宋体" w:eastAsia="宋体" w:cs="宋体"/>
                <w:color w:val="000000" w:themeColor="text1"/>
                <w:sz w:val="21"/>
                <w:szCs w:val="21"/>
                <w:highlight w:val="none"/>
                <w14:textFill>
                  <w14:solidFill>
                    <w14:schemeClr w14:val="tx1"/>
                  </w14:solidFill>
                </w14:textFill>
              </w:rPr>
              <w:t>辆以上仍不进行疏导，</w:t>
            </w:r>
            <w:r>
              <w:rPr>
                <w:rFonts w:hint="eastAsia" w:ascii="宋体" w:hAnsi="宋体" w:eastAsia="宋体" w:cs="宋体"/>
                <w:color w:val="000000" w:themeColor="text1"/>
                <w:sz w:val="21"/>
                <w:szCs w:val="21"/>
                <w:highlight w:val="none"/>
                <w:lang w:eastAsia="zh-CN"/>
                <w14:textFill>
                  <w14:solidFill>
                    <w14:schemeClr w14:val="tx1"/>
                  </w14:solidFill>
                </w14:textFill>
              </w:rPr>
              <w:t>不报告，</w:t>
            </w:r>
            <w:r>
              <w:rPr>
                <w:rFonts w:hint="eastAsia" w:ascii="宋体" w:hAnsi="宋体" w:eastAsia="宋体" w:cs="宋体"/>
                <w:color w:val="000000" w:themeColor="text1"/>
                <w:sz w:val="21"/>
                <w:szCs w:val="21"/>
                <w:highlight w:val="none"/>
                <w14:textFill>
                  <w14:solidFill>
                    <w14:schemeClr w14:val="tx1"/>
                  </w14:solidFill>
                </w14:textFill>
              </w:rPr>
              <w:t>不启动预案紧急放行的扣10分/次。</w:t>
            </w:r>
          </w:p>
        </w:tc>
        <w:tc>
          <w:tcPr>
            <w:tcW w:w="1074" w:type="dxa"/>
            <w:tcBorders>
              <w:top w:val="single" w:color="auto" w:sz="4" w:space="0"/>
              <w:left w:val="single" w:color="auto" w:sz="4" w:space="0"/>
              <w:bottom w:val="single" w:color="auto" w:sz="4" w:space="0"/>
              <w:right w:val="single" w:color="auto" w:sz="4" w:space="0"/>
            </w:tcBorders>
            <w:noWrap w:val="0"/>
            <w:vAlign w:val="top"/>
          </w:tcPr>
          <w:p w14:paraId="0A579723">
            <w:pPr>
              <w:rPr>
                <w:rFonts w:hint="eastAsia" w:ascii="宋体" w:hAnsi="宋体" w:eastAsia="宋体" w:cs="宋体"/>
                <w:color w:val="000000" w:themeColor="text1"/>
                <w:sz w:val="21"/>
                <w:szCs w:val="21"/>
                <w:highlight w:val="none"/>
                <w14:textFill>
                  <w14:solidFill>
                    <w14:schemeClr w14:val="tx1"/>
                  </w14:solidFill>
                </w14:textFill>
              </w:rPr>
            </w:pPr>
          </w:p>
        </w:tc>
        <w:tc>
          <w:tcPr>
            <w:tcW w:w="901" w:type="dxa"/>
            <w:vMerge w:val="continue"/>
            <w:tcBorders>
              <w:left w:val="single" w:color="auto" w:sz="4" w:space="0"/>
              <w:bottom w:val="single" w:color="auto" w:sz="4" w:space="0"/>
              <w:right w:val="single" w:color="auto" w:sz="4" w:space="0"/>
            </w:tcBorders>
            <w:noWrap w:val="0"/>
            <w:vAlign w:val="top"/>
          </w:tcPr>
          <w:p w14:paraId="284AF70F">
            <w:pP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left w:val="single" w:color="auto" w:sz="4" w:space="0"/>
              <w:bottom w:val="single" w:color="auto" w:sz="4" w:space="0"/>
              <w:right w:val="single" w:color="auto" w:sz="4" w:space="0"/>
            </w:tcBorders>
            <w:noWrap w:val="0"/>
            <w:vAlign w:val="top"/>
          </w:tcPr>
          <w:p w14:paraId="26730043">
            <w:pPr>
              <w:rPr>
                <w:rFonts w:hint="eastAsia" w:ascii="宋体" w:hAnsi="宋体" w:eastAsia="宋体" w:cs="宋体"/>
                <w:color w:val="000000" w:themeColor="text1"/>
                <w:sz w:val="21"/>
                <w:szCs w:val="21"/>
                <w:highlight w:val="none"/>
                <w14:textFill>
                  <w14:solidFill>
                    <w14:schemeClr w14:val="tx1"/>
                  </w14:solidFill>
                </w14:textFill>
              </w:rPr>
            </w:pPr>
          </w:p>
        </w:tc>
      </w:tr>
      <w:tr w14:paraId="689E4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jc w:val="center"/>
        </w:trPr>
        <w:tc>
          <w:tcPr>
            <w:tcW w:w="464" w:type="dxa"/>
            <w:vMerge w:val="restart"/>
            <w:tcBorders>
              <w:top w:val="single" w:color="auto" w:sz="4" w:space="0"/>
              <w:left w:val="single" w:color="auto" w:sz="4" w:space="0"/>
              <w:right w:val="single" w:color="auto" w:sz="4" w:space="0"/>
            </w:tcBorders>
            <w:noWrap w:val="0"/>
            <w:vAlign w:val="center"/>
          </w:tcPr>
          <w:p w14:paraId="6ED0127A">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6 </w:t>
            </w:r>
          </w:p>
        </w:tc>
        <w:tc>
          <w:tcPr>
            <w:tcW w:w="1331" w:type="dxa"/>
            <w:gridSpan w:val="2"/>
            <w:vMerge w:val="restart"/>
            <w:tcBorders>
              <w:top w:val="single" w:color="auto" w:sz="4" w:space="0"/>
              <w:left w:val="single" w:color="auto" w:sz="4" w:space="0"/>
              <w:right w:val="single" w:color="auto" w:sz="4" w:space="0"/>
            </w:tcBorders>
            <w:noWrap w:val="0"/>
            <w:vAlign w:val="center"/>
          </w:tcPr>
          <w:p w14:paraId="45009297">
            <w:pPr>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人员配备</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待遇保障</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20分</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53D343E1">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保安人员</w:t>
            </w:r>
            <w:r>
              <w:rPr>
                <w:rFonts w:hint="eastAsia" w:ascii="宋体" w:hAnsi="宋体" w:eastAsia="宋体" w:cs="宋体"/>
                <w:color w:val="000000" w:themeColor="text1"/>
                <w:sz w:val="21"/>
                <w:szCs w:val="21"/>
                <w:highlight w:val="none"/>
                <w:lang w:eastAsia="zh-CN"/>
                <w14:textFill>
                  <w14:solidFill>
                    <w14:schemeClr w14:val="tx1"/>
                  </w14:solidFill>
                </w14:textFill>
              </w:rPr>
              <w:t>执证上岗、岗位班次</w:t>
            </w:r>
            <w:r>
              <w:rPr>
                <w:rFonts w:hint="eastAsia" w:ascii="宋体" w:hAnsi="宋体" w:eastAsia="宋体" w:cs="宋体"/>
                <w:color w:val="000000" w:themeColor="text1"/>
                <w:sz w:val="21"/>
                <w:szCs w:val="21"/>
                <w:highlight w:val="none"/>
                <w14:textFill>
                  <w14:solidFill>
                    <w14:schemeClr w14:val="tx1"/>
                  </w14:solidFill>
                </w14:textFill>
              </w:rPr>
              <w:t>、年龄比例、个人综合素质是否按照合同要求配备，有弄虚作假的</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每人</w:t>
            </w:r>
            <w:r>
              <w:rPr>
                <w:rFonts w:hint="eastAsia" w:ascii="宋体" w:hAnsi="宋体" w:eastAsia="宋体" w:cs="宋体"/>
                <w:color w:val="000000" w:themeColor="text1"/>
                <w:sz w:val="21"/>
                <w:szCs w:val="21"/>
                <w:highlight w:val="none"/>
                <w:lang w:eastAsia="zh-CN"/>
                <w14:textFill>
                  <w14:solidFill>
                    <w14:schemeClr w14:val="tx1"/>
                  </w14:solidFill>
                </w14:textFill>
              </w:rPr>
              <w:t>每</w:t>
            </w:r>
            <w:r>
              <w:rPr>
                <w:rFonts w:hint="eastAsia" w:ascii="宋体" w:hAnsi="宋体" w:eastAsia="宋体" w:cs="宋体"/>
                <w:color w:val="000000" w:themeColor="text1"/>
                <w:sz w:val="21"/>
                <w:szCs w:val="21"/>
                <w:highlight w:val="none"/>
                <w14:textFill>
                  <w14:solidFill>
                    <w14:schemeClr w14:val="tx1"/>
                  </w14:solidFill>
                </w14:textFill>
              </w:rPr>
              <w:t>次扣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10分/次/人</w:t>
            </w:r>
            <w:r>
              <w:rPr>
                <w:rFonts w:hint="eastAsia" w:ascii="宋体" w:hAnsi="宋体" w:eastAsia="宋体" w:cs="宋体"/>
                <w:color w:val="000000" w:themeColor="text1"/>
                <w:sz w:val="21"/>
                <w:szCs w:val="21"/>
                <w:highlight w:val="none"/>
                <w14:textFill>
                  <w14:solidFill>
                    <w14:schemeClr w14:val="tx1"/>
                  </w14:solidFill>
                </w14:textFill>
              </w:rPr>
              <w:t>。</w:t>
            </w:r>
          </w:p>
        </w:tc>
        <w:tc>
          <w:tcPr>
            <w:tcW w:w="1074" w:type="dxa"/>
            <w:tcBorders>
              <w:top w:val="single" w:color="auto" w:sz="4" w:space="0"/>
              <w:left w:val="single" w:color="auto" w:sz="4" w:space="0"/>
              <w:bottom w:val="single" w:color="auto" w:sz="4" w:space="0"/>
              <w:right w:val="single" w:color="auto" w:sz="4" w:space="0"/>
            </w:tcBorders>
            <w:noWrap w:val="0"/>
            <w:vAlign w:val="top"/>
          </w:tcPr>
          <w:p w14:paraId="198CEDEC">
            <w:pPr>
              <w:rPr>
                <w:rFonts w:hint="eastAsia" w:ascii="宋体" w:hAnsi="宋体" w:eastAsia="宋体" w:cs="宋体"/>
                <w:color w:val="000000" w:themeColor="text1"/>
                <w:sz w:val="21"/>
                <w:szCs w:val="21"/>
                <w:highlight w:val="none"/>
                <w14:textFill>
                  <w14:solidFill>
                    <w14:schemeClr w14:val="tx1"/>
                  </w14:solidFill>
                </w14:textFill>
              </w:rPr>
            </w:pPr>
          </w:p>
        </w:tc>
        <w:tc>
          <w:tcPr>
            <w:tcW w:w="901" w:type="dxa"/>
            <w:vMerge w:val="restart"/>
            <w:tcBorders>
              <w:top w:val="single" w:color="auto" w:sz="4" w:space="0"/>
              <w:left w:val="single" w:color="auto" w:sz="4" w:space="0"/>
              <w:right w:val="single" w:color="auto" w:sz="4" w:space="0"/>
            </w:tcBorders>
            <w:noWrap w:val="0"/>
            <w:vAlign w:val="top"/>
          </w:tcPr>
          <w:p w14:paraId="65110343">
            <w:pP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top w:val="single" w:color="auto" w:sz="4" w:space="0"/>
              <w:left w:val="single" w:color="auto" w:sz="4" w:space="0"/>
              <w:right w:val="single" w:color="auto" w:sz="4" w:space="0"/>
            </w:tcBorders>
            <w:noWrap w:val="0"/>
            <w:vAlign w:val="top"/>
          </w:tcPr>
          <w:p w14:paraId="5B65ED24">
            <w:pPr>
              <w:rPr>
                <w:rFonts w:hint="eastAsia" w:ascii="宋体" w:hAnsi="宋体" w:eastAsia="宋体" w:cs="宋体"/>
                <w:color w:val="000000" w:themeColor="text1"/>
                <w:sz w:val="21"/>
                <w:szCs w:val="21"/>
                <w:highlight w:val="none"/>
                <w14:textFill>
                  <w14:solidFill>
                    <w14:schemeClr w14:val="tx1"/>
                  </w14:solidFill>
                </w14:textFill>
              </w:rPr>
            </w:pPr>
          </w:p>
        </w:tc>
      </w:tr>
      <w:tr w14:paraId="7DEF1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464" w:type="dxa"/>
            <w:vMerge w:val="continue"/>
            <w:tcBorders>
              <w:left w:val="single" w:color="auto" w:sz="4" w:space="0"/>
              <w:right w:val="single" w:color="auto" w:sz="4" w:space="0"/>
            </w:tcBorders>
            <w:noWrap w:val="0"/>
            <w:vAlign w:val="center"/>
          </w:tcPr>
          <w:p w14:paraId="78D907A3">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331" w:type="dxa"/>
            <w:gridSpan w:val="2"/>
            <w:vMerge w:val="continue"/>
            <w:tcBorders>
              <w:left w:val="single" w:color="auto" w:sz="4" w:space="0"/>
              <w:right w:val="single" w:color="auto" w:sz="4" w:space="0"/>
            </w:tcBorders>
            <w:noWrap w:val="0"/>
            <w:vAlign w:val="center"/>
          </w:tcPr>
          <w:p w14:paraId="208BC8A2">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18314346">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lang w:eastAsia="zh-CN"/>
                <w14:textFill>
                  <w14:solidFill>
                    <w14:schemeClr w14:val="tx1"/>
                  </w14:solidFill>
                </w14:textFill>
              </w:rPr>
              <w:t>乙方</w:t>
            </w:r>
            <w:r>
              <w:rPr>
                <w:rFonts w:hint="eastAsia" w:ascii="宋体" w:hAnsi="宋体" w:eastAsia="宋体" w:cs="宋体"/>
                <w:color w:val="000000" w:themeColor="text1"/>
                <w:sz w:val="21"/>
                <w:szCs w:val="21"/>
                <w:highlight w:val="none"/>
                <w14:textFill>
                  <w14:solidFill>
                    <w14:schemeClr w14:val="tx1"/>
                  </w14:solidFill>
                </w14:textFill>
              </w:rPr>
              <w:t>是否按照约定给保安人员发放薪资待遇，是否有无故拖延和随意扣罚的情况。每发现一</w:t>
            </w:r>
            <w:r>
              <w:rPr>
                <w:rFonts w:hint="eastAsia" w:ascii="宋体" w:hAnsi="宋体" w:eastAsia="宋体" w:cs="宋体"/>
                <w:color w:val="000000" w:themeColor="text1"/>
                <w:sz w:val="21"/>
                <w:szCs w:val="21"/>
                <w:highlight w:val="none"/>
                <w:lang w:eastAsia="zh-CN"/>
                <w14:textFill>
                  <w14:solidFill>
                    <w14:schemeClr w14:val="tx1"/>
                  </w14:solidFill>
                </w14:textFill>
              </w:rPr>
              <w:t>次</w:t>
            </w:r>
            <w:r>
              <w:rPr>
                <w:rFonts w:hint="eastAsia" w:ascii="宋体" w:hAnsi="宋体" w:eastAsia="宋体" w:cs="宋体"/>
                <w:color w:val="000000" w:themeColor="text1"/>
                <w:sz w:val="21"/>
                <w:szCs w:val="21"/>
                <w:highlight w:val="none"/>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10分/次</w:t>
            </w:r>
            <w:r>
              <w:rPr>
                <w:rFonts w:hint="eastAsia" w:ascii="宋体" w:hAnsi="宋体" w:eastAsia="宋体" w:cs="宋体"/>
                <w:color w:val="000000" w:themeColor="text1"/>
                <w:sz w:val="21"/>
                <w:szCs w:val="21"/>
                <w:highlight w:val="none"/>
                <w14:textFill>
                  <w14:solidFill>
                    <w14:schemeClr w14:val="tx1"/>
                  </w14:solidFill>
                </w14:textFill>
              </w:rPr>
              <w:t>。</w:t>
            </w:r>
          </w:p>
        </w:tc>
        <w:tc>
          <w:tcPr>
            <w:tcW w:w="1074" w:type="dxa"/>
            <w:tcBorders>
              <w:top w:val="single" w:color="auto" w:sz="4" w:space="0"/>
              <w:left w:val="single" w:color="auto" w:sz="4" w:space="0"/>
              <w:bottom w:val="single" w:color="auto" w:sz="4" w:space="0"/>
              <w:right w:val="single" w:color="auto" w:sz="4" w:space="0"/>
            </w:tcBorders>
            <w:noWrap w:val="0"/>
            <w:vAlign w:val="top"/>
          </w:tcPr>
          <w:p w14:paraId="6F74C504">
            <w:pPr>
              <w:rPr>
                <w:rFonts w:hint="eastAsia" w:ascii="宋体" w:hAnsi="宋体" w:eastAsia="宋体" w:cs="宋体"/>
                <w:color w:val="000000" w:themeColor="text1"/>
                <w:sz w:val="21"/>
                <w:szCs w:val="21"/>
                <w:highlight w:val="none"/>
                <w14:textFill>
                  <w14:solidFill>
                    <w14:schemeClr w14:val="tx1"/>
                  </w14:solidFill>
                </w14:textFill>
              </w:rPr>
            </w:pPr>
          </w:p>
        </w:tc>
        <w:tc>
          <w:tcPr>
            <w:tcW w:w="901" w:type="dxa"/>
            <w:vMerge w:val="continue"/>
            <w:tcBorders>
              <w:left w:val="single" w:color="auto" w:sz="4" w:space="0"/>
              <w:bottom w:val="single" w:color="auto" w:sz="4" w:space="0"/>
              <w:right w:val="single" w:color="auto" w:sz="4" w:space="0"/>
            </w:tcBorders>
            <w:noWrap w:val="0"/>
            <w:vAlign w:val="top"/>
          </w:tcPr>
          <w:p w14:paraId="2666D858">
            <w:pP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left w:val="single" w:color="auto" w:sz="4" w:space="0"/>
              <w:bottom w:val="single" w:color="auto" w:sz="4" w:space="0"/>
              <w:right w:val="single" w:color="auto" w:sz="4" w:space="0"/>
            </w:tcBorders>
            <w:noWrap w:val="0"/>
            <w:vAlign w:val="top"/>
          </w:tcPr>
          <w:p w14:paraId="10DABB97">
            <w:pPr>
              <w:rPr>
                <w:rFonts w:hint="eastAsia" w:ascii="宋体" w:hAnsi="宋体" w:eastAsia="宋体" w:cs="宋体"/>
                <w:color w:val="000000" w:themeColor="text1"/>
                <w:sz w:val="21"/>
                <w:szCs w:val="21"/>
                <w:highlight w:val="none"/>
                <w14:textFill>
                  <w14:solidFill>
                    <w14:schemeClr w14:val="tx1"/>
                  </w14:solidFill>
                </w14:textFill>
              </w:rPr>
            </w:pPr>
          </w:p>
        </w:tc>
      </w:tr>
      <w:tr w14:paraId="3B1E7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9" w:hRule="atLeast"/>
          <w:jc w:val="center"/>
        </w:trPr>
        <w:tc>
          <w:tcPr>
            <w:tcW w:w="464" w:type="dxa"/>
            <w:vMerge w:val="restart"/>
            <w:tcBorders>
              <w:top w:val="single" w:color="auto" w:sz="4" w:space="0"/>
              <w:left w:val="single" w:color="auto" w:sz="4" w:space="0"/>
              <w:right w:val="single" w:color="auto" w:sz="4" w:space="0"/>
            </w:tcBorders>
            <w:noWrap w:val="0"/>
            <w:vAlign w:val="center"/>
          </w:tcPr>
          <w:p w14:paraId="42FA236F">
            <w:pPr>
              <w:jc w:val="cente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7</w:t>
            </w:r>
          </w:p>
        </w:tc>
        <w:tc>
          <w:tcPr>
            <w:tcW w:w="1331" w:type="dxa"/>
            <w:gridSpan w:val="2"/>
            <w:vMerge w:val="restart"/>
            <w:tcBorders>
              <w:top w:val="single" w:color="auto" w:sz="4" w:space="0"/>
              <w:left w:val="single" w:color="auto" w:sz="4" w:space="0"/>
              <w:right w:val="single" w:color="auto" w:sz="4" w:space="0"/>
            </w:tcBorders>
            <w:noWrap w:val="0"/>
            <w:vAlign w:val="center"/>
          </w:tcPr>
          <w:p w14:paraId="6E15A1E7">
            <w:pPr>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服务管理</w:t>
            </w:r>
          </w:p>
          <w:p w14:paraId="73D32D7A">
            <w:pPr>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50</w:t>
            </w:r>
            <w:r>
              <w:rPr>
                <w:rFonts w:hint="eastAsia" w:ascii="宋体" w:hAnsi="宋体" w:eastAsia="宋体" w:cs="宋体"/>
                <w:color w:val="000000" w:themeColor="text1"/>
                <w:sz w:val="21"/>
                <w:szCs w:val="21"/>
                <w:highlight w:val="none"/>
                <w:lang w:eastAsia="zh-CN"/>
                <w14:textFill>
                  <w14:solidFill>
                    <w14:schemeClr w14:val="tx1"/>
                  </w14:solidFill>
                </w14:textFill>
              </w:rPr>
              <w:t>分）</w:t>
            </w: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0495B1C1">
            <w:pPr>
              <w:numPr>
                <w:ilvl w:val="0"/>
                <w:numId w:val="0"/>
              </w:numPr>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对检查出的问题，不服从医院管理或拒不整改问题的，扣10分/次。</w:t>
            </w:r>
            <w:r>
              <w:rPr>
                <w:rFonts w:hint="eastAsia" w:ascii="宋体" w:hAnsi="宋体" w:eastAsia="宋体" w:cs="宋体"/>
                <w:color w:val="000000" w:themeColor="text1"/>
                <w:kern w:val="0"/>
                <w:sz w:val="21"/>
                <w:szCs w:val="21"/>
                <w:highlight w:val="none"/>
                <w:lang w:eastAsia="zh-CN"/>
                <w14:textFill>
                  <w14:solidFill>
                    <w14:schemeClr w14:val="tx1"/>
                  </w14:solidFill>
                </w14:textFill>
              </w:rPr>
              <w:t>虽整改问题，但对问题</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整改不及时超过限期或整改不彻底未达到标准的，</w:t>
            </w:r>
            <w:r>
              <w:rPr>
                <w:rFonts w:hint="eastAsia" w:ascii="宋体" w:hAnsi="宋体" w:eastAsia="宋体" w:cs="宋体"/>
                <w:color w:val="000000" w:themeColor="text1"/>
                <w:sz w:val="21"/>
                <w:szCs w:val="21"/>
                <w:highlight w:val="none"/>
                <w14:textFill>
                  <w14:solidFill>
                    <w14:schemeClr w14:val="tx1"/>
                  </w14:solidFill>
                </w14:textFill>
              </w:rPr>
              <w:t>视情</w:t>
            </w:r>
            <w:r>
              <w:rPr>
                <w:rFonts w:hint="eastAsia" w:ascii="宋体" w:hAnsi="宋体" w:eastAsia="宋体" w:cs="宋体"/>
                <w:color w:val="000000" w:themeColor="text1"/>
                <w:sz w:val="21"/>
                <w:szCs w:val="21"/>
                <w:highlight w:val="none"/>
                <w:lang w:eastAsia="zh-CN"/>
                <w14:textFill>
                  <w14:solidFill>
                    <w14:schemeClr w14:val="tx1"/>
                  </w14:solidFill>
                </w14:textFill>
              </w:rPr>
              <w:t>节</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扣2-10分/次。</w:t>
            </w:r>
          </w:p>
        </w:tc>
        <w:tc>
          <w:tcPr>
            <w:tcW w:w="1074" w:type="dxa"/>
            <w:tcBorders>
              <w:top w:val="single" w:color="auto" w:sz="4" w:space="0"/>
              <w:left w:val="single" w:color="auto" w:sz="4" w:space="0"/>
              <w:right w:val="single" w:color="auto" w:sz="4" w:space="0"/>
            </w:tcBorders>
            <w:noWrap w:val="0"/>
            <w:vAlign w:val="center"/>
          </w:tcPr>
          <w:p w14:paraId="35259312">
            <w:pPr>
              <w:jc w:val="center"/>
              <w:rPr>
                <w:rFonts w:hint="eastAsia" w:ascii="宋体" w:hAnsi="宋体" w:eastAsia="宋体" w:cs="宋体"/>
                <w:b/>
                <w:color w:val="000000" w:themeColor="text1"/>
                <w:sz w:val="21"/>
                <w:szCs w:val="21"/>
                <w:highlight w:val="none"/>
                <w14:textFill>
                  <w14:solidFill>
                    <w14:schemeClr w14:val="tx1"/>
                  </w14:solidFill>
                </w14:textFill>
              </w:rPr>
            </w:pPr>
          </w:p>
        </w:tc>
        <w:tc>
          <w:tcPr>
            <w:tcW w:w="901" w:type="dxa"/>
            <w:vMerge w:val="restart"/>
            <w:tcBorders>
              <w:top w:val="single" w:color="auto" w:sz="4" w:space="0"/>
              <w:left w:val="single" w:color="auto" w:sz="4" w:space="0"/>
              <w:right w:val="single" w:color="auto" w:sz="4" w:space="0"/>
            </w:tcBorders>
            <w:noWrap w:val="0"/>
            <w:vAlign w:val="center"/>
          </w:tcPr>
          <w:p w14:paraId="7991276E">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top w:val="single" w:color="auto" w:sz="4" w:space="0"/>
              <w:left w:val="single" w:color="auto" w:sz="4" w:space="0"/>
              <w:right w:val="single" w:color="auto" w:sz="4" w:space="0"/>
            </w:tcBorders>
            <w:noWrap w:val="0"/>
            <w:vAlign w:val="center"/>
          </w:tcPr>
          <w:p w14:paraId="33C335E3">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27298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464" w:type="dxa"/>
            <w:vMerge w:val="continue"/>
            <w:tcBorders>
              <w:left w:val="single" w:color="auto" w:sz="4" w:space="0"/>
              <w:right w:val="single" w:color="auto" w:sz="4" w:space="0"/>
            </w:tcBorders>
            <w:noWrap w:val="0"/>
            <w:vAlign w:val="center"/>
          </w:tcPr>
          <w:p w14:paraId="5C69986B">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1331" w:type="dxa"/>
            <w:gridSpan w:val="2"/>
            <w:vMerge w:val="continue"/>
            <w:tcBorders>
              <w:left w:val="single" w:color="auto" w:sz="4" w:space="0"/>
              <w:right w:val="single" w:color="auto" w:sz="4" w:space="0"/>
            </w:tcBorders>
            <w:noWrap w:val="0"/>
            <w:vAlign w:val="center"/>
          </w:tcPr>
          <w:p w14:paraId="1AB2508F">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165C4923">
            <w:pPr>
              <w:numPr>
                <w:ilvl w:val="0"/>
                <w:numId w:val="0"/>
              </w:numPr>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接到患者或医院职工对安保服务的投诉，如拒绝处理的，扣10分/次。虽处理投诉但处理不及时不彻底或投诉人不满意的，</w:t>
            </w:r>
            <w:r>
              <w:rPr>
                <w:rFonts w:hint="eastAsia" w:ascii="宋体" w:hAnsi="宋体" w:eastAsia="宋体" w:cs="宋体"/>
                <w:color w:val="000000" w:themeColor="text1"/>
                <w:sz w:val="21"/>
                <w:szCs w:val="21"/>
                <w:highlight w:val="none"/>
                <w14:textFill>
                  <w14:solidFill>
                    <w14:schemeClr w14:val="tx1"/>
                  </w14:solidFill>
                </w14:textFill>
              </w:rPr>
              <w:t>视情</w:t>
            </w:r>
            <w:r>
              <w:rPr>
                <w:rFonts w:hint="eastAsia" w:ascii="宋体" w:hAnsi="宋体" w:eastAsia="宋体" w:cs="宋体"/>
                <w:color w:val="000000" w:themeColor="text1"/>
                <w:sz w:val="21"/>
                <w:szCs w:val="21"/>
                <w:highlight w:val="none"/>
                <w:lang w:eastAsia="zh-CN"/>
                <w14:textFill>
                  <w14:solidFill>
                    <w14:schemeClr w14:val="tx1"/>
                  </w14:solidFill>
                </w14:textFill>
              </w:rPr>
              <w:t>节</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扣2-10分/次。</w:t>
            </w:r>
          </w:p>
        </w:tc>
        <w:tc>
          <w:tcPr>
            <w:tcW w:w="1074" w:type="dxa"/>
            <w:tcBorders>
              <w:left w:val="single" w:color="auto" w:sz="4" w:space="0"/>
              <w:right w:val="single" w:color="auto" w:sz="4" w:space="0"/>
            </w:tcBorders>
            <w:noWrap w:val="0"/>
            <w:vAlign w:val="center"/>
          </w:tcPr>
          <w:p w14:paraId="66EDB627">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901" w:type="dxa"/>
            <w:vMerge w:val="continue"/>
            <w:tcBorders>
              <w:left w:val="single" w:color="auto" w:sz="4" w:space="0"/>
              <w:right w:val="single" w:color="auto" w:sz="4" w:space="0"/>
            </w:tcBorders>
            <w:noWrap w:val="0"/>
            <w:vAlign w:val="center"/>
          </w:tcPr>
          <w:p w14:paraId="50F08159">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929" w:type="dxa"/>
            <w:tcBorders>
              <w:left w:val="single" w:color="auto" w:sz="4" w:space="0"/>
              <w:right w:val="single" w:color="auto" w:sz="4" w:space="0"/>
            </w:tcBorders>
            <w:noWrap w:val="0"/>
            <w:vAlign w:val="center"/>
          </w:tcPr>
          <w:p w14:paraId="17EE5E17">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11840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9" w:hRule="atLeast"/>
          <w:jc w:val="center"/>
        </w:trPr>
        <w:tc>
          <w:tcPr>
            <w:tcW w:w="464" w:type="dxa"/>
            <w:vMerge w:val="continue"/>
            <w:tcBorders>
              <w:left w:val="single" w:color="auto" w:sz="4" w:space="0"/>
              <w:right w:val="single" w:color="auto" w:sz="4" w:space="0"/>
            </w:tcBorders>
            <w:noWrap w:val="0"/>
            <w:vAlign w:val="center"/>
          </w:tcPr>
          <w:p w14:paraId="106D568D">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31" w:type="dxa"/>
            <w:gridSpan w:val="2"/>
            <w:vMerge w:val="continue"/>
            <w:tcBorders>
              <w:left w:val="single" w:color="auto" w:sz="4" w:space="0"/>
              <w:right w:val="single" w:color="auto" w:sz="4" w:space="0"/>
            </w:tcBorders>
            <w:noWrap w:val="0"/>
            <w:vAlign w:val="center"/>
          </w:tcPr>
          <w:p w14:paraId="4F7C1930">
            <w:pPr>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5F0DDB77">
            <w:pPr>
              <w:jc w:val="both"/>
              <w:rPr>
                <w:rFonts w:hint="eastAsia" w:ascii="宋体" w:hAnsi="宋体" w:eastAsia="宋体" w:cs="宋体"/>
                <w:color w:val="000000" w:themeColor="text1"/>
                <w:kern w:val="0"/>
                <w:sz w:val="21"/>
                <w:szCs w:val="21"/>
                <w:highlight w:val="none"/>
                <w:lang w:val="en-US"/>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保安人员不称职不合格或违法违规的，接到甲方要求更换人员通知起，超过1周未更换的，扣5分/次。超过2周未更换的，扣2*5分/次。超过3周，扣3*5分/次，以此类推。</w:t>
            </w:r>
          </w:p>
        </w:tc>
        <w:tc>
          <w:tcPr>
            <w:tcW w:w="1074" w:type="dxa"/>
            <w:tcBorders>
              <w:left w:val="single" w:color="auto" w:sz="4" w:space="0"/>
              <w:right w:val="single" w:color="auto" w:sz="4" w:space="0"/>
            </w:tcBorders>
            <w:noWrap w:val="0"/>
            <w:vAlign w:val="center"/>
          </w:tcPr>
          <w:p w14:paraId="24F6F8D4">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901" w:type="dxa"/>
            <w:vMerge w:val="continue"/>
            <w:tcBorders>
              <w:left w:val="single" w:color="auto" w:sz="4" w:space="0"/>
              <w:right w:val="single" w:color="auto" w:sz="4" w:space="0"/>
            </w:tcBorders>
            <w:noWrap w:val="0"/>
            <w:vAlign w:val="center"/>
          </w:tcPr>
          <w:p w14:paraId="39D53C6B">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929" w:type="dxa"/>
            <w:tcBorders>
              <w:left w:val="single" w:color="auto" w:sz="4" w:space="0"/>
              <w:right w:val="single" w:color="auto" w:sz="4" w:space="0"/>
            </w:tcBorders>
            <w:noWrap w:val="0"/>
            <w:vAlign w:val="center"/>
          </w:tcPr>
          <w:p w14:paraId="7CF4328A">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30427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2" w:hRule="atLeast"/>
          <w:jc w:val="center"/>
        </w:trPr>
        <w:tc>
          <w:tcPr>
            <w:tcW w:w="464" w:type="dxa"/>
            <w:vMerge w:val="continue"/>
            <w:tcBorders>
              <w:left w:val="single" w:color="auto" w:sz="4" w:space="0"/>
              <w:right w:val="single" w:color="auto" w:sz="4" w:space="0"/>
            </w:tcBorders>
            <w:noWrap w:val="0"/>
            <w:vAlign w:val="center"/>
          </w:tcPr>
          <w:p w14:paraId="588CB401">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31" w:type="dxa"/>
            <w:gridSpan w:val="2"/>
            <w:vMerge w:val="continue"/>
            <w:tcBorders>
              <w:left w:val="single" w:color="auto" w:sz="4" w:space="0"/>
              <w:right w:val="single" w:color="auto" w:sz="4" w:space="0"/>
            </w:tcBorders>
            <w:noWrap w:val="0"/>
            <w:vAlign w:val="center"/>
          </w:tcPr>
          <w:p w14:paraId="427EBD64">
            <w:pPr>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3309B11C">
            <w:pPr>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保安人员有违反电、气、火灾安全管理规定行为的，每发现一次，</w:t>
            </w:r>
            <w:r>
              <w:rPr>
                <w:rFonts w:hint="eastAsia" w:ascii="宋体" w:hAnsi="宋体" w:eastAsia="宋体" w:cs="宋体"/>
                <w:color w:val="000000" w:themeColor="text1"/>
                <w:sz w:val="21"/>
                <w:szCs w:val="21"/>
                <w:highlight w:val="none"/>
                <w14:textFill>
                  <w14:solidFill>
                    <w14:schemeClr w14:val="tx1"/>
                  </w14:solidFill>
                </w14:textFill>
              </w:rPr>
              <w:t>视情</w:t>
            </w:r>
            <w:r>
              <w:rPr>
                <w:rFonts w:hint="eastAsia" w:ascii="宋体" w:hAnsi="宋体" w:eastAsia="宋体" w:cs="宋体"/>
                <w:color w:val="000000" w:themeColor="text1"/>
                <w:sz w:val="21"/>
                <w:szCs w:val="21"/>
                <w:highlight w:val="none"/>
                <w:lang w:eastAsia="zh-CN"/>
                <w14:textFill>
                  <w14:solidFill>
                    <w14:schemeClr w14:val="tx1"/>
                  </w14:solidFill>
                </w14:textFill>
              </w:rPr>
              <w:t>节</w:t>
            </w:r>
            <w:r>
              <w:rPr>
                <w:rFonts w:hint="eastAsia" w:ascii="宋体" w:hAnsi="宋体" w:eastAsia="宋体" w:cs="宋体"/>
                <w:color w:val="000000" w:themeColor="text1"/>
                <w:kern w:val="0"/>
                <w:sz w:val="21"/>
                <w:szCs w:val="21"/>
                <w:highlight w:val="none"/>
                <w:lang w:eastAsia="zh-CN"/>
                <w14:textFill>
                  <w14:solidFill>
                    <w14:schemeClr w14:val="tx1"/>
                  </w14:solidFill>
                </w14:textFill>
              </w:rPr>
              <w:t>扣</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10-20分/次</w:t>
            </w:r>
            <w:r>
              <w:rPr>
                <w:rFonts w:hint="eastAsia" w:ascii="宋体" w:hAnsi="宋体" w:eastAsia="宋体" w:cs="宋体"/>
                <w:color w:val="000000" w:themeColor="text1"/>
                <w:kern w:val="0"/>
                <w:sz w:val="21"/>
                <w:szCs w:val="21"/>
                <w:highlight w:val="none"/>
                <w:lang w:eastAsia="zh-CN"/>
                <w14:textFill>
                  <w14:solidFill>
                    <w14:schemeClr w14:val="tx1"/>
                  </w14:solidFill>
                </w14:textFill>
              </w:rPr>
              <w:t>。</w:t>
            </w:r>
          </w:p>
        </w:tc>
        <w:tc>
          <w:tcPr>
            <w:tcW w:w="1074" w:type="dxa"/>
            <w:tcBorders>
              <w:left w:val="single" w:color="auto" w:sz="4" w:space="0"/>
              <w:right w:val="single" w:color="auto" w:sz="4" w:space="0"/>
            </w:tcBorders>
            <w:noWrap w:val="0"/>
            <w:vAlign w:val="center"/>
          </w:tcPr>
          <w:p w14:paraId="5C151401">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901" w:type="dxa"/>
            <w:vMerge w:val="continue"/>
            <w:tcBorders>
              <w:left w:val="single" w:color="auto" w:sz="4" w:space="0"/>
              <w:right w:val="single" w:color="auto" w:sz="4" w:space="0"/>
            </w:tcBorders>
            <w:noWrap w:val="0"/>
            <w:vAlign w:val="center"/>
          </w:tcPr>
          <w:p w14:paraId="199E174A">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929" w:type="dxa"/>
            <w:tcBorders>
              <w:left w:val="single" w:color="auto" w:sz="4" w:space="0"/>
              <w:right w:val="single" w:color="auto" w:sz="4" w:space="0"/>
            </w:tcBorders>
            <w:noWrap w:val="0"/>
            <w:vAlign w:val="center"/>
          </w:tcPr>
          <w:p w14:paraId="1D8C376B">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25703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6" w:hRule="atLeast"/>
          <w:jc w:val="center"/>
        </w:trPr>
        <w:tc>
          <w:tcPr>
            <w:tcW w:w="464" w:type="dxa"/>
            <w:vMerge w:val="continue"/>
            <w:tcBorders>
              <w:left w:val="single" w:color="auto" w:sz="4" w:space="0"/>
              <w:right w:val="single" w:color="auto" w:sz="4" w:space="0"/>
            </w:tcBorders>
            <w:noWrap w:val="0"/>
            <w:vAlign w:val="center"/>
          </w:tcPr>
          <w:p w14:paraId="6D22B0DE">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31" w:type="dxa"/>
            <w:gridSpan w:val="2"/>
            <w:vMerge w:val="continue"/>
            <w:tcBorders>
              <w:left w:val="single" w:color="auto" w:sz="4" w:space="0"/>
              <w:right w:val="single" w:color="auto" w:sz="4" w:space="0"/>
            </w:tcBorders>
            <w:noWrap w:val="0"/>
            <w:vAlign w:val="center"/>
          </w:tcPr>
          <w:p w14:paraId="60EF99B9">
            <w:pPr>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6434E0B8">
            <w:pPr>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无正当理由，不按要求参加医院组织的专业知识学习教育、技能培训考核、应急演练、会议及其它集体活动，每人每次</w:t>
            </w:r>
            <w:r>
              <w:rPr>
                <w:rFonts w:hint="eastAsia" w:ascii="宋体" w:hAnsi="宋体" w:eastAsia="宋体" w:cs="宋体"/>
                <w:color w:val="000000" w:themeColor="text1"/>
                <w:sz w:val="21"/>
                <w:szCs w:val="21"/>
                <w:highlight w:val="none"/>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分/次</w:t>
            </w:r>
            <w:r>
              <w:rPr>
                <w:rFonts w:hint="eastAsia" w:ascii="宋体" w:hAnsi="宋体" w:eastAsia="宋体" w:cs="宋体"/>
                <w:color w:val="000000" w:themeColor="text1"/>
                <w:sz w:val="21"/>
                <w:szCs w:val="21"/>
                <w:highlight w:val="none"/>
                <w:lang w:val="en-US" w:eastAsia="zh-CN"/>
                <w14:textFill>
                  <w14:solidFill>
                    <w14:schemeClr w14:val="tx1"/>
                  </w14:solidFill>
                </w14:textFill>
              </w:rPr>
              <w:t>/人，</w:t>
            </w:r>
            <w:r>
              <w:rPr>
                <w:rFonts w:hint="eastAsia" w:ascii="宋体" w:hAnsi="宋体" w:eastAsia="宋体" w:cs="宋体"/>
                <w:color w:val="000000" w:themeColor="text1"/>
                <w:sz w:val="21"/>
                <w:szCs w:val="21"/>
                <w:highlight w:val="none"/>
                <w14:textFill>
                  <w14:solidFill>
                    <w14:schemeClr w14:val="tx1"/>
                  </w14:solidFill>
                </w14:textFill>
              </w:rPr>
              <w:t>可累加</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p>
        </w:tc>
        <w:tc>
          <w:tcPr>
            <w:tcW w:w="1074" w:type="dxa"/>
            <w:tcBorders>
              <w:left w:val="single" w:color="auto" w:sz="4" w:space="0"/>
              <w:right w:val="single" w:color="auto" w:sz="4" w:space="0"/>
            </w:tcBorders>
            <w:noWrap w:val="0"/>
            <w:vAlign w:val="center"/>
          </w:tcPr>
          <w:p w14:paraId="5DEFC774">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901" w:type="dxa"/>
            <w:vMerge w:val="continue"/>
            <w:tcBorders>
              <w:left w:val="single" w:color="auto" w:sz="4" w:space="0"/>
              <w:right w:val="single" w:color="auto" w:sz="4" w:space="0"/>
            </w:tcBorders>
            <w:noWrap w:val="0"/>
            <w:vAlign w:val="center"/>
          </w:tcPr>
          <w:p w14:paraId="7BB15712">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929" w:type="dxa"/>
            <w:tcBorders>
              <w:left w:val="single" w:color="auto" w:sz="4" w:space="0"/>
              <w:right w:val="single" w:color="auto" w:sz="4" w:space="0"/>
            </w:tcBorders>
            <w:noWrap w:val="0"/>
            <w:vAlign w:val="center"/>
          </w:tcPr>
          <w:p w14:paraId="24EC6F16">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16ADE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 w:hRule="atLeast"/>
          <w:jc w:val="center"/>
        </w:trPr>
        <w:tc>
          <w:tcPr>
            <w:tcW w:w="464" w:type="dxa"/>
            <w:vMerge w:val="continue"/>
            <w:tcBorders>
              <w:left w:val="single" w:color="auto" w:sz="4" w:space="0"/>
              <w:right w:val="single" w:color="auto" w:sz="4" w:space="0"/>
            </w:tcBorders>
            <w:noWrap w:val="0"/>
            <w:vAlign w:val="center"/>
          </w:tcPr>
          <w:p w14:paraId="1DABF97B">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31" w:type="dxa"/>
            <w:gridSpan w:val="2"/>
            <w:vMerge w:val="continue"/>
            <w:tcBorders>
              <w:left w:val="single" w:color="auto" w:sz="4" w:space="0"/>
              <w:right w:val="single" w:color="auto" w:sz="4" w:space="0"/>
            </w:tcBorders>
            <w:noWrap w:val="0"/>
            <w:vAlign w:val="center"/>
          </w:tcPr>
          <w:p w14:paraId="4771018B">
            <w:pPr>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4F8CF0BF">
            <w:pPr>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保安人员车辆未按医院规定停放，</w:t>
            </w:r>
            <w:r>
              <w:rPr>
                <w:rFonts w:hint="eastAsia" w:ascii="宋体" w:hAnsi="宋体" w:eastAsia="宋体" w:cs="宋体"/>
                <w:color w:val="000000" w:themeColor="text1"/>
                <w:sz w:val="21"/>
                <w:szCs w:val="21"/>
                <w:highlight w:val="none"/>
                <w14:textFill>
                  <w14:solidFill>
                    <w14:schemeClr w14:val="tx1"/>
                  </w14:solidFill>
                </w14:textFill>
              </w:rPr>
              <w:t>扣</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分/次</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1074" w:type="dxa"/>
            <w:tcBorders>
              <w:left w:val="single" w:color="auto" w:sz="4" w:space="0"/>
              <w:right w:val="single" w:color="auto" w:sz="4" w:space="0"/>
            </w:tcBorders>
            <w:noWrap w:val="0"/>
            <w:vAlign w:val="center"/>
          </w:tcPr>
          <w:p w14:paraId="2FD22DDA">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901" w:type="dxa"/>
            <w:vMerge w:val="continue"/>
            <w:tcBorders>
              <w:left w:val="single" w:color="auto" w:sz="4" w:space="0"/>
              <w:right w:val="single" w:color="auto" w:sz="4" w:space="0"/>
            </w:tcBorders>
            <w:noWrap w:val="0"/>
            <w:vAlign w:val="center"/>
          </w:tcPr>
          <w:p w14:paraId="2ED5D624">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929" w:type="dxa"/>
            <w:tcBorders>
              <w:left w:val="single" w:color="auto" w:sz="4" w:space="0"/>
              <w:right w:val="single" w:color="auto" w:sz="4" w:space="0"/>
            </w:tcBorders>
            <w:noWrap w:val="0"/>
            <w:vAlign w:val="center"/>
          </w:tcPr>
          <w:p w14:paraId="7D9EBB98">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50EE5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1" w:hRule="atLeast"/>
          <w:jc w:val="center"/>
        </w:trPr>
        <w:tc>
          <w:tcPr>
            <w:tcW w:w="464" w:type="dxa"/>
            <w:vMerge w:val="continue"/>
            <w:tcBorders>
              <w:left w:val="single" w:color="auto" w:sz="4" w:space="0"/>
              <w:right w:val="single" w:color="auto" w:sz="4" w:space="0"/>
            </w:tcBorders>
            <w:noWrap w:val="0"/>
            <w:vAlign w:val="center"/>
          </w:tcPr>
          <w:p w14:paraId="2289250E">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31" w:type="dxa"/>
            <w:gridSpan w:val="2"/>
            <w:vMerge w:val="continue"/>
            <w:tcBorders>
              <w:left w:val="single" w:color="auto" w:sz="4" w:space="0"/>
              <w:right w:val="single" w:color="auto" w:sz="4" w:space="0"/>
            </w:tcBorders>
            <w:noWrap w:val="0"/>
            <w:vAlign w:val="center"/>
          </w:tcPr>
          <w:p w14:paraId="10E5DF3D">
            <w:pPr>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6E78F22E">
            <w:pPr>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隐瞒过失、知情不报、欺上瞒下、弄虚作假，</w:t>
            </w:r>
            <w:r>
              <w:rPr>
                <w:rFonts w:hint="eastAsia" w:ascii="宋体" w:hAnsi="宋体" w:eastAsia="宋体" w:cs="宋体"/>
                <w:color w:val="000000" w:themeColor="text1"/>
                <w:sz w:val="21"/>
                <w:szCs w:val="21"/>
                <w:highlight w:val="none"/>
                <w14:textFill>
                  <w14:solidFill>
                    <w14:schemeClr w14:val="tx1"/>
                  </w14:solidFill>
                </w14:textFill>
              </w:rPr>
              <w:t>视情</w:t>
            </w:r>
            <w:r>
              <w:rPr>
                <w:rFonts w:hint="eastAsia" w:ascii="宋体" w:hAnsi="宋体" w:eastAsia="宋体" w:cs="宋体"/>
                <w:color w:val="000000" w:themeColor="text1"/>
                <w:sz w:val="21"/>
                <w:szCs w:val="21"/>
                <w:highlight w:val="none"/>
                <w:lang w:eastAsia="zh-CN"/>
                <w14:textFill>
                  <w14:solidFill>
                    <w14:schemeClr w14:val="tx1"/>
                  </w14:solidFill>
                </w14:textFill>
              </w:rPr>
              <w:t>节</w:t>
            </w:r>
            <w:r>
              <w:rPr>
                <w:rFonts w:hint="eastAsia" w:ascii="宋体" w:hAnsi="宋体" w:eastAsia="宋体" w:cs="宋体"/>
                <w:color w:val="000000" w:themeColor="text1"/>
                <w:sz w:val="21"/>
                <w:szCs w:val="21"/>
                <w:highlight w:val="none"/>
                <w:lang w:val="en-US" w:eastAsia="zh-CN"/>
                <w14:textFill>
                  <w14:solidFill>
                    <w14:schemeClr w14:val="tx1"/>
                  </w14:solidFill>
                </w14:textFill>
              </w:rPr>
              <w:t>扣</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2-10分/次</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1074" w:type="dxa"/>
            <w:tcBorders>
              <w:left w:val="single" w:color="auto" w:sz="4" w:space="0"/>
              <w:right w:val="single" w:color="auto" w:sz="4" w:space="0"/>
            </w:tcBorders>
            <w:noWrap w:val="0"/>
            <w:vAlign w:val="center"/>
          </w:tcPr>
          <w:p w14:paraId="15818395">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901" w:type="dxa"/>
            <w:vMerge w:val="continue"/>
            <w:tcBorders>
              <w:left w:val="single" w:color="auto" w:sz="4" w:space="0"/>
              <w:right w:val="single" w:color="auto" w:sz="4" w:space="0"/>
            </w:tcBorders>
            <w:noWrap w:val="0"/>
            <w:vAlign w:val="center"/>
          </w:tcPr>
          <w:p w14:paraId="3444BC15">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929" w:type="dxa"/>
            <w:tcBorders>
              <w:left w:val="single" w:color="auto" w:sz="4" w:space="0"/>
              <w:right w:val="single" w:color="auto" w:sz="4" w:space="0"/>
            </w:tcBorders>
            <w:noWrap w:val="0"/>
            <w:vAlign w:val="center"/>
          </w:tcPr>
          <w:p w14:paraId="1056A00D">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7E1B3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center"/>
        </w:trPr>
        <w:tc>
          <w:tcPr>
            <w:tcW w:w="464" w:type="dxa"/>
            <w:vMerge w:val="continue"/>
            <w:tcBorders>
              <w:left w:val="single" w:color="auto" w:sz="4" w:space="0"/>
              <w:right w:val="single" w:color="auto" w:sz="4" w:space="0"/>
            </w:tcBorders>
            <w:noWrap w:val="0"/>
            <w:vAlign w:val="center"/>
          </w:tcPr>
          <w:p w14:paraId="72DDBD68">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31" w:type="dxa"/>
            <w:gridSpan w:val="2"/>
            <w:vMerge w:val="continue"/>
            <w:tcBorders>
              <w:left w:val="single" w:color="auto" w:sz="4" w:space="0"/>
              <w:right w:val="single" w:color="auto" w:sz="4" w:space="0"/>
            </w:tcBorders>
            <w:noWrap w:val="0"/>
            <w:vAlign w:val="center"/>
          </w:tcPr>
          <w:p w14:paraId="551DA52F">
            <w:pPr>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26DF0AFC">
            <w:pPr>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不遵守医院规章制度，发生扰乱医院正常工作环境和秩序，以及损害医院形象声誉的行为，</w:t>
            </w:r>
            <w:r>
              <w:rPr>
                <w:rFonts w:hint="eastAsia" w:ascii="宋体" w:hAnsi="宋体" w:eastAsia="宋体" w:cs="宋体"/>
                <w:color w:val="000000" w:themeColor="text1"/>
                <w:sz w:val="21"/>
                <w:szCs w:val="21"/>
                <w:highlight w:val="none"/>
                <w14:textFill>
                  <w14:solidFill>
                    <w14:schemeClr w14:val="tx1"/>
                  </w14:solidFill>
                </w14:textFill>
              </w:rPr>
              <w:t>视情</w:t>
            </w:r>
            <w:r>
              <w:rPr>
                <w:rFonts w:hint="eastAsia" w:ascii="宋体" w:hAnsi="宋体" w:eastAsia="宋体" w:cs="宋体"/>
                <w:color w:val="000000" w:themeColor="text1"/>
                <w:sz w:val="21"/>
                <w:szCs w:val="21"/>
                <w:highlight w:val="none"/>
                <w:lang w:eastAsia="zh-CN"/>
                <w14:textFill>
                  <w14:solidFill>
                    <w14:schemeClr w14:val="tx1"/>
                  </w14:solidFill>
                </w14:textFill>
              </w:rPr>
              <w:t>节</w:t>
            </w:r>
            <w:r>
              <w:rPr>
                <w:rFonts w:hint="eastAsia" w:ascii="宋体" w:hAnsi="宋体" w:eastAsia="宋体" w:cs="宋体"/>
                <w:color w:val="000000" w:themeColor="text1"/>
                <w:sz w:val="21"/>
                <w:szCs w:val="21"/>
                <w:highlight w:val="none"/>
                <w:lang w:val="en-US" w:eastAsia="zh-CN"/>
                <w14:textFill>
                  <w14:solidFill>
                    <w14:schemeClr w14:val="tx1"/>
                  </w14:solidFill>
                </w14:textFill>
              </w:rPr>
              <w:t>扣</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2-10分/次</w:t>
            </w:r>
            <w:r>
              <w:rPr>
                <w:rFonts w:hint="eastAsia" w:ascii="宋体" w:hAnsi="宋体" w:eastAsia="宋体" w:cs="宋体"/>
                <w:color w:val="000000" w:themeColor="text1"/>
                <w:sz w:val="21"/>
                <w:szCs w:val="21"/>
                <w:highlight w:val="none"/>
                <w:lang w:eastAsia="zh-CN"/>
                <w14:textFill>
                  <w14:solidFill>
                    <w14:schemeClr w14:val="tx1"/>
                  </w14:solidFill>
                </w14:textFill>
              </w:rPr>
              <w:t>。</w:t>
            </w:r>
          </w:p>
        </w:tc>
        <w:tc>
          <w:tcPr>
            <w:tcW w:w="1074" w:type="dxa"/>
            <w:tcBorders>
              <w:left w:val="single" w:color="auto" w:sz="4" w:space="0"/>
              <w:right w:val="single" w:color="auto" w:sz="4" w:space="0"/>
            </w:tcBorders>
            <w:noWrap w:val="0"/>
            <w:vAlign w:val="center"/>
          </w:tcPr>
          <w:p w14:paraId="12C257C0">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901" w:type="dxa"/>
            <w:vMerge w:val="continue"/>
            <w:tcBorders>
              <w:left w:val="single" w:color="auto" w:sz="4" w:space="0"/>
              <w:right w:val="single" w:color="auto" w:sz="4" w:space="0"/>
            </w:tcBorders>
            <w:noWrap w:val="0"/>
            <w:vAlign w:val="center"/>
          </w:tcPr>
          <w:p w14:paraId="6819F0D1">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929" w:type="dxa"/>
            <w:tcBorders>
              <w:left w:val="single" w:color="auto" w:sz="4" w:space="0"/>
              <w:right w:val="single" w:color="auto" w:sz="4" w:space="0"/>
            </w:tcBorders>
            <w:noWrap w:val="0"/>
            <w:vAlign w:val="center"/>
          </w:tcPr>
          <w:p w14:paraId="268DA685">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3403D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2" w:hRule="atLeast"/>
          <w:jc w:val="center"/>
        </w:trPr>
        <w:tc>
          <w:tcPr>
            <w:tcW w:w="464" w:type="dxa"/>
            <w:vMerge w:val="continue"/>
            <w:tcBorders>
              <w:left w:val="single" w:color="auto" w:sz="4" w:space="0"/>
              <w:right w:val="single" w:color="auto" w:sz="4" w:space="0"/>
            </w:tcBorders>
            <w:noWrap w:val="0"/>
            <w:vAlign w:val="center"/>
          </w:tcPr>
          <w:p w14:paraId="08CC7E06">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31" w:type="dxa"/>
            <w:gridSpan w:val="2"/>
            <w:vMerge w:val="continue"/>
            <w:tcBorders>
              <w:left w:val="single" w:color="auto" w:sz="4" w:space="0"/>
              <w:right w:val="single" w:color="auto" w:sz="4" w:space="0"/>
            </w:tcBorders>
            <w:noWrap w:val="0"/>
            <w:vAlign w:val="center"/>
          </w:tcPr>
          <w:p w14:paraId="5848368A">
            <w:pPr>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571EB8B9">
            <w:pPr>
              <w:jc w:val="both"/>
              <w:rPr>
                <w:rFonts w:hint="eastAsia" w:ascii="宋体" w:hAnsi="宋体" w:eastAsia="宋体" w:cs="宋体"/>
                <w:color w:val="000000" w:themeColor="text1"/>
                <w:kern w:val="0"/>
                <w:sz w:val="21"/>
                <w:szCs w:val="21"/>
                <w:highlight w:val="none"/>
                <w:lang w:val="en-US"/>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未按要求组织对保安人员进行每月不少于一次</w:t>
            </w:r>
            <w:r>
              <w:rPr>
                <w:rFonts w:hint="eastAsia" w:ascii="宋体" w:hAnsi="宋体" w:eastAsia="宋体" w:cs="宋体"/>
                <w:color w:val="000000" w:themeColor="text1"/>
                <w:kern w:val="0"/>
                <w:sz w:val="21"/>
                <w:szCs w:val="21"/>
                <w:highlight w:val="none"/>
                <w:lang w:eastAsia="zh-CN"/>
                <w14:textFill>
                  <w14:solidFill>
                    <w14:schemeClr w14:val="tx1"/>
                  </w14:solidFill>
                </w14:textFill>
              </w:rPr>
              <w:t>业务技能</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培训，每月不少于一次</w:t>
            </w:r>
            <w:r>
              <w:rPr>
                <w:rFonts w:hint="eastAsia" w:ascii="宋体" w:hAnsi="宋体" w:eastAsia="宋体" w:cs="宋体"/>
                <w:color w:val="000000" w:themeColor="text1"/>
                <w:kern w:val="0"/>
                <w:sz w:val="21"/>
                <w:szCs w:val="21"/>
                <w:highlight w:val="none"/>
                <w:lang w:eastAsia="zh-CN"/>
                <w14:textFill>
                  <w14:solidFill>
                    <w14:schemeClr w14:val="tx1"/>
                  </w14:solidFill>
                </w14:textFill>
              </w:rPr>
              <w:t>作风纪律、</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职业道德、服务态度等方面教育培训，扣5分/次。</w:t>
            </w:r>
          </w:p>
        </w:tc>
        <w:tc>
          <w:tcPr>
            <w:tcW w:w="1074" w:type="dxa"/>
            <w:tcBorders>
              <w:left w:val="single" w:color="auto" w:sz="4" w:space="0"/>
              <w:right w:val="single" w:color="auto" w:sz="4" w:space="0"/>
            </w:tcBorders>
            <w:noWrap w:val="0"/>
            <w:vAlign w:val="center"/>
          </w:tcPr>
          <w:p w14:paraId="75466B61">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901" w:type="dxa"/>
            <w:vMerge w:val="continue"/>
            <w:tcBorders>
              <w:left w:val="single" w:color="auto" w:sz="4" w:space="0"/>
              <w:right w:val="single" w:color="auto" w:sz="4" w:space="0"/>
            </w:tcBorders>
            <w:noWrap w:val="0"/>
            <w:vAlign w:val="center"/>
          </w:tcPr>
          <w:p w14:paraId="27AB794A">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929" w:type="dxa"/>
            <w:tcBorders>
              <w:left w:val="single" w:color="auto" w:sz="4" w:space="0"/>
              <w:right w:val="single" w:color="auto" w:sz="4" w:space="0"/>
            </w:tcBorders>
            <w:noWrap w:val="0"/>
            <w:vAlign w:val="center"/>
          </w:tcPr>
          <w:p w14:paraId="3EC68172">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5D5CD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9" w:hRule="atLeast"/>
          <w:jc w:val="center"/>
        </w:trPr>
        <w:tc>
          <w:tcPr>
            <w:tcW w:w="464" w:type="dxa"/>
            <w:vMerge w:val="continue"/>
            <w:tcBorders>
              <w:left w:val="single" w:color="auto" w:sz="4" w:space="0"/>
              <w:bottom w:val="single" w:color="auto" w:sz="4" w:space="0"/>
              <w:right w:val="single" w:color="auto" w:sz="4" w:space="0"/>
            </w:tcBorders>
            <w:noWrap w:val="0"/>
            <w:vAlign w:val="center"/>
          </w:tcPr>
          <w:p w14:paraId="4A78FF69">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31" w:type="dxa"/>
            <w:gridSpan w:val="2"/>
            <w:vMerge w:val="continue"/>
            <w:tcBorders>
              <w:left w:val="single" w:color="auto" w:sz="4" w:space="0"/>
              <w:bottom w:val="single" w:color="auto" w:sz="4" w:space="0"/>
              <w:right w:val="single" w:color="auto" w:sz="4" w:space="0"/>
            </w:tcBorders>
            <w:noWrap w:val="0"/>
            <w:vAlign w:val="center"/>
          </w:tcPr>
          <w:p w14:paraId="0966401F">
            <w:pPr>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5205" w:type="dxa"/>
            <w:gridSpan w:val="5"/>
            <w:tcBorders>
              <w:top w:val="single" w:color="auto" w:sz="4" w:space="0"/>
              <w:left w:val="single" w:color="auto" w:sz="4" w:space="0"/>
              <w:right w:val="single" w:color="auto" w:sz="4" w:space="0"/>
            </w:tcBorders>
            <w:noWrap w:val="0"/>
            <w:vAlign w:val="center"/>
          </w:tcPr>
          <w:p w14:paraId="0F960FFE">
            <w:pPr>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未按要求</w:t>
            </w:r>
            <w:r>
              <w:rPr>
                <w:rFonts w:hint="eastAsia" w:ascii="宋体" w:hAnsi="宋体" w:eastAsia="宋体" w:cs="宋体"/>
                <w:color w:val="000000" w:themeColor="text1"/>
                <w:kern w:val="0"/>
                <w:sz w:val="21"/>
                <w:szCs w:val="21"/>
                <w:highlight w:val="none"/>
                <w:lang w:eastAsia="zh-CN"/>
                <w14:textFill>
                  <w14:solidFill>
                    <w14:schemeClr w14:val="tx1"/>
                  </w14:solidFill>
                </w14:textFill>
              </w:rPr>
              <w:t>每月</w:t>
            </w:r>
            <w:r>
              <w:rPr>
                <w:rFonts w:hint="eastAsia" w:ascii="宋体" w:hAnsi="宋体" w:eastAsia="宋体" w:cs="宋体"/>
                <w:color w:val="000000" w:themeColor="text1"/>
                <w:kern w:val="0"/>
                <w:sz w:val="21"/>
                <w:szCs w:val="21"/>
                <w:highlight w:val="none"/>
                <w14:textFill>
                  <w14:solidFill>
                    <w14:schemeClr w14:val="tx1"/>
                  </w14:solidFill>
                </w14:textFill>
              </w:rPr>
              <w:t>做好</w:t>
            </w:r>
            <w:r>
              <w:rPr>
                <w:rFonts w:hint="eastAsia" w:ascii="宋体" w:hAnsi="宋体" w:eastAsia="宋体" w:cs="宋体"/>
                <w:color w:val="000000" w:themeColor="text1"/>
                <w:kern w:val="0"/>
                <w:sz w:val="21"/>
                <w:szCs w:val="21"/>
                <w:highlight w:val="none"/>
                <w:lang w:eastAsia="zh-CN"/>
                <w14:textFill>
                  <w14:solidFill>
                    <w14:schemeClr w14:val="tx1"/>
                  </w14:solidFill>
                </w14:textFill>
              </w:rPr>
              <w:t>相关工作</w:t>
            </w:r>
            <w:r>
              <w:rPr>
                <w:rFonts w:hint="eastAsia" w:ascii="宋体" w:hAnsi="宋体" w:eastAsia="宋体" w:cs="宋体"/>
                <w:color w:val="000000" w:themeColor="text1"/>
                <w:kern w:val="0"/>
                <w:sz w:val="21"/>
                <w:szCs w:val="21"/>
                <w:highlight w:val="none"/>
                <w14:textFill>
                  <w14:solidFill>
                    <w14:schemeClr w14:val="tx1"/>
                  </w14:solidFill>
                </w14:textFill>
              </w:rPr>
              <w:t>记录，台账齐全，</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扣2分/次。</w:t>
            </w:r>
          </w:p>
          <w:p w14:paraId="3B0736C8">
            <w:pPr>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每月</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10日前未</w:t>
            </w:r>
            <w:r>
              <w:rPr>
                <w:rFonts w:hint="eastAsia" w:ascii="宋体" w:hAnsi="宋体" w:eastAsia="宋体" w:cs="宋体"/>
                <w:color w:val="000000" w:themeColor="text1"/>
                <w:kern w:val="0"/>
                <w:sz w:val="21"/>
                <w:szCs w:val="21"/>
                <w:highlight w:val="none"/>
                <w14:textFill>
                  <w14:solidFill>
                    <w14:schemeClr w14:val="tx1"/>
                  </w14:solidFill>
                </w14:textFill>
              </w:rPr>
              <w:t>向</w:t>
            </w:r>
            <w:r>
              <w:rPr>
                <w:rFonts w:hint="eastAsia" w:ascii="宋体" w:hAnsi="宋体" w:eastAsia="宋体" w:cs="宋体"/>
                <w:color w:val="000000" w:themeColor="text1"/>
                <w:kern w:val="0"/>
                <w:sz w:val="21"/>
                <w:szCs w:val="21"/>
                <w:highlight w:val="none"/>
                <w:lang w:eastAsia="zh-CN"/>
                <w14:textFill>
                  <w14:solidFill>
                    <w14:schemeClr w14:val="tx1"/>
                  </w14:solidFill>
                </w14:textFill>
              </w:rPr>
              <w:t>医院</w:t>
            </w:r>
            <w:r>
              <w:rPr>
                <w:rFonts w:hint="eastAsia" w:ascii="宋体" w:hAnsi="宋体" w:eastAsia="宋体" w:cs="宋体"/>
                <w:color w:val="000000" w:themeColor="text1"/>
                <w:kern w:val="0"/>
                <w:sz w:val="21"/>
                <w:szCs w:val="21"/>
                <w:highlight w:val="none"/>
                <w14:textFill>
                  <w14:solidFill>
                    <w14:schemeClr w14:val="tx1"/>
                  </w14:solidFill>
                </w14:textFill>
              </w:rPr>
              <w:t>提交上月在岗</w:t>
            </w:r>
            <w:r>
              <w:rPr>
                <w:rFonts w:hint="eastAsia" w:ascii="宋体" w:hAnsi="宋体" w:eastAsia="宋体" w:cs="宋体"/>
                <w:color w:val="000000" w:themeColor="text1"/>
                <w:kern w:val="0"/>
                <w:sz w:val="21"/>
                <w:szCs w:val="21"/>
                <w:highlight w:val="none"/>
                <w:lang w:eastAsia="zh-CN"/>
                <w14:textFill>
                  <w14:solidFill>
                    <w14:schemeClr w14:val="tx1"/>
                  </w14:solidFill>
                </w14:textFill>
              </w:rPr>
              <w:t>保安人员</w:t>
            </w:r>
            <w:r>
              <w:rPr>
                <w:rFonts w:hint="eastAsia" w:ascii="宋体" w:hAnsi="宋体" w:eastAsia="宋体" w:cs="宋体"/>
                <w:color w:val="000000" w:themeColor="text1"/>
                <w:kern w:val="0"/>
                <w:sz w:val="21"/>
                <w:szCs w:val="21"/>
                <w:highlight w:val="none"/>
                <w14:textFill>
                  <w14:solidFill>
                    <w14:schemeClr w14:val="tx1"/>
                  </w14:solidFill>
                </w14:textFill>
              </w:rPr>
              <w:t>出勤统计表、</w:t>
            </w:r>
            <w:r>
              <w:rPr>
                <w:rFonts w:hint="eastAsia" w:ascii="宋体" w:hAnsi="宋体" w:eastAsia="宋体" w:cs="宋体"/>
                <w:color w:val="000000" w:themeColor="text1"/>
                <w:kern w:val="0"/>
                <w:sz w:val="21"/>
                <w:szCs w:val="21"/>
                <w:highlight w:val="none"/>
                <w:lang w:eastAsia="zh-CN"/>
                <w14:textFill>
                  <w14:solidFill>
                    <w14:schemeClr w14:val="tx1"/>
                  </w14:solidFill>
                </w14:textFill>
              </w:rPr>
              <w:t>人员</w:t>
            </w:r>
            <w:r>
              <w:rPr>
                <w:rFonts w:hint="eastAsia" w:ascii="宋体" w:hAnsi="宋体" w:eastAsia="宋体" w:cs="宋体"/>
                <w:color w:val="000000" w:themeColor="text1"/>
                <w:kern w:val="0"/>
                <w:sz w:val="21"/>
                <w:szCs w:val="21"/>
                <w:highlight w:val="none"/>
                <w14:textFill>
                  <w14:solidFill>
                    <w14:schemeClr w14:val="tx1"/>
                  </w14:solidFill>
                </w14:textFill>
              </w:rPr>
              <w:t>信息表</w:t>
            </w:r>
            <w:r>
              <w:rPr>
                <w:rFonts w:hint="eastAsia" w:ascii="宋体" w:hAnsi="宋体" w:eastAsia="宋体" w:cs="宋体"/>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color w:val="000000" w:themeColor="text1"/>
                <w:kern w:val="0"/>
                <w:sz w:val="21"/>
                <w:szCs w:val="21"/>
                <w:highlight w:val="none"/>
                <w14:textFill>
                  <w14:solidFill>
                    <w14:schemeClr w14:val="tx1"/>
                  </w14:solidFill>
                </w14:textFill>
              </w:rPr>
              <w:t>书面工作总结</w:t>
            </w:r>
            <w:r>
              <w:rPr>
                <w:rFonts w:hint="eastAsia" w:ascii="宋体" w:hAnsi="宋体" w:eastAsia="宋体" w:cs="宋体"/>
                <w:color w:val="000000" w:themeColor="text1"/>
                <w:kern w:val="0"/>
                <w:sz w:val="21"/>
                <w:szCs w:val="21"/>
                <w:highlight w:val="none"/>
                <w:lang w:eastAsia="zh-CN"/>
                <w14:textFill>
                  <w14:solidFill>
                    <w14:schemeClr w14:val="tx1"/>
                  </w14:solidFill>
                </w14:textFill>
              </w:rPr>
              <w:t>、工作记录台账等</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，扣2分/次。</w:t>
            </w:r>
          </w:p>
        </w:tc>
        <w:tc>
          <w:tcPr>
            <w:tcW w:w="1074" w:type="dxa"/>
            <w:tcBorders>
              <w:left w:val="single" w:color="auto" w:sz="4" w:space="0"/>
              <w:bottom w:val="single" w:color="auto" w:sz="4" w:space="0"/>
              <w:right w:val="single" w:color="auto" w:sz="4" w:space="0"/>
            </w:tcBorders>
            <w:noWrap w:val="0"/>
            <w:vAlign w:val="center"/>
          </w:tcPr>
          <w:p w14:paraId="6A6204C8">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901" w:type="dxa"/>
            <w:vMerge w:val="continue"/>
            <w:tcBorders>
              <w:left w:val="single" w:color="auto" w:sz="4" w:space="0"/>
              <w:bottom w:val="single" w:color="auto" w:sz="4" w:space="0"/>
              <w:right w:val="single" w:color="auto" w:sz="4" w:space="0"/>
            </w:tcBorders>
            <w:noWrap w:val="0"/>
            <w:vAlign w:val="center"/>
          </w:tcPr>
          <w:p w14:paraId="09D36DC5">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929" w:type="dxa"/>
            <w:tcBorders>
              <w:left w:val="single" w:color="auto" w:sz="4" w:space="0"/>
              <w:bottom w:val="single" w:color="auto" w:sz="4" w:space="0"/>
              <w:right w:val="single" w:color="auto" w:sz="4" w:space="0"/>
            </w:tcBorders>
            <w:noWrap w:val="0"/>
            <w:vAlign w:val="center"/>
          </w:tcPr>
          <w:p w14:paraId="0B338EAA">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62665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1" w:hRule="atLeast"/>
          <w:jc w:val="center"/>
        </w:trPr>
        <w:tc>
          <w:tcPr>
            <w:tcW w:w="464" w:type="dxa"/>
            <w:vMerge w:val="continue"/>
            <w:tcBorders>
              <w:left w:val="single" w:color="auto" w:sz="4" w:space="0"/>
              <w:bottom w:val="single" w:color="auto" w:sz="4" w:space="0"/>
              <w:right w:val="single" w:color="auto" w:sz="4" w:space="0"/>
            </w:tcBorders>
            <w:noWrap w:val="0"/>
            <w:vAlign w:val="center"/>
          </w:tcPr>
          <w:p w14:paraId="389A4DE4">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1331" w:type="dxa"/>
            <w:gridSpan w:val="2"/>
            <w:vMerge w:val="continue"/>
            <w:tcBorders>
              <w:left w:val="single" w:color="auto" w:sz="4" w:space="0"/>
              <w:bottom w:val="single" w:color="auto" w:sz="4" w:space="0"/>
              <w:right w:val="single" w:color="auto" w:sz="4" w:space="0"/>
            </w:tcBorders>
            <w:noWrap w:val="0"/>
            <w:vAlign w:val="center"/>
          </w:tcPr>
          <w:p w14:paraId="56CA33C6">
            <w:pPr>
              <w:jc w:val="center"/>
              <w:rPr>
                <w:rFonts w:hint="eastAsia" w:ascii="宋体" w:hAnsi="宋体" w:eastAsia="宋体" w:cs="宋体"/>
                <w:color w:val="000000" w:themeColor="text1"/>
                <w:kern w:val="0"/>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2A2A016F">
            <w:pPr>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未遵守《保密法》，将</w:t>
            </w:r>
            <w:r>
              <w:rPr>
                <w:rFonts w:hint="eastAsia" w:ascii="宋体" w:hAnsi="宋体" w:eastAsia="宋体" w:cs="宋体"/>
                <w:color w:val="000000" w:themeColor="text1"/>
                <w:kern w:val="0"/>
                <w:sz w:val="21"/>
                <w:szCs w:val="21"/>
                <w:highlight w:val="none"/>
                <w:lang w:eastAsia="zh-CN"/>
                <w14:textFill>
                  <w14:solidFill>
                    <w14:schemeClr w14:val="tx1"/>
                  </w14:solidFill>
                </w14:textFill>
              </w:rPr>
              <w:t>涉及</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医院治安、消防安全的</w:t>
            </w:r>
            <w:r>
              <w:rPr>
                <w:rFonts w:hint="eastAsia" w:ascii="宋体" w:hAnsi="宋体" w:eastAsia="宋体" w:cs="宋体"/>
                <w:color w:val="000000" w:themeColor="text1"/>
                <w:kern w:val="0"/>
                <w:sz w:val="21"/>
                <w:szCs w:val="21"/>
                <w:highlight w:val="none"/>
                <w14:textFill>
                  <w14:solidFill>
                    <w14:schemeClr w14:val="tx1"/>
                  </w14:solidFill>
                </w14:textFill>
              </w:rPr>
              <w:t>保密</w:t>
            </w:r>
            <w:r>
              <w:rPr>
                <w:rFonts w:hint="eastAsia" w:ascii="宋体" w:hAnsi="宋体" w:eastAsia="宋体" w:cs="宋体"/>
                <w:color w:val="000000" w:themeColor="text1"/>
                <w:kern w:val="0"/>
                <w:sz w:val="21"/>
                <w:szCs w:val="21"/>
                <w:highlight w:val="none"/>
                <w:lang w:eastAsia="zh-CN"/>
                <w14:textFill>
                  <w14:solidFill>
                    <w14:schemeClr w14:val="tx1"/>
                  </w14:solidFill>
                </w14:textFill>
              </w:rPr>
              <w:t>信息资料，患者或职工的个人信息和隐私、监控影像资料等，</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透露或泄露给除</w:t>
            </w:r>
            <w:r>
              <w:rPr>
                <w:rFonts w:hint="eastAsia" w:ascii="宋体" w:hAnsi="宋体" w:eastAsia="宋体" w:cs="宋体"/>
                <w:color w:val="000000" w:themeColor="text1"/>
                <w:kern w:val="0"/>
                <w:sz w:val="21"/>
                <w:szCs w:val="21"/>
                <w:highlight w:val="none"/>
                <w14:textFill>
                  <w14:solidFill>
                    <w14:schemeClr w14:val="tx1"/>
                  </w14:solidFill>
                </w14:textFill>
              </w:rPr>
              <w:t>上级</w:t>
            </w:r>
            <w:r>
              <w:rPr>
                <w:rFonts w:hint="eastAsia" w:ascii="宋体" w:hAnsi="宋体" w:eastAsia="宋体" w:cs="宋体"/>
                <w:color w:val="000000" w:themeColor="text1"/>
                <w:kern w:val="0"/>
                <w:sz w:val="21"/>
                <w:szCs w:val="21"/>
                <w:highlight w:val="none"/>
                <w:lang w:eastAsia="zh-CN"/>
                <w14:textFill>
                  <w14:solidFill>
                    <w14:schemeClr w14:val="tx1"/>
                  </w14:solidFill>
                </w14:textFill>
              </w:rPr>
              <w:t>公安、</w:t>
            </w:r>
            <w:r>
              <w:rPr>
                <w:rFonts w:hint="eastAsia" w:ascii="宋体" w:hAnsi="宋体" w:eastAsia="宋体" w:cs="宋体"/>
                <w:color w:val="000000" w:themeColor="text1"/>
                <w:kern w:val="0"/>
                <w:sz w:val="21"/>
                <w:szCs w:val="21"/>
                <w:highlight w:val="none"/>
                <w14:textFill>
                  <w14:solidFill>
                    <w14:schemeClr w14:val="tx1"/>
                  </w14:solidFill>
                </w14:textFill>
              </w:rPr>
              <w:t>消防主管部门外</w:t>
            </w:r>
            <w:r>
              <w:rPr>
                <w:rFonts w:hint="eastAsia" w:ascii="宋体" w:hAnsi="宋体" w:eastAsia="宋体" w:cs="宋体"/>
                <w:color w:val="000000" w:themeColor="text1"/>
                <w:kern w:val="0"/>
                <w:sz w:val="21"/>
                <w:szCs w:val="21"/>
                <w:highlight w:val="none"/>
                <w:lang w:eastAsia="zh-CN"/>
                <w14:textFill>
                  <w14:solidFill>
                    <w14:schemeClr w14:val="tx1"/>
                  </w14:solidFill>
                </w14:textFill>
              </w:rPr>
              <w:t>的</w:t>
            </w:r>
            <w:r>
              <w:rPr>
                <w:rFonts w:hint="eastAsia" w:ascii="宋体" w:hAnsi="宋体" w:eastAsia="宋体" w:cs="宋体"/>
                <w:color w:val="000000" w:themeColor="text1"/>
                <w:kern w:val="0"/>
                <w:sz w:val="21"/>
                <w:szCs w:val="21"/>
                <w:highlight w:val="none"/>
                <w14:textFill>
                  <w14:solidFill>
                    <w14:schemeClr w14:val="tx1"/>
                  </w14:solidFill>
                </w14:textFill>
              </w:rPr>
              <w:t>第三人</w:t>
            </w:r>
            <w:r>
              <w:rPr>
                <w:rFonts w:hint="eastAsia" w:ascii="宋体" w:hAnsi="宋体" w:eastAsia="宋体" w:cs="宋体"/>
                <w:color w:val="000000" w:themeColor="text1"/>
                <w:kern w:val="0"/>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视情</w:t>
            </w:r>
            <w:r>
              <w:rPr>
                <w:rFonts w:hint="eastAsia" w:ascii="宋体" w:hAnsi="宋体" w:eastAsia="宋体" w:cs="宋体"/>
                <w:color w:val="000000" w:themeColor="text1"/>
                <w:sz w:val="21"/>
                <w:szCs w:val="21"/>
                <w:highlight w:val="none"/>
                <w:lang w:eastAsia="zh-CN"/>
                <w14:textFill>
                  <w14:solidFill>
                    <w14:schemeClr w14:val="tx1"/>
                  </w14:solidFill>
                </w14:textFill>
              </w:rPr>
              <w:t>节</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扣2-10分/次。</w:t>
            </w:r>
          </w:p>
        </w:tc>
        <w:tc>
          <w:tcPr>
            <w:tcW w:w="1074" w:type="dxa"/>
            <w:tcBorders>
              <w:left w:val="single" w:color="auto" w:sz="4" w:space="0"/>
              <w:bottom w:val="single" w:color="auto" w:sz="4" w:space="0"/>
              <w:right w:val="single" w:color="auto" w:sz="4" w:space="0"/>
            </w:tcBorders>
            <w:noWrap w:val="0"/>
            <w:vAlign w:val="center"/>
          </w:tcPr>
          <w:p w14:paraId="2C53A33A">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901" w:type="dxa"/>
            <w:vMerge w:val="continue"/>
            <w:tcBorders>
              <w:left w:val="single" w:color="auto" w:sz="4" w:space="0"/>
              <w:bottom w:val="single" w:color="auto" w:sz="4" w:space="0"/>
              <w:right w:val="single" w:color="auto" w:sz="4" w:space="0"/>
            </w:tcBorders>
            <w:noWrap w:val="0"/>
            <w:vAlign w:val="center"/>
          </w:tcPr>
          <w:p w14:paraId="3BA5F63A">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c>
          <w:tcPr>
            <w:tcW w:w="929" w:type="dxa"/>
            <w:tcBorders>
              <w:left w:val="single" w:color="auto" w:sz="4" w:space="0"/>
              <w:bottom w:val="single" w:color="auto" w:sz="4" w:space="0"/>
              <w:right w:val="single" w:color="auto" w:sz="4" w:space="0"/>
            </w:tcBorders>
            <w:noWrap w:val="0"/>
            <w:vAlign w:val="center"/>
          </w:tcPr>
          <w:p w14:paraId="1C39FB4C">
            <w:pPr>
              <w:jc w:val="left"/>
              <w:rPr>
                <w:rFonts w:hint="eastAsia" w:ascii="宋体" w:hAnsi="宋体" w:eastAsia="宋体" w:cs="宋体"/>
                <w:color w:val="000000" w:themeColor="text1"/>
                <w:kern w:val="0"/>
                <w:sz w:val="21"/>
                <w:szCs w:val="21"/>
                <w:highlight w:val="none"/>
                <w14:textFill>
                  <w14:solidFill>
                    <w14:schemeClr w14:val="tx1"/>
                  </w14:solidFill>
                </w14:textFill>
              </w:rPr>
            </w:pPr>
          </w:p>
        </w:tc>
      </w:tr>
      <w:tr w14:paraId="3F607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4" w:hRule="atLeast"/>
          <w:jc w:val="center"/>
        </w:trPr>
        <w:tc>
          <w:tcPr>
            <w:tcW w:w="464" w:type="dxa"/>
            <w:tcBorders>
              <w:top w:val="single" w:color="auto" w:sz="4" w:space="0"/>
              <w:left w:val="single" w:color="auto" w:sz="4" w:space="0"/>
              <w:bottom w:val="single" w:color="auto" w:sz="4" w:space="0"/>
              <w:right w:val="single" w:color="auto" w:sz="4" w:space="0"/>
            </w:tcBorders>
            <w:noWrap w:val="0"/>
            <w:vAlign w:val="center"/>
          </w:tcPr>
          <w:p w14:paraId="41934516">
            <w:pPr>
              <w:jc w:val="cente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8</w:t>
            </w:r>
          </w:p>
        </w:tc>
        <w:tc>
          <w:tcPr>
            <w:tcW w:w="1331" w:type="dxa"/>
            <w:gridSpan w:val="2"/>
            <w:tcBorders>
              <w:top w:val="single" w:color="auto" w:sz="4" w:space="0"/>
              <w:left w:val="single" w:color="auto" w:sz="4" w:space="0"/>
              <w:bottom w:val="single" w:color="auto" w:sz="4" w:space="0"/>
              <w:right w:val="single" w:color="auto" w:sz="4" w:space="0"/>
            </w:tcBorders>
            <w:noWrap w:val="0"/>
            <w:vAlign w:val="center"/>
          </w:tcPr>
          <w:p w14:paraId="488837FA">
            <w:pPr>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减分项：</w:t>
            </w:r>
          </w:p>
          <w:p w14:paraId="7C7FB2F8">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其它失职失责行为</w:t>
            </w: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5A479ADD">
            <w:pPr>
              <w:jc w:val="both"/>
              <w:rPr>
                <w:rFonts w:hint="eastAsia" w:ascii="宋体" w:hAnsi="宋体" w:eastAsia="宋体" w:cs="宋体"/>
                <w:color w:val="000000" w:themeColor="text1"/>
                <w:kern w:val="0"/>
                <w:sz w:val="21"/>
                <w:szCs w:val="21"/>
                <w:highlight w:val="no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视影响后果</w:t>
            </w:r>
            <w:r>
              <w:rPr>
                <w:rFonts w:hint="eastAsia" w:ascii="宋体" w:hAnsi="宋体" w:eastAsia="宋体" w:cs="宋体"/>
                <w:color w:val="000000" w:themeColor="text1"/>
                <w:kern w:val="0"/>
                <w:sz w:val="21"/>
                <w:szCs w:val="21"/>
                <w:highlight w:val="none"/>
                <w:lang w:eastAsia="zh-CN"/>
                <w14:textFill>
                  <w14:solidFill>
                    <w14:schemeClr w14:val="tx1"/>
                  </w14:solidFill>
                </w14:textFill>
              </w:rPr>
              <w:t>扣分</w:t>
            </w:r>
            <w:r>
              <w:rPr>
                <w:rFonts w:hint="eastAsia" w:ascii="宋体" w:hAnsi="宋体" w:eastAsia="宋体" w:cs="宋体"/>
                <w:color w:val="000000" w:themeColor="text1"/>
                <w:kern w:val="0"/>
                <w:sz w:val="21"/>
                <w:szCs w:val="21"/>
                <w:highlight w:val="none"/>
                <w14:textFill>
                  <w14:solidFill>
                    <w14:schemeClr w14:val="tx1"/>
                  </w14:solidFill>
                </w14:textFill>
              </w:rPr>
              <w:t>，</w:t>
            </w:r>
            <w:r>
              <w:rPr>
                <w:rFonts w:hint="eastAsia" w:ascii="宋体" w:hAnsi="宋体" w:eastAsia="宋体" w:cs="宋体"/>
                <w:color w:val="000000" w:themeColor="text1"/>
                <w:kern w:val="0"/>
                <w:sz w:val="21"/>
                <w:szCs w:val="21"/>
                <w:highlight w:val="none"/>
                <w:lang w:eastAsia="zh-CN"/>
                <w14:textFill>
                  <w14:solidFill>
                    <w14:schemeClr w14:val="tx1"/>
                  </w14:solidFill>
                </w14:textFill>
              </w:rPr>
              <w:t>扣分不低于</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10分/次，即</w:t>
            </w:r>
            <w:r>
              <w:rPr>
                <w:rFonts w:hint="eastAsia" w:ascii="宋体" w:hAnsi="宋体" w:eastAsia="宋体" w:cs="宋体"/>
                <w:color w:val="000000" w:themeColor="text1"/>
                <w:kern w:val="0"/>
                <w:sz w:val="21"/>
                <w:szCs w:val="21"/>
                <w:highlight w:val="none"/>
                <w:lang w:eastAsia="zh-CN"/>
                <w14:textFill>
                  <w14:solidFill>
                    <w14:schemeClr w14:val="tx1"/>
                  </w14:solidFill>
                </w14:textFill>
              </w:rPr>
              <w:t>扣</w:t>
            </w:r>
            <w:r>
              <w:rPr>
                <w:rFonts w:hint="eastAsia" w:ascii="宋体" w:hAnsi="宋体" w:eastAsia="宋体" w:cs="宋体"/>
                <w:color w:val="000000" w:themeColor="text1"/>
                <w:kern w:val="0"/>
                <w:sz w:val="21"/>
                <w:szCs w:val="21"/>
                <w:highlight w:val="none"/>
                <w14:textFill>
                  <w14:solidFill>
                    <w14:schemeClr w14:val="tx1"/>
                  </w14:solidFill>
                </w14:textFill>
              </w:rPr>
              <w:t>罚金额不低于</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1000</w:t>
            </w:r>
            <w:r>
              <w:rPr>
                <w:rFonts w:hint="eastAsia" w:ascii="宋体" w:hAnsi="宋体" w:eastAsia="宋体" w:cs="宋体"/>
                <w:color w:val="000000" w:themeColor="text1"/>
                <w:kern w:val="0"/>
                <w:sz w:val="21"/>
                <w:szCs w:val="21"/>
                <w:highlight w:val="none"/>
                <w14:textFill>
                  <w14:solidFill>
                    <w14:schemeClr w14:val="tx1"/>
                  </w14:solidFill>
                </w14:textFill>
              </w:rPr>
              <w:t>元/次</w:t>
            </w:r>
            <w:r>
              <w:rPr>
                <w:rFonts w:hint="eastAsia" w:ascii="宋体" w:hAnsi="宋体" w:eastAsia="宋体" w:cs="宋体"/>
                <w:color w:val="000000" w:themeColor="text1"/>
                <w:kern w:val="0"/>
                <w:sz w:val="21"/>
                <w:szCs w:val="21"/>
                <w:highlight w:val="none"/>
                <w:lang w:eastAsia="zh-CN"/>
                <w14:textFill>
                  <w14:solidFill>
                    <w14:schemeClr w14:val="tx1"/>
                  </w14:solidFill>
                </w14:textFill>
              </w:rPr>
              <w:t>；影响重大的，扣分不低于</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30分/次；</w:t>
            </w:r>
            <w:r>
              <w:rPr>
                <w:rFonts w:hint="eastAsia" w:ascii="宋体" w:hAnsi="宋体" w:eastAsia="宋体" w:cs="宋体"/>
                <w:color w:val="000000" w:themeColor="text1"/>
                <w:kern w:val="0"/>
                <w:sz w:val="21"/>
                <w:szCs w:val="21"/>
                <w:highlight w:val="none"/>
                <w:lang w:eastAsia="zh-CN"/>
                <w14:textFill>
                  <w14:solidFill>
                    <w14:schemeClr w14:val="tx1"/>
                  </w14:solidFill>
                </w14:textFill>
              </w:rPr>
              <w:t>影响特别重大的，扣分不低于</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50分/次。</w:t>
            </w:r>
          </w:p>
        </w:tc>
        <w:tc>
          <w:tcPr>
            <w:tcW w:w="1074" w:type="dxa"/>
            <w:tcBorders>
              <w:top w:val="single" w:color="auto" w:sz="4" w:space="0"/>
              <w:left w:val="single" w:color="auto" w:sz="4" w:space="0"/>
              <w:bottom w:val="single" w:color="auto" w:sz="4" w:space="0"/>
              <w:right w:val="single" w:color="auto" w:sz="4" w:space="0"/>
            </w:tcBorders>
            <w:noWrap w:val="0"/>
            <w:vAlign w:val="center"/>
          </w:tcPr>
          <w:p w14:paraId="04D349D5">
            <w:pPr>
              <w:jc w:val="center"/>
              <w:rPr>
                <w:rFonts w:hint="eastAsia" w:ascii="宋体" w:hAnsi="宋体" w:eastAsia="宋体" w:cs="宋体"/>
                <w:b/>
                <w:color w:val="000000" w:themeColor="text1"/>
                <w:sz w:val="21"/>
                <w:szCs w:val="21"/>
                <w:highlight w:val="none"/>
                <w14:textFill>
                  <w14:solidFill>
                    <w14:schemeClr w14:val="tx1"/>
                  </w14:solidFill>
                </w14:textFill>
              </w:rPr>
            </w:pPr>
          </w:p>
        </w:tc>
        <w:tc>
          <w:tcPr>
            <w:tcW w:w="901" w:type="dxa"/>
            <w:tcBorders>
              <w:top w:val="single" w:color="auto" w:sz="4" w:space="0"/>
              <w:left w:val="single" w:color="auto" w:sz="4" w:space="0"/>
              <w:bottom w:val="single" w:color="auto" w:sz="4" w:space="0"/>
              <w:right w:val="single" w:color="auto" w:sz="4" w:space="0"/>
            </w:tcBorders>
            <w:noWrap w:val="0"/>
            <w:vAlign w:val="center"/>
          </w:tcPr>
          <w:p w14:paraId="6D2B126B">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top w:val="single" w:color="auto" w:sz="4" w:space="0"/>
              <w:left w:val="single" w:color="auto" w:sz="4" w:space="0"/>
              <w:bottom w:val="single" w:color="auto" w:sz="4" w:space="0"/>
              <w:right w:val="single" w:color="auto" w:sz="4" w:space="0"/>
            </w:tcBorders>
            <w:noWrap w:val="0"/>
            <w:vAlign w:val="center"/>
          </w:tcPr>
          <w:p w14:paraId="3BCB2623">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371FB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1" w:hRule="atLeast"/>
          <w:jc w:val="center"/>
        </w:trPr>
        <w:tc>
          <w:tcPr>
            <w:tcW w:w="464" w:type="dxa"/>
            <w:tcBorders>
              <w:top w:val="single" w:color="auto" w:sz="4" w:space="0"/>
              <w:left w:val="single" w:color="auto" w:sz="4" w:space="0"/>
              <w:bottom w:val="single" w:color="auto" w:sz="4" w:space="0"/>
              <w:right w:val="single" w:color="auto" w:sz="4" w:space="0"/>
            </w:tcBorders>
            <w:noWrap w:val="0"/>
            <w:vAlign w:val="center"/>
          </w:tcPr>
          <w:p w14:paraId="42BB32A5">
            <w:pPr>
              <w:jc w:val="cente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9</w:t>
            </w:r>
          </w:p>
        </w:tc>
        <w:tc>
          <w:tcPr>
            <w:tcW w:w="1331" w:type="dxa"/>
            <w:gridSpan w:val="2"/>
            <w:tcBorders>
              <w:top w:val="single" w:color="auto" w:sz="4" w:space="0"/>
              <w:left w:val="single" w:color="auto" w:sz="4" w:space="0"/>
              <w:bottom w:val="single" w:color="auto" w:sz="4" w:space="0"/>
              <w:right w:val="single" w:color="auto" w:sz="4" w:space="0"/>
            </w:tcBorders>
            <w:noWrap w:val="0"/>
            <w:vAlign w:val="center"/>
          </w:tcPr>
          <w:p w14:paraId="758C05B7">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一票否定</w:t>
            </w: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2A5D048F">
            <w:pPr>
              <w:jc w:val="both"/>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因</w:t>
            </w:r>
            <w:r>
              <w:rPr>
                <w:rFonts w:hint="eastAsia" w:ascii="宋体" w:hAnsi="宋体" w:eastAsia="宋体" w:cs="宋体"/>
                <w:color w:val="000000" w:themeColor="text1"/>
                <w:sz w:val="21"/>
                <w:szCs w:val="21"/>
                <w:highlight w:val="none"/>
                <w14:textFill>
                  <w14:solidFill>
                    <w14:schemeClr w14:val="tx1"/>
                  </w14:solidFill>
                </w14:textFill>
              </w:rPr>
              <w:t>乙方</w:t>
            </w:r>
            <w:r>
              <w:rPr>
                <w:rFonts w:hint="eastAsia" w:ascii="宋体" w:hAnsi="宋体" w:eastAsia="宋体" w:cs="宋体"/>
                <w:color w:val="000000" w:themeColor="text1"/>
                <w:sz w:val="21"/>
                <w:szCs w:val="21"/>
                <w:highlight w:val="none"/>
                <w:lang w:eastAsia="zh-CN"/>
                <w14:textFill>
                  <w14:solidFill>
                    <w14:schemeClr w14:val="tx1"/>
                  </w14:solidFill>
                </w14:textFill>
              </w:rPr>
              <w:t>责任</w:t>
            </w:r>
            <w:r>
              <w:rPr>
                <w:rFonts w:hint="eastAsia" w:ascii="宋体" w:hAnsi="宋体" w:eastAsia="宋体" w:cs="宋体"/>
                <w:color w:val="000000" w:themeColor="text1"/>
                <w:sz w:val="21"/>
                <w:szCs w:val="21"/>
                <w:highlight w:val="none"/>
                <w14:textFill>
                  <w14:solidFill>
                    <w14:schemeClr w14:val="tx1"/>
                  </w14:solidFill>
                </w14:textFill>
              </w:rPr>
              <w:t>过错</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给甲方造成</w:t>
            </w:r>
            <w:r>
              <w:rPr>
                <w:rFonts w:hint="eastAsia" w:ascii="宋体" w:hAnsi="宋体" w:eastAsia="宋体" w:cs="宋体"/>
                <w:color w:val="000000" w:themeColor="text1"/>
                <w:sz w:val="21"/>
                <w:szCs w:val="21"/>
                <w:highlight w:val="none"/>
                <w14:textFill>
                  <w14:solidFill>
                    <w14:schemeClr w14:val="tx1"/>
                  </w14:solidFill>
                </w14:textFill>
              </w:rPr>
              <w:t>安全事故</w:t>
            </w:r>
            <w:r>
              <w:rPr>
                <w:rFonts w:hint="eastAsia" w:ascii="宋体" w:hAnsi="宋体" w:eastAsia="宋体" w:cs="宋体"/>
                <w:color w:val="000000" w:themeColor="text1"/>
                <w:sz w:val="21"/>
                <w:szCs w:val="21"/>
                <w:highlight w:val="none"/>
                <w:lang w:val="en-US" w:eastAsia="zh-CN"/>
                <w14:textFill>
                  <w14:solidFill>
                    <w14:schemeClr w14:val="tx1"/>
                  </w14:solidFill>
                </w14:textFill>
              </w:rPr>
              <w:t>、或人员伤害</w:t>
            </w:r>
            <w:r>
              <w:rPr>
                <w:rFonts w:hint="eastAsia" w:ascii="宋体" w:hAnsi="宋体" w:eastAsia="宋体" w:cs="宋体"/>
                <w:color w:val="000000" w:themeColor="text1"/>
                <w:sz w:val="21"/>
                <w:szCs w:val="21"/>
                <w:highlight w:val="none"/>
                <w14:textFill>
                  <w14:solidFill>
                    <w14:schemeClr w14:val="tx1"/>
                  </w14:solidFill>
                </w14:textFill>
              </w:rPr>
              <w:t>伤亡</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或重大财产损失的；导致突发火灾、治安反恐事件时，消防和安防系统设备功能失效、无法正常运行的；</w:t>
            </w:r>
            <w:r>
              <w:rPr>
                <w:rFonts w:hint="eastAsia" w:ascii="宋体" w:hAnsi="宋体" w:eastAsia="宋体" w:cs="宋体"/>
                <w:color w:val="000000" w:themeColor="text1"/>
                <w:sz w:val="21"/>
                <w:szCs w:val="21"/>
                <w:highlight w:val="none"/>
                <w14:textFill>
                  <w14:solidFill>
                    <w14:schemeClr w14:val="tx1"/>
                  </w14:solidFill>
                </w14:textFill>
              </w:rPr>
              <w:t>对医院</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形象</w:t>
            </w:r>
            <w:r>
              <w:rPr>
                <w:rFonts w:hint="eastAsia" w:ascii="宋体" w:hAnsi="宋体" w:eastAsia="宋体" w:cs="宋体"/>
                <w:color w:val="000000" w:themeColor="text1"/>
                <w:sz w:val="21"/>
                <w:szCs w:val="21"/>
                <w:highlight w:val="none"/>
                <w14:textFill>
                  <w14:solidFill>
                    <w14:schemeClr w14:val="tx1"/>
                  </w14:solidFill>
                </w14:textFill>
              </w:rPr>
              <w:t>声誉造成重大</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负面</w:t>
            </w:r>
            <w:r>
              <w:rPr>
                <w:rFonts w:hint="eastAsia" w:ascii="宋体" w:hAnsi="宋体" w:eastAsia="宋体" w:cs="宋体"/>
                <w:color w:val="000000" w:themeColor="text1"/>
                <w:sz w:val="21"/>
                <w:szCs w:val="21"/>
                <w:highlight w:val="none"/>
                <w14:textFill>
                  <w14:solidFill>
                    <w14:schemeClr w14:val="tx1"/>
                  </w14:solidFill>
                </w14:textFill>
              </w:rPr>
              <w:t>影响的</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实行一票否定，当月考核为不合格。</w:t>
            </w:r>
          </w:p>
        </w:tc>
        <w:tc>
          <w:tcPr>
            <w:tcW w:w="1074" w:type="dxa"/>
            <w:tcBorders>
              <w:top w:val="single" w:color="auto" w:sz="4" w:space="0"/>
              <w:left w:val="single" w:color="auto" w:sz="4" w:space="0"/>
              <w:bottom w:val="single" w:color="auto" w:sz="4" w:space="0"/>
              <w:right w:val="single" w:color="auto" w:sz="4" w:space="0"/>
            </w:tcBorders>
            <w:noWrap w:val="0"/>
            <w:vAlign w:val="center"/>
          </w:tcPr>
          <w:p w14:paraId="4691DDC9">
            <w:pPr>
              <w:jc w:val="center"/>
              <w:rPr>
                <w:rFonts w:hint="eastAsia" w:ascii="宋体" w:hAnsi="宋体" w:eastAsia="宋体" w:cs="宋体"/>
                <w:b/>
                <w:color w:val="000000" w:themeColor="text1"/>
                <w:sz w:val="21"/>
                <w:szCs w:val="21"/>
                <w:highlight w:val="none"/>
                <w14:textFill>
                  <w14:solidFill>
                    <w14:schemeClr w14:val="tx1"/>
                  </w14:solidFill>
                </w14:textFill>
              </w:rPr>
            </w:pPr>
          </w:p>
        </w:tc>
        <w:tc>
          <w:tcPr>
            <w:tcW w:w="901" w:type="dxa"/>
            <w:tcBorders>
              <w:top w:val="single" w:color="auto" w:sz="4" w:space="0"/>
              <w:left w:val="single" w:color="auto" w:sz="4" w:space="0"/>
              <w:bottom w:val="single" w:color="auto" w:sz="4" w:space="0"/>
              <w:right w:val="single" w:color="auto" w:sz="4" w:space="0"/>
            </w:tcBorders>
            <w:noWrap w:val="0"/>
            <w:vAlign w:val="center"/>
          </w:tcPr>
          <w:p w14:paraId="1778F07E">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top w:val="single" w:color="auto" w:sz="4" w:space="0"/>
              <w:left w:val="single" w:color="auto" w:sz="4" w:space="0"/>
              <w:bottom w:val="single" w:color="auto" w:sz="4" w:space="0"/>
              <w:right w:val="single" w:color="auto" w:sz="4" w:space="0"/>
            </w:tcBorders>
            <w:noWrap w:val="0"/>
            <w:vAlign w:val="center"/>
          </w:tcPr>
          <w:p w14:paraId="475CE0CA">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790A5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7" w:hRule="atLeast"/>
          <w:jc w:val="center"/>
        </w:trPr>
        <w:tc>
          <w:tcPr>
            <w:tcW w:w="464" w:type="dxa"/>
            <w:vMerge w:val="restart"/>
            <w:tcBorders>
              <w:top w:val="single" w:color="auto" w:sz="4" w:space="0"/>
              <w:left w:val="single" w:color="auto" w:sz="4" w:space="0"/>
              <w:right w:val="single" w:color="auto" w:sz="4" w:space="0"/>
            </w:tcBorders>
            <w:noWrap w:val="0"/>
            <w:vAlign w:val="center"/>
          </w:tcPr>
          <w:p w14:paraId="6F533D73">
            <w:pPr>
              <w:jc w:val="cente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10</w:t>
            </w:r>
          </w:p>
        </w:tc>
        <w:tc>
          <w:tcPr>
            <w:tcW w:w="1331" w:type="dxa"/>
            <w:gridSpan w:val="2"/>
            <w:vMerge w:val="restart"/>
            <w:tcBorders>
              <w:top w:val="single" w:color="auto" w:sz="4" w:space="0"/>
              <w:left w:val="single" w:color="auto" w:sz="4" w:space="0"/>
              <w:right w:val="single" w:color="auto" w:sz="4" w:space="0"/>
            </w:tcBorders>
            <w:noWrap w:val="0"/>
            <w:vAlign w:val="center"/>
          </w:tcPr>
          <w:p w14:paraId="5BAC4C55">
            <w:pPr>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加分项</w:t>
            </w: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75128480">
            <w:pPr>
              <w:adjustRightInd w:val="0"/>
              <w:spacing w:line="240" w:lineRule="auto"/>
              <w:jc w:val="both"/>
              <w:rPr>
                <w:rFonts w:hint="eastAsia" w:ascii="宋体" w:hAnsi="宋体" w:eastAsia="宋体" w:cs="宋体"/>
                <w:bCs/>
                <w:color w:val="000000" w:themeColor="text1"/>
                <w:sz w:val="21"/>
                <w:szCs w:val="21"/>
                <w:highlight w:val="none"/>
                <w:lang w:eastAsia="zh-CN"/>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忠于职守，</w:t>
            </w:r>
            <w:r>
              <w:rPr>
                <w:rFonts w:hint="eastAsia" w:ascii="宋体" w:hAnsi="宋体" w:eastAsia="宋体" w:cs="宋体"/>
                <w:bCs/>
                <w:color w:val="000000" w:themeColor="text1"/>
                <w:sz w:val="21"/>
                <w:szCs w:val="21"/>
                <w:highlight w:val="none"/>
                <w:lang w:eastAsia="zh-CN"/>
                <w14:textFill>
                  <w14:solidFill>
                    <w14:schemeClr w14:val="tx1"/>
                  </w14:solidFill>
                </w14:textFill>
              </w:rPr>
              <w:t>工作</w:t>
            </w:r>
            <w:r>
              <w:rPr>
                <w:rFonts w:hint="eastAsia" w:ascii="宋体" w:hAnsi="宋体" w:eastAsia="宋体" w:cs="宋体"/>
                <w:bCs/>
                <w:color w:val="000000" w:themeColor="text1"/>
                <w:sz w:val="21"/>
                <w:szCs w:val="21"/>
                <w:highlight w:val="none"/>
                <w14:textFill>
                  <w14:solidFill>
                    <w14:schemeClr w14:val="tx1"/>
                  </w14:solidFill>
                </w14:textFill>
              </w:rPr>
              <w:t>积极主动，服务热情</w:t>
            </w:r>
            <w:r>
              <w:rPr>
                <w:rFonts w:hint="eastAsia" w:ascii="宋体" w:hAnsi="宋体" w:eastAsia="宋体" w:cs="宋体"/>
                <w:bCs/>
                <w:color w:val="000000" w:themeColor="text1"/>
                <w:sz w:val="21"/>
                <w:szCs w:val="21"/>
                <w:highlight w:val="none"/>
                <w:lang w:eastAsia="zh-CN"/>
                <w14:textFill>
                  <w14:solidFill>
                    <w14:schemeClr w14:val="tx1"/>
                  </w14:solidFill>
                </w14:textFill>
              </w:rPr>
              <w:t>周到</w:t>
            </w:r>
            <w:r>
              <w:rPr>
                <w:rFonts w:hint="eastAsia" w:ascii="宋体" w:hAnsi="宋体" w:eastAsia="宋体" w:cs="宋体"/>
                <w:bCs/>
                <w:color w:val="000000" w:themeColor="text1"/>
                <w:sz w:val="21"/>
                <w:szCs w:val="21"/>
                <w:highlight w:val="none"/>
                <w14:textFill>
                  <w14:solidFill>
                    <w14:schemeClr w14:val="tx1"/>
                  </w14:solidFill>
                </w14:textFill>
              </w:rPr>
              <w:t>，在工作中成绩显著，受到群众表扬的每次加5</w:t>
            </w: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bCs/>
                <w:color w:val="000000" w:themeColor="text1"/>
                <w:sz w:val="21"/>
                <w:szCs w:val="21"/>
                <w:highlight w:val="none"/>
                <w14:textFill>
                  <w14:solidFill>
                    <w14:schemeClr w14:val="tx1"/>
                  </w14:solidFill>
                </w14:textFill>
              </w:rPr>
              <w:t>10分</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/次</w:t>
            </w:r>
            <w:r>
              <w:rPr>
                <w:rFonts w:hint="eastAsia" w:ascii="宋体" w:hAnsi="宋体" w:eastAsia="宋体" w:cs="宋体"/>
                <w:bCs/>
                <w:color w:val="000000" w:themeColor="text1"/>
                <w:sz w:val="21"/>
                <w:szCs w:val="21"/>
                <w:highlight w:val="none"/>
                <w:lang w:eastAsia="zh-CN"/>
                <w14:textFill>
                  <w14:solidFill>
                    <w14:schemeClr w14:val="tx1"/>
                  </w14:solidFill>
                </w14:textFill>
              </w:rPr>
              <w:t>。</w:t>
            </w:r>
          </w:p>
          <w:p w14:paraId="24C3E93B">
            <w:pPr>
              <w:adjustRightInd w:val="0"/>
              <w:spacing w:line="240" w:lineRule="auto"/>
              <w:jc w:val="both"/>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受到医院及</w:t>
            </w:r>
            <w:r>
              <w:rPr>
                <w:rFonts w:hint="eastAsia" w:ascii="宋体" w:hAnsi="宋体" w:eastAsia="宋体" w:cs="宋体"/>
                <w:bCs/>
                <w:color w:val="000000" w:themeColor="text1"/>
                <w:sz w:val="21"/>
                <w:szCs w:val="21"/>
                <w:highlight w:val="none"/>
                <w:lang w:eastAsia="zh-CN"/>
                <w14:textFill>
                  <w14:solidFill>
                    <w14:schemeClr w14:val="tx1"/>
                  </w14:solidFill>
                </w14:textFill>
              </w:rPr>
              <w:t>上级部门</w:t>
            </w:r>
            <w:r>
              <w:rPr>
                <w:rFonts w:hint="eastAsia" w:ascii="宋体" w:hAnsi="宋体" w:eastAsia="宋体" w:cs="宋体"/>
                <w:bCs/>
                <w:color w:val="000000" w:themeColor="text1"/>
                <w:sz w:val="21"/>
                <w:szCs w:val="21"/>
                <w:highlight w:val="none"/>
                <w14:textFill>
                  <w14:solidFill>
                    <w14:schemeClr w14:val="tx1"/>
                  </w14:solidFill>
                </w14:textFill>
              </w:rPr>
              <w:t>年度或半年通报表扬的，每次加</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20</w:t>
            </w:r>
            <w:r>
              <w:rPr>
                <w:rFonts w:hint="eastAsia" w:ascii="宋体" w:hAnsi="宋体" w:eastAsia="宋体" w:cs="宋体"/>
                <w:bCs/>
                <w:color w:val="000000" w:themeColor="text1"/>
                <w:sz w:val="21"/>
                <w:szCs w:val="21"/>
                <w:highlight w:val="none"/>
                <w14:textFill>
                  <w14:solidFill>
                    <w14:schemeClr w14:val="tx1"/>
                  </w14:solidFill>
                </w14:textFill>
              </w:rPr>
              <w:t>分</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/次</w:t>
            </w:r>
            <w:r>
              <w:rPr>
                <w:rFonts w:hint="eastAsia" w:ascii="宋体" w:hAnsi="宋体" w:eastAsia="宋体" w:cs="宋体"/>
                <w:bCs/>
                <w:color w:val="000000" w:themeColor="text1"/>
                <w:sz w:val="21"/>
                <w:szCs w:val="21"/>
                <w:highlight w:val="none"/>
                <w14:textFill>
                  <w14:solidFill>
                    <w14:schemeClr w14:val="tx1"/>
                  </w14:solidFill>
                </w14:textFill>
              </w:rPr>
              <w:t>。</w:t>
            </w:r>
          </w:p>
        </w:tc>
        <w:tc>
          <w:tcPr>
            <w:tcW w:w="1074" w:type="dxa"/>
            <w:tcBorders>
              <w:top w:val="single" w:color="auto" w:sz="4" w:space="0"/>
              <w:left w:val="single" w:color="auto" w:sz="4" w:space="0"/>
              <w:bottom w:val="single" w:color="auto" w:sz="4" w:space="0"/>
              <w:right w:val="single" w:color="auto" w:sz="4" w:space="0"/>
            </w:tcBorders>
            <w:noWrap w:val="0"/>
            <w:vAlign w:val="center"/>
          </w:tcPr>
          <w:p w14:paraId="69D69747">
            <w:pPr>
              <w:jc w:val="center"/>
              <w:rPr>
                <w:rFonts w:hint="eastAsia" w:ascii="宋体" w:hAnsi="宋体" w:eastAsia="宋体" w:cs="宋体"/>
                <w:b/>
                <w:color w:val="000000" w:themeColor="text1"/>
                <w:sz w:val="21"/>
                <w:szCs w:val="21"/>
                <w:highlight w:val="none"/>
                <w14:textFill>
                  <w14:solidFill>
                    <w14:schemeClr w14:val="tx1"/>
                  </w14:solidFill>
                </w14:textFill>
              </w:rPr>
            </w:pPr>
          </w:p>
        </w:tc>
        <w:tc>
          <w:tcPr>
            <w:tcW w:w="901" w:type="dxa"/>
            <w:vMerge w:val="restart"/>
            <w:tcBorders>
              <w:top w:val="single" w:color="auto" w:sz="4" w:space="0"/>
              <w:left w:val="single" w:color="auto" w:sz="4" w:space="0"/>
              <w:right w:val="single" w:color="auto" w:sz="4" w:space="0"/>
            </w:tcBorders>
            <w:noWrap w:val="0"/>
            <w:vAlign w:val="center"/>
          </w:tcPr>
          <w:p w14:paraId="5DF57CE7">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top w:val="single" w:color="auto" w:sz="4" w:space="0"/>
              <w:left w:val="single" w:color="auto" w:sz="4" w:space="0"/>
              <w:bottom w:val="single" w:color="auto" w:sz="4" w:space="0"/>
              <w:right w:val="single" w:color="auto" w:sz="4" w:space="0"/>
            </w:tcBorders>
            <w:noWrap w:val="0"/>
            <w:vAlign w:val="center"/>
          </w:tcPr>
          <w:p w14:paraId="592FD117">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14B8F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2" w:hRule="atLeast"/>
          <w:jc w:val="center"/>
        </w:trPr>
        <w:tc>
          <w:tcPr>
            <w:tcW w:w="464" w:type="dxa"/>
            <w:vMerge w:val="continue"/>
            <w:tcBorders>
              <w:left w:val="single" w:color="auto" w:sz="4" w:space="0"/>
              <w:right w:val="single" w:color="auto" w:sz="4" w:space="0"/>
            </w:tcBorders>
            <w:noWrap w:val="0"/>
            <w:vAlign w:val="center"/>
          </w:tcPr>
          <w:p w14:paraId="2D6DA09E">
            <w:pPr>
              <w:jc w:val="center"/>
              <w:rPr>
                <w:rFonts w:hint="eastAsia" w:ascii="宋体" w:hAnsi="宋体" w:eastAsia="宋体" w:cs="宋体"/>
                <w:b/>
                <w:color w:val="000000" w:themeColor="text1"/>
                <w:sz w:val="21"/>
                <w:szCs w:val="21"/>
                <w:highlight w:val="none"/>
                <w:lang w:eastAsia="zh-CN"/>
                <w14:textFill>
                  <w14:solidFill>
                    <w14:schemeClr w14:val="tx1"/>
                  </w14:solidFill>
                </w14:textFill>
              </w:rPr>
            </w:pPr>
          </w:p>
        </w:tc>
        <w:tc>
          <w:tcPr>
            <w:tcW w:w="1331" w:type="dxa"/>
            <w:gridSpan w:val="2"/>
            <w:vMerge w:val="continue"/>
            <w:tcBorders>
              <w:left w:val="single" w:color="auto" w:sz="4" w:space="0"/>
              <w:right w:val="single" w:color="auto" w:sz="4" w:space="0"/>
            </w:tcBorders>
            <w:noWrap w:val="0"/>
            <w:vAlign w:val="center"/>
          </w:tcPr>
          <w:p w14:paraId="283C57F0">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34359926">
            <w:pPr>
              <w:adjustRightInd w:val="0"/>
              <w:spacing w:line="240" w:lineRule="auto"/>
              <w:jc w:val="both"/>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发现并报告重大隐患，为医院挽回相关经济损失的，每次加</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20-30</w:t>
            </w:r>
            <w:r>
              <w:rPr>
                <w:rFonts w:hint="eastAsia" w:ascii="宋体" w:hAnsi="宋体" w:eastAsia="宋体" w:cs="宋体"/>
                <w:bCs/>
                <w:color w:val="000000" w:themeColor="text1"/>
                <w:sz w:val="21"/>
                <w:szCs w:val="21"/>
                <w:highlight w:val="none"/>
                <w14:textFill>
                  <w14:solidFill>
                    <w14:schemeClr w14:val="tx1"/>
                  </w14:solidFill>
                </w14:textFill>
              </w:rPr>
              <w:t>分</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/次</w:t>
            </w:r>
            <w:r>
              <w:rPr>
                <w:rFonts w:hint="eastAsia" w:ascii="宋体" w:hAnsi="宋体" w:eastAsia="宋体" w:cs="宋体"/>
                <w:bCs/>
                <w:color w:val="000000" w:themeColor="text1"/>
                <w:sz w:val="21"/>
                <w:szCs w:val="21"/>
                <w:highlight w:val="none"/>
                <w14:textFill>
                  <w14:solidFill>
                    <w14:schemeClr w14:val="tx1"/>
                  </w14:solidFill>
                </w14:textFill>
              </w:rPr>
              <w:t>。</w:t>
            </w:r>
          </w:p>
        </w:tc>
        <w:tc>
          <w:tcPr>
            <w:tcW w:w="1074" w:type="dxa"/>
            <w:tcBorders>
              <w:top w:val="single" w:color="auto" w:sz="4" w:space="0"/>
              <w:left w:val="single" w:color="auto" w:sz="4" w:space="0"/>
              <w:bottom w:val="single" w:color="auto" w:sz="4" w:space="0"/>
              <w:right w:val="single" w:color="auto" w:sz="4" w:space="0"/>
            </w:tcBorders>
            <w:noWrap w:val="0"/>
            <w:vAlign w:val="center"/>
          </w:tcPr>
          <w:p w14:paraId="7308C877">
            <w:pPr>
              <w:jc w:val="center"/>
              <w:rPr>
                <w:rFonts w:hint="eastAsia" w:ascii="宋体" w:hAnsi="宋体" w:eastAsia="宋体" w:cs="宋体"/>
                <w:b/>
                <w:color w:val="000000" w:themeColor="text1"/>
                <w:sz w:val="21"/>
                <w:szCs w:val="21"/>
                <w:highlight w:val="none"/>
                <w14:textFill>
                  <w14:solidFill>
                    <w14:schemeClr w14:val="tx1"/>
                  </w14:solidFill>
                </w14:textFill>
              </w:rPr>
            </w:pPr>
          </w:p>
        </w:tc>
        <w:tc>
          <w:tcPr>
            <w:tcW w:w="901" w:type="dxa"/>
            <w:vMerge w:val="continue"/>
            <w:tcBorders>
              <w:left w:val="single" w:color="auto" w:sz="4" w:space="0"/>
              <w:right w:val="single" w:color="auto" w:sz="4" w:space="0"/>
            </w:tcBorders>
            <w:noWrap w:val="0"/>
            <w:vAlign w:val="center"/>
          </w:tcPr>
          <w:p w14:paraId="502022BB">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top w:val="single" w:color="auto" w:sz="4" w:space="0"/>
              <w:left w:val="single" w:color="auto" w:sz="4" w:space="0"/>
              <w:bottom w:val="single" w:color="auto" w:sz="4" w:space="0"/>
              <w:right w:val="single" w:color="auto" w:sz="4" w:space="0"/>
            </w:tcBorders>
            <w:noWrap w:val="0"/>
            <w:vAlign w:val="center"/>
          </w:tcPr>
          <w:p w14:paraId="366ED18A">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33252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464" w:type="dxa"/>
            <w:vMerge w:val="continue"/>
            <w:tcBorders>
              <w:left w:val="single" w:color="auto" w:sz="4" w:space="0"/>
              <w:bottom w:val="single" w:color="auto" w:sz="4" w:space="0"/>
              <w:right w:val="single" w:color="auto" w:sz="4" w:space="0"/>
            </w:tcBorders>
            <w:noWrap w:val="0"/>
            <w:vAlign w:val="center"/>
          </w:tcPr>
          <w:p w14:paraId="5C467A97">
            <w:pPr>
              <w:jc w:val="center"/>
              <w:rPr>
                <w:rFonts w:hint="eastAsia" w:ascii="宋体" w:hAnsi="宋体" w:eastAsia="宋体" w:cs="宋体"/>
                <w:b/>
                <w:color w:val="000000" w:themeColor="text1"/>
                <w:sz w:val="21"/>
                <w:szCs w:val="21"/>
                <w:highlight w:val="none"/>
                <w:lang w:eastAsia="zh-CN"/>
                <w14:textFill>
                  <w14:solidFill>
                    <w14:schemeClr w14:val="tx1"/>
                  </w14:solidFill>
                </w14:textFill>
              </w:rPr>
            </w:pPr>
          </w:p>
        </w:tc>
        <w:tc>
          <w:tcPr>
            <w:tcW w:w="1331" w:type="dxa"/>
            <w:gridSpan w:val="2"/>
            <w:vMerge w:val="continue"/>
            <w:tcBorders>
              <w:left w:val="single" w:color="auto" w:sz="4" w:space="0"/>
              <w:bottom w:val="single" w:color="auto" w:sz="4" w:space="0"/>
              <w:right w:val="single" w:color="auto" w:sz="4" w:space="0"/>
            </w:tcBorders>
            <w:noWrap w:val="0"/>
            <w:vAlign w:val="center"/>
          </w:tcPr>
          <w:p w14:paraId="2D4CAA63">
            <w:pPr>
              <w:jc w:val="left"/>
              <w:rPr>
                <w:rFonts w:hint="eastAsia" w:ascii="宋体" w:hAnsi="宋体" w:eastAsia="宋体" w:cs="宋体"/>
                <w:color w:val="000000" w:themeColor="text1"/>
                <w:sz w:val="21"/>
                <w:szCs w:val="21"/>
                <w:highlight w:val="none"/>
                <w14:textFill>
                  <w14:solidFill>
                    <w14:schemeClr w14:val="tx1"/>
                  </w14:solidFill>
                </w14:textFill>
              </w:rPr>
            </w:pP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41DFD7F2">
            <w:pPr>
              <w:adjustRightInd w:val="0"/>
              <w:spacing w:line="240" w:lineRule="auto"/>
              <w:jc w:val="both"/>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勇于同违法违纪行为作斗争，防止或者挽救事故发生有功，使社会公众和医院免受或者减少损失的，每次加</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20-30</w:t>
            </w:r>
            <w:r>
              <w:rPr>
                <w:rFonts w:hint="eastAsia" w:ascii="宋体" w:hAnsi="宋体" w:eastAsia="宋体" w:cs="宋体"/>
                <w:bCs/>
                <w:color w:val="000000" w:themeColor="text1"/>
                <w:sz w:val="21"/>
                <w:szCs w:val="21"/>
                <w:highlight w:val="none"/>
                <w14:textFill>
                  <w14:solidFill>
                    <w14:schemeClr w14:val="tx1"/>
                  </w14:solidFill>
                </w14:textFill>
              </w:rPr>
              <w:t>分</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/次</w:t>
            </w:r>
            <w:r>
              <w:rPr>
                <w:rFonts w:hint="eastAsia" w:ascii="宋体" w:hAnsi="宋体" w:eastAsia="宋体" w:cs="宋体"/>
                <w:bCs/>
                <w:color w:val="000000" w:themeColor="text1"/>
                <w:sz w:val="21"/>
                <w:szCs w:val="21"/>
                <w:highlight w:val="none"/>
                <w14:textFill>
                  <w14:solidFill>
                    <w14:schemeClr w14:val="tx1"/>
                  </w14:solidFill>
                </w14:textFill>
              </w:rPr>
              <w:t>。</w:t>
            </w:r>
          </w:p>
        </w:tc>
        <w:tc>
          <w:tcPr>
            <w:tcW w:w="1074" w:type="dxa"/>
            <w:tcBorders>
              <w:top w:val="single" w:color="auto" w:sz="4" w:space="0"/>
              <w:left w:val="single" w:color="auto" w:sz="4" w:space="0"/>
              <w:bottom w:val="single" w:color="auto" w:sz="4" w:space="0"/>
              <w:right w:val="single" w:color="auto" w:sz="4" w:space="0"/>
            </w:tcBorders>
            <w:noWrap w:val="0"/>
            <w:vAlign w:val="center"/>
          </w:tcPr>
          <w:p w14:paraId="4AF0B2C4">
            <w:pPr>
              <w:jc w:val="center"/>
              <w:rPr>
                <w:rFonts w:hint="eastAsia" w:ascii="宋体" w:hAnsi="宋体" w:eastAsia="宋体" w:cs="宋体"/>
                <w:b/>
                <w:color w:val="000000" w:themeColor="text1"/>
                <w:sz w:val="21"/>
                <w:szCs w:val="21"/>
                <w:highlight w:val="none"/>
                <w14:textFill>
                  <w14:solidFill>
                    <w14:schemeClr w14:val="tx1"/>
                  </w14:solidFill>
                </w14:textFill>
              </w:rPr>
            </w:pPr>
          </w:p>
        </w:tc>
        <w:tc>
          <w:tcPr>
            <w:tcW w:w="901" w:type="dxa"/>
            <w:vMerge w:val="continue"/>
            <w:tcBorders>
              <w:left w:val="single" w:color="auto" w:sz="4" w:space="0"/>
              <w:bottom w:val="single" w:color="auto" w:sz="4" w:space="0"/>
              <w:right w:val="single" w:color="auto" w:sz="4" w:space="0"/>
            </w:tcBorders>
            <w:noWrap w:val="0"/>
            <w:vAlign w:val="center"/>
          </w:tcPr>
          <w:p w14:paraId="4350C761">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929" w:type="dxa"/>
            <w:tcBorders>
              <w:top w:val="single" w:color="auto" w:sz="4" w:space="0"/>
              <w:left w:val="single" w:color="auto" w:sz="4" w:space="0"/>
              <w:bottom w:val="single" w:color="auto" w:sz="4" w:space="0"/>
              <w:right w:val="single" w:color="auto" w:sz="4" w:space="0"/>
            </w:tcBorders>
            <w:noWrap w:val="0"/>
            <w:vAlign w:val="center"/>
          </w:tcPr>
          <w:p w14:paraId="669BA352">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019CE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795" w:type="dxa"/>
            <w:gridSpan w:val="3"/>
            <w:tcBorders>
              <w:top w:val="single" w:color="auto" w:sz="4" w:space="0"/>
              <w:left w:val="single" w:color="auto" w:sz="4" w:space="0"/>
              <w:bottom w:val="single" w:color="auto" w:sz="4" w:space="0"/>
              <w:right w:val="single" w:color="auto" w:sz="4" w:space="0"/>
            </w:tcBorders>
            <w:noWrap w:val="0"/>
            <w:vAlign w:val="center"/>
          </w:tcPr>
          <w:p w14:paraId="61567E15">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总分</w:t>
            </w:r>
          </w:p>
        </w:tc>
        <w:tc>
          <w:tcPr>
            <w:tcW w:w="5205" w:type="dxa"/>
            <w:gridSpan w:val="5"/>
            <w:tcBorders>
              <w:top w:val="single" w:color="auto" w:sz="4" w:space="0"/>
              <w:left w:val="single" w:color="auto" w:sz="4" w:space="0"/>
              <w:bottom w:val="single" w:color="auto" w:sz="4" w:space="0"/>
              <w:right w:val="single" w:color="auto" w:sz="4" w:space="0"/>
            </w:tcBorders>
            <w:noWrap w:val="0"/>
            <w:vAlign w:val="center"/>
          </w:tcPr>
          <w:p w14:paraId="3A06F9CA">
            <w:pPr>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200</w:t>
            </w:r>
          </w:p>
        </w:tc>
        <w:tc>
          <w:tcPr>
            <w:tcW w:w="1074" w:type="dxa"/>
            <w:tcBorders>
              <w:top w:val="single" w:color="auto" w:sz="4" w:space="0"/>
              <w:left w:val="single" w:color="auto" w:sz="4" w:space="0"/>
              <w:bottom w:val="single" w:color="auto" w:sz="4" w:space="0"/>
              <w:right w:val="single" w:color="auto" w:sz="4" w:space="0"/>
            </w:tcBorders>
            <w:noWrap w:val="0"/>
            <w:vAlign w:val="center"/>
          </w:tcPr>
          <w:p w14:paraId="6837C0FB">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总扣分</w:t>
            </w:r>
          </w:p>
          <w:p w14:paraId="50095FA0">
            <w:pPr>
              <w:jc w:val="center"/>
              <w:rPr>
                <w:rFonts w:hint="eastAsia" w:ascii="宋体" w:hAnsi="宋体" w:eastAsia="宋体" w:cs="宋体"/>
                <w:b/>
                <w:color w:val="000000" w:themeColor="text1"/>
                <w:sz w:val="21"/>
                <w:szCs w:val="21"/>
                <w:highlight w:val="none"/>
                <w:lang w:eastAsia="zh-CN"/>
                <w14:textFill>
                  <w14:solidFill>
                    <w14:schemeClr w14:val="tx1"/>
                  </w14:solidFill>
                </w14:textFill>
              </w:rPr>
            </w:pPr>
            <w:r>
              <w:rPr>
                <w:rFonts w:hint="eastAsia" w:ascii="宋体" w:hAnsi="宋体" w:eastAsia="宋体" w:cs="宋体"/>
                <w:b/>
                <w:color w:val="000000" w:themeColor="text1"/>
                <w:sz w:val="21"/>
                <w:szCs w:val="21"/>
                <w:highlight w:val="none"/>
                <w:lang w:eastAsia="zh-CN"/>
                <w14:textFill>
                  <w14:solidFill>
                    <w14:schemeClr w14:val="tx1"/>
                  </w14:solidFill>
                </w14:textFill>
              </w:rPr>
              <w:t>或加分</w:t>
            </w:r>
          </w:p>
        </w:tc>
        <w:tc>
          <w:tcPr>
            <w:tcW w:w="1830" w:type="dxa"/>
            <w:gridSpan w:val="2"/>
            <w:tcBorders>
              <w:top w:val="single" w:color="auto" w:sz="4" w:space="0"/>
              <w:left w:val="single" w:color="auto" w:sz="4" w:space="0"/>
              <w:bottom w:val="single" w:color="auto" w:sz="4" w:space="0"/>
              <w:right w:val="single" w:color="auto" w:sz="4" w:space="0"/>
            </w:tcBorders>
            <w:noWrap w:val="0"/>
            <w:vAlign w:val="center"/>
          </w:tcPr>
          <w:p w14:paraId="7108F259">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7CE3E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4" w:hRule="atLeast"/>
          <w:jc w:val="center"/>
        </w:trPr>
        <w:tc>
          <w:tcPr>
            <w:tcW w:w="1795" w:type="dxa"/>
            <w:gridSpan w:val="3"/>
            <w:tcBorders>
              <w:top w:val="single" w:color="auto" w:sz="4" w:space="0"/>
              <w:left w:val="single" w:color="auto" w:sz="4" w:space="0"/>
              <w:bottom w:val="single" w:color="auto" w:sz="4" w:space="0"/>
              <w:right w:val="single" w:color="auto" w:sz="4" w:space="0"/>
            </w:tcBorders>
            <w:noWrap w:val="0"/>
            <w:vAlign w:val="center"/>
          </w:tcPr>
          <w:p w14:paraId="044696C8">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实际得分</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490E09E6">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3080" w:type="dxa"/>
            <w:gridSpan w:val="4"/>
            <w:tcBorders>
              <w:top w:val="single" w:color="auto" w:sz="4" w:space="0"/>
              <w:left w:val="single" w:color="auto" w:sz="4" w:space="0"/>
              <w:bottom w:val="single" w:color="auto" w:sz="4" w:space="0"/>
              <w:right w:val="single" w:color="auto" w:sz="4" w:space="0"/>
            </w:tcBorders>
            <w:noWrap w:val="0"/>
            <w:vAlign w:val="center"/>
          </w:tcPr>
          <w:p w14:paraId="22E375C1">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安保服务</w:t>
            </w:r>
            <w:r>
              <w:rPr>
                <w:rFonts w:hint="eastAsia" w:ascii="宋体" w:hAnsi="宋体" w:eastAsia="宋体" w:cs="宋体"/>
                <w:b/>
                <w:color w:val="000000" w:themeColor="text1"/>
                <w:sz w:val="21"/>
                <w:szCs w:val="21"/>
                <w:highlight w:val="none"/>
                <w:lang w:eastAsia="zh-CN"/>
                <w14:textFill>
                  <w14:solidFill>
                    <w14:schemeClr w14:val="tx1"/>
                  </w14:solidFill>
                </w14:textFill>
              </w:rPr>
              <w:t>单位</w:t>
            </w:r>
            <w:r>
              <w:rPr>
                <w:rFonts w:hint="eastAsia" w:ascii="宋体" w:hAnsi="宋体" w:eastAsia="宋体" w:cs="宋体"/>
                <w:b/>
                <w:color w:val="000000" w:themeColor="text1"/>
                <w:sz w:val="21"/>
                <w:szCs w:val="21"/>
                <w:highlight w:val="none"/>
                <w14:textFill>
                  <w14:solidFill>
                    <w14:schemeClr w14:val="tx1"/>
                  </w14:solidFill>
                </w14:textFill>
              </w:rPr>
              <w:t>负责人签字确认</w:t>
            </w:r>
          </w:p>
        </w:tc>
        <w:tc>
          <w:tcPr>
            <w:tcW w:w="2904" w:type="dxa"/>
            <w:gridSpan w:val="3"/>
            <w:tcBorders>
              <w:top w:val="single" w:color="auto" w:sz="4" w:space="0"/>
              <w:left w:val="single" w:color="auto" w:sz="4" w:space="0"/>
              <w:bottom w:val="single" w:color="auto" w:sz="4" w:space="0"/>
              <w:right w:val="single" w:color="auto" w:sz="4" w:space="0"/>
            </w:tcBorders>
            <w:noWrap w:val="0"/>
            <w:vAlign w:val="center"/>
          </w:tcPr>
          <w:p w14:paraId="1EC99116">
            <w:pPr>
              <w:jc w:val="center"/>
              <w:rPr>
                <w:rFonts w:hint="eastAsia" w:ascii="宋体" w:hAnsi="宋体" w:eastAsia="宋体" w:cs="宋体"/>
                <w:color w:val="000000" w:themeColor="text1"/>
                <w:sz w:val="21"/>
                <w:szCs w:val="21"/>
                <w:highlight w:val="none"/>
                <w14:textFill>
                  <w14:solidFill>
                    <w14:schemeClr w14:val="tx1"/>
                  </w14:solidFill>
                </w14:textFill>
              </w:rPr>
            </w:pPr>
          </w:p>
        </w:tc>
      </w:tr>
      <w:tr w14:paraId="5AB11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jc w:val="center"/>
        </w:trPr>
        <w:tc>
          <w:tcPr>
            <w:tcW w:w="1795" w:type="dxa"/>
            <w:gridSpan w:val="3"/>
            <w:tcBorders>
              <w:top w:val="single" w:color="auto" w:sz="4" w:space="0"/>
              <w:left w:val="single" w:color="auto" w:sz="4" w:space="0"/>
              <w:bottom w:val="single" w:color="auto" w:sz="4" w:space="0"/>
              <w:right w:val="single" w:color="auto" w:sz="4" w:space="0"/>
            </w:tcBorders>
            <w:noWrap w:val="0"/>
            <w:vAlign w:val="center"/>
          </w:tcPr>
          <w:p w14:paraId="131BBFA4">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本月应得</w:t>
            </w:r>
          </w:p>
          <w:p w14:paraId="73B3A351">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服务费用</w:t>
            </w:r>
          </w:p>
        </w:tc>
        <w:tc>
          <w:tcPr>
            <w:tcW w:w="8109" w:type="dxa"/>
            <w:gridSpan w:val="8"/>
            <w:tcBorders>
              <w:top w:val="single" w:color="auto" w:sz="4" w:space="0"/>
              <w:left w:val="single" w:color="auto" w:sz="4" w:space="0"/>
              <w:bottom w:val="single" w:color="auto" w:sz="4" w:space="0"/>
              <w:right w:val="single" w:color="auto" w:sz="4" w:space="0"/>
            </w:tcBorders>
            <w:noWrap w:val="0"/>
            <w:vAlign w:val="bottom"/>
          </w:tcPr>
          <w:p w14:paraId="0CB25DF3">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金额：</w:t>
            </w:r>
            <w:r>
              <w:rPr>
                <w:rFonts w:hint="eastAsia" w:hAnsi="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（大写：</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w:t>
            </w:r>
          </w:p>
        </w:tc>
      </w:tr>
      <w:tr w14:paraId="35C8E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9" w:hRule="atLeast"/>
          <w:jc w:val="center"/>
        </w:trPr>
        <w:tc>
          <w:tcPr>
            <w:tcW w:w="1795" w:type="dxa"/>
            <w:gridSpan w:val="3"/>
            <w:tcBorders>
              <w:top w:val="single" w:color="auto" w:sz="4" w:space="0"/>
              <w:left w:val="single" w:color="auto" w:sz="4" w:space="0"/>
              <w:bottom w:val="single" w:color="auto" w:sz="4" w:space="0"/>
              <w:right w:val="single" w:color="auto" w:sz="4" w:space="0"/>
            </w:tcBorders>
            <w:noWrap w:val="0"/>
            <w:vAlign w:val="center"/>
          </w:tcPr>
          <w:p w14:paraId="369EF424">
            <w:pPr>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考核意见</w:t>
            </w:r>
          </w:p>
        </w:tc>
        <w:tc>
          <w:tcPr>
            <w:tcW w:w="3773" w:type="dxa"/>
            <w:gridSpan w:val="3"/>
            <w:tcBorders>
              <w:top w:val="single" w:color="auto" w:sz="4" w:space="0"/>
              <w:left w:val="single" w:color="auto" w:sz="4" w:space="0"/>
              <w:bottom w:val="single" w:color="auto" w:sz="4" w:space="0"/>
              <w:right w:val="single" w:color="auto" w:sz="4" w:space="0"/>
            </w:tcBorders>
            <w:noWrap w:val="0"/>
            <w:vAlign w:val="top"/>
          </w:tcPr>
          <w:p w14:paraId="2EB64977">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质量考核小组意见：</w:t>
            </w:r>
          </w:p>
          <w:p w14:paraId="29975FA5">
            <w:pPr>
              <w:rPr>
                <w:rFonts w:hint="eastAsia" w:ascii="宋体" w:hAnsi="宋体" w:eastAsia="宋体" w:cs="宋体"/>
                <w:color w:val="000000" w:themeColor="text1"/>
                <w:sz w:val="21"/>
                <w:szCs w:val="21"/>
                <w:highlight w:val="none"/>
                <w14:textFill>
                  <w14:solidFill>
                    <w14:schemeClr w14:val="tx1"/>
                  </w14:solidFill>
                </w14:textFill>
              </w:rPr>
            </w:pPr>
          </w:p>
          <w:p w14:paraId="013BBE7C">
            <w:pPr>
              <w:rPr>
                <w:rFonts w:hint="eastAsia" w:ascii="宋体" w:hAnsi="宋体" w:eastAsia="宋体" w:cs="宋体"/>
                <w:color w:val="000000" w:themeColor="text1"/>
                <w:sz w:val="21"/>
                <w:szCs w:val="21"/>
                <w:highlight w:val="none"/>
                <w14:textFill>
                  <w14:solidFill>
                    <w14:schemeClr w14:val="tx1"/>
                  </w14:solidFill>
                </w14:textFill>
              </w:rPr>
            </w:pPr>
          </w:p>
          <w:p w14:paraId="521EAA88">
            <w:pPr>
              <w:rPr>
                <w:rFonts w:hint="eastAsia" w:ascii="宋体" w:hAnsi="宋体" w:eastAsia="宋体" w:cs="宋体"/>
                <w:color w:val="000000" w:themeColor="text1"/>
                <w:sz w:val="21"/>
                <w:szCs w:val="21"/>
                <w:highlight w:val="none"/>
                <w14:textFill>
                  <w14:solidFill>
                    <w14:schemeClr w14:val="tx1"/>
                  </w14:solidFill>
                </w14:textFill>
              </w:rPr>
            </w:pPr>
          </w:p>
          <w:p w14:paraId="2DC703A9">
            <w:pPr>
              <w:ind w:firstLine="1890" w:firstLineChars="9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签名：      </w:t>
            </w:r>
          </w:p>
          <w:p w14:paraId="583E221F">
            <w:pPr>
              <w:ind w:firstLine="2100" w:firstLineChars="10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年    月   日</w:t>
            </w:r>
          </w:p>
        </w:tc>
        <w:tc>
          <w:tcPr>
            <w:tcW w:w="4336" w:type="dxa"/>
            <w:gridSpan w:val="5"/>
            <w:tcBorders>
              <w:top w:val="single" w:color="auto" w:sz="4" w:space="0"/>
              <w:left w:val="single" w:color="auto" w:sz="4" w:space="0"/>
              <w:bottom w:val="single" w:color="auto" w:sz="4" w:space="0"/>
              <w:right w:val="single" w:color="auto" w:sz="4" w:space="0"/>
            </w:tcBorders>
            <w:noWrap w:val="0"/>
            <w:vAlign w:val="top"/>
          </w:tcPr>
          <w:p w14:paraId="6A5A99B1">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科长（主任）意见：</w:t>
            </w:r>
          </w:p>
          <w:p w14:paraId="7CEEE855">
            <w:pPr>
              <w:rPr>
                <w:rFonts w:hint="eastAsia" w:ascii="宋体" w:hAnsi="宋体" w:eastAsia="宋体" w:cs="宋体"/>
                <w:color w:val="000000" w:themeColor="text1"/>
                <w:sz w:val="21"/>
                <w:szCs w:val="21"/>
                <w:highlight w:val="none"/>
                <w14:textFill>
                  <w14:solidFill>
                    <w14:schemeClr w14:val="tx1"/>
                  </w14:solidFill>
                </w14:textFill>
              </w:rPr>
            </w:pPr>
          </w:p>
          <w:p w14:paraId="6C8D9A01">
            <w:pPr>
              <w:rPr>
                <w:rFonts w:hint="eastAsia" w:ascii="宋体" w:hAnsi="宋体" w:eastAsia="宋体" w:cs="宋体"/>
                <w:color w:val="000000" w:themeColor="text1"/>
                <w:sz w:val="21"/>
                <w:szCs w:val="21"/>
                <w:highlight w:val="none"/>
                <w14:textFill>
                  <w14:solidFill>
                    <w14:schemeClr w14:val="tx1"/>
                  </w14:solidFill>
                </w14:textFill>
              </w:rPr>
            </w:pPr>
          </w:p>
          <w:p w14:paraId="578E103E">
            <w:pPr>
              <w:ind w:firstLine="1680" w:firstLineChars="800"/>
              <w:rPr>
                <w:rFonts w:hint="eastAsia" w:ascii="宋体" w:hAnsi="宋体" w:eastAsia="宋体" w:cs="宋体"/>
                <w:color w:val="000000" w:themeColor="text1"/>
                <w:sz w:val="21"/>
                <w:szCs w:val="21"/>
                <w:highlight w:val="none"/>
                <w14:textFill>
                  <w14:solidFill>
                    <w14:schemeClr w14:val="tx1"/>
                  </w14:solidFill>
                </w14:textFill>
              </w:rPr>
            </w:pPr>
          </w:p>
          <w:p w14:paraId="500D0CBB">
            <w:pPr>
              <w:ind w:firstLine="2310" w:firstLineChars="11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签名：                  </w:t>
            </w:r>
          </w:p>
          <w:p w14:paraId="10888BE5">
            <w:pPr>
              <w:ind w:firstLine="1470" w:firstLineChars="7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        年     月     日 </w:t>
            </w:r>
          </w:p>
        </w:tc>
      </w:tr>
    </w:tbl>
    <w:p w14:paraId="0FA3E02C">
      <w:pPr>
        <w:snapToGrid w:val="0"/>
        <w:spacing w:line="360" w:lineRule="exact"/>
        <w:rPr>
          <w:rFonts w:hint="eastAsia" w:ascii="宋体" w:hAnsi="宋体" w:eastAsia="宋体" w:cs="宋体"/>
          <w:color w:val="000000" w:themeColor="text1"/>
          <w:szCs w:val="21"/>
          <w:highlight w:val="none"/>
          <w14:textFill>
            <w14:solidFill>
              <w14:schemeClr w14:val="tx1"/>
            </w14:solidFill>
          </w14:textFill>
        </w:rPr>
      </w:pPr>
    </w:p>
    <w:p w14:paraId="790A437E">
      <w:pPr>
        <w:widowControl/>
        <w:jc w:val="left"/>
        <w:rPr>
          <w:rFonts w:hint="eastAsia" w:ascii="宋体" w:hAnsi="宋体" w:eastAsia="宋体" w:cs="宋体"/>
          <w:color w:val="000000" w:themeColor="text1"/>
          <w:sz w:val="22"/>
          <w:highlight w:val="none"/>
          <w14:textFill>
            <w14:solidFill>
              <w14:schemeClr w14:val="tx1"/>
            </w14:solidFill>
          </w14:textFill>
        </w:rPr>
      </w:pPr>
    </w:p>
    <w:p w14:paraId="1EB303C5">
      <w:pPr>
        <w:snapToGrid w:val="0"/>
        <w:spacing w:line="360" w:lineRule="exact"/>
        <w:rPr>
          <w:rFonts w:hint="eastAsia" w:ascii="宋体" w:hAnsi="宋体" w:eastAsia="宋体" w:cs="宋体"/>
          <w:color w:val="000000" w:themeColor="text1"/>
          <w:szCs w:val="21"/>
          <w:highlight w:val="none"/>
          <w14:textFill>
            <w14:solidFill>
              <w14:schemeClr w14:val="tx1"/>
            </w14:solidFill>
          </w14:textFill>
        </w:rPr>
      </w:pPr>
    </w:p>
    <w:p w14:paraId="6E48B736">
      <w:pPr>
        <w:snapToGrid w:val="0"/>
        <w:spacing w:line="360" w:lineRule="exact"/>
        <w:rPr>
          <w:rFonts w:hint="eastAsia" w:ascii="宋体" w:hAnsi="宋体" w:eastAsia="宋体" w:cs="宋体"/>
          <w:color w:val="000000" w:themeColor="text1"/>
          <w:szCs w:val="21"/>
          <w:highlight w:val="none"/>
          <w14:textFill>
            <w14:solidFill>
              <w14:schemeClr w14:val="tx1"/>
            </w14:solidFill>
          </w14:textFill>
        </w:rPr>
      </w:pPr>
    </w:p>
    <w:p w14:paraId="253F8035">
      <w:pPr>
        <w:widowControl/>
        <w:jc w:val="left"/>
        <w:rPr>
          <w:rFonts w:hint="eastAsia" w:ascii="宋体" w:hAnsi="宋体" w:eastAsia="宋体" w:cs="宋体"/>
          <w:color w:val="000000" w:themeColor="text1"/>
          <w:sz w:val="22"/>
          <w:highlight w:val="none"/>
          <w14:textFill>
            <w14:solidFill>
              <w14:schemeClr w14:val="tx1"/>
            </w14:solidFill>
          </w14:textFill>
        </w:rPr>
      </w:pPr>
    </w:p>
    <w:p w14:paraId="3603E545">
      <w:pPr>
        <w:snapToGrid w:val="0"/>
        <w:spacing w:line="360" w:lineRule="auto"/>
        <w:ind w:firstLine="420"/>
        <w:rPr>
          <w:rFonts w:hAnsi="宋体"/>
          <w:color w:val="000000" w:themeColor="text1"/>
          <w:sz w:val="21"/>
          <w:highlight w:val="none"/>
          <w14:textFill>
            <w14:solidFill>
              <w14:schemeClr w14:val="tx1"/>
            </w14:solidFill>
          </w14:textFill>
        </w:rPr>
      </w:pPr>
    </w:p>
    <w:p w14:paraId="11C7784C">
      <w:pPr>
        <w:snapToGrid w:val="0"/>
        <w:spacing w:before="120" w:beforeLines="50" w:line="360" w:lineRule="auto"/>
        <w:rPr>
          <w:rFonts w:hint="eastAsia" w:hAnsi="宋体"/>
          <w:b/>
          <w:color w:val="000000" w:themeColor="text1"/>
          <w:sz w:val="21"/>
          <w:highlight w:val="none"/>
          <w14:textFill>
            <w14:solidFill>
              <w14:schemeClr w14:val="tx1"/>
            </w14:solidFill>
          </w14:textFill>
        </w:rPr>
      </w:pPr>
      <w:r>
        <w:rPr>
          <w:rFonts w:hAnsi="宋体"/>
          <w:b/>
          <w:color w:val="000000" w:themeColor="text1"/>
          <w:sz w:val="21"/>
          <w:highlight w:val="none"/>
          <w14:textFill>
            <w14:solidFill>
              <w14:schemeClr w14:val="tx1"/>
            </w14:solidFill>
          </w14:textFill>
        </w:rPr>
        <w:br w:type="page"/>
      </w:r>
      <w:bookmarkStart w:id="107" w:name="_Toc495387440"/>
    </w:p>
    <w:p w14:paraId="1639735B">
      <w:pPr>
        <w:rPr>
          <w:rFonts w:hint="eastAsia"/>
          <w:color w:val="000000" w:themeColor="text1"/>
          <w:highlight w:val="none"/>
          <w14:textFill>
            <w14:solidFill>
              <w14:schemeClr w14:val="tx1"/>
            </w14:solidFill>
          </w14:textFill>
        </w:rPr>
      </w:pPr>
    </w:p>
    <w:p w14:paraId="5A9D9431">
      <w:pPr>
        <w:rPr>
          <w:rFonts w:hint="eastAsia"/>
          <w:color w:val="000000" w:themeColor="text1"/>
          <w:highlight w:val="none"/>
          <w14:textFill>
            <w14:solidFill>
              <w14:schemeClr w14:val="tx1"/>
            </w14:solidFill>
          </w14:textFill>
        </w:rPr>
      </w:pPr>
    </w:p>
    <w:p w14:paraId="1A6F5197">
      <w:pPr>
        <w:rPr>
          <w:rFonts w:hint="eastAsia"/>
          <w:color w:val="000000" w:themeColor="text1"/>
          <w:highlight w:val="none"/>
          <w14:textFill>
            <w14:solidFill>
              <w14:schemeClr w14:val="tx1"/>
            </w14:solidFill>
          </w14:textFill>
        </w:rPr>
      </w:pPr>
    </w:p>
    <w:p w14:paraId="77238831">
      <w:pPr>
        <w:rPr>
          <w:rFonts w:hint="eastAsia"/>
          <w:color w:val="000000" w:themeColor="text1"/>
          <w:highlight w:val="none"/>
          <w14:textFill>
            <w14:solidFill>
              <w14:schemeClr w14:val="tx1"/>
            </w14:solidFill>
          </w14:textFill>
        </w:rPr>
      </w:pPr>
    </w:p>
    <w:p w14:paraId="60585F64">
      <w:pPr>
        <w:pStyle w:val="82"/>
        <w:rPr>
          <w:rFonts w:hint="eastAsia"/>
          <w:color w:val="000000" w:themeColor="text1"/>
          <w:highlight w:val="none"/>
          <w14:textFill>
            <w14:solidFill>
              <w14:schemeClr w14:val="tx1"/>
            </w14:solidFill>
          </w14:textFill>
        </w:rPr>
      </w:pPr>
    </w:p>
    <w:p w14:paraId="1417373E">
      <w:pPr>
        <w:pStyle w:val="82"/>
        <w:rPr>
          <w:rFonts w:hint="eastAsia"/>
          <w:color w:val="000000" w:themeColor="text1"/>
          <w:highlight w:val="none"/>
          <w14:textFill>
            <w14:solidFill>
              <w14:schemeClr w14:val="tx1"/>
            </w14:solidFill>
          </w14:textFill>
        </w:rPr>
      </w:pPr>
    </w:p>
    <w:p w14:paraId="2D3B731D">
      <w:pPr>
        <w:pStyle w:val="82"/>
        <w:rPr>
          <w:rFonts w:hint="eastAsia"/>
          <w:color w:val="000000" w:themeColor="text1"/>
          <w:highlight w:val="none"/>
          <w14:textFill>
            <w14:solidFill>
              <w14:schemeClr w14:val="tx1"/>
            </w14:solidFill>
          </w14:textFill>
        </w:rPr>
      </w:pPr>
    </w:p>
    <w:p w14:paraId="470577A6">
      <w:pPr>
        <w:pStyle w:val="82"/>
        <w:rPr>
          <w:rFonts w:hint="eastAsia"/>
          <w:color w:val="000000" w:themeColor="text1"/>
          <w:highlight w:val="none"/>
          <w14:textFill>
            <w14:solidFill>
              <w14:schemeClr w14:val="tx1"/>
            </w14:solidFill>
          </w14:textFill>
        </w:rPr>
      </w:pPr>
    </w:p>
    <w:p w14:paraId="3D0AB69E">
      <w:pPr>
        <w:pStyle w:val="82"/>
        <w:rPr>
          <w:rFonts w:hint="eastAsia"/>
          <w:color w:val="000000" w:themeColor="text1"/>
          <w:highlight w:val="none"/>
          <w14:textFill>
            <w14:solidFill>
              <w14:schemeClr w14:val="tx1"/>
            </w14:solidFill>
          </w14:textFill>
        </w:rPr>
      </w:pPr>
    </w:p>
    <w:p w14:paraId="4D28A654">
      <w:pPr>
        <w:pStyle w:val="82"/>
        <w:rPr>
          <w:rFonts w:hint="eastAsia"/>
          <w:color w:val="000000" w:themeColor="text1"/>
          <w:highlight w:val="none"/>
          <w14:textFill>
            <w14:solidFill>
              <w14:schemeClr w14:val="tx1"/>
            </w14:solidFill>
          </w14:textFill>
        </w:rPr>
      </w:pPr>
    </w:p>
    <w:p w14:paraId="16446E82">
      <w:pPr>
        <w:pStyle w:val="82"/>
        <w:rPr>
          <w:rFonts w:hint="eastAsia"/>
          <w:color w:val="000000" w:themeColor="text1"/>
          <w:highlight w:val="none"/>
          <w14:textFill>
            <w14:solidFill>
              <w14:schemeClr w14:val="tx1"/>
            </w14:solidFill>
          </w14:textFill>
        </w:rPr>
      </w:pPr>
    </w:p>
    <w:p w14:paraId="2751BC4F">
      <w:pPr>
        <w:pStyle w:val="82"/>
        <w:rPr>
          <w:rFonts w:hint="eastAsia"/>
          <w:color w:val="000000" w:themeColor="text1"/>
          <w:highlight w:val="none"/>
          <w14:textFill>
            <w14:solidFill>
              <w14:schemeClr w14:val="tx1"/>
            </w14:solidFill>
          </w14:textFill>
        </w:rPr>
      </w:pPr>
    </w:p>
    <w:p w14:paraId="2ABFDF08">
      <w:pPr>
        <w:pStyle w:val="82"/>
        <w:rPr>
          <w:rFonts w:hint="eastAsia"/>
          <w:color w:val="000000" w:themeColor="text1"/>
          <w:highlight w:val="none"/>
          <w14:textFill>
            <w14:solidFill>
              <w14:schemeClr w14:val="tx1"/>
            </w14:solidFill>
          </w14:textFill>
        </w:rPr>
      </w:pPr>
    </w:p>
    <w:p w14:paraId="6653EC52">
      <w:pPr>
        <w:pStyle w:val="82"/>
        <w:rPr>
          <w:rFonts w:hint="eastAsia"/>
          <w:color w:val="000000" w:themeColor="text1"/>
          <w:highlight w:val="none"/>
          <w14:textFill>
            <w14:solidFill>
              <w14:schemeClr w14:val="tx1"/>
            </w14:solidFill>
          </w14:textFill>
        </w:rPr>
      </w:pPr>
    </w:p>
    <w:p w14:paraId="030C7067">
      <w:pPr>
        <w:pStyle w:val="4"/>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第六章　投标文件格式</w:t>
      </w:r>
      <w:bookmarkEnd w:id="107"/>
    </w:p>
    <w:p w14:paraId="74183350">
      <w:pPr>
        <w:snapToGrid w:val="0"/>
        <w:spacing w:before="50" w:after="50"/>
        <w:outlineLvl w:val="1"/>
        <w:rPr>
          <w:rFonts w:hint="eastAsia"/>
          <w:color w:val="000000" w:themeColor="text1"/>
          <w:sz w:val="32"/>
          <w:szCs w:val="20"/>
          <w:highlight w:val="none"/>
          <w14:textFill>
            <w14:solidFill>
              <w14:schemeClr w14:val="tx1"/>
            </w14:solidFill>
          </w14:textFill>
        </w:rPr>
      </w:pPr>
    </w:p>
    <w:p w14:paraId="4AC85073">
      <w:pPr>
        <w:snapToGrid w:val="0"/>
        <w:spacing w:before="50" w:after="50"/>
        <w:outlineLvl w:val="1"/>
        <w:rPr>
          <w:rFonts w:hint="eastAsia"/>
          <w:color w:val="000000" w:themeColor="text1"/>
          <w:sz w:val="32"/>
          <w:szCs w:val="20"/>
          <w:highlight w:val="none"/>
          <w14:textFill>
            <w14:solidFill>
              <w14:schemeClr w14:val="tx1"/>
            </w14:solidFill>
          </w14:textFill>
        </w:rPr>
      </w:pPr>
    </w:p>
    <w:p w14:paraId="17FA4D30">
      <w:pPr>
        <w:snapToGrid w:val="0"/>
        <w:spacing w:before="50" w:after="50"/>
        <w:outlineLvl w:val="1"/>
        <w:rPr>
          <w:rFonts w:hint="eastAsia"/>
          <w:color w:val="000000" w:themeColor="text1"/>
          <w:sz w:val="32"/>
          <w:szCs w:val="20"/>
          <w:highlight w:val="none"/>
          <w14:textFill>
            <w14:solidFill>
              <w14:schemeClr w14:val="tx1"/>
            </w14:solidFill>
          </w14:textFill>
        </w:rPr>
      </w:pPr>
    </w:p>
    <w:p w14:paraId="7C805FDE">
      <w:pPr>
        <w:snapToGrid w:val="0"/>
        <w:spacing w:before="50" w:after="50"/>
        <w:outlineLvl w:val="1"/>
        <w:rPr>
          <w:rFonts w:hint="eastAsia"/>
          <w:color w:val="000000" w:themeColor="text1"/>
          <w:sz w:val="32"/>
          <w:szCs w:val="20"/>
          <w:highlight w:val="none"/>
          <w14:textFill>
            <w14:solidFill>
              <w14:schemeClr w14:val="tx1"/>
            </w14:solidFill>
          </w14:textFill>
        </w:rPr>
      </w:pPr>
    </w:p>
    <w:p w14:paraId="1693F4F0">
      <w:pPr>
        <w:snapToGrid w:val="0"/>
        <w:spacing w:before="50" w:after="50"/>
        <w:outlineLvl w:val="1"/>
        <w:rPr>
          <w:rFonts w:hint="eastAsia"/>
          <w:color w:val="000000" w:themeColor="text1"/>
          <w:sz w:val="32"/>
          <w:szCs w:val="20"/>
          <w:highlight w:val="none"/>
          <w14:textFill>
            <w14:solidFill>
              <w14:schemeClr w14:val="tx1"/>
            </w14:solidFill>
          </w14:textFill>
        </w:rPr>
      </w:pPr>
    </w:p>
    <w:p w14:paraId="43C769AC">
      <w:pPr>
        <w:snapToGrid w:val="0"/>
        <w:spacing w:before="50" w:after="50"/>
        <w:outlineLvl w:val="1"/>
        <w:rPr>
          <w:rFonts w:hint="eastAsia"/>
          <w:color w:val="000000" w:themeColor="text1"/>
          <w:sz w:val="32"/>
          <w:szCs w:val="20"/>
          <w:highlight w:val="none"/>
          <w14:textFill>
            <w14:solidFill>
              <w14:schemeClr w14:val="tx1"/>
            </w14:solidFill>
          </w14:textFill>
        </w:rPr>
      </w:pPr>
    </w:p>
    <w:p w14:paraId="3211DF82">
      <w:pPr>
        <w:snapToGrid w:val="0"/>
        <w:spacing w:before="50" w:after="50"/>
        <w:outlineLvl w:val="1"/>
        <w:rPr>
          <w:rFonts w:hint="eastAsia"/>
          <w:color w:val="000000" w:themeColor="text1"/>
          <w:sz w:val="32"/>
          <w:szCs w:val="20"/>
          <w:highlight w:val="none"/>
          <w14:textFill>
            <w14:solidFill>
              <w14:schemeClr w14:val="tx1"/>
            </w14:solidFill>
          </w14:textFill>
        </w:rPr>
      </w:pPr>
    </w:p>
    <w:p w14:paraId="29368265">
      <w:pPr>
        <w:snapToGrid w:val="0"/>
        <w:spacing w:before="50" w:after="50"/>
        <w:outlineLvl w:val="1"/>
        <w:rPr>
          <w:rFonts w:hint="eastAsia"/>
          <w:color w:val="000000" w:themeColor="text1"/>
          <w:sz w:val="32"/>
          <w:szCs w:val="20"/>
          <w:highlight w:val="none"/>
          <w14:textFill>
            <w14:solidFill>
              <w14:schemeClr w14:val="tx1"/>
            </w14:solidFill>
          </w14:textFill>
        </w:rPr>
      </w:pPr>
    </w:p>
    <w:p w14:paraId="48F1EAAD">
      <w:pPr>
        <w:snapToGrid w:val="0"/>
        <w:spacing w:before="50" w:after="50"/>
        <w:outlineLvl w:val="1"/>
        <w:rPr>
          <w:rFonts w:hint="eastAsia"/>
          <w:color w:val="000000" w:themeColor="text1"/>
          <w:sz w:val="32"/>
          <w:szCs w:val="20"/>
          <w:highlight w:val="none"/>
          <w14:textFill>
            <w14:solidFill>
              <w14:schemeClr w14:val="tx1"/>
            </w14:solidFill>
          </w14:textFill>
        </w:rPr>
      </w:pPr>
    </w:p>
    <w:p w14:paraId="4CBDE018">
      <w:pPr>
        <w:snapToGrid w:val="0"/>
        <w:spacing w:before="50" w:after="50"/>
        <w:outlineLvl w:val="1"/>
        <w:rPr>
          <w:rFonts w:hint="eastAsia"/>
          <w:color w:val="000000" w:themeColor="text1"/>
          <w:sz w:val="32"/>
          <w:szCs w:val="20"/>
          <w:highlight w:val="none"/>
          <w14:textFill>
            <w14:solidFill>
              <w14:schemeClr w14:val="tx1"/>
            </w14:solidFill>
          </w14:textFill>
        </w:rPr>
      </w:pPr>
    </w:p>
    <w:p w14:paraId="74B2B8B6">
      <w:pPr>
        <w:snapToGrid w:val="0"/>
        <w:spacing w:before="50" w:after="50"/>
        <w:outlineLvl w:val="1"/>
        <w:rPr>
          <w:rFonts w:hint="eastAsia"/>
          <w:color w:val="000000" w:themeColor="text1"/>
          <w:sz w:val="32"/>
          <w:szCs w:val="20"/>
          <w:highlight w:val="none"/>
          <w14:textFill>
            <w14:solidFill>
              <w14:schemeClr w14:val="tx1"/>
            </w14:solidFill>
          </w14:textFill>
        </w:rPr>
      </w:pPr>
    </w:p>
    <w:p w14:paraId="231AA61F">
      <w:pPr>
        <w:snapToGrid w:val="0"/>
        <w:spacing w:before="50" w:after="50"/>
        <w:outlineLvl w:val="1"/>
        <w:rPr>
          <w:rFonts w:hint="eastAsia"/>
          <w:color w:val="000000" w:themeColor="text1"/>
          <w:sz w:val="32"/>
          <w:szCs w:val="20"/>
          <w:highlight w:val="none"/>
          <w14:textFill>
            <w14:solidFill>
              <w14:schemeClr w14:val="tx1"/>
            </w14:solidFill>
          </w14:textFill>
        </w:rPr>
      </w:pPr>
    </w:p>
    <w:p w14:paraId="642D46D6">
      <w:pPr>
        <w:snapToGrid w:val="0"/>
        <w:spacing w:before="50" w:after="50"/>
        <w:outlineLvl w:val="1"/>
        <w:rPr>
          <w:rFonts w:hint="eastAsia"/>
          <w:color w:val="000000" w:themeColor="text1"/>
          <w:sz w:val="32"/>
          <w:szCs w:val="20"/>
          <w:highlight w:val="none"/>
          <w14:textFill>
            <w14:solidFill>
              <w14:schemeClr w14:val="tx1"/>
            </w14:solidFill>
          </w14:textFill>
        </w:rPr>
      </w:pPr>
    </w:p>
    <w:p w14:paraId="1002513F">
      <w:pPr>
        <w:snapToGrid w:val="0"/>
        <w:spacing w:before="50" w:after="50"/>
        <w:outlineLvl w:val="1"/>
        <w:rPr>
          <w:rFonts w:hint="eastAsia"/>
          <w:color w:val="000000" w:themeColor="text1"/>
          <w:sz w:val="32"/>
          <w:szCs w:val="20"/>
          <w:highlight w:val="none"/>
          <w14:textFill>
            <w14:solidFill>
              <w14:schemeClr w14:val="tx1"/>
            </w14:solidFill>
          </w14:textFill>
        </w:rPr>
      </w:pPr>
    </w:p>
    <w:p w14:paraId="0DA77911">
      <w:pPr>
        <w:snapToGrid w:val="0"/>
        <w:spacing w:before="50" w:after="50"/>
        <w:outlineLvl w:val="1"/>
        <w:rPr>
          <w:rFonts w:hint="eastAsia"/>
          <w:color w:val="000000" w:themeColor="text1"/>
          <w:sz w:val="32"/>
          <w:szCs w:val="20"/>
          <w:highlight w:val="none"/>
          <w14:textFill>
            <w14:solidFill>
              <w14:schemeClr w14:val="tx1"/>
            </w14:solidFill>
          </w14:textFill>
        </w:rPr>
      </w:pPr>
    </w:p>
    <w:p w14:paraId="7631AB62">
      <w:pPr>
        <w:snapToGrid w:val="0"/>
        <w:spacing w:before="50" w:after="50"/>
        <w:outlineLvl w:val="1"/>
        <w:rPr>
          <w:rFonts w:hint="eastAsia"/>
          <w:color w:val="000000" w:themeColor="text1"/>
          <w:sz w:val="32"/>
          <w:szCs w:val="20"/>
          <w:highlight w:val="none"/>
          <w14:textFill>
            <w14:solidFill>
              <w14:schemeClr w14:val="tx1"/>
            </w14:solidFill>
          </w14:textFill>
        </w:rPr>
      </w:pPr>
    </w:p>
    <w:p w14:paraId="1CF1D4CD">
      <w:pPr>
        <w:pStyle w:val="5"/>
        <w:spacing w:before="0" w:after="0" w:line="360" w:lineRule="auto"/>
        <w:rPr>
          <w:rFonts w:hint="eastAsia" w:hAnsi="宋体"/>
          <w:b w:val="0"/>
          <w:bCs w:val="0"/>
          <w:color w:val="000000" w:themeColor="text1"/>
          <w:highlight w:val="none"/>
          <w14:textFill>
            <w14:solidFill>
              <w14:schemeClr w14:val="tx1"/>
            </w14:solidFill>
          </w14:textFill>
        </w:rPr>
      </w:pPr>
      <w:bookmarkStart w:id="108" w:name="_Toc254970556"/>
      <w:bookmarkStart w:id="109" w:name="_Toc254970697"/>
      <w:r>
        <w:rPr>
          <w:rFonts w:hint="eastAsia"/>
          <w:color w:val="000000" w:themeColor="text1"/>
          <w:highlight w:val="none"/>
          <w14:textFill>
            <w14:solidFill>
              <w14:schemeClr w14:val="tx1"/>
            </w14:solidFill>
          </w14:textFill>
        </w:rPr>
        <w:br w:type="page"/>
      </w:r>
      <w:bookmarkEnd w:id="108"/>
      <w:bookmarkEnd w:id="109"/>
      <w:bookmarkStart w:id="110" w:name="_Toc254970698"/>
      <w:bookmarkStart w:id="111" w:name="_Toc254970557"/>
      <w:r>
        <w:rPr>
          <w:rFonts w:hint="eastAsia"/>
          <w:color w:val="000000" w:themeColor="text1"/>
          <w:sz w:val="24"/>
          <w:szCs w:val="24"/>
          <w:highlight w:val="none"/>
          <w14:textFill>
            <w14:solidFill>
              <w14:schemeClr w14:val="tx1"/>
            </w14:solidFill>
          </w14:textFill>
        </w:rPr>
        <w:t>一、投标文件（报价文件）</w:t>
      </w:r>
    </w:p>
    <w:p w14:paraId="7A806ED6">
      <w:pPr>
        <w:snapToGrid w:val="0"/>
        <w:spacing w:before="120" w:beforeLines="50" w:after="50"/>
        <w:rPr>
          <w:rFonts w:hint="eastAsia" w:hAnsi="宋体"/>
          <w:b/>
          <w:bCs/>
          <w:color w:val="000000" w:themeColor="text1"/>
          <w:highlight w:val="none"/>
          <w14:textFill>
            <w14:solidFill>
              <w14:schemeClr w14:val="tx1"/>
            </w14:solidFill>
          </w14:textFill>
        </w:rPr>
      </w:pPr>
      <w:r>
        <w:rPr>
          <w:rFonts w:hint="eastAsia" w:hAnsi="宋体"/>
          <w:b/>
          <w:bCs/>
          <w:color w:val="000000" w:themeColor="text1"/>
          <w:highlight w:val="none"/>
          <w14:textFill>
            <w14:solidFill>
              <w14:schemeClr w14:val="tx1"/>
            </w14:solidFill>
          </w14:textFill>
        </w:rPr>
        <w:t>投标文件（报价文件）封面格式：</w:t>
      </w:r>
    </w:p>
    <w:p w14:paraId="2E562D86">
      <w:pPr>
        <w:snapToGrid w:val="0"/>
        <w:spacing w:before="120" w:beforeLines="50" w:after="50"/>
        <w:rPr>
          <w:rFonts w:hint="eastAsia" w:hAnsi="宋体"/>
          <w:bCs/>
          <w:color w:val="000000" w:themeColor="text1"/>
          <w:highlight w:val="none"/>
          <w14:textFill>
            <w14:solidFill>
              <w14:schemeClr w14:val="tx1"/>
            </w14:solidFill>
          </w14:textFill>
        </w:rPr>
      </w:pPr>
    </w:p>
    <w:p w14:paraId="5A51D812">
      <w:pPr>
        <w:snapToGrid w:val="0"/>
        <w:spacing w:before="120" w:beforeLines="50" w:after="50"/>
        <w:ind w:firstLine="13" w:firstLineChars="3"/>
        <w:jc w:val="center"/>
        <w:rPr>
          <w:rFonts w:hint="eastAsia" w:hAnsi="宋体"/>
          <w:bCs/>
          <w:color w:val="000000" w:themeColor="text1"/>
          <w:sz w:val="44"/>
          <w:szCs w:val="44"/>
          <w:highlight w:val="none"/>
          <w14:textFill>
            <w14:solidFill>
              <w14:schemeClr w14:val="tx1"/>
            </w14:solidFill>
          </w14:textFill>
        </w:rPr>
      </w:pPr>
      <w:r>
        <w:rPr>
          <w:rFonts w:hint="eastAsia" w:hAnsi="宋体"/>
          <w:bCs/>
          <w:color w:val="000000" w:themeColor="text1"/>
          <w:sz w:val="44"/>
          <w:szCs w:val="44"/>
          <w:highlight w:val="none"/>
          <w14:textFill>
            <w14:solidFill>
              <w14:schemeClr w14:val="tx1"/>
            </w14:solidFill>
          </w14:textFill>
        </w:rPr>
        <w:t>投标文件</w:t>
      </w:r>
    </w:p>
    <w:p w14:paraId="4B1868A9">
      <w:pPr>
        <w:snapToGrid w:val="0"/>
        <w:spacing w:before="120" w:beforeLines="50" w:after="50"/>
        <w:ind w:firstLine="9" w:firstLineChars="3"/>
        <w:jc w:val="center"/>
        <w:rPr>
          <w:rFonts w:hint="eastAsia" w:hAnsi="宋体"/>
          <w:bCs/>
          <w:color w:val="000000" w:themeColor="text1"/>
          <w:sz w:val="32"/>
          <w:szCs w:val="32"/>
          <w:highlight w:val="none"/>
          <w14:textFill>
            <w14:solidFill>
              <w14:schemeClr w14:val="tx1"/>
            </w14:solidFill>
          </w14:textFill>
        </w:rPr>
      </w:pPr>
      <w:r>
        <w:rPr>
          <w:rFonts w:hint="eastAsia" w:hAnsi="宋体"/>
          <w:bCs/>
          <w:color w:val="000000" w:themeColor="text1"/>
          <w:sz w:val="32"/>
          <w:szCs w:val="32"/>
          <w:highlight w:val="none"/>
          <w14:textFill>
            <w14:solidFill>
              <w14:schemeClr w14:val="tx1"/>
            </w14:solidFill>
          </w14:textFill>
        </w:rPr>
        <w:t>（报价文件）</w:t>
      </w:r>
    </w:p>
    <w:p w14:paraId="12ECCC68">
      <w:pPr>
        <w:snapToGrid w:val="0"/>
        <w:spacing w:before="120" w:beforeLines="50" w:after="50"/>
        <w:jc w:val="center"/>
        <w:rPr>
          <w:rFonts w:hint="eastAsia" w:hAnsi="宋体"/>
          <w:bCs/>
          <w:color w:val="000000" w:themeColor="text1"/>
          <w:highlight w:val="none"/>
          <w14:textFill>
            <w14:solidFill>
              <w14:schemeClr w14:val="tx1"/>
            </w14:solidFill>
          </w14:textFill>
        </w:rPr>
      </w:pPr>
    </w:p>
    <w:p w14:paraId="5A4ABAC9">
      <w:pPr>
        <w:pStyle w:val="82"/>
        <w:rPr>
          <w:rFonts w:hint="eastAsia"/>
          <w:color w:val="000000" w:themeColor="text1"/>
          <w:highlight w:val="none"/>
          <w14:textFill>
            <w14:solidFill>
              <w14:schemeClr w14:val="tx1"/>
            </w14:solidFill>
          </w14:textFill>
        </w:rPr>
      </w:pPr>
    </w:p>
    <w:p w14:paraId="63D55291">
      <w:pPr>
        <w:snapToGrid w:val="0"/>
        <w:spacing w:before="120" w:beforeLines="50" w:after="50" w:line="440" w:lineRule="exact"/>
        <w:ind w:firstLine="675" w:firstLineChars="225"/>
        <w:rPr>
          <w:rFonts w:hint="eastAsia" w:hAnsi="宋体"/>
          <w:bCs/>
          <w:color w:val="000000" w:themeColor="text1"/>
          <w:sz w:val="30"/>
          <w:szCs w:val="30"/>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项目名称：</w:t>
      </w:r>
    </w:p>
    <w:p w14:paraId="114D983D">
      <w:pPr>
        <w:snapToGrid w:val="0"/>
        <w:spacing w:before="120" w:beforeLines="50" w:after="50" w:line="440" w:lineRule="exact"/>
        <w:ind w:firstLine="675" w:firstLineChars="225"/>
        <w:rPr>
          <w:rFonts w:hint="eastAsia" w:hAnsi="宋体"/>
          <w:bCs/>
          <w:color w:val="000000" w:themeColor="text1"/>
          <w:sz w:val="30"/>
          <w:szCs w:val="30"/>
          <w:highlight w:val="none"/>
          <w14:textFill>
            <w14:solidFill>
              <w14:schemeClr w14:val="tx1"/>
            </w14:solidFill>
          </w14:textFill>
        </w:rPr>
      </w:pPr>
    </w:p>
    <w:p w14:paraId="45032143">
      <w:pPr>
        <w:snapToGrid w:val="0"/>
        <w:spacing w:before="120" w:beforeLines="50" w:after="50" w:line="440" w:lineRule="exact"/>
        <w:ind w:firstLine="675" w:firstLineChars="225"/>
        <w:rPr>
          <w:rFonts w:hint="eastAsia" w:hAnsi="宋体"/>
          <w:bCs/>
          <w:color w:val="000000" w:themeColor="text1"/>
          <w:sz w:val="30"/>
          <w:szCs w:val="30"/>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项目编号：</w:t>
      </w:r>
    </w:p>
    <w:p w14:paraId="4E0974B2">
      <w:pPr>
        <w:snapToGrid w:val="0"/>
        <w:spacing w:before="120" w:beforeLines="50" w:after="50" w:line="440" w:lineRule="exact"/>
        <w:ind w:firstLine="675" w:firstLineChars="225"/>
        <w:rPr>
          <w:rFonts w:hint="eastAsia" w:hAnsi="宋体"/>
          <w:bCs/>
          <w:color w:val="000000" w:themeColor="text1"/>
          <w:sz w:val="30"/>
          <w:szCs w:val="30"/>
          <w:highlight w:val="none"/>
          <w14:textFill>
            <w14:solidFill>
              <w14:schemeClr w14:val="tx1"/>
            </w14:solidFill>
          </w14:textFill>
        </w:rPr>
      </w:pPr>
    </w:p>
    <w:p w14:paraId="73B5CB4D">
      <w:pPr>
        <w:snapToGrid w:val="0"/>
        <w:spacing w:before="120" w:beforeLines="50" w:after="50" w:line="440" w:lineRule="exact"/>
        <w:ind w:firstLine="675" w:firstLineChars="225"/>
        <w:rPr>
          <w:rFonts w:hint="eastAsia"/>
          <w:color w:val="000000" w:themeColor="text1"/>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分标号（如有）：</w:t>
      </w:r>
    </w:p>
    <w:p w14:paraId="2C53AFE6">
      <w:pPr>
        <w:snapToGrid w:val="0"/>
        <w:spacing w:before="120" w:beforeLines="50" w:after="50" w:line="440" w:lineRule="exact"/>
        <w:rPr>
          <w:rFonts w:hint="eastAsia" w:hAnsi="宋体"/>
          <w:bCs/>
          <w:color w:val="000000" w:themeColor="text1"/>
          <w:sz w:val="30"/>
          <w:szCs w:val="30"/>
          <w:highlight w:val="none"/>
          <w14:textFill>
            <w14:solidFill>
              <w14:schemeClr w14:val="tx1"/>
            </w14:solidFill>
          </w14:textFill>
        </w:rPr>
      </w:pPr>
    </w:p>
    <w:p w14:paraId="29DF164A">
      <w:pPr>
        <w:snapToGrid w:val="0"/>
        <w:spacing w:before="120" w:beforeLines="50" w:after="50" w:line="440" w:lineRule="exact"/>
        <w:ind w:firstLine="675" w:firstLineChars="225"/>
        <w:rPr>
          <w:rFonts w:hint="eastAsia" w:hAnsi="宋体"/>
          <w:bCs/>
          <w:color w:val="000000" w:themeColor="text1"/>
          <w:sz w:val="30"/>
          <w:szCs w:val="30"/>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投标人名称：</w:t>
      </w:r>
    </w:p>
    <w:p w14:paraId="194B0E89">
      <w:pPr>
        <w:pStyle w:val="7"/>
        <w:snapToGrid w:val="0"/>
        <w:spacing w:before="50" w:after="120" w:line="440" w:lineRule="exact"/>
        <w:ind w:firstLine="675" w:firstLineChars="225"/>
        <w:rPr>
          <w:rFonts w:hint="eastAsia" w:hAnsi="宋体"/>
          <w:bCs/>
          <w:color w:val="000000" w:themeColor="text1"/>
          <w:sz w:val="30"/>
          <w:szCs w:val="30"/>
          <w:highlight w:val="none"/>
          <w14:textFill>
            <w14:solidFill>
              <w14:schemeClr w14:val="tx1"/>
            </w14:solidFill>
          </w14:textFill>
        </w:rPr>
      </w:pPr>
    </w:p>
    <w:p w14:paraId="288FA2C2">
      <w:pPr>
        <w:pStyle w:val="7"/>
        <w:snapToGrid w:val="0"/>
        <w:spacing w:before="50" w:after="120" w:line="440" w:lineRule="exact"/>
        <w:ind w:firstLine="675" w:firstLineChars="225"/>
        <w:rPr>
          <w:rFonts w:hint="eastAsia" w:hAnsi="宋体"/>
          <w:bCs/>
          <w:color w:val="000000" w:themeColor="text1"/>
          <w:sz w:val="30"/>
          <w:szCs w:val="30"/>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投标人地址：</w:t>
      </w:r>
    </w:p>
    <w:p w14:paraId="675EB5C5">
      <w:pPr>
        <w:pStyle w:val="7"/>
        <w:snapToGrid w:val="0"/>
        <w:spacing w:before="50" w:after="120" w:line="280" w:lineRule="exact"/>
        <w:ind w:firstLine="675" w:firstLineChars="225"/>
        <w:rPr>
          <w:rFonts w:hint="eastAsia" w:hAnsi="宋体"/>
          <w:bCs/>
          <w:color w:val="000000" w:themeColor="text1"/>
          <w:sz w:val="30"/>
          <w:szCs w:val="30"/>
          <w:highlight w:val="none"/>
          <w14:textFill>
            <w14:solidFill>
              <w14:schemeClr w14:val="tx1"/>
            </w14:solidFill>
          </w14:textFill>
        </w:rPr>
      </w:pPr>
    </w:p>
    <w:p w14:paraId="3694B524">
      <w:pPr>
        <w:pStyle w:val="7"/>
        <w:snapToGrid w:val="0"/>
        <w:spacing w:before="50" w:after="120" w:line="280" w:lineRule="exact"/>
        <w:ind w:firstLine="675" w:firstLineChars="225"/>
        <w:rPr>
          <w:rFonts w:hint="eastAsia" w:hAnsi="宋体"/>
          <w:bCs/>
          <w:color w:val="000000" w:themeColor="text1"/>
          <w:sz w:val="30"/>
          <w:szCs w:val="30"/>
          <w:highlight w:val="none"/>
          <w14:textFill>
            <w14:solidFill>
              <w14:schemeClr w14:val="tx1"/>
            </w14:solidFill>
          </w14:textFill>
        </w:rPr>
      </w:pPr>
    </w:p>
    <w:p w14:paraId="1EF6BE57">
      <w:pPr>
        <w:pStyle w:val="7"/>
        <w:snapToGrid w:val="0"/>
        <w:spacing w:before="50" w:after="120" w:line="280" w:lineRule="exact"/>
        <w:ind w:firstLine="675" w:firstLineChars="225"/>
        <w:rPr>
          <w:rFonts w:hint="eastAsia" w:hAnsi="宋体"/>
          <w:bCs/>
          <w:color w:val="000000" w:themeColor="text1"/>
          <w:sz w:val="30"/>
          <w:szCs w:val="30"/>
          <w:highlight w:val="none"/>
          <w14:textFill>
            <w14:solidFill>
              <w14:schemeClr w14:val="tx1"/>
            </w14:solidFill>
          </w14:textFill>
        </w:rPr>
      </w:pPr>
    </w:p>
    <w:p w14:paraId="1092C5D8">
      <w:pPr>
        <w:pStyle w:val="7"/>
        <w:snapToGrid w:val="0"/>
        <w:spacing w:before="50" w:after="120" w:line="280" w:lineRule="exact"/>
        <w:ind w:firstLine="675" w:firstLineChars="225"/>
        <w:rPr>
          <w:rFonts w:hint="eastAsia" w:hAnsi="宋体"/>
          <w:bCs/>
          <w:color w:val="000000" w:themeColor="text1"/>
          <w:sz w:val="30"/>
          <w:szCs w:val="30"/>
          <w:highlight w:val="none"/>
          <w14:textFill>
            <w14:solidFill>
              <w14:schemeClr w14:val="tx1"/>
            </w14:solidFill>
          </w14:textFill>
        </w:rPr>
      </w:pPr>
    </w:p>
    <w:p w14:paraId="1C185148">
      <w:pPr>
        <w:pStyle w:val="7"/>
        <w:snapToGrid w:val="0"/>
        <w:spacing w:before="50" w:after="120" w:line="280" w:lineRule="exact"/>
        <w:ind w:firstLine="675" w:firstLineChars="225"/>
        <w:rPr>
          <w:rFonts w:hint="eastAsia" w:hAnsi="宋体"/>
          <w:bCs/>
          <w:color w:val="000000" w:themeColor="text1"/>
          <w:sz w:val="30"/>
          <w:szCs w:val="30"/>
          <w:highlight w:val="none"/>
          <w14:textFill>
            <w14:solidFill>
              <w14:schemeClr w14:val="tx1"/>
            </w14:solidFill>
          </w14:textFill>
        </w:rPr>
      </w:pPr>
    </w:p>
    <w:p w14:paraId="2E03860B">
      <w:pPr>
        <w:snapToGrid w:val="0"/>
        <w:spacing w:before="120" w:beforeLines="50" w:after="50"/>
        <w:ind w:firstLine="10"/>
        <w:jc w:val="center"/>
        <w:rPr>
          <w:rFonts w:hAnsi="宋体"/>
          <w:color w:val="000000" w:themeColor="text1"/>
          <w:sz w:val="30"/>
          <w:szCs w:val="30"/>
          <w:highlight w:val="none"/>
          <w14:textFill>
            <w14:solidFill>
              <w14:schemeClr w14:val="tx1"/>
            </w14:solidFill>
          </w14:textFill>
        </w:rPr>
      </w:pPr>
      <w:r>
        <w:rPr>
          <w:rFonts w:hint="eastAsia" w:hAnsi="宋体"/>
          <w:color w:val="000000" w:themeColor="text1"/>
          <w:sz w:val="30"/>
          <w:szCs w:val="30"/>
          <w:highlight w:val="none"/>
          <w14:textFill>
            <w14:solidFill>
              <w14:schemeClr w14:val="tx1"/>
            </w14:solidFill>
          </w14:textFill>
        </w:rPr>
        <w:t>年  月  日</w:t>
      </w:r>
    </w:p>
    <w:p w14:paraId="429D52DF">
      <w:pPr>
        <w:snapToGrid w:val="0"/>
        <w:spacing w:before="50" w:after="50"/>
        <w:rPr>
          <w:rFonts w:hint="eastAsia" w:hAnsi="宋体"/>
          <w:color w:val="000000" w:themeColor="text1"/>
          <w:sz w:val="36"/>
          <w:szCs w:val="36"/>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 </w:t>
      </w:r>
      <w:r>
        <w:rPr>
          <w:rFonts w:hAnsi="宋体"/>
          <w:color w:val="000000" w:themeColor="text1"/>
          <w:sz w:val="21"/>
          <w:highlight w:val="none"/>
          <w14:textFill>
            <w14:solidFill>
              <w14:schemeClr w14:val="tx1"/>
            </w14:solidFill>
          </w14:textFill>
        </w:rPr>
        <w:br w:type="page"/>
      </w:r>
      <w:r>
        <w:rPr>
          <w:rFonts w:hint="eastAsia" w:hAnsi="宋体"/>
          <w:b/>
          <w:bCs/>
          <w:color w:val="000000" w:themeColor="text1"/>
          <w:highlight w:val="none"/>
          <w14:textFill>
            <w14:solidFill>
              <w14:schemeClr w14:val="tx1"/>
            </w14:solidFill>
          </w14:textFill>
        </w:rPr>
        <w:t>投标文件（报价文件）目录（本目录仅供参考，由投标人根据招标文件要求，结合自身情况自行编制）：</w:t>
      </w:r>
      <w:r>
        <w:rPr>
          <w:rFonts w:hint="eastAsia" w:hAnsi="宋体"/>
          <w:color w:val="000000" w:themeColor="text1"/>
          <w:sz w:val="36"/>
          <w:szCs w:val="36"/>
          <w:highlight w:val="none"/>
          <w14:textFill>
            <w14:solidFill>
              <w14:schemeClr w14:val="tx1"/>
            </w14:solidFill>
          </w14:textFill>
        </w:rPr>
        <w:t xml:space="preserve"> </w:t>
      </w:r>
    </w:p>
    <w:p w14:paraId="6765EC1E">
      <w:pPr>
        <w:tabs>
          <w:tab w:val="left" w:pos="3870"/>
          <w:tab w:val="left" w:pos="4085"/>
        </w:tabs>
        <w:snapToGrid w:val="0"/>
        <w:spacing w:line="500" w:lineRule="exact"/>
        <w:jc w:val="center"/>
        <w:rPr>
          <w:rFonts w:hint="eastAsia" w:hAnsi="宋体"/>
          <w:color w:val="000000" w:themeColor="text1"/>
          <w:sz w:val="36"/>
          <w:szCs w:val="36"/>
          <w:highlight w:val="none"/>
          <w14:textFill>
            <w14:solidFill>
              <w14:schemeClr w14:val="tx1"/>
            </w14:solidFill>
          </w14:textFill>
        </w:rPr>
      </w:pPr>
    </w:p>
    <w:p w14:paraId="22D92CF5">
      <w:pPr>
        <w:tabs>
          <w:tab w:val="left" w:pos="3870"/>
          <w:tab w:val="left" w:pos="4085"/>
        </w:tabs>
        <w:snapToGrid w:val="0"/>
        <w:spacing w:line="500" w:lineRule="exact"/>
        <w:jc w:val="center"/>
        <w:rPr>
          <w:rFonts w:hint="eastAsia" w:hAnsi="宋体"/>
          <w:color w:val="000000" w:themeColor="text1"/>
          <w:sz w:val="36"/>
          <w:szCs w:val="36"/>
          <w:highlight w:val="none"/>
          <w14:textFill>
            <w14:solidFill>
              <w14:schemeClr w14:val="tx1"/>
            </w14:solidFill>
          </w14:textFill>
        </w:rPr>
      </w:pPr>
    </w:p>
    <w:p w14:paraId="16296B7F">
      <w:pPr>
        <w:tabs>
          <w:tab w:val="left" w:pos="3870"/>
          <w:tab w:val="left" w:pos="4085"/>
        </w:tabs>
        <w:snapToGrid w:val="0"/>
        <w:spacing w:line="500" w:lineRule="exact"/>
        <w:jc w:val="center"/>
        <w:rPr>
          <w:rFonts w:hint="eastAsia" w:hAnsi="宋体"/>
          <w:color w:val="000000" w:themeColor="text1"/>
          <w:sz w:val="36"/>
          <w:szCs w:val="36"/>
          <w:highlight w:val="none"/>
          <w14:textFill>
            <w14:solidFill>
              <w14:schemeClr w14:val="tx1"/>
            </w14:solidFill>
          </w14:textFill>
        </w:rPr>
      </w:pPr>
    </w:p>
    <w:p w14:paraId="62E1B971">
      <w:pPr>
        <w:tabs>
          <w:tab w:val="left" w:pos="3870"/>
          <w:tab w:val="left" w:pos="4085"/>
        </w:tabs>
        <w:snapToGrid w:val="0"/>
        <w:spacing w:line="500" w:lineRule="exact"/>
        <w:jc w:val="center"/>
        <w:rPr>
          <w:rFonts w:hint="eastAsia" w:hAnsi="宋体"/>
          <w:color w:val="000000" w:themeColor="text1"/>
          <w:sz w:val="44"/>
          <w:szCs w:val="44"/>
          <w:highlight w:val="none"/>
          <w14:textFill>
            <w14:solidFill>
              <w14:schemeClr w14:val="tx1"/>
            </w14:solidFill>
          </w14:textFill>
        </w:rPr>
      </w:pPr>
      <w:r>
        <w:rPr>
          <w:rFonts w:hint="eastAsia" w:hAnsi="宋体"/>
          <w:color w:val="000000" w:themeColor="text1"/>
          <w:sz w:val="44"/>
          <w:szCs w:val="44"/>
          <w:highlight w:val="none"/>
          <w14:textFill>
            <w14:solidFill>
              <w14:schemeClr w14:val="tx1"/>
            </w14:solidFill>
          </w14:textFill>
        </w:rPr>
        <w:t>目    录</w:t>
      </w:r>
    </w:p>
    <w:p w14:paraId="0C7DA409">
      <w:pPr>
        <w:tabs>
          <w:tab w:val="left" w:pos="3870"/>
          <w:tab w:val="left" w:pos="4085"/>
        </w:tabs>
        <w:snapToGrid w:val="0"/>
        <w:spacing w:line="500" w:lineRule="exact"/>
        <w:jc w:val="center"/>
        <w:rPr>
          <w:rFonts w:hint="eastAsia" w:ascii="隶书" w:hAnsi="宋体" w:eastAsia="隶书"/>
          <w:color w:val="000000" w:themeColor="text1"/>
          <w:sz w:val="44"/>
          <w:szCs w:val="44"/>
          <w:highlight w:val="none"/>
          <w14:textFill>
            <w14:solidFill>
              <w14:schemeClr w14:val="tx1"/>
            </w14:solidFill>
          </w14:textFill>
        </w:rPr>
      </w:pPr>
    </w:p>
    <w:p w14:paraId="6E6E0463">
      <w:pPr>
        <w:tabs>
          <w:tab w:val="left" w:pos="3870"/>
          <w:tab w:val="left" w:pos="4085"/>
        </w:tabs>
        <w:snapToGrid w:val="0"/>
        <w:spacing w:line="500" w:lineRule="exact"/>
        <w:ind w:firstLine="560" w:firstLineChars="200"/>
        <w:rPr>
          <w:rFonts w:hint="eastAsia" w:hAnsi="宋体"/>
          <w:color w:val="000000" w:themeColor="text1"/>
          <w:sz w:val="28"/>
          <w:szCs w:val="28"/>
          <w:highlight w:val="none"/>
          <w14:textFill>
            <w14:solidFill>
              <w14:schemeClr w14:val="tx1"/>
            </w14:solidFill>
          </w14:textFill>
        </w:rPr>
      </w:pPr>
      <w:r>
        <w:rPr>
          <w:rFonts w:hint="eastAsia" w:hAnsi="宋体"/>
          <w:color w:val="000000" w:themeColor="text1"/>
          <w:sz w:val="28"/>
          <w:szCs w:val="28"/>
          <w:highlight w:val="none"/>
          <w14:textFill>
            <w14:solidFill>
              <w14:schemeClr w14:val="tx1"/>
            </w14:solidFill>
          </w14:textFill>
        </w:rPr>
        <w:t>（</w:t>
      </w:r>
      <w:r>
        <w:rPr>
          <w:rFonts w:hAnsi="宋体"/>
          <w:color w:val="000000" w:themeColor="text1"/>
          <w:sz w:val="28"/>
          <w:szCs w:val="28"/>
          <w:highlight w:val="none"/>
          <w14:textFill>
            <w14:solidFill>
              <w14:schemeClr w14:val="tx1"/>
            </w14:solidFill>
          </w14:textFill>
        </w:rPr>
        <w:t>1</w:t>
      </w:r>
      <w:r>
        <w:rPr>
          <w:rFonts w:hint="eastAsia" w:hAnsi="宋体"/>
          <w:color w:val="000000" w:themeColor="text1"/>
          <w:sz w:val="28"/>
          <w:szCs w:val="28"/>
          <w:highlight w:val="none"/>
          <w14:textFill>
            <w14:solidFill>
              <w14:schemeClr w14:val="tx1"/>
            </w14:solidFill>
          </w14:textFill>
        </w:rPr>
        <w:t>）开标一览表…………………………………………………………</w:t>
      </w:r>
    </w:p>
    <w:p w14:paraId="728B91F5">
      <w:pPr>
        <w:tabs>
          <w:tab w:val="left" w:pos="3870"/>
          <w:tab w:val="left" w:pos="4085"/>
        </w:tabs>
        <w:snapToGrid w:val="0"/>
        <w:spacing w:line="500" w:lineRule="exact"/>
        <w:ind w:firstLine="560" w:firstLineChars="200"/>
        <w:rPr>
          <w:rFonts w:hint="eastAsia" w:hAnsi="宋体"/>
          <w:color w:val="000000" w:themeColor="text1"/>
          <w:sz w:val="28"/>
          <w:szCs w:val="28"/>
          <w:highlight w:val="none"/>
          <w14:textFill>
            <w14:solidFill>
              <w14:schemeClr w14:val="tx1"/>
            </w14:solidFill>
          </w14:textFill>
        </w:rPr>
      </w:pPr>
      <w:r>
        <w:rPr>
          <w:rFonts w:hint="eastAsia" w:hAnsi="宋体"/>
          <w:color w:val="000000" w:themeColor="text1"/>
          <w:sz w:val="28"/>
          <w:szCs w:val="28"/>
          <w:highlight w:val="none"/>
          <w14:textFill>
            <w14:solidFill>
              <w14:schemeClr w14:val="tx1"/>
            </w14:solidFill>
          </w14:textFill>
        </w:rPr>
        <w:t>（</w:t>
      </w:r>
      <w:r>
        <w:rPr>
          <w:rFonts w:hint="eastAsia" w:hAnsi="宋体"/>
          <w:color w:val="000000" w:themeColor="text1"/>
          <w:sz w:val="28"/>
          <w:szCs w:val="28"/>
          <w:highlight w:val="none"/>
          <w:lang w:val="en-US" w:eastAsia="zh-CN"/>
          <w14:textFill>
            <w14:solidFill>
              <w14:schemeClr w14:val="tx1"/>
            </w14:solidFill>
          </w14:textFill>
        </w:rPr>
        <w:t>2</w:t>
      </w:r>
      <w:r>
        <w:rPr>
          <w:rFonts w:hint="eastAsia" w:hAnsi="宋体"/>
          <w:color w:val="000000" w:themeColor="text1"/>
          <w:sz w:val="28"/>
          <w:szCs w:val="28"/>
          <w:highlight w:val="none"/>
          <w14:textFill>
            <w14:solidFill>
              <w14:schemeClr w14:val="tx1"/>
            </w14:solidFill>
          </w14:textFill>
        </w:rPr>
        <w:t>）投标人针对报价需要说明的其他文件和说明（格式自拟）……</w:t>
      </w:r>
    </w:p>
    <w:p w14:paraId="5F2EC15E">
      <w:pPr>
        <w:snapToGrid w:val="0"/>
        <w:spacing w:before="120" w:beforeLines="50" w:after="50"/>
        <w:rPr>
          <w:rFonts w:hAnsi="宋体"/>
          <w:color w:val="000000" w:themeColor="text1"/>
          <w:sz w:val="21"/>
          <w:highlight w:val="none"/>
          <w14:textFill>
            <w14:solidFill>
              <w14:schemeClr w14:val="tx1"/>
            </w14:solidFill>
          </w14:textFill>
        </w:rPr>
      </w:pPr>
    </w:p>
    <w:p w14:paraId="150410F6">
      <w:pPr>
        <w:snapToGrid w:val="0"/>
        <w:spacing w:before="120" w:beforeLines="50" w:after="50"/>
        <w:rPr>
          <w:rFonts w:hAnsi="宋体"/>
          <w:color w:val="000000" w:themeColor="text1"/>
          <w:sz w:val="21"/>
          <w:highlight w:val="none"/>
          <w14:textFill>
            <w14:solidFill>
              <w14:schemeClr w14:val="tx1"/>
            </w14:solidFill>
          </w14:textFill>
        </w:rPr>
      </w:pPr>
    </w:p>
    <w:p w14:paraId="788E52C8">
      <w:pPr>
        <w:snapToGrid w:val="0"/>
        <w:spacing w:before="120" w:beforeLines="50" w:after="50"/>
        <w:rPr>
          <w:rFonts w:hint="eastAsia"/>
          <w:b/>
          <w:color w:val="000000" w:themeColor="text1"/>
          <w:highlight w:val="none"/>
          <w14:textFill>
            <w14:solidFill>
              <w14:schemeClr w14:val="tx1"/>
            </w14:solidFill>
          </w14:textFill>
        </w:rPr>
      </w:pPr>
      <w:r>
        <w:rPr>
          <w:rFonts w:hAnsi="宋体"/>
          <w:color w:val="000000" w:themeColor="text1"/>
          <w:sz w:val="21"/>
          <w:highlight w:val="none"/>
          <w14:textFill>
            <w14:solidFill>
              <w14:schemeClr w14:val="tx1"/>
            </w14:solidFill>
          </w14:textFill>
        </w:rPr>
        <w:br w:type="page"/>
      </w:r>
      <w:r>
        <w:rPr>
          <w:rFonts w:hint="eastAsia"/>
          <w:b/>
          <w:color w:val="000000" w:themeColor="text1"/>
          <w:highlight w:val="none"/>
          <w14:textFill>
            <w14:solidFill>
              <w14:schemeClr w14:val="tx1"/>
            </w14:solidFill>
          </w14:textFill>
        </w:rPr>
        <w:t>开标一览表格式：</w:t>
      </w:r>
    </w:p>
    <w:p w14:paraId="5B32C382">
      <w:pPr>
        <w:snapToGrid w:val="0"/>
        <w:spacing w:before="50" w:after="50"/>
        <w:jc w:val="center"/>
        <w:rPr>
          <w:b/>
          <w:color w:val="000000" w:themeColor="text1"/>
          <w:sz w:val="30"/>
          <w:highlight w:val="none"/>
          <w14:textFill>
            <w14:solidFill>
              <w14:schemeClr w14:val="tx1"/>
            </w14:solidFill>
          </w14:textFill>
        </w:rPr>
      </w:pPr>
    </w:p>
    <w:p w14:paraId="331A54C4">
      <w:pPr>
        <w:snapToGrid w:val="0"/>
        <w:spacing w:before="50" w:after="50"/>
        <w:jc w:val="center"/>
        <w:rPr>
          <w:rFonts w:hint="eastAsia"/>
          <w:b/>
          <w:color w:val="000000" w:themeColor="text1"/>
          <w:sz w:val="30"/>
          <w:highlight w:val="none"/>
          <w14:textFill>
            <w14:solidFill>
              <w14:schemeClr w14:val="tx1"/>
            </w14:solidFill>
          </w14:textFill>
        </w:rPr>
      </w:pPr>
      <w:r>
        <w:rPr>
          <w:rFonts w:hint="eastAsia"/>
          <w:b/>
          <w:color w:val="000000" w:themeColor="text1"/>
          <w:sz w:val="30"/>
          <w:highlight w:val="none"/>
          <w14:textFill>
            <w14:solidFill>
              <w14:schemeClr w14:val="tx1"/>
            </w14:solidFill>
          </w14:textFill>
        </w:rPr>
        <w:t>开标一览表</w:t>
      </w:r>
    </w:p>
    <w:p w14:paraId="40E8AB04">
      <w:pPr>
        <w:pStyle w:val="32"/>
        <w:spacing w:line="360" w:lineRule="auto"/>
        <w:ind w:left="-11" w:firstLine="6" w:firstLineChars="3"/>
        <w:rPr>
          <w:rFonts w:hint="eastAsia"/>
          <w:color w:val="000000" w:themeColor="text1"/>
          <w:sz w:val="21"/>
          <w:highlight w:val="none"/>
          <w14:textFill>
            <w14:solidFill>
              <w14:schemeClr w14:val="tx1"/>
            </w14:solidFill>
          </w14:textFill>
        </w:rPr>
      </w:pPr>
      <w:bookmarkStart w:id="112" w:name="_Hlk495346214"/>
      <w:r>
        <w:rPr>
          <w:rFonts w:hint="eastAsia"/>
          <w:color w:val="000000" w:themeColor="text1"/>
          <w:sz w:val="21"/>
          <w:highlight w:val="none"/>
          <w14:textFill>
            <w14:solidFill>
              <w14:schemeClr w14:val="tx1"/>
            </w14:solidFill>
          </w14:textFill>
        </w:rPr>
        <w:t xml:space="preserve">  </w:t>
      </w:r>
    </w:p>
    <w:p w14:paraId="0565DEA0">
      <w:pPr>
        <w:pStyle w:val="32"/>
        <w:spacing w:line="360" w:lineRule="auto"/>
        <w:ind w:left="-11" w:firstLine="6" w:firstLineChars="3"/>
        <w:jc w:val="right"/>
        <w:rPr>
          <w:rFonts w:hint="default" w:eastAsia="宋体"/>
          <w:color w:val="000000" w:themeColor="text1"/>
          <w:sz w:val="21"/>
          <w:highlight w:val="none"/>
          <w:lang w:val="en-US" w:eastAsia="zh-CN"/>
          <w14:textFill>
            <w14:solidFill>
              <w14:schemeClr w14:val="tx1"/>
            </w14:solidFill>
          </w14:textFill>
        </w:rPr>
      </w:pPr>
      <w:r>
        <w:rPr>
          <w:rFonts w:hint="eastAsia"/>
          <w:color w:val="000000" w:themeColor="text1"/>
          <w:sz w:val="21"/>
          <w:highlight w:val="none"/>
          <w:lang w:val="en-US" w:eastAsia="zh-CN"/>
          <w14:textFill>
            <w14:solidFill>
              <w14:schemeClr w14:val="tx1"/>
            </w14:solidFill>
          </w14:textFill>
        </w:rPr>
        <w:t>单位：元</w:t>
      </w:r>
    </w:p>
    <w:bookmarkEnd w:id="112"/>
    <w:tbl>
      <w:tblPr>
        <w:tblStyle w:val="61"/>
        <w:tblW w:w="101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
        <w:gridCol w:w="1283"/>
        <w:gridCol w:w="1830"/>
        <w:gridCol w:w="1755"/>
        <w:gridCol w:w="1755"/>
        <w:gridCol w:w="1492"/>
        <w:gridCol w:w="1583"/>
      </w:tblGrid>
      <w:tr w14:paraId="0F332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jc w:val="center"/>
        </w:trPr>
        <w:tc>
          <w:tcPr>
            <w:tcW w:w="435" w:type="dxa"/>
            <w:noWrap w:val="0"/>
            <w:vAlign w:val="center"/>
          </w:tcPr>
          <w:p w14:paraId="70E26F22">
            <w:pPr>
              <w:jc w:val="center"/>
              <w:rPr>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序号</w:t>
            </w:r>
          </w:p>
        </w:tc>
        <w:tc>
          <w:tcPr>
            <w:tcW w:w="1283" w:type="dxa"/>
            <w:noWrap w:val="0"/>
            <w:vAlign w:val="center"/>
          </w:tcPr>
          <w:p w14:paraId="103C6E98">
            <w:pPr>
              <w:jc w:val="center"/>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服务名称</w:t>
            </w:r>
          </w:p>
        </w:tc>
        <w:tc>
          <w:tcPr>
            <w:tcW w:w="1830" w:type="dxa"/>
            <w:noWrap w:val="0"/>
            <w:vAlign w:val="center"/>
          </w:tcPr>
          <w:p w14:paraId="40DB2A0C">
            <w:pPr>
              <w:jc w:val="center"/>
              <w:rPr>
                <w:rFonts w:hint="default" w:eastAsia="宋体"/>
                <w:color w:val="000000" w:themeColor="text1"/>
                <w:sz w:val="21"/>
                <w:highlight w:val="none"/>
                <w:lang w:val="en-US" w:eastAsia="zh-CN"/>
                <w14:textFill>
                  <w14:solidFill>
                    <w14:schemeClr w14:val="tx1"/>
                  </w14:solidFill>
                </w14:textFill>
              </w:rPr>
            </w:pPr>
            <w:r>
              <w:rPr>
                <w:rFonts w:hint="eastAsia"/>
                <w:color w:val="000000" w:themeColor="text1"/>
                <w:sz w:val="21"/>
                <w:highlight w:val="none"/>
                <w:lang w:val="en-US" w:eastAsia="zh-CN"/>
                <w14:textFill>
                  <w14:solidFill>
                    <w14:schemeClr w14:val="tx1"/>
                  </w14:solidFill>
                </w14:textFill>
              </w:rPr>
              <w:t>院区</w:t>
            </w:r>
          </w:p>
        </w:tc>
        <w:tc>
          <w:tcPr>
            <w:tcW w:w="1755" w:type="dxa"/>
            <w:noWrap w:val="0"/>
            <w:vAlign w:val="center"/>
          </w:tcPr>
          <w:p w14:paraId="714018D9">
            <w:pPr>
              <w:jc w:val="center"/>
              <w:rPr>
                <w:rFonts w:hint="default" w:eastAsia="宋体"/>
                <w:color w:val="000000" w:themeColor="text1"/>
                <w:sz w:val="21"/>
                <w:highlight w:val="none"/>
                <w:lang w:val="en-US" w:eastAsia="zh-CN"/>
                <w14:textFill>
                  <w14:solidFill>
                    <w14:schemeClr w14:val="tx1"/>
                  </w14:solidFill>
                </w14:textFill>
              </w:rPr>
            </w:pPr>
            <w:r>
              <w:rPr>
                <w:rFonts w:hint="eastAsia"/>
                <w:color w:val="000000" w:themeColor="text1"/>
                <w:sz w:val="21"/>
                <w:highlight w:val="none"/>
                <w:lang w:val="en-US" w:eastAsia="zh-CN"/>
                <w14:textFill>
                  <w14:solidFill>
                    <w14:schemeClr w14:val="tx1"/>
                  </w14:solidFill>
                </w14:textFill>
              </w:rPr>
              <w:t>2年安保服务费控制价</w:t>
            </w:r>
          </w:p>
        </w:tc>
        <w:tc>
          <w:tcPr>
            <w:tcW w:w="1755" w:type="dxa"/>
            <w:noWrap w:val="0"/>
            <w:vAlign w:val="center"/>
          </w:tcPr>
          <w:p w14:paraId="2232B0A0">
            <w:pPr>
              <w:jc w:val="center"/>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每月安保服务费</w:t>
            </w:r>
          </w:p>
        </w:tc>
        <w:tc>
          <w:tcPr>
            <w:tcW w:w="1492" w:type="dxa"/>
            <w:noWrap w:val="0"/>
            <w:vAlign w:val="center"/>
          </w:tcPr>
          <w:p w14:paraId="484FDC72">
            <w:pPr>
              <w:jc w:val="center"/>
              <w:rPr>
                <w:rFonts w:hint="eastAsia" w:eastAsia="宋体"/>
                <w:color w:val="000000" w:themeColor="text1"/>
                <w:sz w:val="21"/>
                <w:highlight w:val="none"/>
                <w:lang w:eastAsia="zh-CN"/>
                <w14:textFill>
                  <w14:solidFill>
                    <w14:schemeClr w14:val="tx1"/>
                  </w14:solidFill>
                </w14:textFill>
              </w:rPr>
            </w:pPr>
            <w:r>
              <w:rPr>
                <w:color w:val="000000" w:themeColor="text1"/>
                <w:sz w:val="21"/>
                <w:highlight w:val="none"/>
                <w14:textFill>
                  <w14:solidFill>
                    <w14:schemeClr w14:val="tx1"/>
                  </w14:solidFill>
                </w14:textFill>
              </w:rPr>
              <w:t>2</w:t>
            </w:r>
            <w:r>
              <w:rPr>
                <w:rFonts w:hint="eastAsia"/>
                <w:color w:val="000000" w:themeColor="text1"/>
                <w:sz w:val="21"/>
                <w:highlight w:val="none"/>
                <w14:textFill>
                  <w14:solidFill>
                    <w14:schemeClr w14:val="tx1"/>
                  </w14:solidFill>
                </w14:textFill>
              </w:rPr>
              <w:t>年</w:t>
            </w:r>
            <w:r>
              <w:rPr>
                <w:rFonts w:hint="eastAsia"/>
                <w:color w:val="000000" w:themeColor="text1"/>
                <w:sz w:val="21"/>
                <w:highlight w:val="none"/>
                <w:lang w:eastAsia="zh-CN"/>
                <w14:textFill>
                  <w14:solidFill>
                    <w14:schemeClr w14:val="tx1"/>
                  </w14:solidFill>
                </w14:textFill>
              </w:rPr>
              <w:t>（</w:t>
            </w:r>
            <w:r>
              <w:rPr>
                <w:rFonts w:hint="eastAsia"/>
                <w:color w:val="000000" w:themeColor="text1"/>
                <w:sz w:val="21"/>
                <w:highlight w:val="none"/>
                <w:lang w:val="en-US" w:eastAsia="zh-CN"/>
                <w14:textFill>
                  <w14:solidFill>
                    <w14:schemeClr w14:val="tx1"/>
                  </w14:solidFill>
                </w14:textFill>
              </w:rPr>
              <w:t>24个月</w:t>
            </w:r>
            <w:r>
              <w:rPr>
                <w:rFonts w:hint="eastAsia"/>
                <w:color w:val="000000" w:themeColor="text1"/>
                <w:sz w:val="21"/>
                <w:highlight w:val="none"/>
                <w:lang w:eastAsia="zh-CN"/>
                <w14:textFill>
                  <w14:solidFill>
                    <w14:schemeClr w14:val="tx1"/>
                  </w14:solidFill>
                </w14:textFill>
              </w:rPr>
              <w:t>）</w:t>
            </w:r>
          </w:p>
          <w:p w14:paraId="30C2A432">
            <w:pPr>
              <w:jc w:val="center"/>
              <w:rPr>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安保服务费</w:t>
            </w:r>
          </w:p>
        </w:tc>
        <w:tc>
          <w:tcPr>
            <w:tcW w:w="1583" w:type="dxa"/>
            <w:noWrap w:val="0"/>
            <w:vAlign w:val="center"/>
          </w:tcPr>
          <w:p w14:paraId="0C39A7EA">
            <w:pPr>
              <w:jc w:val="center"/>
              <w:rPr>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备注</w:t>
            </w:r>
          </w:p>
        </w:tc>
      </w:tr>
      <w:tr w14:paraId="3C82C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435" w:type="dxa"/>
            <w:vMerge w:val="restart"/>
            <w:noWrap w:val="0"/>
            <w:vAlign w:val="center"/>
          </w:tcPr>
          <w:p w14:paraId="70C5FF1F">
            <w:pPr>
              <w:jc w:val="center"/>
              <w:rPr>
                <w:rFonts w:hint="eastAsia"/>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1</w:t>
            </w:r>
          </w:p>
        </w:tc>
        <w:tc>
          <w:tcPr>
            <w:tcW w:w="1283" w:type="dxa"/>
            <w:vMerge w:val="restart"/>
            <w:noWrap w:val="0"/>
            <w:vAlign w:val="center"/>
          </w:tcPr>
          <w:p w14:paraId="328B8101">
            <w:pPr>
              <w:jc w:val="center"/>
              <w:rPr>
                <w:color w:val="000000" w:themeColor="text1"/>
                <w:sz w:val="21"/>
                <w:highlight w:val="none"/>
                <w14:textFill>
                  <w14:solidFill>
                    <w14:schemeClr w14:val="tx1"/>
                  </w14:solidFill>
                </w14:textFill>
              </w:rPr>
            </w:pPr>
            <w:r>
              <w:rPr>
                <w:rFonts w:hint="eastAsia"/>
                <w:color w:val="000000" w:themeColor="text1"/>
                <w:sz w:val="21"/>
                <w:highlight w:val="none"/>
                <w:lang w:eastAsia="zh-CN"/>
                <w14:textFill>
                  <w14:solidFill>
                    <w14:schemeClr w14:val="tx1"/>
                  </w14:solidFill>
                </w14:textFill>
              </w:rPr>
              <w:t>柳州市人民医院安保服务</w:t>
            </w:r>
          </w:p>
        </w:tc>
        <w:tc>
          <w:tcPr>
            <w:tcW w:w="1830" w:type="dxa"/>
            <w:noWrap w:val="0"/>
            <w:vAlign w:val="center"/>
          </w:tcPr>
          <w:p w14:paraId="2733ADAA">
            <w:pPr>
              <w:jc w:val="center"/>
              <w:rPr>
                <w:color w:val="000000" w:themeColor="text1"/>
                <w:sz w:val="21"/>
                <w:highlight w:val="none"/>
                <w14:textFill>
                  <w14:solidFill>
                    <w14:schemeClr w14:val="tx1"/>
                  </w14:solidFill>
                </w14:textFill>
              </w:rPr>
            </w:pPr>
            <w:r>
              <w:rPr>
                <w:rFonts w:hint="eastAsia"/>
                <w:color w:val="000000" w:themeColor="text1"/>
                <w:sz w:val="21"/>
                <w:highlight w:val="none"/>
                <w:lang w:val="en-US" w:eastAsia="zh-CN"/>
                <w14:textFill>
                  <w14:solidFill>
                    <w14:schemeClr w14:val="tx1"/>
                  </w14:solidFill>
                </w14:textFill>
              </w:rPr>
              <w:t>柳州市人民医院（总院）</w:t>
            </w:r>
          </w:p>
        </w:tc>
        <w:tc>
          <w:tcPr>
            <w:tcW w:w="1755" w:type="dxa"/>
            <w:noWrap w:val="0"/>
            <w:vAlign w:val="center"/>
          </w:tcPr>
          <w:p w14:paraId="69014BAD">
            <w:pPr>
              <w:jc w:val="center"/>
              <w:rPr>
                <w:rFonts w:hint="default" w:eastAsia="宋体"/>
                <w:color w:val="000000" w:themeColor="text1"/>
                <w:sz w:val="21"/>
                <w:highlight w:val="none"/>
                <w:lang w:val="en-US" w:eastAsia="zh-CN"/>
                <w14:textFill>
                  <w14:solidFill>
                    <w14:schemeClr w14:val="tx1"/>
                  </w14:solidFill>
                </w14:textFill>
              </w:rPr>
            </w:pPr>
            <w:r>
              <w:rPr>
                <w:rFonts w:hint="eastAsia"/>
                <w:color w:val="000000" w:themeColor="text1"/>
                <w:sz w:val="21"/>
                <w:highlight w:val="none"/>
                <w:lang w:val="en-US" w:eastAsia="zh-CN"/>
                <w14:textFill>
                  <w14:solidFill>
                    <w14:schemeClr w14:val="tx1"/>
                  </w14:solidFill>
                </w14:textFill>
              </w:rPr>
              <w:t>8702400</w:t>
            </w:r>
          </w:p>
        </w:tc>
        <w:tc>
          <w:tcPr>
            <w:tcW w:w="1755" w:type="dxa"/>
            <w:noWrap w:val="0"/>
            <w:vAlign w:val="center"/>
          </w:tcPr>
          <w:p w14:paraId="39B53F4C">
            <w:pPr>
              <w:jc w:val="center"/>
              <w:rPr>
                <w:color w:val="000000" w:themeColor="text1"/>
                <w:sz w:val="21"/>
                <w:highlight w:val="none"/>
                <w14:textFill>
                  <w14:solidFill>
                    <w14:schemeClr w14:val="tx1"/>
                  </w14:solidFill>
                </w14:textFill>
              </w:rPr>
            </w:pPr>
          </w:p>
        </w:tc>
        <w:tc>
          <w:tcPr>
            <w:tcW w:w="1492" w:type="dxa"/>
            <w:noWrap w:val="0"/>
            <w:vAlign w:val="center"/>
          </w:tcPr>
          <w:p w14:paraId="1C923372">
            <w:pPr>
              <w:pStyle w:val="82"/>
              <w:ind w:firstLine="420" w:firstLineChars="200"/>
              <w:rPr>
                <w:rFonts w:hint="eastAsia"/>
                <w:color w:val="000000" w:themeColor="text1"/>
                <w:sz w:val="21"/>
                <w:szCs w:val="21"/>
                <w:highlight w:val="none"/>
                <w14:textFill>
                  <w14:solidFill>
                    <w14:schemeClr w14:val="tx1"/>
                  </w14:solidFill>
                </w14:textFill>
              </w:rPr>
            </w:pPr>
          </w:p>
        </w:tc>
        <w:tc>
          <w:tcPr>
            <w:tcW w:w="1583" w:type="dxa"/>
            <w:noWrap w:val="0"/>
            <w:vAlign w:val="center"/>
          </w:tcPr>
          <w:p w14:paraId="0287A74E">
            <w:pPr>
              <w:jc w:val="center"/>
              <w:rPr>
                <w:rFonts w:hint="default" w:eastAsia="宋体"/>
                <w:color w:val="000000" w:themeColor="text1"/>
                <w:sz w:val="21"/>
                <w:highlight w:val="none"/>
                <w:lang w:val="en-US" w:eastAsia="zh-CN"/>
                <w14:textFill>
                  <w14:solidFill>
                    <w14:schemeClr w14:val="tx1"/>
                  </w14:solidFill>
                </w14:textFill>
              </w:rPr>
            </w:pPr>
            <w:r>
              <w:rPr>
                <w:rFonts w:hint="eastAsia"/>
                <w:color w:val="000000" w:themeColor="text1"/>
                <w:sz w:val="21"/>
                <w:highlight w:val="none"/>
                <w:lang w:val="en-US" w:eastAsia="zh-CN"/>
                <w14:textFill>
                  <w14:solidFill>
                    <w14:schemeClr w14:val="tx1"/>
                  </w14:solidFill>
                </w14:textFill>
              </w:rPr>
              <w:t>不少于148个班次</w:t>
            </w:r>
          </w:p>
        </w:tc>
      </w:tr>
      <w:tr w14:paraId="36544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435" w:type="dxa"/>
            <w:vMerge w:val="continue"/>
            <w:noWrap w:val="0"/>
            <w:vAlign w:val="center"/>
          </w:tcPr>
          <w:p w14:paraId="4F4D59A6">
            <w:pPr>
              <w:jc w:val="center"/>
              <w:rPr>
                <w:rFonts w:hint="eastAsia"/>
                <w:color w:val="000000" w:themeColor="text1"/>
                <w:sz w:val="21"/>
                <w:highlight w:val="none"/>
                <w14:textFill>
                  <w14:solidFill>
                    <w14:schemeClr w14:val="tx1"/>
                  </w14:solidFill>
                </w14:textFill>
              </w:rPr>
            </w:pPr>
          </w:p>
        </w:tc>
        <w:tc>
          <w:tcPr>
            <w:tcW w:w="1283" w:type="dxa"/>
            <w:vMerge w:val="continue"/>
            <w:noWrap w:val="0"/>
            <w:vAlign w:val="center"/>
          </w:tcPr>
          <w:p w14:paraId="3BAF43E7">
            <w:pPr>
              <w:jc w:val="center"/>
              <w:rPr>
                <w:rFonts w:hint="eastAsia"/>
                <w:color w:val="000000" w:themeColor="text1"/>
                <w:sz w:val="21"/>
                <w:highlight w:val="none"/>
                <w:lang w:eastAsia="zh-CN"/>
                <w14:textFill>
                  <w14:solidFill>
                    <w14:schemeClr w14:val="tx1"/>
                  </w14:solidFill>
                </w14:textFill>
              </w:rPr>
            </w:pPr>
          </w:p>
        </w:tc>
        <w:tc>
          <w:tcPr>
            <w:tcW w:w="1830" w:type="dxa"/>
            <w:noWrap w:val="0"/>
            <w:vAlign w:val="center"/>
          </w:tcPr>
          <w:p w14:paraId="77071798">
            <w:pPr>
              <w:jc w:val="center"/>
              <w:rPr>
                <w:rFonts w:hint="eastAsia"/>
                <w:color w:val="000000" w:themeColor="text1"/>
                <w:sz w:val="21"/>
                <w:highlight w:val="none"/>
                <w:lang w:val="en-US" w:eastAsia="zh-CN"/>
                <w14:textFill>
                  <w14:solidFill>
                    <w14:schemeClr w14:val="tx1"/>
                  </w14:solidFill>
                </w14:textFill>
              </w:rPr>
            </w:pPr>
            <w:r>
              <w:rPr>
                <w:rFonts w:hint="eastAsia"/>
                <w:color w:val="000000" w:themeColor="text1"/>
                <w:sz w:val="21"/>
                <w:highlight w:val="none"/>
                <w:lang w:val="en-US" w:eastAsia="zh-CN"/>
                <w14:textFill>
                  <w14:solidFill>
                    <w14:schemeClr w14:val="tx1"/>
                  </w14:solidFill>
                </w14:textFill>
              </w:rPr>
              <w:t>河东街道社区卫生服务中心</w:t>
            </w:r>
          </w:p>
        </w:tc>
        <w:tc>
          <w:tcPr>
            <w:tcW w:w="1755" w:type="dxa"/>
            <w:noWrap w:val="0"/>
            <w:vAlign w:val="center"/>
          </w:tcPr>
          <w:p w14:paraId="53BEAFD3">
            <w:pPr>
              <w:jc w:val="center"/>
              <w:rPr>
                <w:rFonts w:hint="default" w:eastAsia="宋体"/>
                <w:color w:val="000000" w:themeColor="text1"/>
                <w:sz w:val="21"/>
                <w:highlight w:val="none"/>
                <w:lang w:val="en-US" w:eastAsia="zh-CN"/>
                <w14:textFill>
                  <w14:solidFill>
                    <w14:schemeClr w14:val="tx1"/>
                  </w14:solidFill>
                </w14:textFill>
              </w:rPr>
            </w:pPr>
            <w:r>
              <w:rPr>
                <w:rFonts w:hint="eastAsia"/>
                <w:color w:val="000000" w:themeColor="text1"/>
                <w:sz w:val="21"/>
                <w:highlight w:val="none"/>
                <w:lang w:val="en-US" w:eastAsia="zh-CN"/>
                <w14:textFill>
                  <w14:solidFill>
                    <w14:schemeClr w14:val="tx1"/>
                  </w14:solidFill>
                </w14:textFill>
              </w:rPr>
              <w:t>235200</w:t>
            </w:r>
          </w:p>
        </w:tc>
        <w:tc>
          <w:tcPr>
            <w:tcW w:w="1755" w:type="dxa"/>
            <w:noWrap w:val="0"/>
            <w:vAlign w:val="center"/>
          </w:tcPr>
          <w:p w14:paraId="10CDAB34">
            <w:pPr>
              <w:jc w:val="center"/>
              <w:rPr>
                <w:color w:val="000000" w:themeColor="text1"/>
                <w:sz w:val="21"/>
                <w:highlight w:val="none"/>
                <w14:textFill>
                  <w14:solidFill>
                    <w14:schemeClr w14:val="tx1"/>
                  </w14:solidFill>
                </w14:textFill>
              </w:rPr>
            </w:pPr>
          </w:p>
        </w:tc>
        <w:tc>
          <w:tcPr>
            <w:tcW w:w="1492" w:type="dxa"/>
            <w:noWrap w:val="0"/>
            <w:vAlign w:val="center"/>
          </w:tcPr>
          <w:p w14:paraId="39FA646F">
            <w:pPr>
              <w:pStyle w:val="82"/>
              <w:ind w:firstLine="420" w:firstLineChars="200"/>
              <w:rPr>
                <w:rFonts w:hint="eastAsia"/>
                <w:color w:val="000000" w:themeColor="text1"/>
                <w:sz w:val="21"/>
                <w:szCs w:val="21"/>
                <w:highlight w:val="none"/>
                <w14:textFill>
                  <w14:solidFill>
                    <w14:schemeClr w14:val="tx1"/>
                  </w14:solidFill>
                </w14:textFill>
              </w:rPr>
            </w:pPr>
          </w:p>
        </w:tc>
        <w:tc>
          <w:tcPr>
            <w:tcW w:w="1583" w:type="dxa"/>
            <w:noWrap w:val="0"/>
            <w:vAlign w:val="center"/>
          </w:tcPr>
          <w:p w14:paraId="37C76021">
            <w:pPr>
              <w:jc w:val="center"/>
              <w:rPr>
                <w:rFonts w:hint="default" w:eastAsia="宋体"/>
                <w:color w:val="000000" w:themeColor="text1"/>
                <w:sz w:val="21"/>
                <w:highlight w:val="none"/>
                <w:lang w:val="en-US" w:eastAsia="zh-CN"/>
                <w14:textFill>
                  <w14:solidFill>
                    <w14:schemeClr w14:val="tx1"/>
                  </w14:solidFill>
                </w14:textFill>
              </w:rPr>
            </w:pPr>
            <w:r>
              <w:rPr>
                <w:rFonts w:hint="eastAsia"/>
                <w:color w:val="000000" w:themeColor="text1"/>
                <w:sz w:val="21"/>
                <w:highlight w:val="none"/>
                <w:lang w:val="en-US" w:eastAsia="zh-CN"/>
                <w14:textFill>
                  <w14:solidFill>
                    <w14:schemeClr w14:val="tx1"/>
                  </w14:solidFill>
                </w14:textFill>
              </w:rPr>
              <w:t>不少于4个班次</w:t>
            </w:r>
          </w:p>
        </w:tc>
      </w:tr>
      <w:tr w14:paraId="5F936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435" w:type="dxa"/>
            <w:vMerge w:val="continue"/>
            <w:noWrap w:val="0"/>
            <w:vAlign w:val="center"/>
          </w:tcPr>
          <w:p w14:paraId="75DA5BEC">
            <w:pPr>
              <w:jc w:val="center"/>
              <w:rPr>
                <w:color w:val="000000" w:themeColor="text1"/>
                <w:sz w:val="21"/>
                <w:highlight w:val="none"/>
                <w14:textFill>
                  <w14:solidFill>
                    <w14:schemeClr w14:val="tx1"/>
                  </w14:solidFill>
                </w14:textFill>
              </w:rPr>
            </w:pPr>
          </w:p>
        </w:tc>
        <w:tc>
          <w:tcPr>
            <w:tcW w:w="1283" w:type="dxa"/>
            <w:vMerge w:val="continue"/>
            <w:noWrap w:val="0"/>
            <w:vAlign w:val="center"/>
          </w:tcPr>
          <w:p w14:paraId="64D29EE1">
            <w:pPr>
              <w:jc w:val="center"/>
              <w:rPr>
                <w:color w:val="000000" w:themeColor="text1"/>
                <w:sz w:val="21"/>
                <w:highlight w:val="none"/>
                <w14:textFill>
                  <w14:solidFill>
                    <w14:schemeClr w14:val="tx1"/>
                  </w14:solidFill>
                </w14:textFill>
              </w:rPr>
            </w:pPr>
          </w:p>
        </w:tc>
        <w:tc>
          <w:tcPr>
            <w:tcW w:w="1830" w:type="dxa"/>
            <w:noWrap w:val="0"/>
            <w:vAlign w:val="center"/>
          </w:tcPr>
          <w:p w14:paraId="01F67BF2">
            <w:pPr>
              <w:jc w:val="center"/>
              <w:rPr>
                <w:color w:val="000000" w:themeColor="text1"/>
                <w:sz w:val="21"/>
                <w:highlight w:val="none"/>
                <w14:textFill>
                  <w14:solidFill>
                    <w14:schemeClr w14:val="tx1"/>
                  </w14:solidFill>
                </w14:textFill>
              </w:rPr>
            </w:pPr>
            <w:r>
              <w:rPr>
                <w:rFonts w:hint="eastAsia"/>
                <w:color w:val="000000" w:themeColor="text1"/>
                <w:sz w:val="21"/>
                <w:highlight w:val="none"/>
                <w:lang w:val="en-US" w:eastAsia="zh-CN"/>
                <w14:textFill>
                  <w14:solidFill>
                    <w14:schemeClr w14:val="tx1"/>
                  </w14:solidFill>
                </w14:textFill>
              </w:rPr>
              <w:t>柳州市康复医院</w:t>
            </w:r>
          </w:p>
        </w:tc>
        <w:tc>
          <w:tcPr>
            <w:tcW w:w="1755" w:type="dxa"/>
            <w:noWrap w:val="0"/>
            <w:vAlign w:val="center"/>
          </w:tcPr>
          <w:p w14:paraId="038C04F9">
            <w:pPr>
              <w:jc w:val="center"/>
              <w:rPr>
                <w:rFonts w:hint="default" w:eastAsia="宋体"/>
                <w:color w:val="000000" w:themeColor="text1"/>
                <w:sz w:val="21"/>
                <w:highlight w:val="none"/>
                <w:lang w:val="en-US" w:eastAsia="zh-CN"/>
                <w14:textFill>
                  <w14:solidFill>
                    <w14:schemeClr w14:val="tx1"/>
                  </w14:solidFill>
                </w14:textFill>
              </w:rPr>
            </w:pPr>
            <w:r>
              <w:rPr>
                <w:rFonts w:hint="eastAsia"/>
                <w:color w:val="000000" w:themeColor="text1"/>
                <w:sz w:val="21"/>
                <w:highlight w:val="none"/>
                <w:lang w:val="en-US" w:eastAsia="zh-CN"/>
                <w14:textFill>
                  <w14:solidFill>
                    <w14:schemeClr w14:val="tx1"/>
                  </w14:solidFill>
                </w14:textFill>
              </w:rPr>
              <w:t>1403040</w:t>
            </w:r>
          </w:p>
        </w:tc>
        <w:tc>
          <w:tcPr>
            <w:tcW w:w="1755" w:type="dxa"/>
            <w:noWrap w:val="0"/>
            <w:vAlign w:val="center"/>
          </w:tcPr>
          <w:p w14:paraId="1F37A074">
            <w:pPr>
              <w:jc w:val="center"/>
              <w:rPr>
                <w:color w:val="000000" w:themeColor="text1"/>
                <w:sz w:val="21"/>
                <w:highlight w:val="none"/>
                <w14:textFill>
                  <w14:solidFill>
                    <w14:schemeClr w14:val="tx1"/>
                  </w14:solidFill>
                </w14:textFill>
              </w:rPr>
            </w:pPr>
          </w:p>
        </w:tc>
        <w:tc>
          <w:tcPr>
            <w:tcW w:w="1492" w:type="dxa"/>
            <w:noWrap w:val="0"/>
            <w:vAlign w:val="center"/>
          </w:tcPr>
          <w:p w14:paraId="2CE3FEAD">
            <w:pPr>
              <w:jc w:val="center"/>
              <w:rPr>
                <w:color w:val="000000" w:themeColor="text1"/>
                <w:sz w:val="21"/>
                <w:highlight w:val="none"/>
                <w14:textFill>
                  <w14:solidFill>
                    <w14:schemeClr w14:val="tx1"/>
                  </w14:solidFill>
                </w14:textFill>
              </w:rPr>
            </w:pPr>
          </w:p>
        </w:tc>
        <w:tc>
          <w:tcPr>
            <w:tcW w:w="1583" w:type="dxa"/>
            <w:noWrap w:val="0"/>
            <w:vAlign w:val="center"/>
          </w:tcPr>
          <w:p w14:paraId="568E7BDF">
            <w:pPr>
              <w:jc w:val="center"/>
              <w:rPr>
                <w:rFonts w:hint="default" w:eastAsia="宋体"/>
                <w:color w:val="000000" w:themeColor="text1"/>
                <w:sz w:val="21"/>
                <w:highlight w:val="none"/>
                <w:lang w:val="en-US" w:eastAsia="zh-CN"/>
                <w14:textFill>
                  <w14:solidFill>
                    <w14:schemeClr w14:val="tx1"/>
                  </w14:solidFill>
                </w14:textFill>
              </w:rPr>
            </w:pPr>
            <w:r>
              <w:rPr>
                <w:rFonts w:hint="eastAsia"/>
                <w:color w:val="000000" w:themeColor="text1"/>
                <w:sz w:val="21"/>
                <w:highlight w:val="none"/>
                <w:lang w:val="en-US" w:eastAsia="zh-CN"/>
                <w14:textFill>
                  <w14:solidFill>
                    <w14:schemeClr w14:val="tx1"/>
                  </w14:solidFill>
                </w14:textFill>
              </w:rPr>
              <w:t>不少于20个班次（含中控室）</w:t>
            </w:r>
          </w:p>
        </w:tc>
      </w:tr>
      <w:tr w14:paraId="6AF01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10133" w:type="dxa"/>
            <w:gridSpan w:val="7"/>
            <w:noWrap w:val="0"/>
            <w:vAlign w:val="bottom"/>
          </w:tcPr>
          <w:p w14:paraId="7E7E1573">
            <w:pPr>
              <w:jc w:val="center"/>
              <w:rPr>
                <w:rFonts w:hAnsi="宋体" w:cs="仿宋_GB2312"/>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投标总报价（</w:t>
            </w:r>
            <w:r>
              <w:rPr>
                <w:color w:val="000000" w:themeColor="text1"/>
                <w:sz w:val="21"/>
                <w:highlight w:val="none"/>
                <w14:textFill>
                  <w14:solidFill>
                    <w14:schemeClr w14:val="tx1"/>
                  </w14:solidFill>
                </w14:textFill>
              </w:rPr>
              <w:t>2</w:t>
            </w:r>
            <w:r>
              <w:rPr>
                <w:rFonts w:hint="eastAsia"/>
                <w:color w:val="000000" w:themeColor="text1"/>
                <w:sz w:val="21"/>
                <w:highlight w:val="none"/>
                <w14:textFill>
                  <w14:solidFill>
                    <w14:schemeClr w14:val="tx1"/>
                  </w14:solidFill>
                </w14:textFill>
              </w:rPr>
              <w:t>年总金额）：</w:t>
            </w:r>
            <w:r>
              <w:rPr>
                <w:rFonts w:hint="eastAsia" w:hAnsi="宋体" w:cs="仿宋_GB2312"/>
                <w:color w:val="000000" w:themeColor="text1"/>
                <w:sz w:val="21"/>
                <w:highlight w:val="none"/>
                <w14:textFill>
                  <w14:solidFill>
                    <w14:schemeClr w14:val="tx1"/>
                  </w14:solidFill>
                </w14:textFill>
              </w:rPr>
              <w:t>大写：人民币</w:t>
            </w:r>
            <w:r>
              <w:rPr>
                <w:rFonts w:hint="eastAsia" w:hAnsi="宋体" w:cs="仿宋_GB2312"/>
                <w:color w:val="000000" w:themeColor="text1"/>
                <w:sz w:val="21"/>
                <w:highlight w:val="none"/>
                <w:u w:val="single"/>
                <w14:textFill>
                  <w14:solidFill>
                    <w14:schemeClr w14:val="tx1"/>
                  </w14:solidFill>
                </w14:textFill>
              </w:rPr>
              <w:t xml:space="preserve">          </w:t>
            </w:r>
            <w:r>
              <w:rPr>
                <w:rFonts w:hint="eastAsia" w:hAnsi="宋体" w:cs="仿宋_GB2312"/>
                <w:color w:val="000000" w:themeColor="text1"/>
                <w:sz w:val="21"/>
                <w:highlight w:val="none"/>
                <w:u w:val="single"/>
                <w:lang w:val="en-US" w:eastAsia="zh-CN"/>
                <w14:textFill>
                  <w14:solidFill>
                    <w14:schemeClr w14:val="tx1"/>
                  </w14:solidFill>
                </w14:textFill>
              </w:rPr>
              <w:t xml:space="preserve">        </w:t>
            </w:r>
            <w:r>
              <w:rPr>
                <w:rFonts w:hint="eastAsia" w:hAnsi="宋体" w:cs="仿宋_GB2312"/>
                <w:color w:val="000000" w:themeColor="text1"/>
                <w:sz w:val="21"/>
                <w:highlight w:val="none"/>
                <w:u w:val="single"/>
                <w14:textFill>
                  <w14:solidFill>
                    <w14:schemeClr w14:val="tx1"/>
                  </w14:solidFill>
                </w14:textFill>
              </w:rPr>
              <w:t xml:space="preserve"> </w:t>
            </w:r>
            <w:r>
              <w:rPr>
                <w:rFonts w:hAnsi="宋体" w:cs="仿宋_GB2312"/>
                <w:color w:val="000000" w:themeColor="text1"/>
                <w:sz w:val="21"/>
                <w:highlight w:val="none"/>
                <w:u w:val="single"/>
                <w14:textFill>
                  <w14:solidFill>
                    <w14:schemeClr w14:val="tx1"/>
                  </w14:solidFill>
                </w14:textFill>
              </w:rPr>
              <w:t xml:space="preserve">            </w:t>
            </w:r>
            <w:r>
              <w:rPr>
                <w:rFonts w:hint="eastAsia" w:hAnsi="宋体" w:cs="仿宋_GB2312"/>
                <w:color w:val="000000" w:themeColor="text1"/>
                <w:sz w:val="21"/>
                <w:highlight w:val="none"/>
                <w:u w:val="single"/>
                <w14:textFill>
                  <w14:solidFill>
                    <w14:schemeClr w14:val="tx1"/>
                  </w14:solidFill>
                </w14:textFill>
              </w:rPr>
              <w:t>（</w:t>
            </w:r>
            <w:r>
              <w:rPr>
                <w:rFonts w:hint="eastAsia" w:hAnsi="宋体" w:cs="仿宋_GB2312"/>
                <w:color w:val="000000" w:themeColor="text1"/>
                <w:sz w:val="21"/>
                <w:highlight w:val="none"/>
                <w14:textFill>
                  <w14:solidFill>
                    <w14:schemeClr w14:val="tx1"/>
                  </w14:solidFill>
                </w14:textFill>
              </w:rPr>
              <w:t>¥</w:t>
            </w:r>
            <w:r>
              <w:rPr>
                <w:rFonts w:hint="eastAsia" w:hAnsi="宋体" w:cs="仿宋_GB2312"/>
                <w:color w:val="000000" w:themeColor="text1"/>
                <w:sz w:val="21"/>
                <w:highlight w:val="none"/>
                <w:u w:val="single"/>
                <w14:textFill>
                  <w14:solidFill>
                    <w14:schemeClr w14:val="tx1"/>
                  </w14:solidFill>
                </w14:textFill>
              </w:rPr>
              <w:t xml:space="preserve">       </w:t>
            </w:r>
            <w:r>
              <w:rPr>
                <w:rFonts w:hAnsi="宋体" w:cs="仿宋_GB2312"/>
                <w:color w:val="000000" w:themeColor="text1"/>
                <w:sz w:val="21"/>
                <w:highlight w:val="none"/>
                <w:u w:val="single"/>
                <w14:textFill>
                  <w14:solidFill>
                    <w14:schemeClr w14:val="tx1"/>
                  </w14:solidFill>
                </w14:textFill>
              </w:rPr>
              <w:t xml:space="preserve">        </w:t>
            </w:r>
            <w:r>
              <w:rPr>
                <w:rFonts w:hint="eastAsia" w:hAnsi="宋体" w:cs="仿宋_GB2312"/>
                <w:color w:val="000000" w:themeColor="text1"/>
                <w:sz w:val="21"/>
                <w:highlight w:val="none"/>
                <w14:textFill>
                  <w14:solidFill>
                    <w14:schemeClr w14:val="tx1"/>
                  </w14:solidFill>
                </w14:textFill>
              </w:rPr>
              <w:t>）</w:t>
            </w:r>
          </w:p>
        </w:tc>
      </w:tr>
    </w:tbl>
    <w:p w14:paraId="7B56D53D">
      <w:pPr>
        <w:snapToGrid w:val="0"/>
        <w:spacing w:before="50" w:after="50"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注：</w:t>
      </w:r>
    </w:p>
    <w:p w14:paraId="60CDF962">
      <w:pPr>
        <w:snapToGrid w:val="0"/>
        <w:spacing w:before="50" w:after="50"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lang w:val="en-US" w:eastAsia="zh-CN"/>
          <w14:textFill>
            <w14:solidFill>
              <w14:schemeClr w14:val="tx1"/>
            </w14:solidFill>
          </w14:textFill>
        </w:rPr>
        <w:t>1</w:t>
      </w:r>
      <w:r>
        <w:rPr>
          <w:rFonts w:hint="eastAsia" w:hAnsi="宋体"/>
          <w:color w:val="000000" w:themeColor="text1"/>
          <w:sz w:val="21"/>
          <w:highlight w:val="none"/>
          <w14:textFill>
            <w14:solidFill>
              <w14:schemeClr w14:val="tx1"/>
            </w14:solidFill>
          </w14:textFill>
        </w:rPr>
        <w:t>.报价一经涂改，应在涂改处加盖单位电子公章或者由法定代表人或委托代理人签字</w:t>
      </w:r>
      <w:r>
        <w:rPr>
          <w:rFonts w:hint="eastAsia" w:hAnsi="宋体" w:cs="Courier New"/>
          <w:color w:val="000000" w:themeColor="text1"/>
          <w:sz w:val="21"/>
          <w:highlight w:val="none"/>
          <w14:textFill>
            <w14:solidFill>
              <w14:schemeClr w14:val="tx1"/>
            </w14:solidFill>
          </w14:textFill>
        </w:rPr>
        <w:t>（或者电子签名</w:t>
      </w:r>
      <w:r>
        <w:rPr>
          <w:rFonts w:hint="eastAsia" w:hAnsi="宋体"/>
          <w:color w:val="000000" w:themeColor="text1"/>
          <w:sz w:val="21"/>
          <w:highlight w:val="none"/>
          <w14:textFill>
            <w14:solidFill>
              <w14:schemeClr w14:val="tx1"/>
            </w14:solidFill>
          </w14:textFill>
        </w:rPr>
        <w:t>或者加盖电子印章</w:t>
      </w:r>
      <w:r>
        <w:rPr>
          <w:rFonts w:hint="eastAsia" w:hAnsi="宋体" w:cs="Courier New"/>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，否则其投标作无效标处理。</w:t>
      </w:r>
    </w:p>
    <w:p w14:paraId="75E99333">
      <w:pPr>
        <w:snapToGrid w:val="0"/>
        <w:spacing w:before="50" w:after="50" w:line="360" w:lineRule="auto"/>
        <w:ind w:firstLine="422" w:firstLineChars="200"/>
        <w:rPr>
          <w:rFonts w:hint="default" w:hAnsi="宋体" w:eastAsia="宋体"/>
          <w:b/>
          <w:bCs/>
          <w:color w:val="000000" w:themeColor="text1"/>
          <w:sz w:val="21"/>
          <w:highlight w:val="none"/>
          <w:lang w:val="en-US" w:eastAsia="zh-CN"/>
          <w14:textFill>
            <w14:solidFill>
              <w14:schemeClr w14:val="tx1"/>
            </w14:solidFill>
          </w14:textFill>
        </w:rPr>
      </w:pPr>
      <w:r>
        <w:rPr>
          <w:rFonts w:hint="eastAsia" w:hAnsi="宋体"/>
          <w:b/>
          <w:bCs/>
          <w:color w:val="000000" w:themeColor="text1"/>
          <w:sz w:val="21"/>
          <w:highlight w:val="none"/>
          <w:lang w:val="en-US" w:eastAsia="zh-CN"/>
          <w14:textFill>
            <w14:solidFill>
              <w14:schemeClr w14:val="tx1"/>
            </w14:solidFill>
          </w14:textFill>
        </w:rPr>
        <w:t>2.投标人每个院区的2年（24个月）安保服务费报价不得超过</w:t>
      </w:r>
      <w:r>
        <w:rPr>
          <w:rFonts w:hint="eastAsia"/>
          <w:b/>
          <w:bCs/>
          <w:color w:val="000000" w:themeColor="text1"/>
          <w:sz w:val="21"/>
          <w:highlight w:val="none"/>
          <w:lang w:val="en-US" w:eastAsia="zh-CN"/>
          <w14:textFill>
            <w14:solidFill>
              <w14:schemeClr w14:val="tx1"/>
            </w14:solidFill>
          </w14:textFill>
        </w:rPr>
        <w:t>2年安保服务费控制价，否则投标无效。</w:t>
      </w:r>
    </w:p>
    <w:p w14:paraId="2F8B5D71">
      <w:pPr>
        <w:pStyle w:val="32"/>
        <w:wordWrap w:val="0"/>
        <w:rPr>
          <w:rFonts w:hint="eastAsia" w:hAnsi="宋体"/>
          <w:color w:val="000000" w:themeColor="text1"/>
          <w:kern w:val="2"/>
          <w:sz w:val="21"/>
          <w:highlight w:val="none"/>
          <w14:textFill>
            <w14:solidFill>
              <w14:schemeClr w14:val="tx1"/>
            </w14:solidFill>
          </w14:textFill>
        </w:rPr>
      </w:pPr>
    </w:p>
    <w:p w14:paraId="4493FEE1">
      <w:pPr>
        <w:pStyle w:val="32"/>
        <w:wordWrap w:val="0"/>
        <w:rPr>
          <w:rFonts w:hint="eastAsia" w:hAnsi="宋体"/>
          <w:color w:val="000000" w:themeColor="text1"/>
          <w:kern w:val="2"/>
          <w:sz w:val="21"/>
          <w:highlight w:val="none"/>
          <w14:textFill>
            <w14:solidFill>
              <w14:schemeClr w14:val="tx1"/>
            </w14:solidFill>
          </w14:textFill>
        </w:rPr>
      </w:pPr>
    </w:p>
    <w:p w14:paraId="2FFD4A49">
      <w:pPr>
        <w:pStyle w:val="32"/>
        <w:tabs>
          <w:tab w:val="left" w:pos="5529"/>
        </w:tabs>
        <w:wordWrap w:val="0"/>
        <w:ind w:firstLine="3968" w:firstLineChars="1890"/>
        <w:rPr>
          <w:rFonts w:hAnsi="宋体"/>
          <w:color w:val="000000" w:themeColor="text1"/>
          <w:kern w:val="2"/>
          <w:sz w:val="21"/>
          <w:highlight w:val="none"/>
          <w14:textFill>
            <w14:solidFill>
              <w14:schemeClr w14:val="tx1"/>
            </w14:solidFill>
          </w14:textFill>
        </w:rPr>
      </w:pPr>
    </w:p>
    <w:p w14:paraId="63EB3BC9">
      <w:pPr>
        <w:pStyle w:val="32"/>
        <w:tabs>
          <w:tab w:val="left" w:pos="5529"/>
        </w:tabs>
        <w:wordWrap w:val="0"/>
        <w:ind w:firstLine="3968" w:firstLineChars="1890"/>
        <w:rPr>
          <w:rFonts w:hint="eastAsia" w:hAnsi="宋体"/>
          <w:color w:val="000000" w:themeColor="text1"/>
          <w:kern w:val="2"/>
          <w:sz w:val="21"/>
          <w:highlight w:val="none"/>
          <w14:textFill>
            <w14:solidFill>
              <w14:schemeClr w14:val="tx1"/>
            </w14:solidFill>
          </w14:textFill>
        </w:rPr>
      </w:pPr>
    </w:p>
    <w:p w14:paraId="48174747">
      <w:pPr>
        <w:tabs>
          <w:tab w:val="left" w:pos="4111"/>
        </w:tabs>
        <w:wordWrap w:val="0"/>
        <w:snapToGrid w:val="0"/>
        <w:spacing w:before="50"/>
        <w:ind w:firstLine="2408" w:firstLineChars="1147"/>
        <w:rPr>
          <w:rFonts w:hint="eastAsia" w:hAnsi="宋体"/>
          <w:color w:val="000000" w:themeColor="text1"/>
          <w:sz w:val="21"/>
          <w:highlight w:val="none"/>
          <w:u w:val="singl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投标人名称（电子公章）： </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p>
    <w:p w14:paraId="2B37CBFE">
      <w:pPr>
        <w:pStyle w:val="32"/>
        <w:tabs>
          <w:tab w:val="left" w:pos="5529"/>
        </w:tabs>
        <w:wordWrap w:val="0"/>
        <w:ind w:firstLine="3968" w:firstLineChars="1890"/>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 xml:space="preserve">                                 </w:t>
      </w:r>
    </w:p>
    <w:p w14:paraId="0CF58733">
      <w:pPr>
        <w:tabs>
          <w:tab w:val="left" w:pos="4111"/>
        </w:tabs>
        <w:wordWrap w:val="0"/>
        <w:snapToGrid w:val="0"/>
        <w:spacing w:before="50"/>
        <w:ind w:firstLine="2408" w:firstLineChars="1147"/>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法定代表人或委托代理人（签字或者电子签名或者加盖电子印章）：</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p>
    <w:p w14:paraId="3977C774">
      <w:pPr>
        <w:tabs>
          <w:tab w:val="left" w:pos="4111"/>
        </w:tabs>
        <w:wordWrap w:val="0"/>
        <w:snapToGrid w:val="0"/>
        <w:spacing w:before="50"/>
        <w:ind w:firstLine="3968" w:firstLineChars="1890"/>
        <w:rPr>
          <w:rFonts w:hint="eastAsia" w:hAnsi="宋体"/>
          <w:color w:val="000000" w:themeColor="text1"/>
          <w:sz w:val="21"/>
          <w:highlight w:val="none"/>
          <w14:textFill>
            <w14:solidFill>
              <w14:schemeClr w14:val="tx1"/>
            </w14:solidFill>
          </w14:textFill>
        </w:rPr>
      </w:pPr>
    </w:p>
    <w:p w14:paraId="015F7DEE">
      <w:pPr>
        <w:pStyle w:val="32"/>
        <w:spacing w:line="320" w:lineRule="exact"/>
        <w:jc w:val="right"/>
        <w:rPr>
          <w:rFonts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年</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月</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日</w:t>
      </w:r>
    </w:p>
    <w:p w14:paraId="234BFA15">
      <w:pPr>
        <w:snapToGrid w:val="0"/>
        <w:spacing w:before="50" w:after="120" w:afterLines="50"/>
        <w:rPr>
          <w:rFonts w:hint="eastAsia" w:hAnsi="宋体"/>
          <w:b/>
          <w:bCs/>
          <w:color w:val="000000" w:themeColor="text1"/>
          <w:highlight w:val="none"/>
          <w14:textFill>
            <w14:solidFill>
              <w14:schemeClr w14:val="tx1"/>
            </w14:solidFill>
          </w14:textFill>
        </w:rPr>
      </w:pPr>
      <w:r>
        <w:rPr>
          <w:rFonts w:hAnsi="宋体"/>
          <w:color w:val="000000" w:themeColor="text1"/>
          <w:sz w:val="21"/>
          <w:highlight w:val="none"/>
          <w14:textFill>
            <w14:solidFill>
              <w14:schemeClr w14:val="tx1"/>
            </w14:solidFill>
          </w14:textFill>
        </w:rPr>
        <w:br w:type="page"/>
      </w:r>
      <w:r>
        <w:rPr>
          <w:rFonts w:hint="eastAsia"/>
          <w:b/>
          <w:color w:val="000000" w:themeColor="text1"/>
          <w:szCs w:val="24"/>
          <w:highlight w:val="none"/>
          <w14:textFill>
            <w14:solidFill>
              <w14:schemeClr w14:val="tx1"/>
            </w14:solidFill>
          </w14:textFill>
        </w:rPr>
        <w:t>二、投标文件（资格证明文件）</w:t>
      </w:r>
    </w:p>
    <w:p w14:paraId="15AF0652">
      <w:pPr>
        <w:widowControl/>
        <w:spacing w:before="100" w:beforeAutospacing="1" w:after="100" w:afterAutospacing="1"/>
        <w:textAlignment w:val="top"/>
        <w:rPr>
          <w:rFonts w:hint="eastAsia" w:hAnsi="宋体"/>
          <w:b/>
          <w:bCs/>
          <w:color w:val="000000" w:themeColor="text1"/>
          <w:highlight w:val="none"/>
          <w14:textFill>
            <w14:solidFill>
              <w14:schemeClr w14:val="tx1"/>
            </w14:solidFill>
          </w14:textFill>
        </w:rPr>
      </w:pPr>
      <w:r>
        <w:rPr>
          <w:rFonts w:hint="eastAsia" w:hAnsi="宋体"/>
          <w:b/>
          <w:bCs/>
          <w:color w:val="000000" w:themeColor="text1"/>
          <w:highlight w:val="none"/>
          <w14:textFill>
            <w14:solidFill>
              <w14:schemeClr w14:val="tx1"/>
            </w14:solidFill>
          </w14:textFill>
        </w:rPr>
        <w:t>投标文件（资格证明文件）封面格式：</w:t>
      </w:r>
    </w:p>
    <w:p w14:paraId="421B4F09">
      <w:pPr>
        <w:snapToGrid w:val="0"/>
        <w:spacing w:before="120" w:beforeLines="50" w:after="50"/>
        <w:rPr>
          <w:rFonts w:hint="eastAsia" w:hAnsi="宋体"/>
          <w:bCs/>
          <w:color w:val="000000" w:themeColor="text1"/>
          <w:highlight w:val="none"/>
          <w14:textFill>
            <w14:solidFill>
              <w14:schemeClr w14:val="tx1"/>
            </w14:solidFill>
          </w14:textFill>
        </w:rPr>
      </w:pPr>
    </w:p>
    <w:p w14:paraId="4A6046FA">
      <w:pPr>
        <w:snapToGrid w:val="0"/>
        <w:spacing w:before="120" w:beforeLines="50" w:after="50"/>
        <w:rPr>
          <w:rFonts w:hint="eastAsia" w:hAnsi="宋体"/>
          <w:bCs/>
          <w:color w:val="000000" w:themeColor="text1"/>
          <w:highlight w:val="none"/>
          <w14:textFill>
            <w14:solidFill>
              <w14:schemeClr w14:val="tx1"/>
            </w14:solidFill>
          </w14:textFill>
        </w:rPr>
      </w:pPr>
    </w:p>
    <w:p w14:paraId="782C7893">
      <w:pPr>
        <w:snapToGrid w:val="0"/>
        <w:spacing w:before="120" w:beforeLines="50" w:after="50"/>
        <w:rPr>
          <w:rFonts w:hint="eastAsia" w:hAnsi="宋体"/>
          <w:bCs/>
          <w:color w:val="000000" w:themeColor="text1"/>
          <w:highlight w:val="none"/>
          <w14:textFill>
            <w14:solidFill>
              <w14:schemeClr w14:val="tx1"/>
            </w14:solidFill>
          </w14:textFill>
        </w:rPr>
      </w:pPr>
    </w:p>
    <w:p w14:paraId="7BF88CCF">
      <w:pPr>
        <w:snapToGrid w:val="0"/>
        <w:spacing w:before="120" w:beforeLines="50" w:after="50" w:line="280" w:lineRule="exact"/>
        <w:ind w:firstLine="9" w:firstLineChars="3"/>
        <w:jc w:val="center"/>
        <w:rPr>
          <w:rFonts w:hint="eastAsia" w:ascii="黑体" w:hAnsi="宋体" w:eastAsia="黑体"/>
          <w:bCs/>
          <w:color w:val="000000" w:themeColor="text1"/>
          <w:sz w:val="32"/>
          <w:szCs w:val="32"/>
          <w:highlight w:val="none"/>
          <w14:textFill>
            <w14:solidFill>
              <w14:schemeClr w14:val="tx1"/>
            </w14:solidFill>
          </w14:textFill>
        </w:rPr>
      </w:pPr>
    </w:p>
    <w:p w14:paraId="3F368534">
      <w:pPr>
        <w:snapToGrid w:val="0"/>
        <w:spacing w:before="120" w:beforeLines="50" w:after="50" w:line="280" w:lineRule="exact"/>
        <w:ind w:firstLine="9" w:firstLineChars="3"/>
        <w:jc w:val="center"/>
        <w:rPr>
          <w:rFonts w:hint="eastAsia" w:hAnsi="宋体"/>
          <w:bCs/>
          <w:color w:val="000000" w:themeColor="text1"/>
          <w:sz w:val="32"/>
          <w:szCs w:val="32"/>
          <w:highlight w:val="none"/>
          <w14:textFill>
            <w14:solidFill>
              <w14:schemeClr w14:val="tx1"/>
            </w14:solidFill>
          </w14:textFill>
        </w:rPr>
      </w:pPr>
    </w:p>
    <w:p w14:paraId="04025192">
      <w:pPr>
        <w:snapToGrid w:val="0"/>
        <w:spacing w:before="120" w:beforeLines="50" w:after="50" w:line="280" w:lineRule="exact"/>
        <w:ind w:firstLine="9" w:firstLineChars="3"/>
        <w:jc w:val="center"/>
        <w:rPr>
          <w:rFonts w:hint="eastAsia" w:hAnsi="宋体"/>
          <w:bCs/>
          <w:color w:val="000000" w:themeColor="text1"/>
          <w:sz w:val="32"/>
          <w:szCs w:val="32"/>
          <w:highlight w:val="none"/>
          <w14:textFill>
            <w14:solidFill>
              <w14:schemeClr w14:val="tx1"/>
            </w14:solidFill>
          </w14:textFill>
        </w:rPr>
      </w:pPr>
    </w:p>
    <w:p w14:paraId="5C10E797">
      <w:pPr>
        <w:snapToGrid w:val="0"/>
        <w:spacing w:before="120" w:beforeLines="50" w:after="50" w:line="280" w:lineRule="exact"/>
        <w:ind w:firstLine="9" w:firstLineChars="3"/>
        <w:jc w:val="center"/>
        <w:rPr>
          <w:rFonts w:hint="eastAsia" w:hAnsi="宋体"/>
          <w:bCs/>
          <w:color w:val="000000" w:themeColor="text1"/>
          <w:sz w:val="32"/>
          <w:szCs w:val="32"/>
          <w:highlight w:val="none"/>
          <w14:textFill>
            <w14:solidFill>
              <w14:schemeClr w14:val="tx1"/>
            </w14:solidFill>
          </w14:textFill>
        </w:rPr>
      </w:pPr>
    </w:p>
    <w:p w14:paraId="2950BA7E">
      <w:pPr>
        <w:snapToGrid w:val="0"/>
        <w:spacing w:before="120" w:beforeLines="50" w:after="50"/>
        <w:ind w:firstLine="13" w:firstLineChars="3"/>
        <w:jc w:val="center"/>
        <w:rPr>
          <w:rFonts w:hint="eastAsia" w:hAnsi="宋体"/>
          <w:bCs/>
          <w:color w:val="000000" w:themeColor="text1"/>
          <w:sz w:val="44"/>
          <w:szCs w:val="44"/>
          <w:highlight w:val="none"/>
          <w14:textFill>
            <w14:solidFill>
              <w14:schemeClr w14:val="tx1"/>
            </w14:solidFill>
          </w14:textFill>
        </w:rPr>
      </w:pPr>
      <w:r>
        <w:rPr>
          <w:rFonts w:hint="eastAsia" w:hAnsi="宋体"/>
          <w:bCs/>
          <w:color w:val="000000" w:themeColor="text1"/>
          <w:sz w:val="44"/>
          <w:szCs w:val="44"/>
          <w:highlight w:val="none"/>
          <w14:textFill>
            <w14:solidFill>
              <w14:schemeClr w14:val="tx1"/>
            </w14:solidFill>
          </w14:textFill>
        </w:rPr>
        <w:t>投标文件</w:t>
      </w:r>
    </w:p>
    <w:p w14:paraId="1604A5E1">
      <w:pPr>
        <w:snapToGrid w:val="0"/>
        <w:spacing w:before="120" w:beforeLines="50" w:after="50"/>
        <w:ind w:firstLine="9" w:firstLineChars="3"/>
        <w:jc w:val="center"/>
        <w:rPr>
          <w:rFonts w:hint="eastAsia" w:hAnsi="宋体"/>
          <w:bCs/>
          <w:color w:val="000000" w:themeColor="text1"/>
          <w:sz w:val="32"/>
          <w:szCs w:val="32"/>
          <w:highlight w:val="none"/>
          <w14:textFill>
            <w14:solidFill>
              <w14:schemeClr w14:val="tx1"/>
            </w14:solidFill>
          </w14:textFill>
        </w:rPr>
      </w:pPr>
      <w:r>
        <w:rPr>
          <w:rFonts w:hint="eastAsia" w:hAnsi="宋体"/>
          <w:bCs/>
          <w:color w:val="000000" w:themeColor="text1"/>
          <w:sz w:val="32"/>
          <w:szCs w:val="32"/>
          <w:highlight w:val="none"/>
          <w14:textFill>
            <w14:solidFill>
              <w14:schemeClr w14:val="tx1"/>
            </w14:solidFill>
          </w14:textFill>
        </w:rPr>
        <w:t>（资格证明文件）</w:t>
      </w:r>
    </w:p>
    <w:p w14:paraId="63FEB2F9">
      <w:pPr>
        <w:snapToGrid w:val="0"/>
        <w:spacing w:before="120" w:beforeLines="50" w:after="50"/>
        <w:rPr>
          <w:rFonts w:hint="eastAsia" w:hAnsi="宋体"/>
          <w:bCs/>
          <w:color w:val="000000" w:themeColor="text1"/>
          <w:highlight w:val="none"/>
          <w14:textFill>
            <w14:solidFill>
              <w14:schemeClr w14:val="tx1"/>
            </w14:solidFill>
          </w14:textFill>
        </w:rPr>
      </w:pPr>
    </w:p>
    <w:p w14:paraId="7CA684EA">
      <w:pPr>
        <w:snapToGrid w:val="0"/>
        <w:spacing w:before="120" w:beforeLines="50" w:after="50" w:line="280" w:lineRule="exact"/>
        <w:ind w:firstLine="675" w:firstLineChars="225"/>
        <w:rPr>
          <w:rFonts w:hint="eastAsia" w:hAnsi="宋体"/>
          <w:bCs/>
          <w:color w:val="000000" w:themeColor="text1"/>
          <w:sz w:val="30"/>
          <w:szCs w:val="30"/>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项目名称：</w:t>
      </w:r>
    </w:p>
    <w:p w14:paraId="2D5FCECC">
      <w:pPr>
        <w:snapToGrid w:val="0"/>
        <w:spacing w:before="120" w:beforeLines="50" w:after="50" w:line="280" w:lineRule="exact"/>
        <w:ind w:firstLine="675" w:firstLineChars="225"/>
        <w:rPr>
          <w:rFonts w:hint="eastAsia" w:hAnsi="宋体"/>
          <w:bCs/>
          <w:color w:val="000000" w:themeColor="text1"/>
          <w:sz w:val="30"/>
          <w:szCs w:val="30"/>
          <w:highlight w:val="none"/>
          <w14:textFill>
            <w14:solidFill>
              <w14:schemeClr w14:val="tx1"/>
            </w14:solidFill>
          </w14:textFill>
        </w:rPr>
      </w:pPr>
    </w:p>
    <w:p w14:paraId="3808EB79">
      <w:pPr>
        <w:snapToGrid w:val="0"/>
        <w:spacing w:before="120" w:beforeLines="50" w:after="50" w:line="280" w:lineRule="exact"/>
        <w:ind w:firstLine="675" w:firstLineChars="225"/>
        <w:rPr>
          <w:rFonts w:hint="eastAsia" w:hAnsi="宋体"/>
          <w:bCs/>
          <w:color w:val="000000" w:themeColor="text1"/>
          <w:sz w:val="30"/>
          <w:szCs w:val="30"/>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项目编号：</w:t>
      </w:r>
    </w:p>
    <w:p w14:paraId="3D11B30F">
      <w:pPr>
        <w:snapToGrid w:val="0"/>
        <w:spacing w:before="120" w:beforeLines="50" w:after="50" w:line="280" w:lineRule="exact"/>
        <w:ind w:firstLine="675" w:firstLineChars="225"/>
        <w:rPr>
          <w:rFonts w:hint="eastAsia" w:hAnsi="宋体"/>
          <w:bCs/>
          <w:color w:val="000000" w:themeColor="text1"/>
          <w:sz w:val="30"/>
          <w:szCs w:val="30"/>
          <w:highlight w:val="none"/>
          <w14:textFill>
            <w14:solidFill>
              <w14:schemeClr w14:val="tx1"/>
            </w14:solidFill>
          </w14:textFill>
        </w:rPr>
      </w:pPr>
    </w:p>
    <w:p w14:paraId="319F5C1A">
      <w:pPr>
        <w:snapToGrid w:val="0"/>
        <w:spacing w:before="120" w:beforeLines="50" w:after="50" w:line="280" w:lineRule="exact"/>
        <w:ind w:firstLine="675" w:firstLineChars="225"/>
        <w:rPr>
          <w:rFonts w:hint="eastAsia" w:hAnsi="宋体"/>
          <w:bCs/>
          <w:color w:val="000000" w:themeColor="text1"/>
          <w:sz w:val="30"/>
          <w:szCs w:val="30"/>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分标号（如有）：</w:t>
      </w:r>
    </w:p>
    <w:p w14:paraId="14960300">
      <w:pPr>
        <w:snapToGrid w:val="0"/>
        <w:spacing w:before="120" w:beforeLines="50" w:after="50" w:line="280" w:lineRule="exact"/>
        <w:ind w:firstLine="675" w:firstLineChars="225"/>
        <w:rPr>
          <w:rFonts w:hint="eastAsia" w:hAnsi="宋体"/>
          <w:bCs/>
          <w:color w:val="000000" w:themeColor="text1"/>
          <w:sz w:val="30"/>
          <w:szCs w:val="30"/>
          <w:highlight w:val="none"/>
          <w14:textFill>
            <w14:solidFill>
              <w14:schemeClr w14:val="tx1"/>
            </w14:solidFill>
          </w14:textFill>
        </w:rPr>
      </w:pPr>
    </w:p>
    <w:p w14:paraId="2A92B173">
      <w:pPr>
        <w:pStyle w:val="7"/>
        <w:snapToGrid w:val="0"/>
        <w:spacing w:before="50" w:after="120" w:line="280" w:lineRule="exact"/>
        <w:ind w:firstLine="675" w:firstLineChars="225"/>
        <w:rPr>
          <w:rFonts w:hint="eastAsia" w:hAnsi="宋体"/>
          <w:bCs/>
          <w:color w:val="000000" w:themeColor="text1"/>
          <w:sz w:val="30"/>
          <w:szCs w:val="30"/>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投标人名称：</w:t>
      </w:r>
    </w:p>
    <w:p w14:paraId="7E1B6DF8">
      <w:pPr>
        <w:pStyle w:val="7"/>
        <w:snapToGrid w:val="0"/>
        <w:spacing w:before="50" w:after="120" w:line="280" w:lineRule="exact"/>
        <w:ind w:firstLine="675" w:firstLineChars="225"/>
        <w:rPr>
          <w:rFonts w:hint="eastAsia" w:hAnsi="宋体"/>
          <w:bCs/>
          <w:color w:val="000000" w:themeColor="text1"/>
          <w:sz w:val="30"/>
          <w:szCs w:val="30"/>
          <w:highlight w:val="none"/>
          <w14:textFill>
            <w14:solidFill>
              <w14:schemeClr w14:val="tx1"/>
            </w14:solidFill>
          </w14:textFill>
        </w:rPr>
      </w:pPr>
    </w:p>
    <w:p w14:paraId="1BB36312">
      <w:pPr>
        <w:pStyle w:val="7"/>
        <w:snapToGrid w:val="0"/>
        <w:spacing w:before="50" w:after="120" w:line="280" w:lineRule="exact"/>
        <w:ind w:firstLine="675" w:firstLineChars="225"/>
        <w:rPr>
          <w:rFonts w:hint="eastAsia" w:hAnsi="宋体"/>
          <w:bCs/>
          <w:color w:val="000000" w:themeColor="text1"/>
          <w:sz w:val="30"/>
          <w:szCs w:val="30"/>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投标人地址：</w:t>
      </w:r>
    </w:p>
    <w:p w14:paraId="7BC3D9F4">
      <w:pPr>
        <w:pStyle w:val="7"/>
        <w:snapToGrid w:val="0"/>
        <w:spacing w:before="50" w:after="120" w:line="280" w:lineRule="exact"/>
        <w:ind w:firstLine="675" w:firstLineChars="225"/>
        <w:rPr>
          <w:rFonts w:hint="eastAsia" w:hAnsi="宋体"/>
          <w:bCs/>
          <w:color w:val="000000" w:themeColor="text1"/>
          <w:sz w:val="30"/>
          <w:szCs w:val="30"/>
          <w:highlight w:val="none"/>
          <w14:textFill>
            <w14:solidFill>
              <w14:schemeClr w14:val="tx1"/>
            </w14:solidFill>
          </w14:textFill>
        </w:rPr>
      </w:pPr>
    </w:p>
    <w:p w14:paraId="41224BEB">
      <w:pPr>
        <w:snapToGrid w:val="0"/>
        <w:spacing w:before="120" w:beforeLines="50" w:after="50"/>
        <w:ind w:firstLine="10"/>
        <w:jc w:val="center"/>
        <w:rPr>
          <w:rFonts w:hint="eastAsia" w:hAnsi="宋体"/>
          <w:color w:val="000000" w:themeColor="text1"/>
          <w:sz w:val="30"/>
          <w:szCs w:val="30"/>
          <w:highlight w:val="none"/>
          <w14:textFill>
            <w14:solidFill>
              <w14:schemeClr w14:val="tx1"/>
            </w14:solidFill>
          </w14:textFill>
        </w:rPr>
      </w:pPr>
    </w:p>
    <w:p w14:paraId="19509D1A">
      <w:pPr>
        <w:snapToGrid w:val="0"/>
        <w:spacing w:before="120" w:beforeLines="50" w:after="50"/>
        <w:ind w:firstLine="10"/>
        <w:jc w:val="center"/>
        <w:rPr>
          <w:rFonts w:hint="eastAsia" w:hAnsi="宋体"/>
          <w:color w:val="000000" w:themeColor="text1"/>
          <w:sz w:val="30"/>
          <w:szCs w:val="30"/>
          <w:highlight w:val="none"/>
          <w14:textFill>
            <w14:solidFill>
              <w14:schemeClr w14:val="tx1"/>
            </w14:solidFill>
          </w14:textFill>
        </w:rPr>
      </w:pPr>
    </w:p>
    <w:p w14:paraId="13893AE8">
      <w:pPr>
        <w:snapToGrid w:val="0"/>
        <w:spacing w:before="120" w:beforeLines="50" w:after="50"/>
        <w:ind w:firstLine="10"/>
        <w:jc w:val="center"/>
        <w:rPr>
          <w:rFonts w:hint="eastAsia" w:hAnsi="宋体"/>
          <w:color w:val="000000" w:themeColor="text1"/>
          <w:sz w:val="30"/>
          <w:szCs w:val="30"/>
          <w:highlight w:val="none"/>
          <w14:textFill>
            <w14:solidFill>
              <w14:schemeClr w14:val="tx1"/>
            </w14:solidFill>
          </w14:textFill>
        </w:rPr>
      </w:pPr>
      <w:r>
        <w:rPr>
          <w:rFonts w:hint="eastAsia" w:hAnsi="宋体"/>
          <w:color w:val="000000" w:themeColor="text1"/>
          <w:sz w:val="30"/>
          <w:szCs w:val="30"/>
          <w:highlight w:val="none"/>
          <w14:textFill>
            <w14:solidFill>
              <w14:schemeClr w14:val="tx1"/>
            </w14:solidFill>
          </w14:textFill>
        </w:rPr>
        <w:t>年  月  日</w:t>
      </w:r>
    </w:p>
    <w:p w14:paraId="11B22C85">
      <w:pPr>
        <w:snapToGrid w:val="0"/>
        <w:spacing w:before="120" w:beforeLines="50" w:after="50"/>
        <w:ind w:firstLine="10"/>
        <w:jc w:val="center"/>
        <w:rPr>
          <w:rFonts w:hint="eastAsia" w:hAnsi="宋体"/>
          <w:b/>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br w:type="page"/>
      </w:r>
    </w:p>
    <w:p w14:paraId="4EF6C32B">
      <w:pPr>
        <w:snapToGrid w:val="0"/>
        <w:spacing w:before="50" w:after="50"/>
        <w:rPr>
          <w:rFonts w:hint="eastAsia" w:hAnsi="宋体"/>
          <w:b/>
          <w:bCs/>
          <w:color w:val="000000" w:themeColor="text1"/>
          <w:highlight w:val="none"/>
          <w14:textFill>
            <w14:solidFill>
              <w14:schemeClr w14:val="tx1"/>
            </w14:solidFill>
          </w14:textFill>
        </w:rPr>
      </w:pPr>
      <w:r>
        <w:rPr>
          <w:rFonts w:hint="eastAsia" w:hAnsi="宋体"/>
          <w:b/>
          <w:bCs/>
          <w:color w:val="000000" w:themeColor="text1"/>
          <w:highlight w:val="none"/>
          <w14:textFill>
            <w14:solidFill>
              <w14:schemeClr w14:val="tx1"/>
            </w14:solidFill>
          </w14:textFill>
        </w:rPr>
        <w:t>投标文件（资格证明文件）目录（本目录仅供参考，由投标人根据招标文件要求，结合自身情况自行编制）：</w:t>
      </w:r>
    </w:p>
    <w:p w14:paraId="3231D6E5">
      <w:pPr>
        <w:tabs>
          <w:tab w:val="left" w:pos="3870"/>
          <w:tab w:val="left" w:pos="4085"/>
        </w:tabs>
        <w:snapToGrid w:val="0"/>
        <w:spacing w:line="500" w:lineRule="exact"/>
        <w:jc w:val="center"/>
        <w:rPr>
          <w:rFonts w:hint="eastAsia" w:hAnsi="宋体"/>
          <w:color w:val="000000" w:themeColor="text1"/>
          <w:sz w:val="44"/>
          <w:szCs w:val="44"/>
          <w:highlight w:val="none"/>
          <w14:textFill>
            <w14:solidFill>
              <w14:schemeClr w14:val="tx1"/>
            </w14:solidFill>
          </w14:textFill>
        </w:rPr>
      </w:pPr>
    </w:p>
    <w:p w14:paraId="1567CD4C">
      <w:pPr>
        <w:tabs>
          <w:tab w:val="left" w:pos="3870"/>
          <w:tab w:val="left" w:pos="4085"/>
        </w:tabs>
        <w:snapToGrid w:val="0"/>
        <w:spacing w:line="500" w:lineRule="exact"/>
        <w:jc w:val="center"/>
        <w:rPr>
          <w:rFonts w:hint="eastAsia" w:hAnsi="宋体"/>
          <w:color w:val="000000" w:themeColor="text1"/>
          <w:sz w:val="44"/>
          <w:szCs w:val="44"/>
          <w:highlight w:val="none"/>
          <w14:textFill>
            <w14:solidFill>
              <w14:schemeClr w14:val="tx1"/>
            </w14:solidFill>
          </w14:textFill>
        </w:rPr>
      </w:pPr>
      <w:r>
        <w:rPr>
          <w:rFonts w:hint="eastAsia" w:hAnsi="宋体"/>
          <w:color w:val="000000" w:themeColor="text1"/>
          <w:sz w:val="44"/>
          <w:szCs w:val="44"/>
          <w:highlight w:val="none"/>
          <w14:textFill>
            <w14:solidFill>
              <w14:schemeClr w14:val="tx1"/>
            </w14:solidFill>
          </w14:textFill>
        </w:rPr>
        <w:t>目    录</w:t>
      </w:r>
    </w:p>
    <w:p w14:paraId="4CE3A1A1">
      <w:pPr>
        <w:numPr>
          <w:ilvl w:val="0"/>
          <w:numId w:val="26"/>
        </w:numPr>
        <w:snapToGrid w:val="0"/>
        <w:spacing w:line="360" w:lineRule="auto"/>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资格证明文件</w:t>
      </w:r>
    </w:p>
    <w:p w14:paraId="4D009B32">
      <w:pPr>
        <w:snapToGrid w:val="0"/>
        <w:spacing w:line="360" w:lineRule="auto"/>
        <w:ind w:left="834"/>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注：目录参见</w:t>
      </w:r>
      <w:r>
        <w:rPr>
          <w:rFonts w:hAnsi="宋体"/>
          <w:color w:val="000000" w:themeColor="text1"/>
          <w:sz w:val="21"/>
          <w:highlight w:val="none"/>
          <w14:textFill>
            <w14:solidFill>
              <w14:schemeClr w14:val="tx1"/>
            </w14:solidFill>
          </w14:textFill>
        </w:rPr>
        <w:t>第三章</w:t>
      </w:r>
      <w:r>
        <w:rPr>
          <w:rFonts w:hint="eastAsia" w:hAnsi="宋体"/>
          <w:color w:val="000000" w:themeColor="text1"/>
          <w:sz w:val="21"/>
          <w:highlight w:val="none"/>
          <w14:textFill>
            <w14:solidFill>
              <w14:schemeClr w14:val="tx1"/>
            </w14:solidFill>
          </w14:textFill>
        </w:rPr>
        <w:t>“投标人须知”前附表13.2</w:t>
      </w:r>
    </w:p>
    <w:p w14:paraId="7E5482A1">
      <w:pPr>
        <w:snapToGrid w:val="0"/>
        <w:spacing w:before="50" w:after="120" w:afterLines="50"/>
        <w:ind w:firstLine="120" w:firstLineChars="50"/>
        <w:rPr>
          <w:rFonts w:hint="eastAsia" w:hAnsi="宋体"/>
          <w:b/>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r>
      <w:r>
        <w:rPr>
          <w:rFonts w:hint="eastAsia" w:hAnsi="宋体"/>
          <w:b/>
          <w:color w:val="000000" w:themeColor="text1"/>
          <w:highlight w:val="none"/>
          <w14:textFill>
            <w14:solidFill>
              <w14:schemeClr w14:val="tx1"/>
            </w14:solidFill>
          </w14:textFill>
        </w:rPr>
        <w:t>法定代表人身份证明格式：</w:t>
      </w:r>
    </w:p>
    <w:p w14:paraId="57A327B5">
      <w:pPr>
        <w:pStyle w:val="32"/>
        <w:ind w:left="-10" w:firstLine="10" w:firstLineChars="3"/>
        <w:jc w:val="center"/>
        <w:rPr>
          <w:rFonts w:hint="eastAsia"/>
          <w:b/>
          <w:color w:val="000000" w:themeColor="text1"/>
          <w:sz w:val="32"/>
          <w:highlight w:val="none"/>
          <w14:textFill>
            <w14:solidFill>
              <w14:schemeClr w14:val="tx1"/>
            </w14:solidFill>
          </w14:textFill>
        </w:rPr>
      </w:pPr>
    </w:p>
    <w:p w14:paraId="305BC0BE">
      <w:pPr>
        <w:pStyle w:val="32"/>
        <w:ind w:left="-10" w:firstLine="10" w:firstLineChars="3"/>
        <w:jc w:val="center"/>
        <w:rPr>
          <w:b/>
          <w:color w:val="000000" w:themeColor="text1"/>
          <w:sz w:val="32"/>
          <w:highlight w:val="none"/>
          <w14:textFill>
            <w14:solidFill>
              <w14:schemeClr w14:val="tx1"/>
            </w14:solidFill>
          </w14:textFill>
        </w:rPr>
      </w:pPr>
      <w:r>
        <w:rPr>
          <w:rFonts w:hint="eastAsia"/>
          <w:b/>
          <w:color w:val="000000" w:themeColor="text1"/>
          <w:sz w:val="32"/>
          <w:highlight w:val="none"/>
          <w14:textFill>
            <w14:solidFill>
              <w14:schemeClr w14:val="tx1"/>
            </w14:solidFill>
          </w14:textFill>
        </w:rPr>
        <w:t>法定代表人身份证明书</w:t>
      </w:r>
    </w:p>
    <w:p w14:paraId="22065FDE">
      <w:pPr>
        <w:pStyle w:val="32"/>
        <w:rPr>
          <w:rFonts w:hint="eastAsia"/>
          <w:b/>
          <w:color w:val="000000" w:themeColor="text1"/>
          <w:sz w:val="32"/>
          <w:highlight w:val="none"/>
          <w14:textFill>
            <w14:solidFill>
              <w14:schemeClr w14:val="tx1"/>
            </w14:solidFill>
          </w14:textFill>
        </w:rPr>
      </w:pPr>
    </w:p>
    <w:p w14:paraId="02A238F5">
      <w:pPr>
        <w:pStyle w:val="32"/>
        <w:spacing w:line="480" w:lineRule="auto"/>
        <w:ind w:firstLine="420"/>
        <w:rPr>
          <w:rFonts w:hint="eastAsia" w:hAnsi="宋体"/>
          <w:color w:val="000000" w:themeColor="text1"/>
          <w:sz w:val="21"/>
          <w:highlight w:val="none"/>
          <w:u w:val="single"/>
          <w14:textFill>
            <w14:solidFill>
              <w14:schemeClr w14:val="tx1"/>
            </w14:solidFill>
          </w14:textFill>
        </w:rPr>
      </w:pPr>
      <w:r>
        <w:rPr>
          <w:rFonts w:hint="eastAsia" w:hAnsi="宋体"/>
          <w:color w:val="000000" w:themeColor="text1"/>
          <w:spacing w:val="105"/>
          <w:kern w:val="0"/>
          <w:sz w:val="21"/>
          <w:highlight w:val="none"/>
          <w:fitText w:val="1050" w:id="173278257"/>
          <w14:textFill>
            <w14:solidFill>
              <w14:schemeClr w14:val="tx1"/>
            </w14:solidFill>
          </w14:textFill>
        </w:rPr>
        <w:t>投标</w:t>
      </w:r>
      <w:r>
        <w:rPr>
          <w:rFonts w:hint="eastAsia" w:hAnsi="宋体"/>
          <w:color w:val="000000" w:themeColor="text1"/>
          <w:spacing w:val="0"/>
          <w:kern w:val="0"/>
          <w:sz w:val="21"/>
          <w:highlight w:val="none"/>
          <w:fitText w:val="1050" w:id="173278257"/>
          <w14:textFill>
            <w14:solidFill>
              <w14:schemeClr w14:val="tx1"/>
            </w14:solidFill>
          </w14:textFill>
        </w:rPr>
        <w:t>人</w:t>
      </w:r>
      <w:r>
        <w:rPr>
          <w:rFonts w:hint="eastAsia" w:hAnsi="宋体"/>
          <w:color w:val="000000" w:themeColor="text1"/>
          <w:sz w:val="21"/>
          <w:highlight w:val="none"/>
          <w14:textFill>
            <w14:solidFill>
              <w14:schemeClr w14:val="tx1"/>
            </w14:solidFill>
          </w14:textFill>
        </w:rPr>
        <w:t>：</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p>
    <w:p w14:paraId="429D190E">
      <w:pPr>
        <w:pStyle w:val="32"/>
        <w:spacing w:line="48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地 </w:t>
      </w:r>
      <w:r>
        <w:rPr>
          <w:rFonts w:hAnsi="宋体"/>
          <w:color w:val="000000" w:themeColor="text1"/>
          <w:sz w:val="21"/>
          <w:highlight w:val="non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址：</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p>
    <w:p w14:paraId="1015851F">
      <w:pPr>
        <w:pStyle w:val="32"/>
        <w:spacing w:line="48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姓 </w:t>
      </w:r>
      <w:r>
        <w:rPr>
          <w:rFonts w:hAnsi="宋体"/>
          <w:color w:val="000000" w:themeColor="text1"/>
          <w:sz w:val="21"/>
          <w:highlight w:val="non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名：</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 xml:space="preserve">性 </w:t>
      </w:r>
      <w:r>
        <w:rPr>
          <w:rFonts w:hAnsi="宋体"/>
          <w:color w:val="000000" w:themeColor="text1"/>
          <w:sz w:val="21"/>
          <w:highlight w:val="non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别：</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p>
    <w:p w14:paraId="2AABDE44">
      <w:pPr>
        <w:pStyle w:val="32"/>
        <w:spacing w:line="48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年 </w:t>
      </w:r>
      <w:r>
        <w:rPr>
          <w:rFonts w:hAnsi="宋体"/>
          <w:color w:val="000000" w:themeColor="text1"/>
          <w:sz w:val="21"/>
          <w:highlight w:val="non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龄：</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 xml:space="preserve">职 </w:t>
      </w:r>
      <w:r>
        <w:rPr>
          <w:rFonts w:hAnsi="宋体"/>
          <w:color w:val="000000" w:themeColor="text1"/>
          <w:sz w:val="21"/>
          <w:highlight w:val="non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务：</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p>
    <w:p w14:paraId="467173F0">
      <w:pPr>
        <w:pStyle w:val="32"/>
        <w:spacing w:line="48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系</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（投标人单位名称）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的法定代表人。</w:t>
      </w:r>
    </w:p>
    <w:p w14:paraId="61A2CD70">
      <w:pPr>
        <w:pStyle w:val="32"/>
        <w:spacing w:line="480" w:lineRule="auto"/>
        <w:ind w:firstLine="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特此证明。</w:t>
      </w:r>
    </w:p>
    <w:p w14:paraId="7E4D26C0">
      <w:pPr>
        <w:pStyle w:val="32"/>
        <w:wordWrap w:val="0"/>
        <w:rPr>
          <w:rFonts w:hint="eastAsia" w:hAnsi="宋体"/>
          <w:color w:val="000000" w:themeColor="text1"/>
          <w:kern w:val="2"/>
          <w:sz w:val="21"/>
          <w:highlight w:val="none"/>
          <w14:textFill>
            <w14:solidFill>
              <w14:schemeClr w14:val="tx1"/>
            </w14:solidFill>
          </w14:textFill>
        </w:rPr>
      </w:pPr>
    </w:p>
    <w:p w14:paraId="50B25E23">
      <w:pPr>
        <w:pStyle w:val="32"/>
        <w:tabs>
          <w:tab w:val="left" w:pos="5529"/>
        </w:tabs>
        <w:wordWrap w:val="0"/>
        <w:ind w:firstLine="422" w:firstLineChars="200"/>
        <w:rPr>
          <w:rFonts w:hAnsi="宋体"/>
          <w:b/>
          <w:color w:val="000000" w:themeColor="text1"/>
          <w:kern w:val="2"/>
          <w:sz w:val="21"/>
          <w:highlight w:val="none"/>
          <w14:textFill>
            <w14:solidFill>
              <w14:schemeClr w14:val="tx1"/>
            </w14:solidFill>
          </w14:textFill>
        </w:rPr>
      </w:pPr>
      <w:r>
        <w:rPr>
          <w:b/>
          <w:color w:val="000000" w:themeColor="text1"/>
          <w:sz w:val="21"/>
          <w:highlight w:val="none"/>
          <w14:textFill>
            <w14:solidFill>
              <w14:schemeClr w14:val="tx1"/>
            </w14:solidFill>
          </w14:textFill>
        </w:rPr>
        <w:t>附件：法定代表人有效</w:t>
      </w:r>
      <w:r>
        <w:rPr>
          <w:rFonts w:hint="eastAsia"/>
          <w:b/>
          <w:color w:val="000000" w:themeColor="text1"/>
          <w:sz w:val="21"/>
          <w:highlight w:val="none"/>
          <w:lang w:val="en-US" w:eastAsia="zh-CN"/>
          <w14:textFill>
            <w14:solidFill>
              <w14:schemeClr w14:val="tx1"/>
            </w14:solidFill>
          </w14:textFill>
        </w:rPr>
        <w:t>的</w:t>
      </w:r>
      <w:r>
        <w:rPr>
          <w:b/>
          <w:color w:val="000000" w:themeColor="text1"/>
          <w:sz w:val="21"/>
          <w:highlight w:val="none"/>
          <w14:textFill>
            <w14:solidFill>
              <w14:schemeClr w14:val="tx1"/>
            </w14:solidFill>
          </w14:textFill>
        </w:rPr>
        <w:t>正反面身份证</w:t>
      </w:r>
    </w:p>
    <w:p w14:paraId="5681AEF1">
      <w:pPr>
        <w:pStyle w:val="32"/>
        <w:tabs>
          <w:tab w:val="left" w:pos="5529"/>
        </w:tabs>
        <w:wordWrap w:val="0"/>
        <w:ind w:firstLine="3968" w:firstLineChars="1890"/>
        <w:rPr>
          <w:rFonts w:hAnsi="宋体"/>
          <w:color w:val="000000" w:themeColor="text1"/>
          <w:kern w:val="2"/>
          <w:sz w:val="21"/>
          <w:highlight w:val="none"/>
          <w14:textFill>
            <w14:solidFill>
              <w14:schemeClr w14:val="tx1"/>
            </w14:solidFill>
          </w14:textFill>
        </w:rPr>
      </w:pPr>
    </w:p>
    <w:p w14:paraId="328371C9">
      <w:pPr>
        <w:pStyle w:val="32"/>
        <w:tabs>
          <w:tab w:val="left" w:pos="5529"/>
        </w:tabs>
        <w:wordWrap w:val="0"/>
        <w:ind w:firstLine="4389" w:firstLineChars="2090"/>
        <w:rPr>
          <w:rFonts w:hAnsi="宋体"/>
          <w:color w:val="000000" w:themeColor="text1"/>
          <w:kern w:val="2"/>
          <w:sz w:val="21"/>
          <w:highlight w:val="none"/>
          <w14:textFill>
            <w14:solidFill>
              <w14:schemeClr w14:val="tx1"/>
            </w14:solidFill>
          </w14:textFill>
        </w:rPr>
      </w:pPr>
    </w:p>
    <w:p w14:paraId="6958FA82">
      <w:pPr>
        <w:pStyle w:val="32"/>
        <w:tabs>
          <w:tab w:val="left" w:pos="5529"/>
        </w:tabs>
        <w:wordWrap w:val="0"/>
        <w:ind w:firstLine="4389" w:firstLineChars="2090"/>
        <w:rPr>
          <w:rFonts w:hint="eastAsia" w:hAnsi="宋体"/>
          <w:color w:val="000000" w:themeColor="text1"/>
          <w:kern w:val="2"/>
          <w:sz w:val="21"/>
          <w:highlight w:val="none"/>
          <w14:textFill>
            <w14:solidFill>
              <w14:schemeClr w14:val="tx1"/>
            </w14:solidFill>
          </w14:textFill>
        </w:rPr>
      </w:pPr>
    </w:p>
    <w:p w14:paraId="7D50936E">
      <w:pPr>
        <w:pStyle w:val="32"/>
        <w:tabs>
          <w:tab w:val="left" w:pos="5529"/>
        </w:tabs>
        <w:wordWrap w:val="0"/>
        <w:ind w:firstLine="4389" w:firstLineChars="2090"/>
        <w:rPr>
          <w:rFonts w:hAnsi="宋体"/>
          <w:color w:val="000000" w:themeColor="text1"/>
          <w:kern w:val="2"/>
          <w:sz w:val="21"/>
          <w:highlight w:val="none"/>
          <w14:textFill>
            <w14:solidFill>
              <w14:schemeClr w14:val="tx1"/>
            </w14:solidFill>
          </w14:textFill>
        </w:rPr>
      </w:pPr>
    </w:p>
    <w:p w14:paraId="0F49FD08">
      <w:pPr>
        <w:pStyle w:val="32"/>
        <w:tabs>
          <w:tab w:val="left" w:pos="5529"/>
        </w:tabs>
        <w:wordWrap w:val="0"/>
        <w:ind w:firstLine="5040" w:firstLineChars="2400"/>
        <w:rPr>
          <w:rFonts w:hint="eastAsia" w:hAnsi="宋体"/>
          <w:color w:val="000000" w:themeColor="text1"/>
          <w:kern w:val="2"/>
          <w:sz w:val="21"/>
          <w:highlight w:val="none"/>
          <w:u w:val="singl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投标人名称（</w:t>
      </w:r>
      <w:r>
        <w:rPr>
          <w:rFonts w:hint="eastAsia" w:hAnsi="宋体"/>
          <w:color w:val="000000" w:themeColor="text1"/>
          <w:sz w:val="21"/>
          <w:highlight w:val="none"/>
          <w14:textFill>
            <w14:solidFill>
              <w14:schemeClr w14:val="tx1"/>
            </w14:solidFill>
          </w14:textFill>
        </w:rPr>
        <w:t>电子公章</w:t>
      </w:r>
      <w:r>
        <w:rPr>
          <w:rFonts w:hint="eastAsia" w:hAnsi="宋体"/>
          <w:color w:val="000000" w:themeColor="text1"/>
          <w:kern w:val="2"/>
          <w:sz w:val="21"/>
          <w:highlight w:val="non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kern w:val="2"/>
          <w:sz w:val="21"/>
          <w:highlight w:val="none"/>
          <w:u w:val="single"/>
          <w14:textFill>
            <w14:solidFill>
              <w14:schemeClr w14:val="tx1"/>
            </w14:solidFill>
          </w14:textFill>
        </w:rPr>
        <w:t xml:space="preserve">   </w:t>
      </w:r>
    </w:p>
    <w:p w14:paraId="70391753">
      <w:pPr>
        <w:pStyle w:val="32"/>
        <w:tabs>
          <w:tab w:val="left" w:pos="5529"/>
        </w:tabs>
        <w:wordWrap w:val="0"/>
        <w:ind w:firstLine="3968" w:firstLineChars="1890"/>
        <w:rPr>
          <w:rFonts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 xml:space="preserve">                                 </w:t>
      </w:r>
    </w:p>
    <w:p w14:paraId="7678AD35">
      <w:pPr>
        <w:pStyle w:val="32"/>
        <w:tabs>
          <w:tab w:val="left" w:pos="5529"/>
        </w:tabs>
        <w:ind w:right="120" w:firstLine="3968" w:firstLineChars="1890"/>
        <w:jc w:val="right"/>
        <w:rPr>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年    月    日</w:t>
      </w:r>
    </w:p>
    <w:p w14:paraId="0B9BC150">
      <w:pPr>
        <w:pStyle w:val="32"/>
        <w:tabs>
          <w:tab w:val="left" w:pos="5529"/>
        </w:tabs>
        <w:ind w:right="120" w:firstLine="3968" w:firstLineChars="1890"/>
        <w:jc w:val="right"/>
        <w:rPr>
          <w:color w:val="000000" w:themeColor="text1"/>
          <w:sz w:val="21"/>
          <w:highlight w:val="none"/>
          <w14:textFill>
            <w14:solidFill>
              <w14:schemeClr w14:val="tx1"/>
            </w14:solidFill>
          </w14:textFill>
        </w:rPr>
      </w:pPr>
    </w:p>
    <w:p w14:paraId="1DEBF1CC">
      <w:pPr>
        <w:pStyle w:val="32"/>
        <w:tabs>
          <w:tab w:val="left" w:pos="5529"/>
        </w:tabs>
        <w:ind w:right="120" w:firstLine="3968" w:firstLineChars="1890"/>
        <w:jc w:val="right"/>
        <w:rPr>
          <w:color w:val="000000" w:themeColor="text1"/>
          <w:sz w:val="21"/>
          <w:highlight w:val="none"/>
          <w14:textFill>
            <w14:solidFill>
              <w14:schemeClr w14:val="tx1"/>
            </w14:solidFill>
          </w14:textFill>
        </w:rPr>
      </w:pPr>
    </w:p>
    <w:p w14:paraId="6DCDDE40">
      <w:pPr>
        <w:pStyle w:val="32"/>
        <w:tabs>
          <w:tab w:val="left" w:pos="5529"/>
        </w:tabs>
        <w:ind w:right="120"/>
        <w:rPr>
          <w:color w:val="000000" w:themeColor="text1"/>
          <w:sz w:val="21"/>
          <w:highlight w:val="none"/>
          <w14:textFill>
            <w14:solidFill>
              <w14:schemeClr w14:val="tx1"/>
            </w14:solidFill>
          </w14:textFill>
        </w:rPr>
      </w:pPr>
    </w:p>
    <w:p w14:paraId="4FB45C23">
      <w:pPr>
        <w:pStyle w:val="32"/>
        <w:tabs>
          <w:tab w:val="left" w:pos="5529"/>
        </w:tabs>
        <w:ind w:right="120" w:firstLine="422" w:firstLineChars="200"/>
        <w:rPr>
          <w:b/>
          <w:color w:val="000000" w:themeColor="text1"/>
          <w:sz w:val="21"/>
          <w:highlight w:val="none"/>
          <w14:textFill>
            <w14:solidFill>
              <w14:schemeClr w14:val="tx1"/>
            </w14:solidFill>
          </w14:textFill>
        </w:rPr>
      </w:pPr>
      <w:r>
        <w:rPr>
          <w:rFonts w:hint="eastAsia"/>
          <w:b/>
          <w:color w:val="000000" w:themeColor="text1"/>
          <w:sz w:val="21"/>
          <w:highlight w:val="none"/>
          <w14:textFill>
            <w14:solidFill>
              <w14:schemeClr w14:val="tx1"/>
            </w14:solidFill>
          </w14:textFill>
        </w:rPr>
        <w:t>注：自然人投标的无需提供</w:t>
      </w:r>
    </w:p>
    <w:p w14:paraId="2547FB3B">
      <w:pPr>
        <w:pStyle w:val="32"/>
        <w:tabs>
          <w:tab w:val="left" w:pos="5529"/>
        </w:tabs>
        <w:ind w:right="120" w:firstLine="4536" w:firstLineChars="1890"/>
        <w:jc w:val="right"/>
        <w:rPr>
          <w:rFonts w:hint="eastAsia" w:hAnsi="宋体"/>
          <w:color w:val="000000" w:themeColor="text1"/>
          <w:kern w:val="2"/>
          <w:sz w:val="24"/>
          <w:szCs w:val="24"/>
          <w:highlight w:val="none"/>
          <w14:textFill>
            <w14:solidFill>
              <w14:schemeClr w14:val="tx1"/>
            </w14:solidFill>
          </w14:textFill>
        </w:rPr>
      </w:pPr>
    </w:p>
    <w:p w14:paraId="48EF3D2E">
      <w:pPr>
        <w:snapToGrid w:val="0"/>
        <w:spacing w:before="50" w:after="120" w:afterLines="50"/>
        <w:rPr>
          <w:rFonts w:hint="eastAsia" w:ascii="黑体" w:eastAsia="黑体"/>
          <w:color w:val="000000" w:themeColor="text1"/>
          <w:spacing w:val="-4"/>
          <w:highlight w:val="none"/>
          <w14:textFill>
            <w14:solidFill>
              <w14:schemeClr w14:val="tx1"/>
            </w14:solidFill>
          </w14:textFill>
        </w:rPr>
      </w:pPr>
      <w:r>
        <w:rPr>
          <w:rFonts w:hAnsi="宋体"/>
          <w:b/>
          <w:color w:val="000000" w:themeColor="text1"/>
          <w:sz w:val="21"/>
          <w:highlight w:val="none"/>
          <w14:textFill>
            <w14:solidFill>
              <w14:schemeClr w14:val="tx1"/>
            </w14:solidFill>
          </w14:textFill>
        </w:rPr>
        <w:br w:type="page"/>
      </w:r>
      <w:r>
        <w:rPr>
          <w:rFonts w:hint="eastAsia" w:hAnsi="宋体"/>
          <w:b/>
          <w:color w:val="000000" w:themeColor="text1"/>
          <w:highlight w:val="none"/>
          <w14:textFill>
            <w14:solidFill>
              <w14:schemeClr w14:val="tx1"/>
            </w14:solidFill>
          </w14:textFill>
        </w:rPr>
        <w:t>法定代表人授权委托书格式：</w:t>
      </w:r>
    </w:p>
    <w:p w14:paraId="38E3C173">
      <w:pPr>
        <w:pStyle w:val="32"/>
        <w:spacing w:line="320" w:lineRule="exact"/>
        <w:ind w:firstLine="640"/>
        <w:jc w:val="center"/>
        <w:rPr>
          <w:rFonts w:hint="eastAsia"/>
          <w:color w:val="000000" w:themeColor="text1"/>
          <w:sz w:val="32"/>
          <w:highlight w:val="none"/>
          <w14:textFill>
            <w14:solidFill>
              <w14:schemeClr w14:val="tx1"/>
            </w14:solidFill>
          </w14:textFill>
        </w:rPr>
      </w:pPr>
    </w:p>
    <w:p w14:paraId="6F7C9138">
      <w:pPr>
        <w:pStyle w:val="32"/>
        <w:ind w:left="-10" w:firstLine="10" w:firstLineChars="3"/>
        <w:jc w:val="center"/>
        <w:rPr>
          <w:b/>
          <w:color w:val="000000" w:themeColor="text1"/>
          <w:sz w:val="32"/>
          <w:highlight w:val="none"/>
          <w14:textFill>
            <w14:solidFill>
              <w14:schemeClr w14:val="tx1"/>
            </w14:solidFill>
          </w14:textFill>
        </w:rPr>
      </w:pPr>
      <w:r>
        <w:rPr>
          <w:rFonts w:hint="eastAsia"/>
          <w:b/>
          <w:color w:val="000000" w:themeColor="text1"/>
          <w:sz w:val="32"/>
          <w:highlight w:val="none"/>
          <w14:textFill>
            <w14:solidFill>
              <w14:schemeClr w14:val="tx1"/>
            </w14:solidFill>
          </w14:textFill>
        </w:rPr>
        <w:t>法定代表人授权委托书</w:t>
      </w:r>
    </w:p>
    <w:p w14:paraId="5590F94F">
      <w:pPr>
        <w:pStyle w:val="32"/>
        <w:ind w:left="-10" w:firstLine="10" w:firstLineChars="3"/>
        <w:jc w:val="center"/>
        <w:rPr>
          <w:rFonts w:hint="eastAsia"/>
          <w:b/>
          <w:color w:val="000000" w:themeColor="text1"/>
          <w:sz w:val="32"/>
          <w:highlight w:val="none"/>
          <w14:textFill>
            <w14:solidFill>
              <w14:schemeClr w14:val="tx1"/>
            </w14:solidFill>
          </w14:textFill>
        </w:rPr>
      </w:pPr>
    </w:p>
    <w:p w14:paraId="6D42FEAE">
      <w:pPr>
        <w:snapToGrid w:val="0"/>
        <w:spacing w:line="360" w:lineRule="auto"/>
        <w:rPr>
          <w:rFonts w:hint="eastAsia" w:hAnsi="宋体"/>
          <w:b/>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致：</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（采购人、采购代理机构名称）：</w:t>
      </w:r>
    </w:p>
    <w:p w14:paraId="6C917781">
      <w:pPr>
        <w:snapToGrid w:val="0"/>
        <w:spacing w:line="48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我 </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（姓名）系</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（投标人名称）的法定代表人，现授权委托</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（姓名）以我方的名义参加</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项目的投标活动，并代表我方全权办理针对上述项目的投标、开标、评标、签约等具体事务和签署相关文件。</w:t>
      </w:r>
    </w:p>
    <w:p w14:paraId="45FD0C1C">
      <w:pPr>
        <w:snapToGrid w:val="0"/>
        <w:spacing w:line="48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我方对</w:t>
      </w:r>
      <w:r>
        <w:rPr>
          <w:color w:val="000000" w:themeColor="text1"/>
          <w:sz w:val="21"/>
          <w:highlight w:val="none"/>
          <w14:textFill>
            <w14:solidFill>
              <w14:schemeClr w14:val="tx1"/>
            </w14:solidFill>
          </w14:textFill>
        </w:rPr>
        <w:t>委托代理人</w:t>
      </w:r>
      <w:r>
        <w:rPr>
          <w:rFonts w:hint="eastAsia" w:hAnsi="宋体"/>
          <w:color w:val="000000" w:themeColor="text1"/>
          <w:sz w:val="21"/>
          <w:highlight w:val="none"/>
          <w14:textFill>
            <w14:solidFill>
              <w14:schemeClr w14:val="tx1"/>
            </w14:solidFill>
          </w14:textFill>
        </w:rPr>
        <w:t>的签字或者电子签名</w:t>
      </w:r>
      <w:r>
        <w:rPr>
          <w:rFonts w:hint="eastAsia"/>
          <w:color w:val="000000" w:themeColor="text1"/>
          <w:sz w:val="21"/>
          <w:highlight w:val="none"/>
          <w14:textFill>
            <w14:solidFill>
              <w14:schemeClr w14:val="tx1"/>
            </w14:solidFill>
          </w14:textFill>
        </w:rPr>
        <w:t>或者加盖电子印章</w:t>
      </w:r>
      <w:r>
        <w:rPr>
          <w:rFonts w:hint="eastAsia" w:hAnsi="宋体"/>
          <w:color w:val="000000" w:themeColor="text1"/>
          <w:sz w:val="21"/>
          <w:highlight w:val="none"/>
          <w14:textFill>
            <w14:solidFill>
              <w14:schemeClr w14:val="tx1"/>
            </w14:solidFill>
          </w14:textFill>
        </w:rPr>
        <w:t>事项负全部责任。</w:t>
      </w:r>
    </w:p>
    <w:p w14:paraId="54A09180">
      <w:pPr>
        <w:snapToGrid w:val="0"/>
        <w:spacing w:line="48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u w:val="single"/>
          <w14:textFill>
            <w14:solidFill>
              <w14:schemeClr w14:val="tx1"/>
            </w14:solidFill>
          </w14:textFill>
        </w:rPr>
        <w:t>在撤销授权的书面通知以前，本授权书一直有效</w:t>
      </w:r>
      <w:r>
        <w:rPr>
          <w:rFonts w:hint="eastAsia" w:hAnsi="宋体"/>
          <w:color w:val="000000" w:themeColor="text1"/>
          <w:sz w:val="21"/>
          <w:highlight w:val="none"/>
          <w14:textFill>
            <w14:solidFill>
              <w14:schemeClr w14:val="tx1"/>
            </w14:solidFill>
          </w14:textFill>
        </w:rPr>
        <w:t>。</w:t>
      </w:r>
      <w:r>
        <w:rPr>
          <w:color w:val="000000" w:themeColor="text1"/>
          <w:sz w:val="21"/>
          <w:highlight w:val="none"/>
          <w14:textFill>
            <w14:solidFill>
              <w14:schemeClr w14:val="tx1"/>
            </w14:solidFill>
          </w14:textFill>
        </w:rPr>
        <w:t>委托代理人</w:t>
      </w:r>
      <w:r>
        <w:rPr>
          <w:rFonts w:hint="eastAsia" w:hAnsi="宋体"/>
          <w:color w:val="000000" w:themeColor="text1"/>
          <w:sz w:val="21"/>
          <w:highlight w:val="none"/>
          <w14:textFill>
            <w14:solidFill>
              <w14:schemeClr w14:val="tx1"/>
            </w14:solidFill>
          </w14:textFill>
        </w:rPr>
        <w:t>在授权书有效期内签署的所有文件不因授权的撤销而失效。</w:t>
      </w:r>
    </w:p>
    <w:p w14:paraId="25C74ED5">
      <w:pPr>
        <w:snapToGrid w:val="0"/>
        <w:spacing w:line="480" w:lineRule="auto"/>
        <w:ind w:firstLine="480"/>
        <w:rPr>
          <w:rFonts w:hint="eastAsia" w:hAnsi="宋体"/>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委托代理人</w:t>
      </w:r>
      <w:r>
        <w:rPr>
          <w:rFonts w:hint="eastAsia" w:hAnsi="宋体"/>
          <w:color w:val="000000" w:themeColor="text1"/>
          <w:sz w:val="21"/>
          <w:highlight w:val="none"/>
          <w14:textFill>
            <w14:solidFill>
              <w14:schemeClr w14:val="tx1"/>
            </w14:solidFill>
          </w14:textFill>
        </w:rPr>
        <w:t>无转委托权，特此委托。</w:t>
      </w:r>
    </w:p>
    <w:p w14:paraId="29620A91">
      <w:pPr>
        <w:pStyle w:val="82"/>
        <w:spacing w:line="480" w:lineRule="auto"/>
        <w:ind w:firstLine="422" w:firstLineChars="200"/>
        <w:rPr>
          <w:b/>
          <w:color w:val="000000" w:themeColor="text1"/>
          <w:sz w:val="21"/>
          <w:szCs w:val="21"/>
          <w:highlight w:val="none"/>
          <w14:textFill>
            <w14:solidFill>
              <w14:schemeClr w14:val="tx1"/>
            </w14:solidFill>
          </w14:textFill>
        </w:rPr>
      </w:pPr>
    </w:p>
    <w:p w14:paraId="60A1A465">
      <w:pPr>
        <w:pStyle w:val="82"/>
        <w:spacing w:line="480" w:lineRule="auto"/>
        <w:ind w:firstLine="422" w:firstLineChars="200"/>
        <w:rPr>
          <w:rFonts w:hint="eastAsia"/>
          <w:b/>
          <w:color w:val="000000" w:themeColor="text1"/>
          <w:sz w:val="21"/>
          <w:szCs w:val="21"/>
          <w:highlight w:val="none"/>
          <w14:textFill>
            <w14:solidFill>
              <w14:schemeClr w14:val="tx1"/>
            </w14:solidFill>
          </w14:textFill>
        </w:rPr>
      </w:pPr>
      <w:r>
        <w:rPr>
          <w:b/>
          <w:color w:val="000000" w:themeColor="text1"/>
          <w:sz w:val="21"/>
          <w:szCs w:val="21"/>
          <w:highlight w:val="none"/>
          <w14:textFill>
            <w14:solidFill>
              <w14:schemeClr w14:val="tx1"/>
            </w14:solidFill>
          </w14:textFill>
        </w:rPr>
        <w:t>附件：委托代理人</w:t>
      </w:r>
      <w:r>
        <w:rPr>
          <w:b/>
          <w:color w:val="000000" w:themeColor="text1"/>
          <w:sz w:val="21"/>
          <w:highlight w:val="none"/>
          <w14:textFill>
            <w14:solidFill>
              <w14:schemeClr w14:val="tx1"/>
            </w14:solidFill>
          </w14:textFill>
        </w:rPr>
        <w:t>有效</w:t>
      </w:r>
      <w:r>
        <w:rPr>
          <w:rFonts w:hint="eastAsia"/>
          <w:b/>
          <w:color w:val="000000" w:themeColor="text1"/>
          <w:sz w:val="21"/>
          <w:highlight w:val="none"/>
          <w:lang w:val="en-US" w:eastAsia="zh-CN"/>
          <w14:textFill>
            <w14:solidFill>
              <w14:schemeClr w14:val="tx1"/>
            </w14:solidFill>
          </w14:textFill>
        </w:rPr>
        <w:t>的</w:t>
      </w:r>
      <w:r>
        <w:rPr>
          <w:b/>
          <w:color w:val="000000" w:themeColor="text1"/>
          <w:sz w:val="21"/>
          <w:highlight w:val="none"/>
          <w14:textFill>
            <w14:solidFill>
              <w14:schemeClr w14:val="tx1"/>
            </w14:solidFill>
          </w14:textFill>
        </w:rPr>
        <w:t>正反面身份证</w:t>
      </w:r>
    </w:p>
    <w:p w14:paraId="7505E79E">
      <w:pPr>
        <w:pStyle w:val="32"/>
        <w:spacing w:line="480" w:lineRule="auto"/>
        <w:rPr>
          <w:rFonts w:hAnsi="宋体"/>
          <w:b/>
          <w:color w:val="000000" w:themeColor="text1"/>
          <w:sz w:val="21"/>
          <w:highlight w:val="none"/>
          <w14:textFill>
            <w14:solidFill>
              <w14:schemeClr w14:val="tx1"/>
            </w14:solidFill>
          </w14:textFill>
        </w:rPr>
      </w:pPr>
    </w:p>
    <w:p w14:paraId="78245E62">
      <w:pPr>
        <w:pStyle w:val="32"/>
        <w:spacing w:line="480" w:lineRule="auto"/>
        <w:ind w:firstLine="420" w:firstLineChars="200"/>
        <w:rPr>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法定代表人（签字</w:t>
      </w:r>
      <w:r>
        <w:rPr>
          <w:rFonts w:hint="eastAsia"/>
          <w:color w:val="000000" w:themeColor="text1"/>
          <w:sz w:val="21"/>
          <w:highlight w:val="none"/>
          <w14:textFill>
            <w14:solidFill>
              <w14:schemeClr w14:val="tx1"/>
            </w14:solidFill>
          </w14:textFill>
        </w:rPr>
        <w:t>或者电子签名或者加盖电子印章</w:t>
      </w:r>
      <w:r>
        <w:rPr>
          <w:color w:val="000000" w:themeColor="text1"/>
          <w:sz w:val="21"/>
          <w:highlight w:val="none"/>
          <w14:textFill>
            <w14:solidFill>
              <w14:schemeClr w14:val="tx1"/>
            </w14:solidFill>
          </w14:textFill>
        </w:rPr>
        <w:t>）：</w:t>
      </w:r>
      <w:r>
        <w:rPr>
          <w:color w:val="000000" w:themeColor="text1"/>
          <w:sz w:val="21"/>
          <w:highlight w:val="none"/>
          <w:u w:val="single"/>
          <w14:textFill>
            <w14:solidFill>
              <w14:schemeClr w14:val="tx1"/>
            </w14:solidFill>
          </w14:textFill>
        </w:rPr>
        <w:t xml:space="preserve">                              </w:t>
      </w:r>
    </w:p>
    <w:p w14:paraId="32A7C2D3">
      <w:pPr>
        <w:pStyle w:val="32"/>
        <w:spacing w:line="480" w:lineRule="auto"/>
        <w:ind w:firstLine="420" w:firstLineChars="200"/>
        <w:rPr>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委托代理人（签字或者电子签名</w:t>
      </w:r>
      <w:r>
        <w:rPr>
          <w:rFonts w:hint="eastAsia"/>
          <w:color w:val="000000" w:themeColor="text1"/>
          <w:sz w:val="21"/>
          <w:highlight w:val="none"/>
          <w14:textFill>
            <w14:solidFill>
              <w14:schemeClr w14:val="tx1"/>
            </w14:solidFill>
          </w14:textFill>
        </w:rPr>
        <w:t>或者加盖电子印章</w:t>
      </w:r>
      <w:r>
        <w:rPr>
          <w:color w:val="000000" w:themeColor="text1"/>
          <w:sz w:val="21"/>
          <w:highlight w:val="none"/>
          <w14:textFill>
            <w14:solidFill>
              <w14:schemeClr w14:val="tx1"/>
            </w14:solidFill>
          </w14:textFill>
        </w:rPr>
        <w:t>）：</w:t>
      </w:r>
      <w:r>
        <w:rPr>
          <w:color w:val="000000" w:themeColor="text1"/>
          <w:sz w:val="21"/>
          <w:highlight w:val="none"/>
          <w:u w:val="single"/>
          <w14:textFill>
            <w14:solidFill>
              <w14:schemeClr w14:val="tx1"/>
            </w14:solidFill>
          </w14:textFill>
        </w:rPr>
        <w:t xml:space="preserve">                              </w:t>
      </w:r>
    </w:p>
    <w:p w14:paraId="737BECA2">
      <w:pPr>
        <w:pStyle w:val="32"/>
        <w:spacing w:line="480" w:lineRule="auto"/>
        <w:ind w:firstLine="420" w:firstLineChars="200"/>
        <w:rPr>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委托代理人身份证号码：</w:t>
      </w:r>
      <w:r>
        <w:rPr>
          <w:rFonts w:hint="eastAsia"/>
          <w:color w:val="000000" w:themeColor="text1"/>
          <w:sz w:val="21"/>
          <w:highlight w:val="none"/>
          <w:u w:val="single"/>
          <w14:textFill>
            <w14:solidFill>
              <w14:schemeClr w14:val="tx1"/>
            </w14:solidFill>
          </w14:textFill>
        </w:rPr>
        <w:t xml:space="preserve"> </w:t>
      </w:r>
      <w:r>
        <w:rPr>
          <w:color w:val="000000" w:themeColor="text1"/>
          <w:sz w:val="21"/>
          <w:highlight w:val="none"/>
          <w:u w:val="single"/>
          <w14:textFill>
            <w14:solidFill>
              <w14:schemeClr w14:val="tx1"/>
            </w14:solidFill>
          </w14:textFill>
        </w:rPr>
        <w:t xml:space="preserve">                                                       </w:t>
      </w:r>
    </w:p>
    <w:p w14:paraId="1AD03098">
      <w:pPr>
        <w:pStyle w:val="32"/>
        <w:spacing w:line="480" w:lineRule="auto"/>
        <w:ind w:firstLine="420" w:firstLineChars="200"/>
        <w:rPr>
          <w:color w:val="000000" w:themeColor="text1"/>
          <w:sz w:val="21"/>
          <w:highlight w:val="none"/>
          <w14:textFill>
            <w14:solidFill>
              <w14:schemeClr w14:val="tx1"/>
            </w14:solidFill>
          </w14:textFill>
        </w:rPr>
      </w:pPr>
    </w:p>
    <w:p w14:paraId="798B090B">
      <w:pPr>
        <w:spacing w:line="480" w:lineRule="auto"/>
        <w:ind w:firstLine="5250" w:firstLineChars="2500"/>
        <w:rPr>
          <w:color w:val="000000" w:themeColor="text1"/>
          <w:sz w:val="21"/>
          <w:highlight w:val="none"/>
          <w:u w:val="single"/>
          <w14:textFill>
            <w14:solidFill>
              <w14:schemeClr w14:val="tx1"/>
            </w14:solidFill>
          </w14:textFill>
        </w:rPr>
      </w:pPr>
      <w:r>
        <w:rPr>
          <w:color w:val="000000" w:themeColor="text1"/>
          <w:sz w:val="21"/>
          <w:highlight w:val="none"/>
          <w14:textFill>
            <w14:solidFill>
              <w14:schemeClr w14:val="tx1"/>
            </w14:solidFill>
          </w14:textFill>
        </w:rPr>
        <w:t>投标人名称（</w:t>
      </w:r>
      <w:r>
        <w:rPr>
          <w:rFonts w:hint="eastAsia" w:hAnsi="宋体"/>
          <w:color w:val="000000" w:themeColor="text1"/>
          <w:sz w:val="21"/>
          <w:highlight w:val="none"/>
          <w14:textFill>
            <w14:solidFill>
              <w14:schemeClr w14:val="tx1"/>
            </w14:solidFill>
          </w14:textFill>
        </w:rPr>
        <w:t>电子公章</w:t>
      </w:r>
      <w:r>
        <w:rPr>
          <w:color w:val="000000" w:themeColor="text1"/>
          <w:sz w:val="21"/>
          <w:highlight w:val="none"/>
          <w14:textFill>
            <w14:solidFill>
              <w14:schemeClr w14:val="tx1"/>
            </w14:solidFill>
          </w14:textFill>
        </w:rPr>
        <w:t>）：</w:t>
      </w:r>
      <w:r>
        <w:rPr>
          <w:color w:val="000000" w:themeColor="text1"/>
          <w:sz w:val="21"/>
          <w:highlight w:val="none"/>
          <w:u w:val="single"/>
          <w14:textFill>
            <w14:solidFill>
              <w14:schemeClr w14:val="tx1"/>
            </w14:solidFill>
          </w14:textFill>
        </w:rPr>
        <w:t xml:space="preserve">                   </w:t>
      </w:r>
    </w:p>
    <w:p w14:paraId="4AB5D3E7">
      <w:pPr>
        <w:pStyle w:val="32"/>
        <w:spacing w:line="480" w:lineRule="auto"/>
        <w:ind w:right="200"/>
        <w:jc w:val="right"/>
        <w:rPr>
          <w:rFonts w:hAnsi="宋体"/>
          <w:b/>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 xml:space="preserve">         年</w:t>
      </w:r>
      <w:r>
        <w:rPr>
          <w:rFonts w:hint="eastAsia"/>
          <w:color w:val="000000" w:themeColor="text1"/>
          <w:sz w:val="21"/>
          <w:highlight w:val="none"/>
          <w14:textFill>
            <w14:solidFill>
              <w14:schemeClr w14:val="tx1"/>
            </w14:solidFill>
          </w14:textFill>
        </w:rPr>
        <w:t xml:space="preserve"> </w:t>
      </w:r>
      <w:r>
        <w:rPr>
          <w:color w:val="000000" w:themeColor="text1"/>
          <w:sz w:val="21"/>
          <w:highlight w:val="none"/>
          <w14:textFill>
            <w14:solidFill>
              <w14:schemeClr w14:val="tx1"/>
            </w14:solidFill>
          </w14:textFill>
        </w:rPr>
        <w:t xml:space="preserve">   月    日</w:t>
      </w:r>
    </w:p>
    <w:p w14:paraId="1BA79032">
      <w:pPr>
        <w:pStyle w:val="32"/>
        <w:spacing w:line="440" w:lineRule="exact"/>
        <w:rPr>
          <w:rFonts w:hAnsi="宋体"/>
          <w:b/>
          <w:color w:val="000000" w:themeColor="text1"/>
          <w:sz w:val="24"/>
          <w:highlight w:val="none"/>
          <w14:textFill>
            <w14:solidFill>
              <w14:schemeClr w14:val="tx1"/>
            </w14:solidFill>
          </w14:textFill>
        </w:rPr>
      </w:pPr>
    </w:p>
    <w:p w14:paraId="36739369">
      <w:pPr>
        <w:pStyle w:val="32"/>
        <w:spacing w:line="440" w:lineRule="exact"/>
        <w:rPr>
          <w:rFonts w:hAnsi="宋体"/>
          <w:b/>
          <w:color w:val="000000" w:themeColor="text1"/>
          <w:sz w:val="24"/>
          <w:highlight w:val="none"/>
          <w14:textFill>
            <w14:solidFill>
              <w14:schemeClr w14:val="tx1"/>
            </w14:solidFill>
          </w14:textFill>
        </w:rPr>
      </w:pPr>
    </w:p>
    <w:p w14:paraId="0B4A7B28">
      <w:pPr>
        <w:pStyle w:val="32"/>
        <w:spacing w:line="440" w:lineRule="exact"/>
        <w:rPr>
          <w:rFonts w:hAnsi="宋体"/>
          <w:b/>
          <w:color w:val="000000" w:themeColor="text1"/>
          <w:sz w:val="24"/>
          <w:highlight w:val="none"/>
          <w14:textFill>
            <w14:solidFill>
              <w14:schemeClr w14:val="tx1"/>
            </w14:solidFill>
          </w14:textFill>
        </w:rPr>
      </w:pPr>
    </w:p>
    <w:p w14:paraId="43FC88C7">
      <w:pPr>
        <w:pStyle w:val="32"/>
        <w:spacing w:line="440" w:lineRule="exact"/>
        <w:rPr>
          <w:rFonts w:hint="eastAsia" w:hAnsi="宋体"/>
          <w:b/>
          <w:color w:val="000000" w:themeColor="text1"/>
          <w:sz w:val="21"/>
          <w:highlight w:val="none"/>
          <w14:textFill>
            <w14:solidFill>
              <w14:schemeClr w14:val="tx1"/>
            </w14:solidFill>
          </w14:textFill>
        </w:rPr>
      </w:pPr>
      <w:r>
        <w:rPr>
          <w:rFonts w:hAnsi="宋体"/>
          <w:b/>
          <w:color w:val="000000" w:themeColor="text1"/>
          <w:sz w:val="24"/>
          <w:highlight w:val="none"/>
          <w14:textFill>
            <w14:solidFill>
              <w14:schemeClr w14:val="tx1"/>
            </w14:solidFill>
          </w14:textFill>
        </w:rPr>
        <w:br w:type="page"/>
      </w:r>
      <w:r>
        <w:rPr>
          <w:rFonts w:hint="eastAsia" w:hAnsi="宋体"/>
          <w:b/>
          <w:color w:val="000000" w:themeColor="text1"/>
          <w:sz w:val="24"/>
          <w:highlight w:val="none"/>
          <w14:textFill>
            <w14:solidFill>
              <w14:schemeClr w14:val="tx1"/>
            </w14:solidFill>
          </w14:textFill>
        </w:rPr>
        <w:t>投标人直接控股股东信息表格式：</w:t>
      </w:r>
    </w:p>
    <w:p w14:paraId="53015B39">
      <w:pPr>
        <w:snapToGrid w:val="0"/>
        <w:spacing w:before="50" w:after="120" w:afterLines="50"/>
        <w:jc w:val="center"/>
        <w:rPr>
          <w:rFonts w:hint="eastAsia" w:hAnsi="宋体"/>
          <w:b/>
          <w:color w:val="000000" w:themeColor="text1"/>
          <w:sz w:val="32"/>
          <w:szCs w:val="32"/>
          <w:highlight w:val="none"/>
          <w14:textFill>
            <w14:solidFill>
              <w14:schemeClr w14:val="tx1"/>
            </w14:solidFill>
          </w14:textFill>
        </w:rPr>
      </w:pPr>
    </w:p>
    <w:p w14:paraId="4F989585">
      <w:pPr>
        <w:snapToGrid w:val="0"/>
        <w:spacing w:before="50" w:after="120" w:afterLines="50"/>
        <w:jc w:val="center"/>
        <w:rPr>
          <w:rFonts w:hint="eastAsia" w:hAnsi="宋体"/>
          <w:b/>
          <w:color w:val="000000" w:themeColor="text1"/>
          <w:sz w:val="32"/>
          <w:szCs w:val="32"/>
          <w:highlight w:val="none"/>
          <w14:textFill>
            <w14:solidFill>
              <w14:schemeClr w14:val="tx1"/>
            </w14:solidFill>
          </w14:textFill>
        </w:rPr>
      </w:pPr>
      <w:r>
        <w:rPr>
          <w:rFonts w:hint="eastAsia" w:hAnsi="宋体"/>
          <w:b/>
          <w:color w:val="000000" w:themeColor="text1"/>
          <w:sz w:val="32"/>
          <w:szCs w:val="32"/>
          <w:highlight w:val="none"/>
          <w14:textFill>
            <w14:solidFill>
              <w14:schemeClr w14:val="tx1"/>
            </w14:solidFill>
          </w14:textFill>
        </w:rPr>
        <w:t>投标人直接控股股东信息表</w:t>
      </w:r>
    </w:p>
    <w:tbl>
      <w:tblPr>
        <w:tblStyle w:val="61"/>
        <w:tblW w:w="98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8"/>
        <w:gridCol w:w="2269"/>
        <w:gridCol w:w="1239"/>
        <w:gridCol w:w="3722"/>
        <w:gridCol w:w="1695"/>
      </w:tblGrid>
      <w:tr w14:paraId="44924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908" w:type="dxa"/>
            <w:noWrap w:val="0"/>
            <w:tcMar>
              <w:top w:w="120" w:type="dxa"/>
              <w:left w:w="120" w:type="dxa"/>
              <w:bottom w:w="120" w:type="dxa"/>
              <w:right w:w="120" w:type="dxa"/>
            </w:tcMar>
            <w:vAlign w:val="center"/>
          </w:tcPr>
          <w:p w14:paraId="47B0CFDE">
            <w:pPr>
              <w:widowControl/>
              <w:spacing w:line="360" w:lineRule="auto"/>
              <w:jc w:val="center"/>
              <w:rPr>
                <w:rFonts w:hAnsi="宋体" w:cs="宋体"/>
                <w:b/>
                <w:bCs/>
                <w:color w:val="000000" w:themeColor="text1"/>
                <w:kern w:val="0"/>
                <w:sz w:val="21"/>
                <w:highlight w:val="none"/>
                <w14:textFill>
                  <w14:solidFill>
                    <w14:schemeClr w14:val="tx1"/>
                  </w14:solidFill>
                </w14:textFill>
              </w:rPr>
            </w:pPr>
            <w:r>
              <w:rPr>
                <w:rFonts w:hint="eastAsia" w:hAnsi="宋体" w:cs="宋体"/>
                <w:b/>
                <w:bCs/>
                <w:color w:val="000000" w:themeColor="text1"/>
                <w:kern w:val="0"/>
                <w:sz w:val="21"/>
                <w:highlight w:val="none"/>
                <w14:textFill>
                  <w14:solidFill>
                    <w14:schemeClr w14:val="tx1"/>
                  </w14:solidFill>
                </w14:textFill>
              </w:rPr>
              <w:t>序号</w:t>
            </w:r>
          </w:p>
        </w:tc>
        <w:tc>
          <w:tcPr>
            <w:tcW w:w="2269" w:type="dxa"/>
            <w:noWrap w:val="0"/>
            <w:tcMar>
              <w:top w:w="120" w:type="dxa"/>
              <w:left w:w="120" w:type="dxa"/>
              <w:bottom w:w="120" w:type="dxa"/>
              <w:right w:w="120" w:type="dxa"/>
            </w:tcMar>
            <w:vAlign w:val="center"/>
          </w:tcPr>
          <w:p w14:paraId="11B627A1">
            <w:pPr>
              <w:widowControl/>
              <w:spacing w:line="360" w:lineRule="auto"/>
              <w:jc w:val="center"/>
              <w:rPr>
                <w:rFonts w:hAnsi="宋体" w:cs="宋体"/>
                <w:b/>
                <w:bCs/>
                <w:color w:val="000000" w:themeColor="text1"/>
                <w:kern w:val="0"/>
                <w:sz w:val="21"/>
                <w:highlight w:val="none"/>
                <w14:textFill>
                  <w14:solidFill>
                    <w14:schemeClr w14:val="tx1"/>
                  </w14:solidFill>
                </w14:textFill>
              </w:rPr>
            </w:pPr>
            <w:r>
              <w:rPr>
                <w:rFonts w:hint="eastAsia" w:hAnsi="宋体" w:cs="宋体"/>
                <w:b/>
                <w:bCs/>
                <w:color w:val="000000" w:themeColor="text1"/>
                <w:kern w:val="0"/>
                <w:sz w:val="21"/>
                <w:highlight w:val="none"/>
                <w14:textFill>
                  <w14:solidFill>
                    <w14:schemeClr w14:val="tx1"/>
                  </w14:solidFill>
                </w14:textFill>
              </w:rPr>
              <w:t>直接控股股东名称</w:t>
            </w:r>
          </w:p>
        </w:tc>
        <w:tc>
          <w:tcPr>
            <w:tcW w:w="1239" w:type="dxa"/>
            <w:noWrap w:val="0"/>
            <w:tcMar>
              <w:top w:w="120" w:type="dxa"/>
              <w:left w:w="120" w:type="dxa"/>
              <w:bottom w:w="120" w:type="dxa"/>
              <w:right w:w="120" w:type="dxa"/>
            </w:tcMar>
            <w:vAlign w:val="center"/>
          </w:tcPr>
          <w:p w14:paraId="351858AC">
            <w:pPr>
              <w:widowControl/>
              <w:spacing w:line="360" w:lineRule="auto"/>
              <w:jc w:val="center"/>
              <w:rPr>
                <w:rFonts w:hAnsi="宋体" w:cs="宋体"/>
                <w:b/>
                <w:bCs/>
                <w:color w:val="000000" w:themeColor="text1"/>
                <w:kern w:val="0"/>
                <w:sz w:val="21"/>
                <w:highlight w:val="none"/>
                <w14:textFill>
                  <w14:solidFill>
                    <w14:schemeClr w14:val="tx1"/>
                  </w14:solidFill>
                </w14:textFill>
              </w:rPr>
            </w:pPr>
            <w:r>
              <w:rPr>
                <w:rFonts w:hint="eastAsia" w:hAnsi="宋体" w:cs="宋体"/>
                <w:b/>
                <w:bCs/>
                <w:color w:val="000000" w:themeColor="text1"/>
                <w:kern w:val="0"/>
                <w:sz w:val="21"/>
                <w:highlight w:val="none"/>
                <w14:textFill>
                  <w14:solidFill>
                    <w14:schemeClr w14:val="tx1"/>
                  </w14:solidFill>
                </w14:textFill>
              </w:rPr>
              <w:t>出资比例</w:t>
            </w:r>
          </w:p>
        </w:tc>
        <w:tc>
          <w:tcPr>
            <w:tcW w:w="3722" w:type="dxa"/>
            <w:noWrap w:val="0"/>
            <w:tcMar>
              <w:top w:w="120" w:type="dxa"/>
              <w:left w:w="120" w:type="dxa"/>
              <w:bottom w:w="120" w:type="dxa"/>
              <w:right w:w="120" w:type="dxa"/>
            </w:tcMar>
            <w:vAlign w:val="center"/>
          </w:tcPr>
          <w:p w14:paraId="3B64EE01">
            <w:pPr>
              <w:widowControl/>
              <w:spacing w:line="360" w:lineRule="auto"/>
              <w:jc w:val="center"/>
              <w:rPr>
                <w:rFonts w:hAnsi="宋体" w:cs="宋体"/>
                <w:b/>
                <w:bCs/>
                <w:color w:val="000000" w:themeColor="text1"/>
                <w:kern w:val="0"/>
                <w:sz w:val="21"/>
                <w:highlight w:val="none"/>
                <w14:textFill>
                  <w14:solidFill>
                    <w14:schemeClr w14:val="tx1"/>
                  </w14:solidFill>
                </w14:textFill>
              </w:rPr>
            </w:pPr>
            <w:r>
              <w:rPr>
                <w:rFonts w:hint="eastAsia" w:hAnsi="宋体" w:cs="宋体"/>
                <w:b/>
                <w:bCs/>
                <w:color w:val="000000" w:themeColor="text1"/>
                <w:kern w:val="0"/>
                <w:sz w:val="21"/>
                <w:highlight w:val="none"/>
                <w14:textFill>
                  <w14:solidFill>
                    <w14:schemeClr w14:val="tx1"/>
                  </w14:solidFill>
                </w14:textFill>
              </w:rPr>
              <w:t>身份证号码或统一社会信用代码</w:t>
            </w:r>
          </w:p>
        </w:tc>
        <w:tc>
          <w:tcPr>
            <w:tcW w:w="1695" w:type="dxa"/>
            <w:noWrap w:val="0"/>
            <w:tcMar>
              <w:top w:w="120" w:type="dxa"/>
              <w:left w:w="120" w:type="dxa"/>
              <w:bottom w:w="120" w:type="dxa"/>
              <w:right w:w="120" w:type="dxa"/>
            </w:tcMar>
            <w:vAlign w:val="center"/>
          </w:tcPr>
          <w:p w14:paraId="65A5E280">
            <w:pPr>
              <w:widowControl/>
              <w:spacing w:line="360" w:lineRule="auto"/>
              <w:jc w:val="center"/>
              <w:rPr>
                <w:rFonts w:hAnsi="宋体" w:cs="宋体"/>
                <w:b/>
                <w:bCs/>
                <w:color w:val="000000" w:themeColor="text1"/>
                <w:kern w:val="0"/>
                <w:sz w:val="21"/>
                <w:highlight w:val="none"/>
                <w14:textFill>
                  <w14:solidFill>
                    <w14:schemeClr w14:val="tx1"/>
                  </w14:solidFill>
                </w14:textFill>
              </w:rPr>
            </w:pPr>
            <w:r>
              <w:rPr>
                <w:rFonts w:hint="eastAsia" w:hAnsi="宋体" w:cs="宋体"/>
                <w:b/>
                <w:bCs/>
                <w:color w:val="000000" w:themeColor="text1"/>
                <w:kern w:val="0"/>
                <w:sz w:val="21"/>
                <w:highlight w:val="none"/>
                <w14:textFill>
                  <w14:solidFill>
                    <w14:schemeClr w14:val="tx1"/>
                  </w14:solidFill>
                </w14:textFill>
              </w:rPr>
              <w:t>备注</w:t>
            </w:r>
          </w:p>
        </w:tc>
      </w:tr>
      <w:tr w14:paraId="7A1DC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08" w:type="dxa"/>
            <w:noWrap w:val="0"/>
            <w:tcMar>
              <w:top w:w="120" w:type="dxa"/>
              <w:left w:w="120" w:type="dxa"/>
              <w:bottom w:w="120" w:type="dxa"/>
              <w:right w:w="120" w:type="dxa"/>
            </w:tcMar>
            <w:vAlign w:val="center"/>
          </w:tcPr>
          <w:p w14:paraId="1C232A9F">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r>
              <w:rPr>
                <w:rFonts w:hint="eastAsia" w:hAnsi="宋体" w:cs="宋体"/>
                <w:color w:val="000000" w:themeColor="text1"/>
                <w:kern w:val="0"/>
                <w:sz w:val="21"/>
                <w:highlight w:val="none"/>
                <w14:textFill>
                  <w14:solidFill>
                    <w14:schemeClr w14:val="tx1"/>
                  </w14:solidFill>
                </w14:textFill>
              </w:rPr>
              <w:t>1</w:t>
            </w:r>
          </w:p>
        </w:tc>
        <w:tc>
          <w:tcPr>
            <w:tcW w:w="2269" w:type="dxa"/>
            <w:noWrap w:val="0"/>
            <w:tcMar>
              <w:top w:w="120" w:type="dxa"/>
              <w:left w:w="120" w:type="dxa"/>
              <w:bottom w:w="120" w:type="dxa"/>
              <w:right w:w="120" w:type="dxa"/>
            </w:tcMar>
            <w:vAlign w:val="center"/>
          </w:tcPr>
          <w:p w14:paraId="189E8B4D">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p>
        </w:tc>
        <w:tc>
          <w:tcPr>
            <w:tcW w:w="1239" w:type="dxa"/>
            <w:noWrap w:val="0"/>
            <w:tcMar>
              <w:top w:w="120" w:type="dxa"/>
              <w:left w:w="120" w:type="dxa"/>
              <w:bottom w:w="120" w:type="dxa"/>
              <w:right w:w="120" w:type="dxa"/>
            </w:tcMar>
            <w:vAlign w:val="center"/>
          </w:tcPr>
          <w:p w14:paraId="5445957E">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p>
        </w:tc>
        <w:tc>
          <w:tcPr>
            <w:tcW w:w="3722" w:type="dxa"/>
            <w:noWrap w:val="0"/>
            <w:tcMar>
              <w:top w:w="120" w:type="dxa"/>
              <w:left w:w="120" w:type="dxa"/>
              <w:bottom w:w="120" w:type="dxa"/>
              <w:right w:w="120" w:type="dxa"/>
            </w:tcMar>
            <w:vAlign w:val="center"/>
          </w:tcPr>
          <w:p w14:paraId="33836EA0">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p>
        </w:tc>
        <w:tc>
          <w:tcPr>
            <w:tcW w:w="1695" w:type="dxa"/>
            <w:noWrap w:val="0"/>
            <w:tcMar>
              <w:top w:w="120" w:type="dxa"/>
              <w:left w:w="120" w:type="dxa"/>
              <w:bottom w:w="120" w:type="dxa"/>
              <w:right w:w="120" w:type="dxa"/>
            </w:tcMar>
            <w:vAlign w:val="center"/>
          </w:tcPr>
          <w:p w14:paraId="7603BBFE">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p>
        </w:tc>
      </w:tr>
      <w:tr w14:paraId="3B6BC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08" w:type="dxa"/>
            <w:noWrap w:val="0"/>
            <w:tcMar>
              <w:top w:w="120" w:type="dxa"/>
              <w:left w:w="120" w:type="dxa"/>
              <w:bottom w:w="120" w:type="dxa"/>
              <w:right w:w="120" w:type="dxa"/>
            </w:tcMar>
            <w:vAlign w:val="center"/>
          </w:tcPr>
          <w:p w14:paraId="6B22DDCC">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r>
              <w:rPr>
                <w:rFonts w:hint="eastAsia" w:hAnsi="宋体" w:cs="宋体"/>
                <w:color w:val="000000" w:themeColor="text1"/>
                <w:kern w:val="0"/>
                <w:sz w:val="21"/>
                <w:highlight w:val="none"/>
                <w14:textFill>
                  <w14:solidFill>
                    <w14:schemeClr w14:val="tx1"/>
                  </w14:solidFill>
                </w14:textFill>
              </w:rPr>
              <w:t>2</w:t>
            </w:r>
          </w:p>
        </w:tc>
        <w:tc>
          <w:tcPr>
            <w:tcW w:w="2269" w:type="dxa"/>
            <w:noWrap w:val="0"/>
            <w:tcMar>
              <w:top w:w="120" w:type="dxa"/>
              <w:left w:w="120" w:type="dxa"/>
              <w:bottom w:w="120" w:type="dxa"/>
              <w:right w:w="120" w:type="dxa"/>
            </w:tcMar>
            <w:vAlign w:val="center"/>
          </w:tcPr>
          <w:p w14:paraId="725392DC">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p>
        </w:tc>
        <w:tc>
          <w:tcPr>
            <w:tcW w:w="1239" w:type="dxa"/>
            <w:noWrap w:val="0"/>
            <w:tcMar>
              <w:top w:w="120" w:type="dxa"/>
              <w:left w:w="120" w:type="dxa"/>
              <w:bottom w:w="120" w:type="dxa"/>
              <w:right w:w="120" w:type="dxa"/>
            </w:tcMar>
            <w:vAlign w:val="center"/>
          </w:tcPr>
          <w:p w14:paraId="2F6D10C6">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p>
        </w:tc>
        <w:tc>
          <w:tcPr>
            <w:tcW w:w="3722" w:type="dxa"/>
            <w:noWrap w:val="0"/>
            <w:tcMar>
              <w:top w:w="120" w:type="dxa"/>
              <w:left w:w="120" w:type="dxa"/>
              <w:bottom w:w="120" w:type="dxa"/>
              <w:right w:w="120" w:type="dxa"/>
            </w:tcMar>
            <w:vAlign w:val="center"/>
          </w:tcPr>
          <w:p w14:paraId="630CA4EF">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p>
        </w:tc>
        <w:tc>
          <w:tcPr>
            <w:tcW w:w="1695" w:type="dxa"/>
            <w:noWrap w:val="0"/>
            <w:tcMar>
              <w:top w:w="120" w:type="dxa"/>
              <w:left w:w="120" w:type="dxa"/>
              <w:bottom w:w="120" w:type="dxa"/>
              <w:right w:w="120" w:type="dxa"/>
            </w:tcMar>
            <w:vAlign w:val="center"/>
          </w:tcPr>
          <w:p w14:paraId="4001C080">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p>
        </w:tc>
      </w:tr>
      <w:tr w14:paraId="0F8E1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908" w:type="dxa"/>
            <w:noWrap w:val="0"/>
            <w:tcMar>
              <w:top w:w="120" w:type="dxa"/>
              <w:left w:w="120" w:type="dxa"/>
              <w:bottom w:w="120" w:type="dxa"/>
              <w:right w:w="120" w:type="dxa"/>
            </w:tcMar>
            <w:vAlign w:val="center"/>
          </w:tcPr>
          <w:p w14:paraId="39A1D907">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r>
              <w:rPr>
                <w:rFonts w:hint="eastAsia" w:hAnsi="宋体" w:cs="宋体"/>
                <w:color w:val="000000" w:themeColor="text1"/>
                <w:kern w:val="0"/>
                <w:sz w:val="21"/>
                <w:highlight w:val="none"/>
                <w14:textFill>
                  <w14:solidFill>
                    <w14:schemeClr w14:val="tx1"/>
                  </w14:solidFill>
                </w14:textFill>
              </w:rPr>
              <w:t>……</w:t>
            </w:r>
          </w:p>
        </w:tc>
        <w:tc>
          <w:tcPr>
            <w:tcW w:w="2269" w:type="dxa"/>
            <w:noWrap w:val="0"/>
            <w:tcMar>
              <w:top w:w="120" w:type="dxa"/>
              <w:left w:w="120" w:type="dxa"/>
              <w:bottom w:w="120" w:type="dxa"/>
              <w:right w:w="120" w:type="dxa"/>
            </w:tcMar>
            <w:vAlign w:val="center"/>
          </w:tcPr>
          <w:p w14:paraId="2200A039">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p>
        </w:tc>
        <w:tc>
          <w:tcPr>
            <w:tcW w:w="1239" w:type="dxa"/>
            <w:noWrap w:val="0"/>
            <w:tcMar>
              <w:top w:w="120" w:type="dxa"/>
              <w:left w:w="120" w:type="dxa"/>
              <w:bottom w:w="120" w:type="dxa"/>
              <w:right w:w="120" w:type="dxa"/>
            </w:tcMar>
            <w:vAlign w:val="center"/>
          </w:tcPr>
          <w:p w14:paraId="67A31CDE">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p>
        </w:tc>
        <w:tc>
          <w:tcPr>
            <w:tcW w:w="3722" w:type="dxa"/>
            <w:noWrap w:val="0"/>
            <w:tcMar>
              <w:top w:w="120" w:type="dxa"/>
              <w:left w:w="120" w:type="dxa"/>
              <w:bottom w:w="120" w:type="dxa"/>
              <w:right w:w="120" w:type="dxa"/>
            </w:tcMar>
            <w:vAlign w:val="center"/>
          </w:tcPr>
          <w:p w14:paraId="3D271E0D">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p>
        </w:tc>
        <w:tc>
          <w:tcPr>
            <w:tcW w:w="1695" w:type="dxa"/>
            <w:noWrap w:val="0"/>
            <w:tcMar>
              <w:top w:w="120" w:type="dxa"/>
              <w:left w:w="120" w:type="dxa"/>
              <w:bottom w:w="120" w:type="dxa"/>
              <w:right w:w="120" w:type="dxa"/>
            </w:tcMar>
            <w:vAlign w:val="center"/>
          </w:tcPr>
          <w:p w14:paraId="7654A646">
            <w:pPr>
              <w:widowControl/>
              <w:wordWrap w:val="0"/>
              <w:spacing w:line="360" w:lineRule="auto"/>
              <w:jc w:val="center"/>
              <w:rPr>
                <w:rFonts w:hAnsi="宋体" w:cs="宋体"/>
                <w:color w:val="000000" w:themeColor="text1"/>
                <w:kern w:val="0"/>
                <w:sz w:val="21"/>
                <w:highlight w:val="none"/>
                <w14:textFill>
                  <w14:solidFill>
                    <w14:schemeClr w14:val="tx1"/>
                  </w14:solidFill>
                </w14:textFill>
              </w:rPr>
            </w:pPr>
          </w:p>
        </w:tc>
      </w:tr>
    </w:tbl>
    <w:p w14:paraId="01F4181F">
      <w:pPr>
        <w:snapToGrid w:val="0"/>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注：</w:t>
      </w:r>
    </w:p>
    <w:p w14:paraId="157D8D1A">
      <w:pPr>
        <w:snapToGrid w:val="0"/>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25C5E70">
      <w:pPr>
        <w:snapToGrid w:val="0"/>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14:paraId="1EF617E7">
      <w:pPr>
        <w:snapToGrid w:val="0"/>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3.供应商不存在直接控股股东的，则填“无”。</w:t>
      </w:r>
    </w:p>
    <w:p w14:paraId="0D896AFC">
      <w:pPr>
        <w:pStyle w:val="82"/>
        <w:rPr>
          <w:rFonts w:hint="eastAsia"/>
          <w:color w:val="000000" w:themeColor="text1"/>
          <w:highlight w:val="none"/>
          <w14:textFill>
            <w14:solidFill>
              <w14:schemeClr w14:val="tx1"/>
            </w14:solidFill>
          </w14:textFill>
        </w:rPr>
      </w:pPr>
    </w:p>
    <w:p w14:paraId="55F1099A">
      <w:pPr>
        <w:pStyle w:val="82"/>
        <w:rPr>
          <w:rFonts w:hint="eastAsia"/>
          <w:color w:val="000000" w:themeColor="text1"/>
          <w:highlight w:val="none"/>
          <w14:textFill>
            <w14:solidFill>
              <w14:schemeClr w14:val="tx1"/>
            </w14:solidFill>
          </w14:textFill>
        </w:rPr>
      </w:pPr>
    </w:p>
    <w:p w14:paraId="7E1A23CE">
      <w:pPr>
        <w:pStyle w:val="32"/>
        <w:tabs>
          <w:tab w:val="left" w:pos="5529"/>
        </w:tabs>
        <w:wordWrap w:val="0"/>
        <w:ind w:firstLine="2408" w:firstLineChars="1147"/>
        <w:rPr>
          <w:rFonts w:hAnsi="宋体"/>
          <w:color w:val="000000" w:themeColor="text1"/>
          <w:kern w:val="2"/>
          <w:sz w:val="21"/>
          <w:highlight w:val="none"/>
          <w:u w:val="singl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投标人名称（</w:t>
      </w:r>
      <w:r>
        <w:rPr>
          <w:rFonts w:hint="eastAsia" w:hAnsi="宋体"/>
          <w:color w:val="000000" w:themeColor="text1"/>
          <w:sz w:val="21"/>
          <w:highlight w:val="none"/>
          <w14:textFill>
            <w14:solidFill>
              <w14:schemeClr w14:val="tx1"/>
            </w14:solidFill>
          </w14:textFill>
        </w:rPr>
        <w:t>电子公章</w:t>
      </w:r>
      <w:r>
        <w:rPr>
          <w:rFonts w:hint="eastAsia" w:hAnsi="宋体"/>
          <w:color w:val="000000" w:themeColor="text1"/>
          <w:kern w:val="2"/>
          <w:sz w:val="21"/>
          <w:highlight w:val="non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kern w:val="2"/>
          <w:sz w:val="21"/>
          <w:highlight w:val="none"/>
          <w:u w:val="single"/>
          <w14:textFill>
            <w14:solidFill>
              <w14:schemeClr w14:val="tx1"/>
            </w14:solidFill>
          </w14:textFill>
        </w:rPr>
        <w:t xml:space="preserve">     </w:t>
      </w:r>
    </w:p>
    <w:p w14:paraId="7ADB7FC3">
      <w:pPr>
        <w:pStyle w:val="32"/>
        <w:tabs>
          <w:tab w:val="left" w:pos="5529"/>
        </w:tabs>
        <w:wordWrap w:val="0"/>
        <w:ind w:firstLine="3968" w:firstLineChars="1890"/>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 xml:space="preserve">                                 </w:t>
      </w:r>
      <w:r>
        <w:rPr>
          <w:rFonts w:hAnsi="宋体"/>
          <w:color w:val="000000" w:themeColor="text1"/>
          <w:kern w:val="2"/>
          <w:sz w:val="21"/>
          <w:highlight w:val="none"/>
          <w14:textFill>
            <w14:solidFill>
              <w14:schemeClr w14:val="tx1"/>
            </w14:solidFill>
          </w14:textFill>
        </w:rPr>
        <w:t xml:space="preserve"> </w:t>
      </w:r>
    </w:p>
    <w:p w14:paraId="03D48087">
      <w:pPr>
        <w:tabs>
          <w:tab w:val="left" w:pos="4111"/>
        </w:tabs>
        <w:wordWrap w:val="0"/>
        <w:snapToGrid w:val="0"/>
        <w:spacing w:before="50"/>
        <w:ind w:firstLine="2408" w:firstLineChars="1147"/>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法定代表人或委托代理人（签字或者电子签名或者加盖电子印章）：</w:t>
      </w:r>
      <w:r>
        <w:rPr>
          <w:rFonts w:hint="eastAsia" w:hAnsi="宋体"/>
          <w:color w:val="000000" w:themeColor="text1"/>
          <w:sz w:val="21"/>
          <w:highlight w:val="none"/>
          <w:u w:val="single"/>
          <w14:textFill>
            <w14:solidFill>
              <w14:schemeClr w14:val="tx1"/>
            </w14:solidFill>
          </w14:textFill>
        </w:rPr>
        <w:t xml:space="preserve">         </w:t>
      </w:r>
    </w:p>
    <w:p w14:paraId="790A8E16">
      <w:pPr>
        <w:tabs>
          <w:tab w:val="left" w:pos="4111"/>
        </w:tabs>
        <w:wordWrap w:val="0"/>
        <w:snapToGrid w:val="0"/>
        <w:spacing w:before="50"/>
        <w:ind w:firstLine="3968" w:firstLineChars="1890"/>
        <w:rPr>
          <w:rFonts w:hint="eastAsia" w:hAnsi="宋体"/>
          <w:color w:val="000000" w:themeColor="text1"/>
          <w:sz w:val="21"/>
          <w:highlight w:val="none"/>
          <w14:textFill>
            <w14:solidFill>
              <w14:schemeClr w14:val="tx1"/>
            </w14:solidFill>
          </w14:textFill>
        </w:rPr>
      </w:pPr>
    </w:p>
    <w:p w14:paraId="6C343670">
      <w:pPr>
        <w:pStyle w:val="32"/>
        <w:wordWrap w:val="0"/>
        <w:spacing w:line="320" w:lineRule="exact"/>
        <w:jc w:val="right"/>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年</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月</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日</w:t>
      </w:r>
    </w:p>
    <w:p w14:paraId="42F3B5C9">
      <w:pPr>
        <w:pStyle w:val="82"/>
        <w:rPr>
          <w:rFonts w:hint="eastAsia"/>
          <w:b/>
          <w:color w:val="000000" w:themeColor="text1"/>
          <w:highlight w:val="none"/>
          <w14:textFill>
            <w14:solidFill>
              <w14:schemeClr w14:val="tx1"/>
            </w14:solidFill>
          </w14:textFill>
        </w:rPr>
      </w:pPr>
      <w:r>
        <w:rPr>
          <w:b/>
          <w:color w:val="000000" w:themeColor="text1"/>
          <w:sz w:val="21"/>
          <w:szCs w:val="21"/>
          <w:highlight w:val="none"/>
          <w14:textFill>
            <w14:solidFill>
              <w14:schemeClr w14:val="tx1"/>
            </w14:solidFill>
          </w14:textFill>
        </w:rPr>
        <w:br w:type="page"/>
      </w:r>
      <w:r>
        <w:rPr>
          <w:rFonts w:hint="eastAsia"/>
          <w:b/>
          <w:color w:val="000000" w:themeColor="text1"/>
          <w:highlight w:val="none"/>
          <w14:textFill>
            <w14:solidFill>
              <w14:schemeClr w14:val="tx1"/>
            </w14:solidFill>
          </w14:textFill>
        </w:rPr>
        <w:t>投标人直接管理关系信息表</w:t>
      </w:r>
      <w:r>
        <w:rPr>
          <w:rFonts w:hint="eastAsia" w:hAnsi="宋体"/>
          <w:b/>
          <w:color w:val="000000" w:themeColor="text1"/>
          <w:highlight w:val="none"/>
          <w14:textFill>
            <w14:solidFill>
              <w14:schemeClr w14:val="tx1"/>
            </w14:solidFill>
          </w14:textFill>
        </w:rPr>
        <w:t>格式：</w:t>
      </w:r>
    </w:p>
    <w:p w14:paraId="022149F6">
      <w:pPr>
        <w:snapToGrid w:val="0"/>
        <w:spacing w:before="50" w:after="120" w:afterLines="50"/>
        <w:jc w:val="center"/>
        <w:rPr>
          <w:rFonts w:hint="eastAsia" w:hAnsi="宋体"/>
          <w:b/>
          <w:color w:val="000000" w:themeColor="text1"/>
          <w:sz w:val="32"/>
          <w:szCs w:val="32"/>
          <w:highlight w:val="none"/>
          <w14:textFill>
            <w14:solidFill>
              <w14:schemeClr w14:val="tx1"/>
            </w14:solidFill>
          </w14:textFill>
        </w:rPr>
      </w:pPr>
    </w:p>
    <w:p w14:paraId="1E1AC15B">
      <w:pPr>
        <w:snapToGrid w:val="0"/>
        <w:spacing w:before="50" w:after="120" w:afterLines="50"/>
        <w:jc w:val="center"/>
        <w:rPr>
          <w:rFonts w:hint="eastAsia" w:hAnsi="宋体"/>
          <w:b/>
          <w:color w:val="000000" w:themeColor="text1"/>
          <w:sz w:val="32"/>
          <w:szCs w:val="32"/>
          <w:highlight w:val="none"/>
          <w14:textFill>
            <w14:solidFill>
              <w14:schemeClr w14:val="tx1"/>
            </w14:solidFill>
          </w14:textFill>
        </w:rPr>
      </w:pPr>
      <w:r>
        <w:rPr>
          <w:rFonts w:hint="eastAsia" w:hAnsi="宋体"/>
          <w:b/>
          <w:color w:val="000000" w:themeColor="text1"/>
          <w:sz w:val="32"/>
          <w:szCs w:val="32"/>
          <w:highlight w:val="none"/>
          <w14:textFill>
            <w14:solidFill>
              <w14:schemeClr w14:val="tx1"/>
            </w14:solidFill>
          </w14:textFill>
        </w:rPr>
        <w:t>投标人直接管理关系信息表</w:t>
      </w:r>
    </w:p>
    <w:tbl>
      <w:tblPr>
        <w:tblStyle w:val="61"/>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71"/>
        <w:gridCol w:w="2659"/>
        <w:gridCol w:w="3924"/>
        <w:gridCol w:w="2201"/>
      </w:tblGrid>
      <w:tr w14:paraId="56F4B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1071" w:type="dxa"/>
            <w:noWrap w:val="0"/>
            <w:tcMar>
              <w:top w:w="120" w:type="dxa"/>
              <w:left w:w="120" w:type="dxa"/>
              <w:bottom w:w="120" w:type="dxa"/>
              <w:right w:w="120" w:type="dxa"/>
            </w:tcMar>
            <w:vAlign w:val="center"/>
          </w:tcPr>
          <w:p w14:paraId="3AFF7932">
            <w:pPr>
              <w:widowControl/>
              <w:spacing w:line="360" w:lineRule="auto"/>
              <w:jc w:val="center"/>
              <w:rPr>
                <w:rFonts w:hAnsi="宋体" w:cs="宋体"/>
                <w:b/>
                <w:bCs/>
                <w:color w:val="000000" w:themeColor="text1"/>
                <w:kern w:val="0"/>
                <w:sz w:val="21"/>
                <w:highlight w:val="none"/>
                <w14:textFill>
                  <w14:solidFill>
                    <w14:schemeClr w14:val="tx1"/>
                  </w14:solidFill>
                </w14:textFill>
              </w:rPr>
            </w:pPr>
            <w:r>
              <w:rPr>
                <w:rFonts w:hint="eastAsia" w:hAnsi="宋体" w:cs="宋体"/>
                <w:b/>
                <w:bCs/>
                <w:color w:val="000000" w:themeColor="text1"/>
                <w:kern w:val="0"/>
                <w:sz w:val="21"/>
                <w:highlight w:val="none"/>
                <w14:textFill>
                  <w14:solidFill>
                    <w14:schemeClr w14:val="tx1"/>
                  </w14:solidFill>
                </w14:textFill>
              </w:rPr>
              <w:t>序号</w:t>
            </w:r>
          </w:p>
        </w:tc>
        <w:tc>
          <w:tcPr>
            <w:tcW w:w="2659" w:type="dxa"/>
            <w:noWrap w:val="0"/>
            <w:tcMar>
              <w:top w:w="120" w:type="dxa"/>
              <w:left w:w="120" w:type="dxa"/>
              <w:bottom w:w="120" w:type="dxa"/>
              <w:right w:w="120" w:type="dxa"/>
            </w:tcMar>
            <w:vAlign w:val="center"/>
          </w:tcPr>
          <w:p w14:paraId="4E5D6CEF">
            <w:pPr>
              <w:widowControl/>
              <w:spacing w:line="360" w:lineRule="auto"/>
              <w:jc w:val="center"/>
              <w:rPr>
                <w:rFonts w:hAnsi="宋体" w:cs="宋体"/>
                <w:b/>
                <w:bCs/>
                <w:color w:val="000000" w:themeColor="text1"/>
                <w:kern w:val="0"/>
                <w:sz w:val="21"/>
                <w:highlight w:val="none"/>
                <w14:textFill>
                  <w14:solidFill>
                    <w14:schemeClr w14:val="tx1"/>
                  </w14:solidFill>
                </w14:textFill>
              </w:rPr>
            </w:pPr>
            <w:r>
              <w:rPr>
                <w:rFonts w:hint="eastAsia" w:hAnsi="宋体" w:cs="宋体"/>
                <w:b/>
                <w:bCs/>
                <w:color w:val="000000" w:themeColor="text1"/>
                <w:kern w:val="0"/>
                <w:sz w:val="21"/>
                <w:highlight w:val="none"/>
                <w14:textFill>
                  <w14:solidFill>
                    <w14:schemeClr w14:val="tx1"/>
                  </w14:solidFill>
                </w14:textFill>
              </w:rPr>
              <w:t>直接管理关系单位名称</w:t>
            </w:r>
          </w:p>
        </w:tc>
        <w:tc>
          <w:tcPr>
            <w:tcW w:w="3924" w:type="dxa"/>
            <w:noWrap w:val="0"/>
            <w:tcMar>
              <w:top w:w="120" w:type="dxa"/>
              <w:left w:w="120" w:type="dxa"/>
              <w:bottom w:w="120" w:type="dxa"/>
              <w:right w:w="120" w:type="dxa"/>
            </w:tcMar>
            <w:vAlign w:val="center"/>
          </w:tcPr>
          <w:p w14:paraId="46E8A59A">
            <w:pPr>
              <w:widowControl/>
              <w:spacing w:line="360" w:lineRule="auto"/>
              <w:jc w:val="center"/>
              <w:rPr>
                <w:rFonts w:hAnsi="宋体" w:cs="宋体"/>
                <w:b/>
                <w:bCs/>
                <w:color w:val="000000" w:themeColor="text1"/>
                <w:kern w:val="0"/>
                <w:sz w:val="21"/>
                <w:highlight w:val="none"/>
                <w14:textFill>
                  <w14:solidFill>
                    <w14:schemeClr w14:val="tx1"/>
                  </w14:solidFill>
                </w14:textFill>
              </w:rPr>
            </w:pPr>
            <w:r>
              <w:rPr>
                <w:rFonts w:hint="eastAsia" w:hAnsi="宋体" w:cs="宋体"/>
                <w:b/>
                <w:bCs/>
                <w:color w:val="000000" w:themeColor="text1"/>
                <w:kern w:val="0"/>
                <w:sz w:val="21"/>
                <w:highlight w:val="none"/>
                <w14:textFill>
                  <w14:solidFill>
                    <w14:schemeClr w14:val="tx1"/>
                  </w14:solidFill>
                </w14:textFill>
              </w:rPr>
              <w:t>统一社会信用代码</w:t>
            </w:r>
          </w:p>
        </w:tc>
        <w:tc>
          <w:tcPr>
            <w:tcW w:w="2201" w:type="dxa"/>
            <w:noWrap w:val="0"/>
            <w:tcMar>
              <w:top w:w="120" w:type="dxa"/>
              <w:left w:w="120" w:type="dxa"/>
              <w:bottom w:w="120" w:type="dxa"/>
              <w:right w:w="120" w:type="dxa"/>
            </w:tcMar>
            <w:vAlign w:val="center"/>
          </w:tcPr>
          <w:p w14:paraId="5D657B70">
            <w:pPr>
              <w:widowControl/>
              <w:spacing w:line="360" w:lineRule="auto"/>
              <w:jc w:val="center"/>
              <w:rPr>
                <w:rFonts w:hAnsi="宋体" w:cs="宋体"/>
                <w:b/>
                <w:bCs/>
                <w:color w:val="000000" w:themeColor="text1"/>
                <w:kern w:val="0"/>
                <w:sz w:val="21"/>
                <w:highlight w:val="none"/>
                <w14:textFill>
                  <w14:solidFill>
                    <w14:schemeClr w14:val="tx1"/>
                  </w14:solidFill>
                </w14:textFill>
              </w:rPr>
            </w:pPr>
            <w:r>
              <w:rPr>
                <w:rFonts w:hint="eastAsia" w:hAnsi="宋体" w:cs="宋体"/>
                <w:b/>
                <w:bCs/>
                <w:color w:val="000000" w:themeColor="text1"/>
                <w:kern w:val="0"/>
                <w:sz w:val="21"/>
                <w:highlight w:val="none"/>
                <w14:textFill>
                  <w14:solidFill>
                    <w14:schemeClr w14:val="tx1"/>
                  </w14:solidFill>
                </w14:textFill>
              </w:rPr>
              <w:t>备注</w:t>
            </w:r>
          </w:p>
        </w:tc>
      </w:tr>
      <w:tr w14:paraId="03BE5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71" w:type="dxa"/>
            <w:noWrap w:val="0"/>
            <w:tcMar>
              <w:top w:w="120" w:type="dxa"/>
              <w:left w:w="120" w:type="dxa"/>
              <w:bottom w:w="120" w:type="dxa"/>
              <w:right w:w="120" w:type="dxa"/>
            </w:tcMar>
            <w:vAlign w:val="center"/>
          </w:tcPr>
          <w:p w14:paraId="749882B3">
            <w:pPr>
              <w:widowControl/>
              <w:spacing w:line="360" w:lineRule="auto"/>
              <w:jc w:val="center"/>
              <w:rPr>
                <w:rFonts w:hAnsi="宋体" w:cs="宋体"/>
                <w:bCs/>
                <w:color w:val="000000" w:themeColor="text1"/>
                <w:kern w:val="0"/>
                <w:sz w:val="21"/>
                <w:highlight w:val="none"/>
                <w14:textFill>
                  <w14:solidFill>
                    <w14:schemeClr w14:val="tx1"/>
                  </w14:solidFill>
                </w14:textFill>
              </w:rPr>
            </w:pPr>
            <w:r>
              <w:rPr>
                <w:rFonts w:hint="eastAsia" w:hAnsi="宋体" w:cs="宋体"/>
                <w:bCs/>
                <w:color w:val="000000" w:themeColor="text1"/>
                <w:kern w:val="0"/>
                <w:sz w:val="21"/>
                <w:highlight w:val="none"/>
                <w14:textFill>
                  <w14:solidFill>
                    <w14:schemeClr w14:val="tx1"/>
                  </w14:solidFill>
                </w14:textFill>
              </w:rPr>
              <w:t>1</w:t>
            </w:r>
          </w:p>
        </w:tc>
        <w:tc>
          <w:tcPr>
            <w:tcW w:w="2659" w:type="dxa"/>
            <w:noWrap w:val="0"/>
            <w:tcMar>
              <w:top w:w="120" w:type="dxa"/>
              <w:left w:w="120" w:type="dxa"/>
              <w:bottom w:w="120" w:type="dxa"/>
              <w:right w:w="120" w:type="dxa"/>
            </w:tcMar>
            <w:vAlign w:val="center"/>
          </w:tcPr>
          <w:p w14:paraId="3D01E5F0">
            <w:pPr>
              <w:widowControl/>
              <w:spacing w:line="360" w:lineRule="auto"/>
              <w:jc w:val="center"/>
              <w:rPr>
                <w:rFonts w:hAnsi="宋体" w:cs="宋体"/>
                <w:b/>
                <w:bCs/>
                <w:color w:val="000000" w:themeColor="text1"/>
                <w:kern w:val="0"/>
                <w:sz w:val="21"/>
                <w:highlight w:val="none"/>
                <w14:textFill>
                  <w14:solidFill>
                    <w14:schemeClr w14:val="tx1"/>
                  </w14:solidFill>
                </w14:textFill>
              </w:rPr>
            </w:pPr>
          </w:p>
        </w:tc>
        <w:tc>
          <w:tcPr>
            <w:tcW w:w="3924" w:type="dxa"/>
            <w:noWrap w:val="0"/>
            <w:tcMar>
              <w:top w:w="120" w:type="dxa"/>
              <w:left w:w="120" w:type="dxa"/>
              <w:bottom w:w="120" w:type="dxa"/>
              <w:right w:w="120" w:type="dxa"/>
            </w:tcMar>
            <w:vAlign w:val="center"/>
          </w:tcPr>
          <w:p w14:paraId="79800E0A">
            <w:pPr>
              <w:widowControl/>
              <w:spacing w:line="360" w:lineRule="auto"/>
              <w:jc w:val="center"/>
              <w:rPr>
                <w:rFonts w:hAnsi="宋体" w:cs="宋体"/>
                <w:b/>
                <w:bCs/>
                <w:color w:val="000000" w:themeColor="text1"/>
                <w:kern w:val="0"/>
                <w:sz w:val="21"/>
                <w:highlight w:val="none"/>
                <w14:textFill>
                  <w14:solidFill>
                    <w14:schemeClr w14:val="tx1"/>
                  </w14:solidFill>
                </w14:textFill>
              </w:rPr>
            </w:pPr>
          </w:p>
        </w:tc>
        <w:tc>
          <w:tcPr>
            <w:tcW w:w="2201" w:type="dxa"/>
            <w:noWrap w:val="0"/>
            <w:tcMar>
              <w:top w:w="120" w:type="dxa"/>
              <w:left w:w="120" w:type="dxa"/>
              <w:bottom w:w="120" w:type="dxa"/>
              <w:right w:w="120" w:type="dxa"/>
            </w:tcMar>
            <w:vAlign w:val="center"/>
          </w:tcPr>
          <w:p w14:paraId="0E5C4485">
            <w:pPr>
              <w:widowControl/>
              <w:spacing w:line="360" w:lineRule="auto"/>
              <w:jc w:val="center"/>
              <w:rPr>
                <w:rFonts w:hAnsi="宋体" w:cs="宋体"/>
                <w:b/>
                <w:bCs/>
                <w:color w:val="000000" w:themeColor="text1"/>
                <w:kern w:val="0"/>
                <w:sz w:val="21"/>
                <w:highlight w:val="none"/>
                <w14:textFill>
                  <w14:solidFill>
                    <w14:schemeClr w14:val="tx1"/>
                  </w14:solidFill>
                </w14:textFill>
              </w:rPr>
            </w:pPr>
          </w:p>
        </w:tc>
      </w:tr>
      <w:tr w14:paraId="66E8D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71" w:type="dxa"/>
            <w:noWrap w:val="0"/>
            <w:tcMar>
              <w:top w:w="120" w:type="dxa"/>
              <w:left w:w="120" w:type="dxa"/>
              <w:bottom w:w="120" w:type="dxa"/>
              <w:right w:w="120" w:type="dxa"/>
            </w:tcMar>
            <w:vAlign w:val="center"/>
          </w:tcPr>
          <w:p w14:paraId="45A0DECC">
            <w:pPr>
              <w:widowControl/>
              <w:spacing w:line="360" w:lineRule="auto"/>
              <w:jc w:val="center"/>
              <w:rPr>
                <w:rFonts w:hAnsi="宋体" w:cs="宋体"/>
                <w:bCs/>
                <w:color w:val="000000" w:themeColor="text1"/>
                <w:kern w:val="0"/>
                <w:sz w:val="21"/>
                <w:highlight w:val="none"/>
                <w14:textFill>
                  <w14:solidFill>
                    <w14:schemeClr w14:val="tx1"/>
                  </w14:solidFill>
                </w14:textFill>
              </w:rPr>
            </w:pPr>
            <w:r>
              <w:rPr>
                <w:rFonts w:hint="eastAsia" w:hAnsi="宋体" w:cs="宋体"/>
                <w:bCs/>
                <w:color w:val="000000" w:themeColor="text1"/>
                <w:kern w:val="0"/>
                <w:sz w:val="21"/>
                <w:highlight w:val="none"/>
                <w14:textFill>
                  <w14:solidFill>
                    <w14:schemeClr w14:val="tx1"/>
                  </w14:solidFill>
                </w14:textFill>
              </w:rPr>
              <w:t>2</w:t>
            </w:r>
          </w:p>
        </w:tc>
        <w:tc>
          <w:tcPr>
            <w:tcW w:w="2659" w:type="dxa"/>
            <w:noWrap w:val="0"/>
            <w:tcMar>
              <w:top w:w="120" w:type="dxa"/>
              <w:left w:w="120" w:type="dxa"/>
              <w:bottom w:w="120" w:type="dxa"/>
              <w:right w:w="120" w:type="dxa"/>
            </w:tcMar>
            <w:vAlign w:val="center"/>
          </w:tcPr>
          <w:p w14:paraId="06B89174">
            <w:pPr>
              <w:widowControl/>
              <w:spacing w:line="360" w:lineRule="auto"/>
              <w:jc w:val="center"/>
              <w:rPr>
                <w:rFonts w:hAnsi="宋体" w:cs="宋体"/>
                <w:b/>
                <w:bCs/>
                <w:color w:val="000000" w:themeColor="text1"/>
                <w:kern w:val="0"/>
                <w:sz w:val="21"/>
                <w:highlight w:val="none"/>
                <w14:textFill>
                  <w14:solidFill>
                    <w14:schemeClr w14:val="tx1"/>
                  </w14:solidFill>
                </w14:textFill>
              </w:rPr>
            </w:pPr>
          </w:p>
        </w:tc>
        <w:tc>
          <w:tcPr>
            <w:tcW w:w="3924" w:type="dxa"/>
            <w:noWrap w:val="0"/>
            <w:tcMar>
              <w:top w:w="120" w:type="dxa"/>
              <w:left w:w="120" w:type="dxa"/>
              <w:bottom w:w="120" w:type="dxa"/>
              <w:right w:w="120" w:type="dxa"/>
            </w:tcMar>
            <w:vAlign w:val="center"/>
          </w:tcPr>
          <w:p w14:paraId="710EF583">
            <w:pPr>
              <w:widowControl/>
              <w:spacing w:line="360" w:lineRule="auto"/>
              <w:jc w:val="center"/>
              <w:rPr>
                <w:rFonts w:hAnsi="宋体" w:cs="宋体"/>
                <w:b/>
                <w:bCs/>
                <w:color w:val="000000" w:themeColor="text1"/>
                <w:kern w:val="0"/>
                <w:sz w:val="21"/>
                <w:highlight w:val="none"/>
                <w14:textFill>
                  <w14:solidFill>
                    <w14:schemeClr w14:val="tx1"/>
                  </w14:solidFill>
                </w14:textFill>
              </w:rPr>
            </w:pPr>
          </w:p>
        </w:tc>
        <w:tc>
          <w:tcPr>
            <w:tcW w:w="2201" w:type="dxa"/>
            <w:noWrap w:val="0"/>
            <w:tcMar>
              <w:top w:w="120" w:type="dxa"/>
              <w:left w:w="120" w:type="dxa"/>
              <w:bottom w:w="120" w:type="dxa"/>
              <w:right w:w="120" w:type="dxa"/>
            </w:tcMar>
            <w:vAlign w:val="center"/>
          </w:tcPr>
          <w:p w14:paraId="068EC80C">
            <w:pPr>
              <w:widowControl/>
              <w:spacing w:line="360" w:lineRule="auto"/>
              <w:jc w:val="center"/>
              <w:rPr>
                <w:rFonts w:hAnsi="宋体" w:cs="宋体"/>
                <w:b/>
                <w:bCs/>
                <w:color w:val="000000" w:themeColor="text1"/>
                <w:kern w:val="0"/>
                <w:sz w:val="21"/>
                <w:highlight w:val="none"/>
                <w14:textFill>
                  <w14:solidFill>
                    <w14:schemeClr w14:val="tx1"/>
                  </w14:solidFill>
                </w14:textFill>
              </w:rPr>
            </w:pPr>
          </w:p>
        </w:tc>
      </w:tr>
      <w:tr w14:paraId="10A08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71" w:type="dxa"/>
            <w:noWrap w:val="0"/>
            <w:tcMar>
              <w:top w:w="120" w:type="dxa"/>
              <w:left w:w="120" w:type="dxa"/>
              <w:bottom w:w="120" w:type="dxa"/>
              <w:right w:w="120" w:type="dxa"/>
            </w:tcMar>
            <w:vAlign w:val="center"/>
          </w:tcPr>
          <w:p w14:paraId="2D6FC6E3">
            <w:pPr>
              <w:widowControl/>
              <w:spacing w:line="360" w:lineRule="auto"/>
              <w:jc w:val="center"/>
              <w:rPr>
                <w:rFonts w:hAnsi="宋体" w:cs="宋体"/>
                <w:bCs/>
                <w:color w:val="000000" w:themeColor="text1"/>
                <w:kern w:val="0"/>
                <w:sz w:val="21"/>
                <w:highlight w:val="none"/>
                <w14:textFill>
                  <w14:solidFill>
                    <w14:schemeClr w14:val="tx1"/>
                  </w14:solidFill>
                </w14:textFill>
              </w:rPr>
            </w:pPr>
            <w:r>
              <w:rPr>
                <w:rFonts w:hint="eastAsia" w:hAnsi="宋体" w:cs="宋体"/>
                <w:bCs/>
                <w:color w:val="000000" w:themeColor="text1"/>
                <w:kern w:val="0"/>
                <w:sz w:val="21"/>
                <w:highlight w:val="none"/>
                <w14:textFill>
                  <w14:solidFill>
                    <w14:schemeClr w14:val="tx1"/>
                  </w14:solidFill>
                </w14:textFill>
              </w:rPr>
              <w:t>……</w:t>
            </w:r>
          </w:p>
        </w:tc>
        <w:tc>
          <w:tcPr>
            <w:tcW w:w="2659" w:type="dxa"/>
            <w:noWrap w:val="0"/>
            <w:tcMar>
              <w:top w:w="120" w:type="dxa"/>
              <w:left w:w="120" w:type="dxa"/>
              <w:bottom w:w="120" w:type="dxa"/>
              <w:right w:w="120" w:type="dxa"/>
            </w:tcMar>
            <w:vAlign w:val="center"/>
          </w:tcPr>
          <w:p w14:paraId="1CC2F14D">
            <w:pPr>
              <w:widowControl/>
              <w:spacing w:line="360" w:lineRule="auto"/>
              <w:jc w:val="center"/>
              <w:rPr>
                <w:rFonts w:hAnsi="宋体" w:cs="宋体"/>
                <w:b/>
                <w:bCs/>
                <w:color w:val="000000" w:themeColor="text1"/>
                <w:kern w:val="0"/>
                <w:sz w:val="21"/>
                <w:highlight w:val="none"/>
                <w14:textFill>
                  <w14:solidFill>
                    <w14:schemeClr w14:val="tx1"/>
                  </w14:solidFill>
                </w14:textFill>
              </w:rPr>
            </w:pPr>
          </w:p>
        </w:tc>
        <w:tc>
          <w:tcPr>
            <w:tcW w:w="3924" w:type="dxa"/>
            <w:noWrap w:val="0"/>
            <w:tcMar>
              <w:top w:w="120" w:type="dxa"/>
              <w:left w:w="120" w:type="dxa"/>
              <w:bottom w:w="120" w:type="dxa"/>
              <w:right w:w="120" w:type="dxa"/>
            </w:tcMar>
            <w:vAlign w:val="center"/>
          </w:tcPr>
          <w:p w14:paraId="5061B74E">
            <w:pPr>
              <w:widowControl/>
              <w:spacing w:line="360" w:lineRule="auto"/>
              <w:jc w:val="center"/>
              <w:rPr>
                <w:rFonts w:hAnsi="宋体" w:cs="宋体"/>
                <w:b/>
                <w:bCs/>
                <w:color w:val="000000" w:themeColor="text1"/>
                <w:kern w:val="0"/>
                <w:sz w:val="21"/>
                <w:highlight w:val="none"/>
                <w14:textFill>
                  <w14:solidFill>
                    <w14:schemeClr w14:val="tx1"/>
                  </w14:solidFill>
                </w14:textFill>
              </w:rPr>
            </w:pPr>
          </w:p>
        </w:tc>
        <w:tc>
          <w:tcPr>
            <w:tcW w:w="2201" w:type="dxa"/>
            <w:noWrap w:val="0"/>
            <w:tcMar>
              <w:top w:w="120" w:type="dxa"/>
              <w:left w:w="120" w:type="dxa"/>
              <w:bottom w:w="120" w:type="dxa"/>
              <w:right w:w="120" w:type="dxa"/>
            </w:tcMar>
            <w:vAlign w:val="center"/>
          </w:tcPr>
          <w:p w14:paraId="0AC3A52C">
            <w:pPr>
              <w:widowControl/>
              <w:spacing w:line="360" w:lineRule="auto"/>
              <w:jc w:val="center"/>
              <w:rPr>
                <w:rFonts w:hAnsi="宋体" w:cs="宋体"/>
                <w:b/>
                <w:bCs/>
                <w:color w:val="000000" w:themeColor="text1"/>
                <w:kern w:val="0"/>
                <w:sz w:val="21"/>
                <w:highlight w:val="none"/>
                <w14:textFill>
                  <w14:solidFill>
                    <w14:schemeClr w14:val="tx1"/>
                  </w14:solidFill>
                </w14:textFill>
              </w:rPr>
            </w:pPr>
          </w:p>
        </w:tc>
      </w:tr>
    </w:tbl>
    <w:p w14:paraId="2828D1A2">
      <w:pPr>
        <w:snapToGrid w:val="0"/>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注：</w:t>
      </w:r>
    </w:p>
    <w:p w14:paraId="5F2BF5B2">
      <w:pPr>
        <w:snapToGrid w:val="0"/>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1.管理关系：是指不具有出资持股关系的其他单位之间存在的管理与被管理关系，如一些上下级关系的事业单位和团体组织。</w:t>
      </w:r>
    </w:p>
    <w:p w14:paraId="75725FDD">
      <w:pPr>
        <w:snapToGrid w:val="0"/>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2.本表所指的管理关系仅限于直接管理关系，不包括间接的管理关系。</w:t>
      </w:r>
    </w:p>
    <w:p w14:paraId="51B1B4EA">
      <w:pPr>
        <w:snapToGrid w:val="0"/>
        <w:spacing w:line="360" w:lineRule="auto"/>
        <w:ind w:firstLine="424" w:firstLineChars="202"/>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3.供应商不存在直接管理关系的，则填“无”。</w:t>
      </w:r>
    </w:p>
    <w:p w14:paraId="07ACF28A">
      <w:pPr>
        <w:pStyle w:val="32"/>
        <w:tabs>
          <w:tab w:val="left" w:pos="5529"/>
        </w:tabs>
        <w:wordWrap w:val="0"/>
        <w:ind w:firstLine="3402" w:firstLineChars="1620"/>
        <w:rPr>
          <w:rFonts w:hint="eastAsia" w:hAnsi="宋体"/>
          <w:color w:val="000000" w:themeColor="text1"/>
          <w:kern w:val="2"/>
          <w:sz w:val="21"/>
          <w:highlight w:val="none"/>
          <w14:textFill>
            <w14:solidFill>
              <w14:schemeClr w14:val="tx1"/>
            </w14:solidFill>
          </w14:textFill>
        </w:rPr>
      </w:pPr>
    </w:p>
    <w:p w14:paraId="4CF22CB9">
      <w:pPr>
        <w:pStyle w:val="32"/>
        <w:tabs>
          <w:tab w:val="left" w:pos="5529"/>
        </w:tabs>
        <w:wordWrap w:val="0"/>
        <w:ind w:firstLine="3402" w:firstLineChars="1620"/>
        <w:rPr>
          <w:rFonts w:hint="eastAsia" w:hAnsi="宋体"/>
          <w:color w:val="000000" w:themeColor="text1"/>
          <w:kern w:val="2"/>
          <w:sz w:val="21"/>
          <w:highlight w:val="none"/>
          <w14:textFill>
            <w14:solidFill>
              <w14:schemeClr w14:val="tx1"/>
            </w14:solidFill>
          </w14:textFill>
        </w:rPr>
      </w:pPr>
    </w:p>
    <w:p w14:paraId="024F7F68">
      <w:pPr>
        <w:pStyle w:val="32"/>
        <w:tabs>
          <w:tab w:val="left" w:pos="5529"/>
        </w:tabs>
        <w:wordWrap w:val="0"/>
        <w:ind w:firstLine="3402" w:firstLineChars="1620"/>
        <w:rPr>
          <w:rFonts w:hint="eastAsia" w:hAnsi="宋体"/>
          <w:color w:val="000000" w:themeColor="text1"/>
          <w:kern w:val="2"/>
          <w:sz w:val="21"/>
          <w:highlight w:val="none"/>
          <w14:textFill>
            <w14:solidFill>
              <w14:schemeClr w14:val="tx1"/>
            </w14:solidFill>
          </w14:textFill>
        </w:rPr>
      </w:pPr>
    </w:p>
    <w:p w14:paraId="4730809A">
      <w:pPr>
        <w:pStyle w:val="32"/>
        <w:tabs>
          <w:tab w:val="left" w:pos="5529"/>
        </w:tabs>
        <w:wordWrap w:val="0"/>
        <w:ind w:firstLine="2408" w:firstLineChars="1147"/>
        <w:rPr>
          <w:rFonts w:hAnsi="宋体"/>
          <w:color w:val="000000" w:themeColor="text1"/>
          <w:kern w:val="2"/>
          <w:sz w:val="21"/>
          <w:highlight w:val="none"/>
          <w:u w:val="singl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投标人名称（</w:t>
      </w:r>
      <w:r>
        <w:rPr>
          <w:rFonts w:hint="eastAsia" w:hAnsi="宋体"/>
          <w:color w:val="000000" w:themeColor="text1"/>
          <w:sz w:val="21"/>
          <w:highlight w:val="none"/>
          <w14:textFill>
            <w14:solidFill>
              <w14:schemeClr w14:val="tx1"/>
            </w14:solidFill>
          </w14:textFill>
        </w:rPr>
        <w:t>电子公章</w:t>
      </w:r>
      <w:r>
        <w:rPr>
          <w:rFonts w:hint="eastAsia" w:hAnsi="宋体"/>
          <w:color w:val="000000" w:themeColor="text1"/>
          <w:kern w:val="2"/>
          <w:sz w:val="21"/>
          <w:highlight w:val="non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kern w:val="2"/>
          <w:sz w:val="21"/>
          <w:highlight w:val="none"/>
          <w:u w:val="single"/>
          <w14:textFill>
            <w14:solidFill>
              <w14:schemeClr w14:val="tx1"/>
            </w14:solidFill>
          </w14:textFill>
        </w:rPr>
        <w:t xml:space="preserve">   </w:t>
      </w:r>
    </w:p>
    <w:p w14:paraId="4C967DAD">
      <w:pPr>
        <w:pStyle w:val="32"/>
        <w:tabs>
          <w:tab w:val="left" w:pos="5529"/>
        </w:tabs>
        <w:wordWrap w:val="0"/>
        <w:ind w:firstLine="3968" w:firstLineChars="1890"/>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 xml:space="preserve">                                 </w:t>
      </w:r>
      <w:r>
        <w:rPr>
          <w:rFonts w:hAnsi="宋体"/>
          <w:color w:val="000000" w:themeColor="text1"/>
          <w:kern w:val="2"/>
          <w:sz w:val="21"/>
          <w:highlight w:val="none"/>
          <w14:textFill>
            <w14:solidFill>
              <w14:schemeClr w14:val="tx1"/>
            </w14:solidFill>
          </w14:textFill>
        </w:rPr>
        <w:t xml:space="preserve"> </w:t>
      </w:r>
    </w:p>
    <w:p w14:paraId="2A69208D">
      <w:pPr>
        <w:tabs>
          <w:tab w:val="left" w:pos="4111"/>
        </w:tabs>
        <w:wordWrap w:val="0"/>
        <w:snapToGrid w:val="0"/>
        <w:spacing w:before="50"/>
        <w:ind w:firstLine="2408" w:firstLineChars="1147"/>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法定代表人或委托代理人（签字或者电子签名或者加盖电子印章）：</w:t>
      </w:r>
      <w:r>
        <w:rPr>
          <w:rFonts w:hint="eastAsia" w:hAnsi="宋体"/>
          <w:color w:val="000000" w:themeColor="text1"/>
          <w:sz w:val="21"/>
          <w:highlight w:val="none"/>
          <w:u w:val="single"/>
          <w14:textFill>
            <w14:solidFill>
              <w14:schemeClr w14:val="tx1"/>
            </w14:solidFill>
          </w14:textFill>
        </w:rPr>
        <w:t xml:space="preserve">         </w:t>
      </w:r>
    </w:p>
    <w:p w14:paraId="6EB82CBF">
      <w:pPr>
        <w:tabs>
          <w:tab w:val="left" w:pos="4111"/>
        </w:tabs>
        <w:wordWrap w:val="0"/>
        <w:snapToGrid w:val="0"/>
        <w:spacing w:before="50"/>
        <w:ind w:firstLine="3968" w:firstLineChars="1890"/>
        <w:rPr>
          <w:rFonts w:hint="eastAsia" w:hAnsi="宋体"/>
          <w:color w:val="000000" w:themeColor="text1"/>
          <w:sz w:val="21"/>
          <w:highlight w:val="none"/>
          <w14:textFill>
            <w14:solidFill>
              <w14:schemeClr w14:val="tx1"/>
            </w14:solidFill>
          </w14:textFill>
        </w:rPr>
      </w:pPr>
    </w:p>
    <w:p w14:paraId="588B6835">
      <w:pPr>
        <w:pStyle w:val="32"/>
        <w:wordWrap w:val="0"/>
        <w:spacing w:line="320" w:lineRule="exact"/>
        <w:jc w:val="right"/>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年</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月</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日</w:t>
      </w:r>
    </w:p>
    <w:p w14:paraId="37D2C3B2">
      <w:pPr>
        <w:pStyle w:val="32"/>
        <w:spacing w:line="440" w:lineRule="exact"/>
        <w:rPr>
          <w:rFonts w:hint="eastAsia" w:hAnsi="宋体" w:cs="黑体"/>
          <w:b/>
          <w:bCs/>
          <w:color w:val="000000" w:themeColor="text1"/>
          <w:sz w:val="32"/>
          <w:szCs w:val="32"/>
          <w:highlight w:val="none"/>
          <w14:textFill>
            <w14:solidFill>
              <w14:schemeClr w14:val="tx1"/>
            </w14:solidFill>
          </w14:textFill>
        </w:rPr>
      </w:pPr>
      <w:r>
        <w:rPr>
          <w:color w:val="000000" w:themeColor="text1"/>
          <w:highlight w:val="none"/>
          <w14:textFill>
            <w14:solidFill>
              <w14:schemeClr w14:val="tx1"/>
            </w14:solidFill>
          </w14:textFill>
        </w:rPr>
        <w:br w:type="page"/>
      </w:r>
      <w:r>
        <w:rPr>
          <w:rFonts w:hint="eastAsia" w:hAnsi="宋体"/>
          <w:b/>
          <w:color w:val="000000" w:themeColor="text1"/>
          <w:sz w:val="24"/>
          <w:highlight w:val="none"/>
          <w14:textFill>
            <w14:solidFill>
              <w14:schemeClr w14:val="tx1"/>
            </w14:solidFill>
          </w14:textFill>
        </w:rPr>
        <w:t>政府采购供应商资格信用承诺函格式：</w:t>
      </w:r>
    </w:p>
    <w:p w14:paraId="084EC32C">
      <w:pPr>
        <w:rPr>
          <w:rFonts w:hint="eastAsia"/>
          <w:color w:val="000000" w:themeColor="text1"/>
          <w:highlight w:val="none"/>
          <w14:textFill>
            <w14:solidFill>
              <w14:schemeClr w14:val="tx1"/>
            </w14:solidFill>
          </w14:textFill>
        </w:rPr>
      </w:pPr>
    </w:p>
    <w:p w14:paraId="6F4E39CB">
      <w:pPr>
        <w:autoSpaceDE w:val="0"/>
        <w:autoSpaceDN w:val="0"/>
        <w:adjustRightInd w:val="0"/>
        <w:spacing w:after="240" w:afterLines="100" w:line="360" w:lineRule="auto"/>
        <w:ind w:firstLine="641"/>
        <w:jc w:val="center"/>
        <w:rPr>
          <w:rFonts w:hint="eastAsia" w:hAnsi="宋体" w:cs="黑体"/>
          <w:b/>
          <w:bCs/>
          <w:color w:val="000000" w:themeColor="text1"/>
          <w:sz w:val="32"/>
          <w:szCs w:val="32"/>
          <w:highlight w:val="none"/>
          <w14:textFill>
            <w14:solidFill>
              <w14:schemeClr w14:val="tx1"/>
            </w14:solidFill>
          </w14:textFill>
        </w:rPr>
      </w:pPr>
      <w:r>
        <w:rPr>
          <w:rFonts w:hint="eastAsia" w:hAnsi="宋体" w:cs="黑体"/>
          <w:b/>
          <w:bCs/>
          <w:color w:val="000000" w:themeColor="text1"/>
          <w:sz w:val="32"/>
          <w:szCs w:val="32"/>
          <w:highlight w:val="none"/>
          <w14:textFill>
            <w14:solidFill>
              <w14:schemeClr w14:val="tx1"/>
            </w14:solidFill>
          </w14:textFill>
        </w:rPr>
        <w:t>政府采购供应商资格信用承诺函</w:t>
      </w:r>
    </w:p>
    <w:p w14:paraId="5E07D801">
      <w:pPr>
        <w:autoSpaceDE w:val="0"/>
        <w:autoSpaceDN w:val="0"/>
        <w:adjustRightInd w:val="0"/>
        <w:spacing w:line="360" w:lineRule="auto"/>
        <w:rPr>
          <w:rFonts w:hAnsi="宋体"/>
          <w:color w:val="000000" w:themeColor="text1"/>
          <w:spacing w:val="6"/>
          <w:sz w:val="21"/>
          <w:highlight w:val="none"/>
          <w14:textFill>
            <w14:solidFill>
              <w14:schemeClr w14:val="tx1"/>
            </w14:solidFill>
          </w14:textFill>
        </w:rPr>
      </w:pPr>
      <w:r>
        <w:rPr>
          <w:rFonts w:hint="eastAsia" w:hAnsi="宋体"/>
          <w:color w:val="000000" w:themeColor="text1"/>
          <w:spacing w:val="6"/>
          <w:sz w:val="21"/>
          <w:highlight w:val="none"/>
          <w14:textFill>
            <w14:solidFill>
              <w14:schemeClr w14:val="tx1"/>
            </w14:solidFill>
          </w14:textFill>
        </w:rPr>
        <w:t>致：</w:t>
      </w:r>
      <w:r>
        <w:rPr>
          <w:rFonts w:hint="eastAsia" w:hAnsi="宋体"/>
          <w:color w:val="000000" w:themeColor="text1"/>
          <w:spacing w:val="6"/>
          <w:sz w:val="21"/>
          <w:highlight w:val="none"/>
          <w:u w:val="single"/>
          <w14:textFill>
            <w14:solidFill>
              <w14:schemeClr w14:val="tx1"/>
            </w14:solidFill>
          </w14:textFill>
        </w:rPr>
        <w:t>（采购人名称）、（采购代理机构名称）</w:t>
      </w:r>
      <w:r>
        <w:rPr>
          <w:rFonts w:hint="eastAsia" w:hAnsi="宋体"/>
          <w:color w:val="000000" w:themeColor="text1"/>
          <w:spacing w:val="6"/>
          <w:sz w:val="21"/>
          <w:highlight w:val="none"/>
          <w14:textFill>
            <w14:solidFill>
              <w14:schemeClr w14:val="tx1"/>
            </w14:solidFill>
          </w14:textFill>
        </w:rPr>
        <w:t>：</w:t>
      </w:r>
    </w:p>
    <w:p w14:paraId="72E265BE">
      <w:pPr>
        <w:autoSpaceDE w:val="0"/>
        <w:autoSpaceDN w:val="0"/>
        <w:adjustRightInd w:val="0"/>
        <w:spacing w:line="360" w:lineRule="auto"/>
        <w:ind w:firstLine="444"/>
        <w:rPr>
          <w:rFonts w:hAnsi="宋体"/>
          <w:color w:val="000000" w:themeColor="text1"/>
          <w:spacing w:val="6"/>
          <w:sz w:val="21"/>
          <w:highlight w:val="none"/>
          <w14:textFill>
            <w14:solidFill>
              <w14:schemeClr w14:val="tx1"/>
            </w14:solidFill>
          </w14:textFill>
        </w:rPr>
      </w:pPr>
      <w:r>
        <w:rPr>
          <w:rFonts w:hint="eastAsia" w:hAnsi="宋体"/>
          <w:color w:val="000000" w:themeColor="text1"/>
          <w:spacing w:val="6"/>
          <w:sz w:val="21"/>
          <w:highlight w:val="none"/>
          <w14:textFill>
            <w14:solidFill>
              <w14:schemeClr w14:val="tx1"/>
            </w14:solidFill>
          </w14:textFill>
        </w:rPr>
        <w:t>我方自愿参加</w:t>
      </w:r>
      <w:r>
        <w:rPr>
          <w:rFonts w:hint="eastAsia" w:hAnsi="宋体"/>
          <w:color w:val="000000" w:themeColor="text1"/>
          <w:spacing w:val="6"/>
          <w:sz w:val="21"/>
          <w:highlight w:val="none"/>
          <w:u w:val="single"/>
          <w14:textFill>
            <w14:solidFill>
              <w14:schemeClr w14:val="tx1"/>
            </w14:solidFill>
          </w14:textFill>
        </w:rPr>
        <w:t xml:space="preserve">                       </w:t>
      </w:r>
      <w:r>
        <w:rPr>
          <w:rFonts w:hint="eastAsia" w:hAnsi="宋体"/>
          <w:color w:val="000000" w:themeColor="text1"/>
          <w:spacing w:val="6"/>
          <w:sz w:val="21"/>
          <w:highlight w:val="none"/>
          <w14:textFill>
            <w14:solidFill>
              <w14:schemeClr w14:val="tx1"/>
            </w14:solidFill>
          </w14:textFill>
        </w:rPr>
        <w:t>项目（项目编号：</w:t>
      </w:r>
      <w:r>
        <w:rPr>
          <w:rFonts w:hint="eastAsia" w:hAnsi="宋体"/>
          <w:color w:val="000000" w:themeColor="text1"/>
          <w:spacing w:val="6"/>
          <w:sz w:val="21"/>
          <w:highlight w:val="none"/>
          <w:u w:val="single"/>
          <w14:textFill>
            <w14:solidFill>
              <w14:schemeClr w14:val="tx1"/>
            </w14:solidFill>
          </w14:textFill>
        </w:rPr>
        <w:t xml:space="preserve">                      </w:t>
      </w:r>
      <w:r>
        <w:rPr>
          <w:rFonts w:hint="eastAsia" w:hAnsi="宋体"/>
          <w:color w:val="000000" w:themeColor="text1"/>
          <w:spacing w:val="6"/>
          <w:sz w:val="21"/>
          <w:highlight w:val="none"/>
          <w14:textFill>
            <w14:solidFill>
              <w14:schemeClr w14:val="tx1"/>
            </w14:solidFill>
          </w14:textFill>
        </w:rPr>
        <w:t>）的政府采购活动，并郑重承诺我方符合《中华人民共和国政府采购法》第二十二条规定的条件：</w:t>
      </w:r>
    </w:p>
    <w:p w14:paraId="09BAF5E5">
      <w:pPr>
        <w:autoSpaceDE w:val="0"/>
        <w:autoSpaceDN w:val="0"/>
        <w:adjustRightInd w:val="0"/>
        <w:spacing w:line="360" w:lineRule="auto"/>
        <w:ind w:firstLine="444"/>
        <w:rPr>
          <w:rFonts w:hAnsi="宋体"/>
          <w:color w:val="000000" w:themeColor="text1"/>
          <w:spacing w:val="6"/>
          <w:sz w:val="21"/>
          <w:highlight w:val="none"/>
          <w14:textFill>
            <w14:solidFill>
              <w14:schemeClr w14:val="tx1"/>
            </w14:solidFill>
          </w14:textFill>
        </w:rPr>
      </w:pPr>
      <w:r>
        <w:rPr>
          <w:rFonts w:hint="eastAsia" w:hAnsi="宋体"/>
          <w:color w:val="000000" w:themeColor="text1"/>
          <w:spacing w:val="6"/>
          <w:sz w:val="21"/>
          <w:highlight w:val="none"/>
          <w14:textFill>
            <w14:solidFill>
              <w14:schemeClr w14:val="tx1"/>
            </w14:solidFill>
          </w14:textFill>
        </w:rPr>
        <w:t xml:space="preserve">（一）具有独立承担民事责任的能力； </w:t>
      </w:r>
    </w:p>
    <w:p w14:paraId="75442C42">
      <w:pPr>
        <w:autoSpaceDE w:val="0"/>
        <w:autoSpaceDN w:val="0"/>
        <w:adjustRightInd w:val="0"/>
        <w:spacing w:line="360" w:lineRule="auto"/>
        <w:ind w:firstLine="444"/>
        <w:rPr>
          <w:rFonts w:hAnsi="宋体"/>
          <w:color w:val="000000" w:themeColor="text1"/>
          <w:spacing w:val="6"/>
          <w:sz w:val="21"/>
          <w:highlight w:val="none"/>
          <w14:textFill>
            <w14:solidFill>
              <w14:schemeClr w14:val="tx1"/>
            </w14:solidFill>
          </w14:textFill>
        </w:rPr>
      </w:pPr>
      <w:r>
        <w:rPr>
          <w:rFonts w:hint="eastAsia" w:hAnsi="宋体"/>
          <w:color w:val="000000" w:themeColor="text1"/>
          <w:spacing w:val="6"/>
          <w:sz w:val="21"/>
          <w:highlight w:val="none"/>
          <w14:textFill>
            <w14:solidFill>
              <w14:schemeClr w14:val="tx1"/>
            </w14:solidFill>
          </w14:textFill>
        </w:rPr>
        <w:t xml:space="preserve">（二）具有良好的商业信誉和健全的财务会计制度； </w:t>
      </w:r>
    </w:p>
    <w:p w14:paraId="2E187382">
      <w:pPr>
        <w:autoSpaceDE w:val="0"/>
        <w:autoSpaceDN w:val="0"/>
        <w:adjustRightInd w:val="0"/>
        <w:spacing w:line="360" w:lineRule="auto"/>
        <w:ind w:firstLine="444"/>
        <w:rPr>
          <w:rFonts w:hAnsi="宋体"/>
          <w:color w:val="000000" w:themeColor="text1"/>
          <w:spacing w:val="6"/>
          <w:sz w:val="21"/>
          <w:highlight w:val="none"/>
          <w14:textFill>
            <w14:solidFill>
              <w14:schemeClr w14:val="tx1"/>
            </w14:solidFill>
          </w14:textFill>
        </w:rPr>
      </w:pPr>
      <w:r>
        <w:rPr>
          <w:rFonts w:hint="eastAsia" w:hAnsi="宋体"/>
          <w:color w:val="000000" w:themeColor="text1"/>
          <w:spacing w:val="6"/>
          <w:sz w:val="21"/>
          <w:highlight w:val="none"/>
          <w14:textFill>
            <w14:solidFill>
              <w14:schemeClr w14:val="tx1"/>
            </w14:solidFill>
          </w14:textFill>
        </w:rPr>
        <w:t xml:space="preserve">（三）具有履行合同所必需的设备和专业技术能力； </w:t>
      </w:r>
    </w:p>
    <w:p w14:paraId="3BD5F2CF">
      <w:pPr>
        <w:autoSpaceDE w:val="0"/>
        <w:autoSpaceDN w:val="0"/>
        <w:adjustRightInd w:val="0"/>
        <w:spacing w:line="360" w:lineRule="auto"/>
        <w:ind w:firstLine="444"/>
        <w:rPr>
          <w:rFonts w:hAnsi="宋体"/>
          <w:color w:val="000000" w:themeColor="text1"/>
          <w:spacing w:val="6"/>
          <w:sz w:val="21"/>
          <w:highlight w:val="none"/>
          <w14:textFill>
            <w14:solidFill>
              <w14:schemeClr w14:val="tx1"/>
            </w14:solidFill>
          </w14:textFill>
        </w:rPr>
      </w:pPr>
      <w:r>
        <w:rPr>
          <w:rFonts w:hint="eastAsia" w:hAnsi="宋体"/>
          <w:color w:val="000000" w:themeColor="text1"/>
          <w:spacing w:val="6"/>
          <w:sz w:val="21"/>
          <w:highlight w:val="none"/>
          <w14:textFill>
            <w14:solidFill>
              <w14:schemeClr w14:val="tx1"/>
            </w14:solidFill>
          </w14:textFill>
        </w:rPr>
        <w:t xml:space="preserve">（四）有依法缴纳税收和社会保障资金的良好记录； </w:t>
      </w:r>
    </w:p>
    <w:p w14:paraId="40229906">
      <w:pPr>
        <w:autoSpaceDE w:val="0"/>
        <w:autoSpaceDN w:val="0"/>
        <w:adjustRightInd w:val="0"/>
        <w:spacing w:line="360" w:lineRule="auto"/>
        <w:ind w:firstLine="444"/>
        <w:rPr>
          <w:rFonts w:hAnsi="宋体"/>
          <w:color w:val="000000" w:themeColor="text1"/>
          <w:spacing w:val="6"/>
          <w:sz w:val="21"/>
          <w:highlight w:val="none"/>
          <w14:textFill>
            <w14:solidFill>
              <w14:schemeClr w14:val="tx1"/>
            </w14:solidFill>
          </w14:textFill>
        </w:rPr>
      </w:pPr>
      <w:r>
        <w:rPr>
          <w:rFonts w:hint="eastAsia" w:hAnsi="宋体"/>
          <w:color w:val="000000" w:themeColor="text1"/>
          <w:spacing w:val="6"/>
          <w:sz w:val="21"/>
          <w:highlight w:val="none"/>
          <w14:textFill>
            <w14:solidFill>
              <w14:schemeClr w14:val="tx1"/>
            </w14:solidFill>
          </w14:textFill>
        </w:rPr>
        <w:t xml:space="preserve">（五）参加政府采购活动前三年内，在经营活动中没有重大违法记录； </w:t>
      </w:r>
    </w:p>
    <w:p w14:paraId="033EA7E8">
      <w:pPr>
        <w:autoSpaceDE w:val="0"/>
        <w:autoSpaceDN w:val="0"/>
        <w:adjustRightInd w:val="0"/>
        <w:spacing w:line="360" w:lineRule="auto"/>
        <w:ind w:firstLine="444"/>
        <w:rPr>
          <w:rFonts w:hAnsi="宋体"/>
          <w:color w:val="000000" w:themeColor="text1"/>
          <w:spacing w:val="6"/>
          <w:sz w:val="21"/>
          <w:highlight w:val="none"/>
          <w14:textFill>
            <w14:solidFill>
              <w14:schemeClr w14:val="tx1"/>
            </w14:solidFill>
          </w14:textFill>
        </w:rPr>
      </w:pPr>
      <w:r>
        <w:rPr>
          <w:rFonts w:hint="eastAsia" w:hAnsi="宋体"/>
          <w:color w:val="000000" w:themeColor="text1"/>
          <w:spacing w:val="6"/>
          <w:sz w:val="21"/>
          <w:highlight w:val="none"/>
          <w14:textFill>
            <w14:solidFill>
              <w14:schemeClr w14:val="tx1"/>
            </w14:solidFill>
          </w14:textFill>
        </w:rPr>
        <w:t xml:space="preserve">（六）法律、行政法规规定的其他条件。 </w:t>
      </w:r>
    </w:p>
    <w:p w14:paraId="4A2E882A">
      <w:pPr>
        <w:autoSpaceDE w:val="0"/>
        <w:autoSpaceDN w:val="0"/>
        <w:adjustRightInd w:val="0"/>
        <w:spacing w:line="360" w:lineRule="auto"/>
        <w:ind w:firstLine="444"/>
        <w:rPr>
          <w:rFonts w:hAnsi="宋体"/>
          <w:color w:val="000000" w:themeColor="text1"/>
          <w:spacing w:val="6"/>
          <w:sz w:val="21"/>
          <w:highlight w:val="none"/>
          <w14:textFill>
            <w14:solidFill>
              <w14:schemeClr w14:val="tx1"/>
            </w14:solidFill>
          </w14:textFill>
        </w:rPr>
      </w:pPr>
      <w:r>
        <w:rPr>
          <w:rFonts w:hint="eastAsia" w:hAnsi="宋体"/>
          <w:color w:val="000000" w:themeColor="text1"/>
          <w:spacing w:val="6"/>
          <w:sz w:val="21"/>
          <w:highlight w:val="none"/>
          <w14:textFill>
            <w14:solidFill>
              <w14:schemeClr w14:val="tx1"/>
            </w14:solidFill>
          </w14:textFill>
        </w:rPr>
        <w:t xml:space="preserve">我方保证上述承诺事项的真实性，如有弄虚作假或其他违法违规行为，愿意承担一切法律责任，并承担因此所造成的一切损失。 </w:t>
      </w:r>
    </w:p>
    <w:p w14:paraId="6D49E652">
      <w:pPr>
        <w:autoSpaceDE w:val="0"/>
        <w:autoSpaceDN w:val="0"/>
        <w:adjustRightInd w:val="0"/>
        <w:spacing w:line="360" w:lineRule="auto"/>
        <w:ind w:firstLine="446"/>
        <w:rPr>
          <w:rFonts w:hAnsi="宋体"/>
          <w:color w:val="000000" w:themeColor="text1"/>
          <w:spacing w:val="6"/>
          <w:sz w:val="21"/>
          <w:highlight w:val="none"/>
          <w14:textFill>
            <w14:solidFill>
              <w14:schemeClr w14:val="tx1"/>
            </w14:solidFill>
          </w14:textFill>
        </w:rPr>
      </w:pPr>
      <w:r>
        <w:rPr>
          <w:rFonts w:hint="eastAsia" w:hAnsi="宋体"/>
          <w:b/>
          <w:bCs/>
          <w:color w:val="000000" w:themeColor="text1"/>
          <w:spacing w:val="6"/>
          <w:sz w:val="21"/>
          <w:highlight w:val="none"/>
          <w14:textFill>
            <w14:solidFill>
              <w14:schemeClr w14:val="tx1"/>
            </w14:solidFill>
          </w14:textFill>
        </w:rPr>
        <w:t>特此声明！</w:t>
      </w:r>
      <w:r>
        <w:rPr>
          <w:rFonts w:hint="eastAsia" w:hAnsi="宋体"/>
          <w:color w:val="000000" w:themeColor="text1"/>
          <w:spacing w:val="6"/>
          <w:sz w:val="21"/>
          <w:highlight w:val="none"/>
          <w14:textFill>
            <w14:solidFill>
              <w14:schemeClr w14:val="tx1"/>
            </w14:solidFill>
          </w14:textFill>
        </w:rPr>
        <w:t xml:space="preserve"> </w:t>
      </w:r>
    </w:p>
    <w:p w14:paraId="1F3B5C6C">
      <w:pPr>
        <w:pStyle w:val="60"/>
        <w:spacing w:line="360" w:lineRule="auto"/>
        <w:ind w:left="480" w:firstLine="444"/>
        <w:rPr>
          <w:rFonts w:hAnsi="宋体"/>
          <w:color w:val="000000" w:themeColor="text1"/>
          <w:spacing w:val="6"/>
          <w:sz w:val="21"/>
          <w:highlight w:val="none"/>
          <w14:textFill>
            <w14:solidFill>
              <w14:schemeClr w14:val="tx1"/>
            </w14:solidFill>
          </w14:textFill>
        </w:rPr>
      </w:pPr>
    </w:p>
    <w:p w14:paraId="28629A0F">
      <w:pPr>
        <w:tabs>
          <w:tab w:val="left" w:pos="4111"/>
        </w:tabs>
        <w:wordWrap w:val="0"/>
        <w:snapToGrid w:val="0"/>
        <w:spacing w:before="50"/>
        <w:ind w:firstLine="2730" w:firstLineChars="1300"/>
        <w:rPr>
          <w:rFonts w:hAnsi="宋体"/>
          <w:color w:val="000000" w:themeColor="text1"/>
          <w:sz w:val="21"/>
          <w:highlight w:val="none"/>
          <w14:textFill>
            <w14:solidFill>
              <w14:schemeClr w14:val="tx1"/>
            </w14:solidFill>
          </w14:textFill>
        </w:rPr>
      </w:pPr>
    </w:p>
    <w:p w14:paraId="00E778E0">
      <w:pPr>
        <w:tabs>
          <w:tab w:val="left" w:pos="4111"/>
        </w:tabs>
        <w:wordWrap w:val="0"/>
        <w:snapToGrid w:val="0"/>
        <w:spacing w:before="50"/>
        <w:ind w:firstLine="2408" w:firstLineChars="1147"/>
        <w:rPr>
          <w:rFonts w:hAnsi="宋体"/>
          <w:color w:val="000000" w:themeColor="text1"/>
          <w:sz w:val="21"/>
          <w:highlight w:val="none"/>
          <w:u w:val="singl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投标人名称（电子公章）： </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p>
    <w:p w14:paraId="392DD15A">
      <w:pPr>
        <w:pStyle w:val="32"/>
        <w:tabs>
          <w:tab w:val="left" w:pos="5529"/>
        </w:tabs>
        <w:wordWrap w:val="0"/>
        <w:ind w:firstLine="4109" w:firstLineChars="1957"/>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 xml:space="preserve">                                 </w:t>
      </w:r>
    </w:p>
    <w:p w14:paraId="7FC5BAF3">
      <w:pPr>
        <w:tabs>
          <w:tab w:val="left" w:pos="4111"/>
        </w:tabs>
        <w:wordWrap w:val="0"/>
        <w:snapToGrid w:val="0"/>
        <w:spacing w:before="50"/>
        <w:ind w:firstLine="2408" w:firstLineChars="1147"/>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法定代表人或委托代理人（签字或者电子签名或者加盖电子印章）：</w:t>
      </w:r>
      <w:r>
        <w:rPr>
          <w:rFonts w:hint="eastAsia" w:hAnsi="宋体"/>
          <w:color w:val="000000" w:themeColor="text1"/>
          <w:sz w:val="21"/>
          <w:highlight w:val="none"/>
          <w:u w:val="single"/>
          <w14:textFill>
            <w14:solidFill>
              <w14:schemeClr w14:val="tx1"/>
            </w14:solidFill>
          </w14:textFill>
        </w:rPr>
        <w:t xml:space="preserve">         </w:t>
      </w:r>
    </w:p>
    <w:p w14:paraId="65B6B117">
      <w:pPr>
        <w:tabs>
          <w:tab w:val="left" w:pos="4111"/>
        </w:tabs>
        <w:wordWrap w:val="0"/>
        <w:snapToGrid w:val="0"/>
        <w:spacing w:before="50"/>
        <w:ind w:firstLine="3968" w:firstLineChars="1890"/>
        <w:rPr>
          <w:rFonts w:hint="eastAsia" w:hAnsi="宋体"/>
          <w:color w:val="000000" w:themeColor="text1"/>
          <w:sz w:val="21"/>
          <w:highlight w:val="none"/>
          <w14:textFill>
            <w14:solidFill>
              <w14:schemeClr w14:val="tx1"/>
            </w14:solidFill>
          </w14:textFill>
        </w:rPr>
      </w:pPr>
    </w:p>
    <w:p w14:paraId="3ABCFAA3">
      <w:pPr>
        <w:pStyle w:val="32"/>
        <w:wordWrap w:val="0"/>
        <w:spacing w:line="320" w:lineRule="exact"/>
        <w:jc w:val="right"/>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年</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月</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日</w:t>
      </w:r>
    </w:p>
    <w:p w14:paraId="607A03AF">
      <w:pPr>
        <w:pStyle w:val="32"/>
        <w:wordWrap/>
        <w:spacing w:line="320" w:lineRule="exact"/>
        <w:jc w:val="both"/>
        <w:rPr>
          <w:rFonts w:hint="eastAsia" w:hAnsi="宋体"/>
          <w:color w:val="000000" w:themeColor="text1"/>
          <w:kern w:val="2"/>
          <w:sz w:val="21"/>
          <w:highlight w:val="none"/>
          <w14:textFill>
            <w14:solidFill>
              <w14:schemeClr w14:val="tx1"/>
            </w14:solidFill>
          </w14:textFill>
        </w:rPr>
      </w:pPr>
    </w:p>
    <w:p w14:paraId="66BA492E">
      <w:pPr>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br w:type="page"/>
      </w:r>
    </w:p>
    <w:p w14:paraId="0B16890A">
      <w:pPr>
        <w:snapToGrid w:val="0"/>
        <w:spacing w:before="50" w:after="120" w:afterLines="50"/>
        <w:rPr>
          <w:rFonts w:hAnsi="宋体"/>
          <w:b/>
          <w:color w:val="000000" w:themeColor="text1"/>
          <w:sz w:val="28"/>
          <w:szCs w:val="28"/>
          <w:highlight w:val="none"/>
          <w14:textFill>
            <w14:solidFill>
              <w14:schemeClr w14:val="tx1"/>
            </w14:solidFill>
          </w14:textFill>
        </w:rPr>
      </w:pPr>
      <w:r>
        <w:rPr>
          <w:rFonts w:hAnsi="宋体"/>
          <w:b/>
          <w:color w:val="000000" w:themeColor="text1"/>
          <w:highlight w:val="none"/>
          <w14:textFill>
            <w14:solidFill>
              <w14:schemeClr w14:val="tx1"/>
            </w14:solidFill>
          </w14:textFill>
        </w:rPr>
        <w:t>中小企业声明函格式：</w:t>
      </w:r>
    </w:p>
    <w:p w14:paraId="73A645FC">
      <w:pPr>
        <w:widowControl/>
        <w:spacing w:before="100" w:beforeAutospacing="1" w:after="100" w:afterAutospacing="1"/>
        <w:jc w:val="center"/>
        <w:textAlignment w:val="top"/>
        <w:rPr>
          <w:rFonts w:hint="eastAsia" w:ascii="ˎ̥" w:hAnsi="ˎ̥" w:cs="宋体"/>
          <w:color w:val="000000" w:themeColor="text1"/>
          <w:kern w:val="0"/>
          <w:highlight w:val="none"/>
          <w14:textFill>
            <w14:solidFill>
              <w14:schemeClr w14:val="tx1"/>
            </w14:solidFill>
          </w14:textFill>
        </w:rPr>
      </w:pPr>
      <w:r>
        <w:rPr>
          <w:rFonts w:ascii="ˎ̥" w:hAnsi="ˎ̥" w:cs="宋体"/>
          <w:color w:val="000000" w:themeColor="text1"/>
          <w:highlight w:val="none"/>
          <w14:textFill>
            <w14:solidFill>
              <w14:schemeClr w14:val="tx1"/>
            </w14:solidFill>
          </w14:textFill>
        </w:rPr>
        <w:t>　</w:t>
      </w:r>
      <w:r>
        <w:rPr>
          <w:rFonts w:ascii="ˎ̥" w:hAnsi="ˎ̥" w:cs="宋体"/>
          <w:color w:val="000000" w:themeColor="text1"/>
          <w:sz w:val="21"/>
          <w:highlight w:val="none"/>
          <w14:textFill>
            <w14:solidFill>
              <w14:schemeClr w14:val="tx1"/>
            </w14:solidFill>
          </w14:textFill>
        </w:rPr>
        <w:t>　</w:t>
      </w:r>
      <w:r>
        <w:rPr>
          <w:rFonts w:ascii="ˎ̥" w:hAnsi="ˎ̥" w:cs="宋体"/>
          <w:b/>
          <w:bCs/>
          <w:color w:val="000000" w:themeColor="text1"/>
          <w:kern w:val="0"/>
          <w:sz w:val="30"/>
          <w:highlight w:val="none"/>
          <w14:textFill>
            <w14:solidFill>
              <w14:schemeClr w14:val="tx1"/>
            </w14:solidFill>
          </w14:textFill>
        </w:rPr>
        <w:t>中小企业声明函</w:t>
      </w:r>
      <w:r>
        <w:rPr>
          <w:rFonts w:hint="eastAsia" w:ascii="ˎ̥" w:hAnsi="ˎ̥" w:cs="宋体"/>
          <w:b/>
          <w:bCs/>
          <w:color w:val="000000" w:themeColor="text1"/>
          <w:kern w:val="0"/>
          <w:sz w:val="30"/>
          <w:highlight w:val="none"/>
          <w14:textFill>
            <w14:solidFill>
              <w14:schemeClr w14:val="tx1"/>
            </w14:solidFill>
          </w14:textFill>
        </w:rPr>
        <w:t>（服务）</w:t>
      </w:r>
    </w:p>
    <w:p w14:paraId="0506924B">
      <w:pPr>
        <w:spacing w:after="120" w:line="360" w:lineRule="auto"/>
        <w:ind w:right="142" w:firstLine="420" w:firstLineChars="200"/>
        <w:rPr>
          <w:rFonts w:hAnsi="宋体"/>
          <w:color w:val="000000" w:themeColor="text1"/>
          <w:kern w:val="0"/>
          <w:sz w:val="21"/>
          <w:szCs w:val="24"/>
          <w:highlight w:val="none"/>
          <w14:textFill>
            <w14:solidFill>
              <w14:schemeClr w14:val="tx1"/>
            </w14:solidFill>
          </w14:textFill>
        </w:rPr>
      </w:pPr>
      <w:r>
        <w:rPr>
          <w:rFonts w:hint="eastAsia" w:hAnsi="宋体"/>
          <w:color w:val="000000" w:themeColor="text1"/>
          <w:kern w:val="0"/>
          <w:sz w:val="21"/>
          <w:szCs w:val="24"/>
          <w:highlight w:val="none"/>
          <w14:textFill>
            <w14:solidFill>
              <w14:schemeClr w14:val="tx1"/>
            </w14:solidFill>
          </w14:textFill>
        </w:rPr>
        <w:t>本公司（联合体）郑重声明，根据《政府采购促进中小企业发展管理办法》（财库﹝2020﹞46号）的规定，本公司（联合体）参加</w:t>
      </w:r>
      <w:r>
        <w:rPr>
          <w:rFonts w:hint="eastAsia" w:hAnsi="宋体"/>
          <w:color w:val="000000" w:themeColor="text1"/>
          <w:kern w:val="0"/>
          <w:sz w:val="21"/>
          <w:szCs w:val="24"/>
          <w:highlight w:val="none"/>
          <w:u w:val="single"/>
          <w:lang w:val="en-US" w:eastAsia="zh-CN"/>
          <w14:textFill>
            <w14:solidFill>
              <w14:schemeClr w14:val="tx1"/>
            </w14:solidFill>
          </w14:textFill>
        </w:rPr>
        <w:t xml:space="preserve"> </w:t>
      </w:r>
      <w:r>
        <w:rPr>
          <w:rFonts w:hint="eastAsia" w:hAnsi="宋体"/>
          <w:color w:val="000000" w:themeColor="text1"/>
          <w:kern w:val="0"/>
          <w:sz w:val="21"/>
          <w:szCs w:val="24"/>
          <w:highlight w:val="none"/>
          <w:u w:val="single"/>
          <w:lang w:eastAsia="zh-CN"/>
          <w14:textFill>
            <w14:solidFill>
              <w14:schemeClr w14:val="tx1"/>
            </w14:solidFill>
          </w14:textFill>
        </w:rPr>
        <w:t>柳州市人民医院</w:t>
      </w:r>
      <w:r>
        <w:rPr>
          <w:rFonts w:hint="eastAsia" w:hAnsi="宋体"/>
          <w:color w:val="000000" w:themeColor="text1"/>
          <w:kern w:val="0"/>
          <w:sz w:val="21"/>
          <w:szCs w:val="24"/>
          <w:highlight w:val="none"/>
          <w:u w:val="single"/>
          <w:lang w:val="en-US" w:eastAsia="zh-CN"/>
          <w14:textFill>
            <w14:solidFill>
              <w14:schemeClr w14:val="tx1"/>
            </w14:solidFill>
          </w14:textFill>
        </w:rPr>
        <w:t xml:space="preserve"> </w:t>
      </w:r>
      <w:r>
        <w:rPr>
          <w:rFonts w:hint="eastAsia" w:hAnsi="宋体"/>
          <w:color w:val="000000" w:themeColor="text1"/>
          <w:kern w:val="0"/>
          <w:sz w:val="21"/>
          <w:szCs w:val="24"/>
          <w:highlight w:val="none"/>
          <w14:textFill>
            <w14:solidFill>
              <w14:schemeClr w14:val="tx1"/>
            </w14:solidFill>
          </w14:textFill>
        </w:rPr>
        <w:t>的</w:t>
      </w:r>
      <w:r>
        <w:rPr>
          <w:rFonts w:hint="eastAsia" w:hAnsi="宋体"/>
          <w:color w:val="000000" w:themeColor="text1"/>
          <w:kern w:val="0"/>
          <w:sz w:val="21"/>
          <w:szCs w:val="24"/>
          <w:highlight w:val="none"/>
          <w:u w:val="single"/>
          <w:lang w:val="en-US" w:eastAsia="zh-CN"/>
          <w14:textFill>
            <w14:solidFill>
              <w14:schemeClr w14:val="tx1"/>
            </w14:solidFill>
          </w14:textFill>
        </w:rPr>
        <w:t xml:space="preserve"> </w:t>
      </w:r>
      <w:r>
        <w:rPr>
          <w:rFonts w:hint="eastAsia" w:hAnsi="宋体"/>
          <w:color w:val="000000" w:themeColor="text1"/>
          <w:kern w:val="0"/>
          <w:sz w:val="21"/>
          <w:szCs w:val="24"/>
          <w:highlight w:val="none"/>
          <w:u w:val="single"/>
          <w:lang w:eastAsia="zh-CN"/>
          <w14:textFill>
            <w14:solidFill>
              <w14:schemeClr w14:val="tx1"/>
            </w14:solidFill>
          </w14:textFill>
        </w:rPr>
        <w:t>柳州市人民医院安保服务项目</w:t>
      </w:r>
      <w:r>
        <w:rPr>
          <w:rFonts w:hint="eastAsia" w:hAnsi="宋体"/>
          <w:color w:val="000000" w:themeColor="text1"/>
          <w:kern w:val="0"/>
          <w:sz w:val="21"/>
          <w:szCs w:val="24"/>
          <w:highlight w:val="none"/>
          <w:u w:val="single"/>
          <w:lang w:val="en-US" w:eastAsia="zh-CN"/>
          <w14:textFill>
            <w14:solidFill>
              <w14:schemeClr w14:val="tx1"/>
            </w14:solidFill>
          </w14:textFill>
        </w:rPr>
        <w:t xml:space="preserve"> </w:t>
      </w:r>
      <w:r>
        <w:rPr>
          <w:rFonts w:hint="eastAsia" w:hAnsi="宋体"/>
          <w:color w:val="000000" w:themeColor="text1"/>
          <w:kern w:val="0"/>
          <w:sz w:val="21"/>
          <w:szCs w:val="24"/>
          <w:highlight w:val="none"/>
          <w14:textFill>
            <w14:solidFill>
              <w14:schemeClr w14:val="tx1"/>
            </w14:solidFill>
          </w14:textFill>
        </w:rPr>
        <w:t>采购活动，服务全部由符合政策要求的中小企业承接。相关企业（含联合体中的中小企业、签订分包意向协议的中小企业）的具体情况如下：</w:t>
      </w:r>
    </w:p>
    <w:p w14:paraId="27A9D6C6">
      <w:pPr>
        <w:spacing w:before="34" w:after="120" w:line="360" w:lineRule="auto"/>
        <w:ind w:right="142" w:firstLine="420" w:firstLineChars="200"/>
        <w:rPr>
          <w:rFonts w:hint="eastAsia" w:hAnsi="宋体"/>
          <w:color w:val="000000" w:themeColor="text1"/>
          <w:sz w:val="21"/>
          <w:szCs w:val="24"/>
          <w:highlight w:val="none"/>
          <w14:textFill>
            <w14:solidFill>
              <w14:schemeClr w14:val="tx1"/>
            </w14:solidFill>
          </w14:textFill>
        </w:rPr>
      </w:pPr>
      <w:r>
        <w:rPr>
          <w:rFonts w:hint="eastAsia" w:hAnsi="宋体"/>
          <w:color w:val="000000" w:themeColor="text1"/>
          <w:sz w:val="21"/>
          <w:szCs w:val="24"/>
          <w:highlight w:val="none"/>
          <w14:textFill>
            <w14:solidFill>
              <w14:schemeClr w14:val="tx1"/>
            </w14:solidFill>
          </w14:textFill>
        </w:rPr>
        <w:t>1.</w:t>
      </w:r>
      <w:r>
        <w:rPr>
          <w:rFonts w:hint="eastAsia" w:ascii="宋体" w:hAnsi="Times New Roman" w:eastAsia="宋体" w:cs="Times New Roman"/>
          <w:b w:val="0"/>
          <w:bCs/>
          <w:color w:val="000000" w:themeColor="text1"/>
          <w:kern w:val="0"/>
          <w:sz w:val="21"/>
          <w:szCs w:val="21"/>
          <w:highlight w:val="none"/>
          <w:u w:val="single"/>
          <w:lang w:val="en-US" w:eastAsia="zh-CN" w:bidi="ar-SA"/>
          <w14:textFill>
            <w14:solidFill>
              <w14:schemeClr w14:val="tx1"/>
            </w14:solidFill>
          </w14:textFill>
        </w:rPr>
        <w:t xml:space="preserve"> 柳州市人民医院安保服务 </w:t>
      </w:r>
      <w:r>
        <w:rPr>
          <w:rFonts w:hint="eastAsia" w:hAnsi="宋体"/>
          <w:color w:val="000000" w:themeColor="text1"/>
          <w:sz w:val="21"/>
          <w:szCs w:val="24"/>
          <w:highlight w:val="none"/>
          <w14:textFill>
            <w14:solidFill>
              <w14:schemeClr w14:val="tx1"/>
            </w14:solidFill>
          </w14:textFill>
        </w:rPr>
        <w:t>，属于</w:t>
      </w:r>
      <w:r>
        <w:rPr>
          <w:rFonts w:hint="eastAsia" w:ascii="宋体" w:hAnsi="Times New Roman" w:eastAsia="宋体" w:cs="Times New Roman"/>
          <w:b w:val="0"/>
          <w:bCs/>
          <w:color w:val="000000" w:themeColor="text1"/>
          <w:kern w:val="0"/>
          <w:sz w:val="21"/>
          <w:szCs w:val="21"/>
          <w:highlight w:val="none"/>
          <w:u w:val="single"/>
          <w:lang w:val="en-US" w:eastAsia="zh-CN" w:bidi="ar-SA"/>
          <w14:textFill>
            <w14:solidFill>
              <w14:schemeClr w14:val="tx1"/>
            </w14:solidFill>
          </w14:textFill>
        </w:rPr>
        <w:t xml:space="preserve"> 租赁和商务服务业 </w:t>
      </w:r>
      <w:r>
        <w:rPr>
          <w:rFonts w:hint="eastAsia" w:hAnsi="宋体"/>
          <w:color w:val="000000" w:themeColor="text1"/>
          <w:sz w:val="21"/>
          <w:highlight w:val="none"/>
          <w14:textFill>
            <w14:solidFill>
              <w14:schemeClr w14:val="tx1"/>
            </w14:solidFill>
          </w14:textFill>
        </w:rPr>
        <w:t>行业</w:t>
      </w:r>
      <w:r>
        <w:rPr>
          <w:rFonts w:hint="eastAsia" w:hAnsi="宋体"/>
          <w:color w:val="000000" w:themeColor="text1"/>
          <w:sz w:val="21"/>
          <w:szCs w:val="24"/>
          <w:highlight w:val="none"/>
          <w14:textFill>
            <w14:solidFill>
              <w14:schemeClr w14:val="tx1"/>
            </w14:solidFill>
          </w14:textFill>
        </w:rPr>
        <w:t>；承接企业为</w:t>
      </w:r>
      <w:r>
        <w:rPr>
          <w:rFonts w:hint="eastAsia" w:hAnsi="宋体"/>
          <w:color w:val="000000" w:themeColor="text1"/>
          <w:sz w:val="21"/>
          <w:szCs w:val="24"/>
          <w:highlight w:val="none"/>
          <w:u w:val="single"/>
          <w14:textFill>
            <w14:solidFill>
              <w14:schemeClr w14:val="tx1"/>
            </w14:solidFill>
          </w14:textFill>
        </w:rPr>
        <w:t xml:space="preserve">  </w:t>
      </w:r>
      <w:r>
        <w:rPr>
          <w:rFonts w:hAnsi="宋体"/>
          <w:color w:val="000000" w:themeColor="text1"/>
          <w:sz w:val="21"/>
          <w:szCs w:val="24"/>
          <w:highlight w:val="none"/>
          <w:u w:val="single"/>
          <w14:textFill>
            <w14:solidFill>
              <w14:schemeClr w14:val="tx1"/>
            </w14:solidFill>
          </w14:textFill>
        </w:rPr>
        <w:t xml:space="preserve">         </w:t>
      </w:r>
      <w:r>
        <w:rPr>
          <w:rFonts w:hint="eastAsia" w:hAnsi="宋体"/>
          <w:color w:val="000000" w:themeColor="text1"/>
          <w:sz w:val="21"/>
          <w:szCs w:val="24"/>
          <w:highlight w:val="none"/>
          <w:u w:val="single"/>
          <w14:textFill>
            <w14:solidFill>
              <w14:schemeClr w14:val="tx1"/>
            </w14:solidFill>
          </w14:textFill>
        </w:rPr>
        <w:t xml:space="preserve"> </w:t>
      </w:r>
      <w:r>
        <w:rPr>
          <w:rFonts w:hint="eastAsia" w:hAnsi="宋体"/>
          <w:color w:val="000000" w:themeColor="text1"/>
          <w:sz w:val="21"/>
          <w:szCs w:val="24"/>
          <w:highlight w:val="none"/>
          <w14:textFill>
            <w14:solidFill>
              <w14:schemeClr w14:val="tx1"/>
            </w14:solidFill>
          </w14:textFill>
        </w:rPr>
        <w:t>（企业名称），从业人员</w:t>
      </w:r>
      <w:r>
        <w:rPr>
          <w:rFonts w:hint="eastAsia" w:hAnsi="宋体"/>
          <w:color w:val="000000" w:themeColor="text1"/>
          <w:sz w:val="21"/>
          <w:szCs w:val="24"/>
          <w:highlight w:val="none"/>
          <w:u w:val="single"/>
          <w14:textFill>
            <w14:solidFill>
              <w14:schemeClr w14:val="tx1"/>
            </w14:solidFill>
          </w14:textFill>
        </w:rPr>
        <w:t xml:space="preserve">      </w:t>
      </w:r>
      <w:r>
        <w:rPr>
          <w:rFonts w:hint="eastAsia" w:hAnsi="宋体"/>
          <w:color w:val="000000" w:themeColor="text1"/>
          <w:sz w:val="21"/>
          <w:szCs w:val="24"/>
          <w:highlight w:val="none"/>
          <w14:textFill>
            <w14:solidFill>
              <w14:schemeClr w14:val="tx1"/>
            </w14:solidFill>
          </w14:textFill>
        </w:rPr>
        <w:t>人，营业收入为</w:t>
      </w:r>
      <w:r>
        <w:rPr>
          <w:rFonts w:hint="eastAsia" w:hAnsi="宋体"/>
          <w:color w:val="000000" w:themeColor="text1"/>
          <w:sz w:val="21"/>
          <w:szCs w:val="24"/>
          <w:highlight w:val="none"/>
          <w:u w:val="single"/>
          <w14:textFill>
            <w14:solidFill>
              <w14:schemeClr w14:val="tx1"/>
            </w14:solidFill>
          </w14:textFill>
        </w:rPr>
        <w:t xml:space="preserve">      </w:t>
      </w:r>
      <w:r>
        <w:rPr>
          <w:rFonts w:hint="eastAsia" w:hAnsi="宋体"/>
          <w:color w:val="000000" w:themeColor="text1"/>
          <w:sz w:val="21"/>
          <w:szCs w:val="24"/>
          <w:highlight w:val="none"/>
          <w14:textFill>
            <w14:solidFill>
              <w14:schemeClr w14:val="tx1"/>
            </w14:solidFill>
          </w14:textFill>
        </w:rPr>
        <w:t>万元，资产总额为</w:t>
      </w:r>
      <w:r>
        <w:rPr>
          <w:rFonts w:hint="eastAsia" w:hAnsi="宋体"/>
          <w:color w:val="000000" w:themeColor="text1"/>
          <w:sz w:val="21"/>
          <w:szCs w:val="24"/>
          <w:highlight w:val="none"/>
          <w:u w:val="single"/>
          <w14:textFill>
            <w14:solidFill>
              <w14:schemeClr w14:val="tx1"/>
            </w14:solidFill>
          </w14:textFill>
        </w:rPr>
        <w:t xml:space="preserve">      </w:t>
      </w:r>
      <w:r>
        <w:rPr>
          <w:rFonts w:hint="eastAsia" w:hAnsi="宋体"/>
          <w:color w:val="000000" w:themeColor="text1"/>
          <w:sz w:val="21"/>
          <w:szCs w:val="24"/>
          <w:highlight w:val="none"/>
          <w14:textFill>
            <w14:solidFill>
              <w14:schemeClr w14:val="tx1"/>
            </w14:solidFill>
          </w14:textFill>
        </w:rPr>
        <w:t>万元，属于</w:t>
      </w:r>
      <w:r>
        <w:rPr>
          <w:rFonts w:hint="eastAsia" w:hAnsi="宋体"/>
          <w:color w:val="000000" w:themeColor="text1"/>
          <w:sz w:val="21"/>
          <w:szCs w:val="24"/>
          <w:highlight w:val="none"/>
          <w:u w:val="single"/>
          <w14:textFill>
            <w14:solidFill>
              <w14:schemeClr w14:val="tx1"/>
            </w14:solidFill>
          </w14:textFill>
        </w:rPr>
        <w:t xml:space="preserve">  </w:t>
      </w:r>
      <w:r>
        <w:rPr>
          <w:rFonts w:hAnsi="宋体"/>
          <w:color w:val="000000" w:themeColor="text1"/>
          <w:sz w:val="21"/>
          <w:szCs w:val="24"/>
          <w:highlight w:val="none"/>
          <w:u w:val="single"/>
          <w14:textFill>
            <w14:solidFill>
              <w14:schemeClr w14:val="tx1"/>
            </w14:solidFill>
          </w14:textFill>
        </w:rPr>
        <w:t xml:space="preserve">        </w:t>
      </w:r>
      <w:r>
        <w:rPr>
          <w:rFonts w:hint="eastAsia" w:hAnsi="宋体"/>
          <w:color w:val="000000" w:themeColor="text1"/>
          <w:sz w:val="21"/>
          <w:szCs w:val="24"/>
          <w:highlight w:val="none"/>
          <w:u w:val="single"/>
          <w14:textFill>
            <w14:solidFill>
              <w14:schemeClr w14:val="tx1"/>
            </w14:solidFill>
          </w14:textFill>
        </w:rPr>
        <w:t xml:space="preserve"> </w:t>
      </w:r>
      <w:r>
        <w:rPr>
          <w:rFonts w:hint="eastAsia" w:hAnsi="宋体"/>
          <w:color w:val="000000" w:themeColor="text1"/>
          <w:sz w:val="21"/>
          <w:szCs w:val="24"/>
          <w:highlight w:val="none"/>
          <w14:textFill>
            <w14:solidFill>
              <w14:schemeClr w14:val="tx1"/>
            </w14:solidFill>
          </w14:textFill>
        </w:rPr>
        <w:t>（中型企业/小型企业/微型企业）。</w:t>
      </w:r>
    </w:p>
    <w:p w14:paraId="1E31CBEF">
      <w:pPr>
        <w:spacing w:before="34" w:after="120" w:line="360" w:lineRule="auto"/>
        <w:ind w:right="142" w:firstLine="420" w:firstLineChars="200"/>
        <w:rPr>
          <w:rFonts w:hint="eastAsia" w:hAnsi="宋体"/>
          <w:color w:val="000000" w:themeColor="text1"/>
          <w:kern w:val="0"/>
          <w:sz w:val="21"/>
          <w:szCs w:val="24"/>
          <w:highlight w:val="none"/>
          <w14:textFill>
            <w14:solidFill>
              <w14:schemeClr w14:val="tx1"/>
            </w14:solidFill>
          </w14:textFill>
        </w:rPr>
      </w:pPr>
      <w:r>
        <w:rPr>
          <w:rFonts w:hint="eastAsia" w:hAnsi="宋体"/>
          <w:color w:val="000000" w:themeColor="text1"/>
          <w:kern w:val="0"/>
          <w:sz w:val="21"/>
          <w:szCs w:val="24"/>
          <w:highlight w:val="none"/>
          <w14:textFill>
            <w14:solidFill>
              <w14:schemeClr w14:val="tx1"/>
            </w14:solidFill>
          </w14:textFill>
        </w:rPr>
        <w:t>以上企业，不</w:t>
      </w:r>
      <w:r>
        <w:rPr>
          <w:rFonts w:hint="eastAsia" w:hAnsi="宋体"/>
          <w:color w:val="000000" w:themeColor="text1"/>
          <w:sz w:val="21"/>
          <w:szCs w:val="24"/>
          <w:highlight w:val="none"/>
          <w14:textFill>
            <w14:solidFill>
              <w14:schemeClr w14:val="tx1"/>
            </w14:solidFill>
          </w14:textFill>
        </w:rPr>
        <w:t>属于</w:t>
      </w:r>
      <w:r>
        <w:rPr>
          <w:rFonts w:hint="eastAsia" w:hAnsi="宋体"/>
          <w:color w:val="000000" w:themeColor="text1"/>
          <w:kern w:val="0"/>
          <w:sz w:val="21"/>
          <w:szCs w:val="24"/>
          <w:highlight w:val="none"/>
          <w14:textFill>
            <w14:solidFill>
              <w14:schemeClr w14:val="tx1"/>
            </w14:solidFill>
          </w14:textFill>
        </w:rPr>
        <w:t>大企业的分支机构，不存在控股股东为大企业的情形，也不存在与大企业的负责人为同一人的情形。</w:t>
      </w:r>
    </w:p>
    <w:p w14:paraId="28915419">
      <w:pPr>
        <w:spacing w:before="25" w:after="120" w:line="360" w:lineRule="auto"/>
        <w:ind w:right="142" w:firstLine="420" w:firstLineChars="200"/>
        <w:rPr>
          <w:rFonts w:hint="eastAsia" w:hAnsi="宋体"/>
          <w:color w:val="000000" w:themeColor="text1"/>
          <w:kern w:val="0"/>
          <w:sz w:val="21"/>
          <w:szCs w:val="24"/>
          <w:highlight w:val="none"/>
          <w14:textFill>
            <w14:solidFill>
              <w14:schemeClr w14:val="tx1"/>
            </w14:solidFill>
          </w14:textFill>
        </w:rPr>
      </w:pPr>
      <w:r>
        <w:rPr>
          <w:rFonts w:hint="eastAsia" w:hAnsi="宋体"/>
          <w:color w:val="000000" w:themeColor="text1"/>
          <w:kern w:val="0"/>
          <w:sz w:val="21"/>
          <w:szCs w:val="24"/>
          <w:highlight w:val="none"/>
          <w14:textFill>
            <w14:solidFill>
              <w14:schemeClr w14:val="tx1"/>
            </w14:solidFill>
          </w14:textFill>
        </w:rPr>
        <w:t>本企业对上述声明内容的真实性负责。如有虚假，将依法承担相应责任。</w:t>
      </w:r>
    </w:p>
    <w:p w14:paraId="10DBB2EF">
      <w:pPr>
        <w:spacing w:before="56" w:after="120" w:line="360" w:lineRule="auto"/>
        <w:ind w:left="3960" w:right="1808" w:firstLine="420" w:firstLineChars="200"/>
        <w:rPr>
          <w:rFonts w:hAnsi="宋体"/>
          <w:color w:val="000000" w:themeColor="text1"/>
          <w:kern w:val="0"/>
          <w:sz w:val="21"/>
          <w:szCs w:val="24"/>
          <w:highlight w:val="none"/>
          <w14:textFill>
            <w14:solidFill>
              <w14:schemeClr w14:val="tx1"/>
            </w14:solidFill>
          </w14:textFill>
        </w:rPr>
      </w:pPr>
    </w:p>
    <w:p w14:paraId="1811829D">
      <w:pPr>
        <w:spacing w:before="56" w:after="120" w:line="360" w:lineRule="auto"/>
        <w:ind w:left="3960" w:right="1808" w:firstLine="420" w:firstLineChars="200"/>
        <w:rPr>
          <w:rFonts w:hint="eastAsia" w:hAnsi="宋体"/>
          <w:color w:val="000000" w:themeColor="text1"/>
          <w:kern w:val="0"/>
          <w:sz w:val="21"/>
          <w:szCs w:val="24"/>
          <w:highlight w:val="none"/>
          <w14:textFill>
            <w14:solidFill>
              <w14:schemeClr w14:val="tx1"/>
            </w14:solidFill>
          </w14:textFill>
        </w:rPr>
      </w:pPr>
      <w:r>
        <w:rPr>
          <w:rFonts w:hint="eastAsia" w:hAnsi="宋体"/>
          <w:color w:val="000000" w:themeColor="text1"/>
          <w:kern w:val="0"/>
          <w:sz w:val="21"/>
          <w:szCs w:val="24"/>
          <w:highlight w:val="none"/>
          <w14:textFill>
            <w14:solidFill>
              <w14:schemeClr w14:val="tx1"/>
            </w14:solidFill>
          </w14:textFill>
        </w:rPr>
        <w:t>企业名称（</w:t>
      </w:r>
      <w:r>
        <w:rPr>
          <w:rFonts w:hint="eastAsia" w:hAnsi="宋体"/>
          <w:color w:val="000000" w:themeColor="text1"/>
          <w:sz w:val="21"/>
          <w:highlight w:val="none"/>
          <w14:textFill>
            <w14:solidFill>
              <w14:schemeClr w14:val="tx1"/>
            </w14:solidFill>
          </w14:textFill>
        </w:rPr>
        <w:t>电子公章</w:t>
      </w:r>
      <w:r>
        <w:rPr>
          <w:rFonts w:hint="eastAsia" w:hAnsi="宋体"/>
          <w:color w:val="000000" w:themeColor="text1"/>
          <w:kern w:val="0"/>
          <w:sz w:val="21"/>
          <w:szCs w:val="24"/>
          <w:highlight w:val="none"/>
          <w14:textFill>
            <w14:solidFill>
              <w14:schemeClr w14:val="tx1"/>
            </w14:solidFill>
          </w14:textFill>
        </w:rPr>
        <w:t xml:space="preserve">）： </w:t>
      </w:r>
    </w:p>
    <w:p w14:paraId="7EF8FD6A">
      <w:pPr>
        <w:spacing w:before="56" w:after="120" w:line="360" w:lineRule="auto"/>
        <w:ind w:right="1808" w:firstLine="4370" w:firstLineChars="2300"/>
        <w:rPr>
          <w:rFonts w:hint="eastAsia" w:hAnsi="宋体"/>
          <w:color w:val="000000" w:themeColor="text1"/>
          <w:spacing w:val="-10"/>
          <w:sz w:val="21"/>
          <w:highlight w:val="none"/>
          <w14:textFill>
            <w14:solidFill>
              <w14:schemeClr w14:val="tx1"/>
            </w14:solidFill>
          </w14:textFill>
        </w:rPr>
      </w:pPr>
      <w:r>
        <w:rPr>
          <w:rFonts w:hint="eastAsia" w:hAnsi="宋体"/>
          <w:color w:val="000000" w:themeColor="text1"/>
          <w:spacing w:val="-10"/>
          <w:kern w:val="0"/>
          <w:sz w:val="21"/>
          <w:szCs w:val="24"/>
          <w:highlight w:val="none"/>
          <w14:textFill>
            <w14:solidFill>
              <w14:schemeClr w14:val="tx1"/>
            </w14:solidFill>
          </w14:textFill>
        </w:rPr>
        <w:t>日 期：</w:t>
      </w:r>
    </w:p>
    <w:p w14:paraId="176F8C24">
      <w:pPr>
        <w:pStyle w:val="23"/>
        <w:spacing w:line="360" w:lineRule="auto"/>
        <w:rPr>
          <w:rFonts w:hint="eastAsia" w:hAnsi="宋体"/>
          <w:b/>
          <w:color w:val="000000" w:themeColor="text1"/>
          <w:spacing w:val="-10"/>
          <w:sz w:val="21"/>
          <w:highlight w:val="none"/>
          <w14:textFill>
            <w14:solidFill>
              <w14:schemeClr w14:val="tx1"/>
            </w14:solidFill>
          </w14:textFill>
        </w:rPr>
      </w:pPr>
      <w:r>
        <w:rPr>
          <w:rFonts w:hint="eastAsia" w:hAnsi="宋体"/>
          <w:b/>
          <w:color w:val="000000" w:themeColor="text1"/>
          <w:spacing w:val="-10"/>
          <w:sz w:val="21"/>
          <w:highlight w:val="none"/>
          <w14:textFill>
            <w14:solidFill>
              <w14:schemeClr w14:val="tx1"/>
            </w14:solidFill>
          </w14:textFill>
        </w:rPr>
        <w:t>注：</w:t>
      </w:r>
    </w:p>
    <w:p w14:paraId="056F66F1">
      <w:pPr>
        <w:pStyle w:val="23"/>
        <w:spacing w:line="360" w:lineRule="auto"/>
        <w:ind w:firstLine="380" w:firstLineChars="200"/>
        <w:rPr>
          <w:rFonts w:hAnsi="宋体"/>
          <w:color w:val="000000" w:themeColor="text1"/>
          <w:spacing w:val="-10"/>
          <w:sz w:val="21"/>
          <w:highlight w:val="none"/>
          <w14:textFill>
            <w14:solidFill>
              <w14:schemeClr w14:val="tx1"/>
            </w14:solidFill>
          </w14:textFill>
        </w:rPr>
      </w:pPr>
      <w:r>
        <w:rPr>
          <w:rFonts w:hint="eastAsia" w:hAnsi="宋体"/>
          <w:color w:val="000000" w:themeColor="text1"/>
          <w:spacing w:val="-10"/>
          <w:sz w:val="21"/>
          <w:highlight w:val="none"/>
          <w14:textFill>
            <w14:solidFill>
              <w14:schemeClr w14:val="tx1"/>
            </w14:solidFill>
          </w14:textFill>
        </w:rPr>
        <w:t>1.从业人员、营业收入、资产总额填报上一年度数据，无上一年度数据的新成立企业可不填报。</w:t>
      </w:r>
    </w:p>
    <w:p w14:paraId="713DF768">
      <w:pPr>
        <w:pStyle w:val="23"/>
        <w:spacing w:line="360" w:lineRule="auto"/>
        <w:ind w:firstLine="420" w:firstLineChars="200"/>
        <w:rPr>
          <w:rFonts w:hAnsi="宋体"/>
          <w:color w:val="000000" w:themeColor="text1"/>
          <w:spacing w:val="-10"/>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w:t>
      </w: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根据工业和信息化部对“从业人员”定义的答复，《中华人民共和国民法典》、《中华人民共和国公司法》等法律规定，分公司不具有法人资格，其民事责任由总公司承担。企业划型时，应将分公司的从业人员、营业收入、资产总额等指标数据纳入合并计算。</w:t>
      </w:r>
    </w:p>
    <w:p w14:paraId="0F7154F8">
      <w:pPr>
        <w:pStyle w:val="23"/>
        <w:spacing w:line="360" w:lineRule="auto"/>
        <w:ind w:firstLine="420" w:firstLineChars="20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w:t>
      </w: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根据国家统计局《劳动工资统计报表制度》，从业人员数是指在本单位工作，并取得工资或其他形式劳动报酬的人员数，是在岗职工、劳务派遣人员及其他从业人员之和。</w:t>
      </w:r>
    </w:p>
    <w:p w14:paraId="4D33D3DF">
      <w:pPr>
        <w:pStyle w:val="23"/>
        <w:spacing w:line="360" w:lineRule="auto"/>
        <w:ind w:firstLine="382" w:firstLineChars="200"/>
        <w:rPr>
          <w:rFonts w:hint="eastAsia" w:hAnsi="宋体"/>
          <w:b/>
          <w:color w:val="000000" w:themeColor="text1"/>
          <w:spacing w:val="-10"/>
          <w:sz w:val="21"/>
          <w:highlight w:val="none"/>
          <w14:textFill>
            <w14:solidFill>
              <w14:schemeClr w14:val="tx1"/>
            </w14:solidFill>
          </w14:textFill>
        </w:rPr>
      </w:pPr>
      <w:r>
        <w:rPr>
          <w:rFonts w:hAnsi="宋体"/>
          <w:b/>
          <w:color w:val="000000" w:themeColor="text1"/>
          <w:spacing w:val="-10"/>
          <w:sz w:val="21"/>
          <w:highlight w:val="none"/>
          <w14:textFill>
            <w14:solidFill>
              <w14:schemeClr w14:val="tx1"/>
            </w14:solidFill>
          </w14:textFill>
        </w:rPr>
        <w:t>4</w:t>
      </w:r>
      <w:r>
        <w:rPr>
          <w:rFonts w:hint="eastAsia" w:hAnsi="宋体"/>
          <w:b/>
          <w:color w:val="000000" w:themeColor="text1"/>
          <w:spacing w:val="-10"/>
          <w:sz w:val="21"/>
          <w:highlight w:val="none"/>
          <w14:textFill>
            <w14:solidFill>
              <w14:schemeClr w14:val="tx1"/>
            </w14:solidFill>
          </w14:textFill>
        </w:rPr>
        <w:t>.投标人须按上述格式要求如实填写《中小企业声明函》，并对该声明函的真实性负责，否则不得享受相关中小企业扶持政策；投标人提供的《中小企业声明函》与事实不符的，依照《中华人民共和国政府采购法》第七十七条第一款的规定追究法律责任。</w:t>
      </w:r>
    </w:p>
    <w:p w14:paraId="4E2B34E2">
      <w:pPr>
        <w:pStyle w:val="23"/>
        <w:spacing w:line="360" w:lineRule="auto"/>
        <w:ind w:firstLine="382" w:firstLineChars="200"/>
        <w:rPr>
          <w:rFonts w:hAnsi="宋体"/>
          <w:b/>
          <w:color w:val="000000" w:themeColor="text1"/>
          <w:spacing w:val="-10"/>
          <w:sz w:val="21"/>
          <w:highlight w:val="none"/>
          <w14:textFill>
            <w14:solidFill>
              <w14:schemeClr w14:val="tx1"/>
            </w14:solidFill>
          </w14:textFill>
        </w:rPr>
      </w:pPr>
      <w:r>
        <w:rPr>
          <w:rFonts w:hAnsi="宋体"/>
          <w:b/>
          <w:color w:val="000000" w:themeColor="text1"/>
          <w:spacing w:val="-10"/>
          <w:sz w:val="21"/>
          <w:highlight w:val="none"/>
          <w14:textFill>
            <w14:solidFill>
              <w14:schemeClr w14:val="tx1"/>
            </w14:solidFill>
          </w14:textFill>
        </w:rPr>
        <w:t>5</w:t>
      </w:r>
      <w:r>
        <w:rPr>
          <w:rFonts w:hint="eastAsia" w:hAnsi="宋体"/>
          <w:b/>
          <w:color w:val="000000" w:themeColor="text1"/>
          <w:spacing w:val="-10"/>
          <w:sz w:val="21"/>
          <w:highlight w:val="none"/>
          <w14:textFill>
            <w14:solidFill>
              <w14:schemeClr w14:val="tx1"/>
            </w14:solidFill>
          </w14:textFill>
        </w:rPr>
        <w:t>.为方便投标人识别企业规模类型，投标人可使用工业和信息化部组织开发的中小企业规模类型自测小程序生成企业规模类型测试结果。</w:t>
      </w:r>
      <w:r>
        <w:rPr>
          <w:rFonts w:hint="eastAsia" w:hAnsi="宋体" w:cs="宋体"/>
          <w:b/>
          <w:bCs/>
          <w:color w:val="000000" w:themeColor="text1"/>
          <w:sz w:val="21"/>
          <w:highlight w:val="none"/>
          <w14:textFill>
            <w14:solidFill>
              <w14:schemeClr w14:val="tx1"/>
            </w14:solidFill>
          </w14:textFill>
        </w:rPr>
        <w:t>自测小程序链接：</w:t>
      </w:r>
      <w:r>
        <w:rPr>
          <w:rFonts w:hAnsi="宋体" w:cs="宋体"/>
          <w:b/>
          <w:bCs/>
          <w:color w:val="000000" w:themeColor="text1"/>
          <w:sz w:val="21"/>
          <w:highlight w:val="none"/>
          <w14:textFill>
            <w14:solidFill>
              <w14:schemeClr w14:val="tx1"/>
            </w14:solidFill>
          </w14:textFill>
        </w:rPr>
        <w:t>https://baosong.miit.gov.cn/ScaleTest</w:t>
      </w:r>
      <w:r>
        <w:rPr>
          <w:rFonts w:hint="eastAsia" w:hAnsi="宋体" w:cs="宋体"/>
          <w:b/>
          <w:bCs/>
          <w:color w:val="000000" w:themeColor="text1"/>
          <w:sz w:val="21"/>
          <w:highlight w:val="none"/>
          <w14:textFill>
            <w14:solidFill>
              <w14:schemeClr w14:val="tx1"/>
            </w14:solidFill>
          </w14:textFill>
        </w:rPr>
        <w:t>。</w:t>
      </w:r>
    </w:p>
    <w:p w14:paraId="23C8B26E">
      <w:pPr>
        <w:pStyle w:val="23"/>
        <w:spacing w:line="360" w:lineRule="auto"/>
        <w:ind w:firstLine="382" w:firstLineChars="200"/>
        <w:rPr>
          <w:rFonts w:hint="eastAsia" w:hAnsi="宋体"/>
          <w:b/>
          <w:color w:val="000000" w:themeColor="text1"/>
          <w:spacing w:val="-10"/>
          <w:sz w:val="21"/>
          <w:highlight w:val="none"/>
          <w14:textFill>
            <w14:solidFill>
              <w14:schemeClr w14:val="tx1"/>
            </w14:solidFill>
          </w14:textFill>
        </w:rPr>
      </w:pPr>
      <w:r>
        <w:rPr>
          <w:rFonts w:hAnsi="宋体"/>
          <w:b/>
          <w:color w:val="000000" w:themeColor="text1"/>
          <w:spacing w:val="-10"/>
          <w:sz w:val="21"/>
          <w:highlight w:val="none"/>
          <w14:textFill>
            <w14:solidFill>
              <w14:schemeClr w14:val="tx1"/>
            </w14:solidFill>
          </w14:textFill>
        </w:rPr>
        <w:t>6</w:t>
      </w:r>
      <w:r>
        <w:rPr>
          <w:rFonts w:hint="eastAsia" w:hAnsi="宋体"/>
          <w:b/>
          <w:color w:val="000000" w:themeColor="text1"/>
          <w:spacing w:val="-10"/>
          <w:sz w:val="21"/>
          <w:highlight w:val="none"/>
          <w14:textFill>
            <w14:solidFill>
              <w14:schemeClr w14:val="tx1"/>
            </w14:solidFill>
          </w14:textFill>
        </w:rPr>
        <w:t>.中小企业划型标准详见《工业和信息化部、国家统计局、国家发展和改革委员会、财政部关于印发中小企业划型标准规定的通知》（工信部联企业〔2011〕300号）。</w:t>
      </w:r>
    </w:p>
    <w:p w14:paraId="7D1DEA67">
      <w:pPr>
        <w:pStyle w:val="23"/>
        <w:spacing w:line="360" w:lineRule="auto"/>
        <w:ind w:firstLine="382" w:firstLineChars="200"/>
        <w:rPr>
          <w:rFonts w:hint="eastAsia" w:hAnsi="宋体"/>
          <w:b/>
          <w:color w:val="000000" w:themeColor="text1"/>
          <w:spacing w:val="-10"/>
          <w:sz w:val="21"/>
          <w:highlight w:val="none"/>
          <w14:textFill>
            <w14:solidFill>
              <w14:schemeClr w14:val="tx1"/>
            </w14:solidFill>
          </w14:textFill>
        </w:rPr>
      </w:pPr>
      <w:r>
        <w:rPr>
          <w:rFonts w:hAnsi="宋体"/>
          <w:b/>
          <w:color w:val="000000" w:themeColor="text1"/>
          <w:spacing w:val="-10"/>
          <w:sz w:val="21"/>
          <w:highlight w:val="none"/>
          <w14:textFill>
            <w14:solidFill>
              <w14:schemeClr w14:val="tx1"/>
            </w14:solidFill>
          </w14:textFill>
        </w:rPr>
        <w:t>7</w:t>
      </w:r>
      <w:r>
        <w:rPr>
          <w:rFonts w:hint="eastAsia" w:hAnsi="宋体"/>
          <w:b/>
          <w:color w:val="000000" w:themeColor="text1"/>
          <w:spacing w:val="-10"/>
          <w:sz w:val="21"/>
          <w:highlight w:val="none"/>
          <w14:textFill>
            <w14:solidFill>
              <w14:schemeClr w14:val="tx1"/>
            </w14:solidFill>
          </w14:textFill>
        </w:rPr>
        <w:t>.中标供应商依法享受中小企业扶持政策的，采购代理机构将在中标结果公告中公告其《中小企业声明函》。</w:t>
      </w:r>
    </w:p>
    <w:p w14:paraId="3E03CCF4">
      <w:pPr>
        <w:pStyle w:val="23"/>
        <w:spacing w:line="500" w:lineRule="exact"/>
        <w:ind w:firstLine="442" w:firstLineChars="200"/>
        <w:rPr>
          <w:rFonts w:hint="eastAsia" w:hAnsi="宋体"/>
          <w:b/>
          <w:color w:val="000000" w:themeColor="text1"/>
          <w:spacing w:val="-10"/>
          <w:szCs w:val="24"/>
          <w:highlight w:val="none"/>
          <w14:textFill>
            <w14:solidFill>
              <w14:schemeClr w14:val="tx1"/>
            </w14:solidFill>
          </w14:textFill>
        </w:rPr>
      </w:pPr>
    </w:p>
    <w:p w14:paraId="59300DD9">
      <w:pPr>
        <w:snapToGrid w:val="0"/>
        <w:spacing w:before="50" w:after="120" w:afterLines="50"/>
        <w:rPr>
          <w:rFonts w:hint="eastAsia" w:hAnsi="宋体"/>
          <w:b/>
          <w:color w:val="000000" w:themeColor="text1"/>
          <w:sz w:val="21"/>
          <w:highlight w:val="none"/>
          <w14:textFill>
            <w14:solidFill>
              <w14:schemeClr w14:val="tx1"/>
            </w14:solidFill>
          </w14:textFill>
        </w:rPr>
      </w:pPr>
      <w:r>
        <w:rPr>
          <w:rFonts w:eastAsia="黑体"/>
          <w:bCs/>
          <w:color w:val="000000" w:themeColor="text1"/>
          <w:highlight w:val="none"/>
          <w14:textFill>
            <w14:solidFill>
              <w14:schemeClr w14:val="tx1"/>
            </w14:solidFill>
          </w14:textFill>
        </w:rPr>
        <w:br w:type="page"/>
      </w:r>
      <w:r>
        <w:rPr>
          <w:rFonts w:hint="eastAsia" w:hAnsi="宋体"/>
          <w:b/>
          <w:color w:val="000000" w:themeColor="text1"/>
          <w:highlight w:val="none"/>
          <w14:textFill>
            <w14:solidFill>
              <w14:schemeClr w14:val="tx1"/>
            </w14:solidFill>
          </w14:textFill>
        </w:rPr>
        <w:t>残疾人福利性</w:t>
      </w:r>
      <w:r>
        <w:rPr>
          <w:rFonts w:hint="eastAsia" w:ascii="宋体" w:hAnsi="宋体" w:eastAsia="宋体" w:cs="Times New Roman"/>
          <w:b/>
          <w:color w:val="000000" w:themeColor="text1"/>
          <w:highlight w:val="none"/>
          <w14:textFill>
            <w14:solidFill>
              <w14:schemeClr w14:val="tx1"/>
            </w14:solidFill>
          </w14:textFill>
        </w:rPr>
        <w:t>单位</w:t>
      </w:r>
      <w:r>
        <w:rPr>
          <w:rFonts w:hint="eastAsia" w:hAnsi="宋体"/>
          <w:b/>
          <w:color w:val="000000" w:themeColor="text1"/>
          <w:highlight w:val="none"/>
          <w14:textFill>
            <w14:solidFill>
              <w14:schemeClr w14:val="tx1"/>
            </w14:solidFill>
          </w14:textFill>
        </w:rPr>
        <w:t>声明函格式：</w:t>
      </w:r>
    </w:p>
    <w:p w14:paraId="767C6FFD">
      <w:pPr>
        <w:snapToGrid w:val="0"/>
        <w:spacing w:before="50" w:after="50"/>
        <w:rPr>
          <w:rFonts w:eastAsia="黑体"/>
          <w:bCs/>
          <w:color w:val="000000" w:themeColor="text1"/>
          <w:highlight w:val="none"/>
          <w14:textFill>
            <w14:solidFill>
              <w14:schemeClr w14:val="tx1"/>
            </w14:solidFill>
          </w14:textFill>
        </w:rPr>
      </w:pPr>
    </w:p>
    <w:p w14:paraId="72BDFF1D">
      <w:pPr>
        <w:widowControl/>
        <w:spacing w:before="100" w:beforeAutospacing="1" w:after="100" w:afterAutospacing="1"/>
        <w:jc w:val="center"/>
        <w:textAlignment w:val="top"/>
        <w:rPr>
          <w:rFonts w:ascii="ˎ̥" w:hAnsi="ˎ̥" w:cs="宋体"/>
          <w:b/>
          <w:bCs/>
          <w:color w:val="000000" w:themeColor="text1"/>
          <w:kern w:val="0"/>
          <w:sz w:val="30"/>
          <w:highlight w:val="none"/>
          <w14:textFill>
            <w14:solidFill>
              <w14:schemeClr w14:val="tx1"/>
            </w14:solidFill>
          </w14:textFill>
        </w:rPr>
      </w:pPr>
      <w:r>
        <w:rPr>
          <w:rFonts w:hint="eastAsia" w:ascii="ˎ̥" w:hAnsi="ˎ̥" w:cs="宋体"/>
          <w:b/>
          <w:bCs/>
          <w:color w:val="000000" w:themeColor="text1"/>
          <w:kern w:val="0"/>
          <w:sz w:val="30"/>
          <w:highlight w:val="none"/>
          <w14:textFill>
            <w14:solidFill>
              <w14:schemeClr w14:val="tx1"/>
            </w14:solidFill>
          </w14:textFill>
        </w:rPr>
        <w:t>残疾人福利性单位声明函</w:t>
      </w:r>
      <w:r>
        <w:rPr>
          <w:rFonts w:hint="eastAsia" w:hAnsi="Courier New"/>
          <w:b/>
          <w:color w:val="000000" w:themeColor="text1"/>
          <w:kern w:val="0"/>
          <w:sz w:val="32"/>
          <w:highlight w:val="none"/>
          <w14:textFill>
            <w14:solidFill>
              <w14:schemeClr w14:val="tx1"/>
            </w14:solidFill>
          </w14:textFill>
        </w:rPr>
        <w:t>（格式）</w:t>
      </w:r>
    </w:p>
    <w:p w14:paraId="3B516046">
      <w:pPr>
        <w:spacing w:line="588" w:lineRule="exact"/>
        <w:rPr>
          <w:rFonts w:ascii="仿宋_GB2312" w:eastAsia="仿宋_GB2312"/>
          <w:b/>
          <w:color w:val="000000" w:themeColor="text1"/>
          <w:spacing w:val="6"/>
          <w:sz w:val="30"/>
          <w:szCs w:val="30"/>
          <w:highlight w:val="none"/>
          <w14:textFill>
            <w14:solidFill>
              <w14:schemeClr w14:val="tx1"/>
            </w14:solidFill>
          </w14:textFill>
        </w:rPr>
      </w:pPr>
    </w:p>
    <w:p w14:paraId="12ABAF3C">
      <w:pPr>
        <w:spacing w:line="360" w:lineRule="auto"/>
        <w:ind w:firstLine="444" w:firstLineChars="200"/>
        <w:rPr>
          <w:rFonts w:hAnsi="宋体"/>
          <w:color w:val="000000" w:themeColor="text1"/>
          <w:spacing w:val="6"/>
          <w:sz w:val="21"/>
          <w:highlight w:val="none"/>
          <w14:textFill>
            <w14:solidFill>
              <w14:schemeClr w14:val="tx1"/>
            </w14:solidFill>
          </w14:textFill>
        </w:rPr>
      </w:pPr>
      <w:r>
        <w:rPr>
          <w:rFonts w:hint="eastAsia" w:hAnsi="宋体"/>
          <w:color w:val="000000" w:themeColor="text1"/>
          <w:spacing w:val="6"/>
          <w:sz w:val="21"/>
          <w:highlight w:val="none"/>
          <w14:textFill>
            <w14:solidFill>
              <w14:schemeClr w14:val="tx1"/>
            </w14:solidFill>
          </w14:textFill>
        </w:rPr>
        <w:t>本单位郑重声明，根据《财政部 民政部 中国残疾人联合会关于促进残疾人就业政府采购政策的通知》（财库</w:t>
      </w:r>
      <w:r>
        <w:rPr>
          <w:rFonts w:hint="eastAsia" w:hAnsi="宋体"/>
          <w:color w:val="000000" w:themeColor="text1"/>
          <w:sz w:val="21"/>
          <w:highlight w:val="none"/>
          <w14:textFill>
            <w14:solidFill>
              <w14:schemeClr w14:val="tx1"/>
            </w14:solidFill>
          </w14:textFill>
        </w:rPr>
        <w:t>〔2017〕 141</w:t>
      </w:r>
      <w:r>
        <w:rPr>
          <w:rFonts w:hint="eastAsia" w:hAnsi="宋体"/>
          <w:color w:val="000000" w:themeColor="text1"/>
          <w:spacing w:val="6"/>
          <w:sz w:val="21"/>
          <w:highlight w:val="none"/>
          <w14:textFill>
            <w14:solidFill>
              <w14:schemeClr w14:val="tx1"/>
            </w14:solidFill>
          </w14:textFill>
        </w:rPr>
        <w:t>号）的规定，本单位为符合条件的残疾人福利性单位，且本单位参加</w:t>
      </w:r>
      <w:r>
        <w:rPr>
          <w:rFonts w:hint="eastAsia" w:hAnsi="宋体"/>
          <w:color w:val="000000" w:themeColor="text1"/>
          <w:spacing w:val="6"/>
          <w:sz w:val="21"/>
          <w:highlight w:val="none"/>
          <w:u w:val="single"/>
          <w14:textFill>
            <w14:solidFill>
              <w14:schemeClr w14:val="tx1"/>
            </w14:solidFill>
          </w14:textFill>
        </w:rPr>
        <w:t xml:space="preserve">       </w:t>
      </w:r>
      <w:r>
        <w:rPr>
          <w:rFonts w:hint="eastAsia" w:hAnsi="宋体"/>
          <w:color w:val="000000" w:themeColor="text1"/>
          <w:spacing w:val="6"/>
          <w:sz w:val="21"/>
          <w:highlight w:val="none"/>
          <w14:textFill>
            <w14:solidFill>
              <w14:schemeClr w14:val="tx1"/>
            </w14:solidFill>
          </w14:textFill>
        </w:rPr>
        <w:t>单位的</w:t>
      </w:r>
      <w:r>
        <w:rPr>
          <w:rFonts w:hint="eastAsia" w:hAnsi="宋体"/>
          <w:color w:val="000000" w:themeColor="text1"/>
          <w:spacing w:val="6"/>
          <w:sz w:val="21"/>
          <w:highlight w:val="none"/>
          <w:u w:val="single"/>
          <w14:textFill>
            <w14:solidFill>
              <w14:schemeClr w14:val="tx1"/>
            </w14:solidFill>
          </w14:textFill>
        </w:rPr>
        <w:t xml:space="preserve">        </w:t>
      </w:r>
      <w:r>
        <w:rPr>
          <w:rFonts w:hint="eastAsia" w:hAnsi="宋体"/>
          <w:color w:val="000000" w:themeColor="text1"/>
          <w:spacing w:val="6"/>
          <w:sz w:val="21"/>
          <w:highlight w:val="none"/>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14:paraId="4C209D58">
      <w:pPr>
        <w:spacing w:line="360" w:lineRule="auto"/>
        <w:ind w:firstLine="444" w:firstLineChars="200"/>
        <w:rPr>
          <w:rFonts w:hAnsi="宋体"/>
          <w:color w:val="000000" w:themeColor="text1"/>
          <w:spacing w:val="6"/>
          <w:sz w:val="21"/>
          <w:highlight w:val="none"/>
          <w14:textFill>
            <w14:solidFill>
              <w14:schemeClr w14:val="tx1"/>
            </w14:solidFill>
          </w14:textFill>
        </w:rPr>
      </w:pPr>
      <w:r>
        <w:rPr>
          <w:rFonts w:hint="eastAsia" w:hAnsi="宋体"/>
          <w:color w:val="000000" w:themeColor="text1"/>
          <w:spacing w:val="6"/>
          <w:sz w:val="21"/>
          <w:highlight w:val="none"/>
          <w14:textFill>
            <w14:solidFill>
              <w14:schemeClr w14:val="tx1"/>
            </w14:solidFill>
          </w14:textFill>
        </w:rPr>
        <w:t>本单位对上述声明的真实性负责。如有虚假，将依法承担相应责任。</w:t>
      </w:r>
    </w:p>
    <w:p w14:paraId="7165767C">
      <w:pPr>
        <w:spacing w:line="360" w:lineRule="auto"/>
        <w:ind w:firstLine="444" w:firstLineChars="200"/>
        <w:rPr>
          <w:rFonts w:ascii="仿宋_GB2312" w:eastAsia="仿宋_GB2312"/>
          <w:color w:val="000000" w:themeColor="text1"/>
          <w:spacing w:val="6"/>
          <w:sz w:val="21"/>
          <w:highlight w:val="none"/>
          <w14:textFill>
            <w14:solidFill>
              <w14:schemeClr w14:val="tx1"/>
            </w14:solidFill>
          </w14:textFill>
        </w:rPr>
      </w:pPr>
    </w:p>
    <w:p w14:paraId="3BF8B0CB">
      <w:pPr>
        <w:spacing w:line="360" w:lineRule="auto"/>
        <w:ind w:firstLine="444" w:firstLineChars="200"/>
        <w:rPr>
          <w:rFonts w:hAnsi="宋体"/>
          <w:color w:val="000000" w:themeColor="text1"/>
          <w:spacing w:val="6"/>
          <w:sz w:val="21"/>
          <w:highlight w:val="none"/>
          <w14:textFill>
            <w14:solidFill>
              <w14:schemeClr w14:val="tx1"/>
            </w14:solidFill>
          </w14:textFill>
        </w:rPr>
      </w:pPr>
    </w:p>
    <w:p w14:paraId="73AEB534">
      <w:pPr>
        <w:tabs>
          <w:tab w:val="left" w:pos="4860"/>
        </w:tabs>
        <w:spacing w:line="360" w:lineRule="auto"/>
        <w:ind w:right="1560" w:firstLine="444" w:firstLineChars="200"/>
        <w:jc w:val="center"/>
        <w:rPr>
          <w:rFonts w:hAnsi="宋体"/>
          <w:color w:val="000000" w:themeColor="text1"/>
          <w:spacing w:val="6"/>
          <w:sz w:val="21"/>
          <w:highlight w:val="none"/>
          <w14:textFill>
            <w14:solidFill>
              <w14:schemeClr w14:val="tx1"/>
            </w14:solidFill>
          </w14:textFill>
        </w:rPr>
      </w:pPr>
      <w:r>
        <w:rPr>
          <w:rFonts w:hint="eastAsia" w:hAnsi="宋体"/>
          <w:color w:val="000000" w:themeColor="text1"/>
          <w:spacing w:val="6"/>
          <w:sz w:val="21"/>
          <w:highlight w:val="none"/>
          <w14:textFill>
            <w14:solidFill>
              <w14:schemeClr w14:val="tx1"/>
            </w14:solidFill>
          </w14:textFill>
        </w:rPr>
        <w:t>单位名称（</w:t>
      </w:r>
      <w:r>
        <w:rPr>
          <w:rFonts w:hint="eastAsia" w:hAnsi="宋体"/>
          <w:color w:val="000000" w:themeColor="text1"/>
          <w:sz w:val="21"/>
          <w:highlight w:val="none"/>
          <w14:textFill>
            <w14:solidFill>
              <w14:schemeClr w14:val="tx1"/>
            </w14:solidFill>
          </w14:textFill>
        </w:rPr>
        <w:t>电子公章</w:t>
      </w:r>
      <w:r>
        <w:rPr>
          <w:rFonts w:hint="eastAsia" w:hAnsi="宋体"/>
          <w:color w:val="000000" w:themeColor="text1"/>
          <w:spacing w:val="6"/>
          <w:sz w:val="21"/>
          <w:highlight w:val="none"/>
          <w14:textFill>
            <w14:solidFill>
              <w14:schemeClr w14:val="tx1"/>
            </w14:solidFill>
          </w14:textFill>
        </w:rPr>
        <w:t>）：</w:t>
      </w:r>
    </w:p>
    <w:p w14:paraId="5515D8AC">
      <w:pPr>
        <w:tabs>
          <w:tab w:val="left" w:pos="4860"/>
        </w:tabs>
        <w:spacing w:line="360" w:lineRule="auto"/>
        <w:ind w:right="1560" w:firstLine="444" w:firstLineChars="200"/>
        <w:jc w:val="center"/>
        <w:rPr>
          <w:rFonts w:hAnsi="宋体"/>
          <w:color w:val="000000" w:themeColor="text1"/>
          <w:spacing w:val="6"/>
          <w:sz w:val="21"/>
          <w:highlight w:val="none"/>
          <w14:textFill>
            <w14:solidFill>
              <w14:schemeClr w14:val="tx1"/>
            </w14:solidFill>
          </w14:textFill>
        </w:rPr>
      </w:pPr>
      <w:r>
        <w:rPr>
          <w:rFonts w:hint="eastAsia" w:hAnsi="宋体"/>
          <w:color w:val="000000" w:themeColor="text1"/>
          <w:spacing w:val="6"/>
          <w:sz w:val="21"/>
          <w:highlight w:val="none"/>
          <w14:textFill>
            <w14:solidFill>
              <w14:schemeClr w14:val="tx1"/>
            </w14:solidFill>
          </w14:textFill>
        </w:rPr>
        <w:t xml:space="preserve"> </w:t>
      </w:r>
      <w:r>
        <w:rPr>
          <w:rFonts w:hAnsi="宋体"/>
          <w:color w:val="000000" w:themeColor="text1"/>
          <w:spacing w:val="6"/>
          <w:sz w:val="21"/>
          <w:highlight w:val="none"/>
          <w14:textFill>
            <w14:solidFill>
              <w14:schemeClr w14:val="tx1"/>
            </w14:solidFill>
          </w14:textFill>
        </w:rPr>
        <w:t xml:space="preserve">            </w:t>
      </w:r>
      <w:r>
        <w:rPr>
          <w:rFonts w:hint="eastAsia" w:hAnsi="宋体"/>
          <w:color w:val="000000" w:themeColor="text1"/>
          <w:spacing w:val="6"/>
          <w:sz w:val="21"/>
          <w:highlight w:val="none"/>
          <w14:textFill>
            <w14:solidFill>
              <w14:schemeClr w14:val="tx1"/>
            </w14:solidFill>
          </w14:textFill>
        </w:rPr>
        <w:t>日  期：</w:t>
      </w:r>
    </w:p>
    <w:p w14:paraId="0D130B8E">
      <w:pPr>
        <w:pStyle w:val="32"/>
        <w:spacing w:line="320" w:lineRule="exact"/>
        <w:ind w:firstLine="420"/>
        <w:jc w:val="right"/>
        <w:rPr>
          <w:color w:val="000000" w:themeColor="text1"/>
          <w:sz w:val="21"/>
          <w:highlight w:val="none"/>
          <w14:textFill>
            <w14:solidFill>
              <w14:schemeClr w14:val="tx1"/>
            </w14:solidFill>
          </w14:textFill>
        </w:rPr>
      </w:pPr>
    </w:p>
    <w:p w14:paraId="53E5C7BD">
      <w:pPr>
        <w:pStyle w:val="32"/>
        <w:spacing w:line="320" w:lineRule="exact"/>
        <w:ind w:firstLine="420"/>
        <w:jc w:val="right"/>
        <w:rPr>
          <w:color w:val="000000" w:themeColor="text1"/>
          <w:sz w:val="21"/>
          <w:highlight w:val="none"/>
          <w14:textFill>
            <w14:solidFill>
              <w14:schemeClr w14:val="tx1"/>
            </w14:solidFill>
          </w14:textFill>
        </w:rPr>
      </w:pPr>
    </w:p>
    <w:p w14:paraId="6A2CB3E1">
      <w:pPr>
        <w:pStyle w:val="32"/>
        <w:spacing w:line="320" w:lineRule="exact"/>
        <w:ind w:firstLine="420"/>
        <w:jc w:val="right"/>
        <w:rPr>
          <w:color w:val="000000" w:themeColor="text1"/>
          <w:sz w:val="21"/>
          <w:highlight w:val="none"/>
          <w14:textFill>
            <w14:solidFill>
              <w14:schemeClr w14:val="tx1"/>
            </w14:solidFill>
          </w14:textFill>
        </w:rPr>
      </w:pPr>
    </w:p>
    <w:p w14:paraId="334DB454">
      <w:pPr>
        <w:pStyle w:val="32"/>
        <w:spacing w:line="320" w:lineRule="exact"/>
        <w:ind w:firstLine="420"/>
        <w:jc w:val="right"/>
        <w:rPr>
          <w:color w:val="000000" w:themeColor="text1"/>
          <w:sz w:val="21"/>
          <w:highlight w:val="none"/>
          <w14:textFill>
            <w14:solidFill>
              <w14:schemeClr w14:val="tx1"/>
            </w14:solidFill>
          </w14:textFill>
        </w:rPr>
      </w:pPr>
    </w:p>
    <w:p w14:paraId="3C78504D">
      <w:pPr>
        <w:pStyle w:val="32"/>
        <w:spacing w:line="320" w:lineRule="exact"/>
        <w:ind w:firstLine="420"/>
        <w:jc w:val="right"/>
        <w:rPr>
          <w:color w:val="000000" w:themeColor="text1"/>
          <w:sz w:val="21"/>
          <w:highlight w:val="none"/>
          <w14:textFill>
            <w14:solidFill>
              <w14:schemeClr w14:val="tx1"/>
            </w14:solidFill>
          </w14:textFill>
        </w:rPr>
      </w:pPr>
    </w:p>
    <w:p w14:paraId="0D917991">
      <w:pPr>
        <w:pStyle w:val="32"/>
        <w:spacing w:line="320" w:lineRule="exact"/>
        <w:ind w:firstLine="420"/>
        <w:jc w:val="right"/>
        <w:rPr>
          <w:color w:val="000000" w:themeColor="text1"/>
          <w:sz w:val="21"/>
          <w:highlight w:val="none"/>
          <w14:textFill>
            <w14:solidFill>
              <w14:schemeClr w14:val="tx1"/>
            </w14:solidFill>
          </w14:textFill>
        </w:rPr>
      </w:pPr>
    </w:p>
    <w:p w14:paraId="2F80BBED">
      <w:pPr>
        <w:pStyle w:val="32"/>
        <w:spacing w:line="320" w:lineRule="exact"/>
        <w:ind w:firstLine="420"/>
        <w:jc w:val="right"/>
        <w:rPr>
          <w:color w:val="000000" w:themeColor="text1"/>
          <w:sz w:val="21"/>
          <w:highlight w:val="none"/>
          <w14:textFill>
            <w14:solidFill>
              <w14:schemeClr w14:val="tx1"/>
            </w14:solidFill>
          </w14:textFill>
        </w:rPr>
      </w:pPr>
    </w:p>
    <w:p w14:paraId="5C5E23E8">
      <w:pPr>
        <w:pStyle w:val="32"/>
        <w:spacing w:line="320" w:lineRule="exact"/>
        <w:ind w:firstLine="420"/>
        <w:jc w:val="right"/>
        <w:rPr>
          <w:color w:val="000000" w:themeColor="text1"/>
          <w:sz w:val="21"/>
          <w:highlight w:val="none"/>
          <w14:textFill>
            <w14:solidFill>
              <w14:schemeClr w14:val="tx1"/>
            </w14:solidFill>
          </w14:textFill>
        </w:rPr>
      </w:pPr>
    </w:p>
    <w:p w14:paraId="14AA5E79">
      <w:pPr>
        <w:pStyle w:val="32"/>
        <w:spacing w:line="320" w:lineRule="exact"/>
        <w:ind w:firstLine="420"/>
        <w:jc w:val="right"/>
        <w:rPr>
          <w:color w:val="000000" w:themeColor="text1"/>
          <w:sz w:val="21"/>
          <w:highlight w:val="none"/>
          <w14:textFill>
            <w14:solidFill>
              <w14:schemeClr w14:val="tx1"/>
            </w14:solidFill>
          </w14:textFill>
        </w:rPr>
      </w:pPr>
    </w:p>
    <w:p w14:paraId="01EEE48D">
      <w:pPr>
        <w:pStyle w:val="32"/>
        <w:spacing w:line="320" w:lineRule="exact"/>
        <w:ind w:firstLine="420"/>
        <w:jc w:val="right"/>
        <w:rPr>
          <w:color w:val="000000" w:themeColor="text1"/>
          <w:sz w:val="21"/>
          <w:highlight w:val="none"/>
          <w14:textFill>
            <w14:solidFill>
              <w14:schemeClr w14:val="tx1"/>
            </w14:solidFill>
          </w14:textFill>
        </w:rPr>
      </w:pPr>
    </w:p>
    <w:p w14:paraId="22E1AD5E">
      <w:pPr>
        <w:pStyle w:val="32"/>
        <w:spacing w:line="320" w:lineRule="exact"/>
        <w:ind w:firstLine="420"/>
        <w:jc w:val="right"/>
        <w:rPr>
          <w:color w:val="000000" w:themeColor="text1"/>
          <w:sz w:val="21"/>
          <w:highlight w:val="none"/>
          <w14:textFill>
            <w14:solidFill>
              <w14:schemeClr w14:val="tx1"/>
            </w14:solidFill>
          </w14:textFill>
        </w:rPr>
      </w:pPr>
    </w:p>
    <w:p w14:paraId="6923E967">
      <w:pPr>
        <w:pStyle w:val="32"/>
        <w:spacing w:line="320" w:lineRule="exact"/>
        <w:ind w:firstLine="420"/>
        <w:jc w:val="right"/>
        <w:rPr>
          <w:color w:val="000000" w:themeColor="text1"/>
          <w:sz w:val="21"/>
          <w:highlight w:val="none"/>
          <w14:textFill>
            <w14:solidFill>
              <w14:schemeClr w14:val="tx1"/>
            </w14:solidFill>
          </w14:textFill>
        </w:rPr>
      </w:pPr>
    </w:p>
    <w:p w14:paraId="30475DA7">
      <w:pPr>
        <w:pStyle w:val="32"/>
        <w:spacing w:line="320" w:lineRule="exact"/>
        <w:ind w:firstLine="420"/>
        <w:jc w:val="right"/>
        <w:rPr>
          <w:color w:val="000000" w:themeColor="text1"/>
          <w:sz w:val="21"/>
          <w:highlight w:val="none"/>
          <w14:textFill>
            <w14:solidFill>
              <w14:schemeClr w14:val="tx1"/>
            </w14:solidFill>
          </w14:textFill>
        </w:rPr>
      </w:pPr>
    </w:p>
    <w:p w14:paraId="4B7E8B45">
      <w:pPr>
        <w:pStyle w:val="23"/>
        <w:spacing w:line="500" w:lineRule="exact"/>
        <w:ind w:right="-120" w:rightChars="-50"/>
        <w:rPr>
          <w:rFonts w:hAnsi="宋体"/>
          <w:b/>
          <w:color w:val="000000" w:themeColor="text1"/>
          <w:spacing w:val="-10"/>
          <w:sz w:val="21"/>
          <w:highlight w:val="none"/>
          <w14:textFill>
            <w14:solidFill>
              <w14:schemeClr w14:val="tx1"/>
            </w14:solidFill>
          </w14:textFill>
        </w:rPr>
      </w:pPr>
      <w:r>
        <w:rPr>
          <w:rFonts w:hint="eastAsia" w:hAnsi="宋体"/>
          <w:b/>
          <w:color w:val="000000" w:themeColor="text1"/>
          <w:spacing w:val="-10"/>
          <w:sz w:val="21"/>
          <w:highlight w:val="none"/>
          <w14:textFill>
            <w14:solidFill>
              <w14:schemeClr w14:val="tx1"/>
            </w14:solidFill>
          </w14:textFill>
        </w:rPr>
        <w:t>注：</w:t>
      </w:r>
    </w:p>
    <w:p w14:paraId="492552E2">
      <w:pPr>
        <w:pStyle w:val="23"/>
        <w:spacing w:line="500" w:lineRule="exact"/>
        <w:ind w:right="-120" w:rightChars="-50" w:firstLine="382" w:firstLineChars="200"/>
        <w:rPr>
          <w:rFonts w:hAnsi="宋体"/>
          <w:b/>
          <w:color w:val="000000" w:themeColor="text1"/>
          <w:spacing w:val="-10"/>
          <w:sz w:val="21"/>
          <w:highlight w:val="none"/>
          <w14:textFill>
            <w14:solidFill>
              <w14:schemeClr w14:val="tx1"/>
            </w14:solidFill>
          </w14:textFill>
        </w:rPr>
      </w:pPr>
      <w:r>
        <w:rPr>
          <w:rFonts w:hint="eastAsia" w:hAnsi="宋体"/>
          <w:b/>
          <w:color w:val="000000" w:themeColor="text1"/>
          <w:spacing w:val="-10"/>
          <w:sz w:val="21"/>
          <w:highlight w:val="none"/>
          <w14:textFill>
            <w14:solidFill>
              <w14:schemeClr w14:val="tx1"/>
            </w14:solidFill>
          </w14:textFill>
        </w:rPr>
        <w:t>投标人须按上述格式要求如实填写《残疾人福利性单位声明函》，并对该声明函的真实性负责，否则不得享受相关残疾人福利性单位扶持政策；投标人提供的《残疾人福利性单位声明函》与事实不符的，依照《中华人民共和国政府采购法》第七十七条第一款的规定追究法律责任。</w:t>
      </w:r>
    </w:p>
    <w:p w14:paraId="2C512724">
      <w:pPr>
        <w:snapToGrid w:val="0"/>
        <w:spacing w:before="50" w:after="50"/>
        <w:rPr>
          <w:rFonts w:hint="eastAsia" w:hAnsi="宋体"/>
          <w:color w:val="000000" w:themeColor="text1"/>
          <w:sz w:val="21"/>
          <w:highlight w:val="none"/>
          <w14:textFill>
            <w14:solidFill>
              <w14:schemeClr w14:val="tx1"/>
            </w14:solidFill>
          </w14:textFill>
        </w:rPr>
      </w:pPr>
    </w:p>
    <w:p w14:paraId="126E1CCF">
      <w:pPr>
        <w:pStyle w:val="32"/>
        <w:spacing w:line="320" w:lineRule="exact"/>
        <w:jc w:val="right"/>
        <w:rPr>
          <w:rFonts w:hAnsi="宋体"/>
          <w:color w:val="000000" w:themeColor="text1"/>
          <w:kern w:val="2"/>
          <w:sz w:val="21"/>
          <w:highlight w:val="none"/>
          <w14:textFill>
            <w14:solidFill>
              <w14:schemeClr w14:val="tx1"/>
            </w14:solidFill>
          </w14:textFill>
        </w:rPr>
      </w:pPr>
    </w:p>
    <w:p w14:paraId="3D0FF781">
      <w:pPr>
        <w:pStyle w:val="32"/>
        <w:spacing w:line="320" w:lineRule="exact"/>
        <w:jc w:val="right"/>
        <w:rPr>
          <w:rFonts w:hint="eastAsia" w:hAnsi="宋体"/>
          <w:color w:val="000000" w:themeColor="text1"/>
          <w:kern w:val="2"/>
          <w:sz w:val="21"/>
          <w:highlight w:val="none"/>
          <w14:textFill>
            <w14:solidFill>
              <w14:schemeClr w14:val="tx1"/>
            </w14:solidFill>
          </w14:textFill>
        </w:rPr>
      </w:pPr>
    </w:p>
    <w:p w14:paraId="52DB8FE7">
      <w:pPr>
        <w:pStyle w:val="32"/>
        <w:wordWrap/>
        <w:spacing w:line="320" w:lineRule="exact"/>
        <w:jc w:val="both"/>
        <w:rPr>
          <w:rFonts w:hint="eastAsia" w:hAnsi="宋体"/>
          <w:color w:val="000000" w:themeColor="text1"/>
          <w:kern w:val="2"/>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br w:type="page"/>
      </w:r>
    </w:p>
    <w:p w14:paraId="39FADEA3">
      <w:pPr>
        <w:snapToGrid w:val="0"/>
        <w:spacing w:before="50" w:after="120" w:afterLines="50"/>
        <w:rPr>
          <w:rFonts w:hint="eastAsia" w:hAnsi="宋体"/>
          <w:b/>
          <w:bCs/>
          <w:color w:val="000000" w:themeColor="text1"/>
          <w:highlight w:val="none"/>
          <w14:textFill>
            <w14:solidFill>
              <w14:schemeClr w14:val="tx1"/>
            </w14:solidFill>
          </w14:textFill>
        </w:rPr>
      </w:pPr>
      <w:r>
        <w:rPr>
          <w:rFonts w:hint="eastAsia"/>
          <w:b/>
          <w:color w:val="000000" w:themeColor="text1"/>
          <w:szCs w:val="24"/>
          <w:highlight w:val="none"/>
          <w14:textFill>
            <w14:solidFill>
              <w14:schemeClr w14:val="tx1"/>
            </w14:solidFill>
          </w14:textFill>
        </w:rPr>
        <w:t>三、投标文件（商务部分、技术部分）</w:t>
      </w:r>
    </w:p>
    <w:p w14:paraId="6A84DC80">
      <w:pPr>
        <w:snapToGrid w:val="0"/>
        <w:spacing w:before="120" w:beforeLines="50" w:after="50"/>
        <w:rPr>
          <w:rFonts w:hint="eastAsia" w:hAnsi="宋体"/>
          <w:b/>
          <w:bCs/>
          <w:color w:val="000000" w:themeColor="text1"/>
          <w:highlight w:val="none"/>
          <w14:textFill>
            <w14:solidFill>
              <w14:schemeClr w14:val="tx1"/>
            </w14:solidFill>
          </w14:textFill>
        </w:rPr>
      </w:pPr>
      <w:r>
        <w:rPr>
          <w:rFonts w:hint="eastAsia" w:hAnsi="宋体"/>
          <w:b/>
          <w:bCs/>
          <w:color w:val="000000" w:themeColor="text1"/>
          <w:highlight w:val="none"/>
          <w14:textFill>
            <w14:solidFill>
              <w14:schemeClr w14:val="tx1"/>
            </w14:solidFill>
          </w14:textFill>
        </w:rPr>
        <w:t>投标文件（商务部分、技术部分）封面格式：</w:t>
      </w:r>
    </w:p>
    <w:p w14:paraId="2F8EBF36">
      <w:pPr>
        <w:snapToGrid w:val="0"/>
        <w:spacing w:before="120" w:beforeLines="50" w:after="50"/>
        <w:rPr>
          <w:rFonts w:hint="eastAsia" w:hAnsi="宋体"/>
          <w:bCs/>
          <w:color w:val="000000" w:themeColor="text1"/>
          <w:highlight w:val="none"/>
          <w14:textFill>
            <w14:solidFill>
              <w14:schemeClr w14:val="tx1"/>
            </w14:solidFill>
          </w14:textFill>
        </w:rPr>
      </w:pPr>
    </w:p>
    <w:p w14:paraId="67638609">
      <w:pPr>
        <w:snapToGrid w:val="0"/>
        <w:spacing w:before="120" w:beforeLines="50" w:after="50"/>
        <w:rPr>
          <w:rFonts w:hint="eastAsia" w:hAnsi="宋体"/>
          <w:bCs/>
          <w:color w:val="000000" w:themeColor="text1"/>
          <w:highlight w:val="none"/>
          <w14:textFill>
            <w14:solidFill>
              <w14:schemeClr w14:val="tx1"/>
            </w14:solidFill>
          </w14:textFill>
        </w:rPr>
      </w:pPr>
    </w:p>
    <w:p w14:paraId="77AB7227">
      <w:pPr>
        <w:snapToGrid w:val="0"/>
        <w:spacing w:before="120" w:beforeLines="50" w:after="50" w:line="280" w:lineRule="exact"/>
        <w:ind w:firstLine="9" w:firstLineChars="3"/>
        <w:jc w:val="right"/>
        <w:rPr>
          <w:rFonts w:hint="eastAsia" w:ascii="黑体" w:hAnsi="宋体" w:eastAsia="黑体"/>
          <w:bCs/>
          <w:color w:val="000000" w:themeColor="text1"/>
          <w:sz w:val="32"/>
          <w:szCs w:val="32"/>
          <w:highlight w:val="none"/>
          <w14:textFill>
            <w14:solidFill>
              <w14:schemeClr w14:val="tx1"/>
            </w14:solidFill>
          </w14:textFill>
        </w:rPr>
      </w:pPr>
    </w:p>
    <w:p w14:paraId="60989BB2">
      <w:pPr>
        <w:snapToGrid w:val="0"/>
        <w:spacing w:before="120" w:beforeLines="50" w:after="50" w:line="280" w:lineRule="exact"/>
        <w:ind w:firstLine="9" w:firstLineChars="3"/>
        <w:jc w:val="center"/>
        <w:rPr>
          <w:rFonts w:hint="eastAsia" w:hAnsi="宋体"/>
          <w:bCs/>
          <w:color w:val="000000" w:themeColor="text1"/>
          <w:sz w:val="32"/>
          <w:szCs w:val="32"/>
          <w:highlight w:val="none"/>
          <w14:textFill>
            <w14:solidFill>
              <w14:schemeClr w14:val="tx1"/>
            </w14:solidFill>
          </w14:textFill>
        </w:rPr>
      </w:pPr>
    </w:p>
    <w:p w14:paraId="694F433F">
      <w:pPr>
        <w:snapToGrid w:val="0"/>
        <w:spacing w:before="120" w:beforeLines="50" w:after="50" w:line="280" w:lineRule="exact"/>
        <w:ind w:firstLine="9" w:firstLineChars="3"/>
        <w:jc w:val="center"/>
        <w:rPr>
          <w:rFonts w:hint="eastAsia" w:hAnsi="宋体"/>
          <w:bCs/>
          <w:color w:val="000000" w:themeColor="text1"/>
          <w:sz w:val="32"/>
          <w:szCs w:val="32"/>
          <w:highlight w:val="none"/>
          <w14:textFill>
            <w14:solidFill>
              <w14:schemeClr w14:val="tx1"/>
            </w14:solidFill>
          </w14:textFill>
        </w:rPr>
      </w:pPr>
    </w:p>
    <w:p w14:paraId="11079E3D">
      <w:pPr>
        <w:snapToGrid w:val="0"/>
        <w:spacing w:before="120" w:beforeLines="50" w:after="50" w:line="280" w:lineRule="exact"/>
        <w:ind w:firstLine="9" w:firstLineChars="3"/>
        <w:jc w:val="center"/>
        <w:rPr>
          <w:rFonts w:hint="eastAsia" w:hAnsi="宋体"/>
          <w:bCs/>
          <w:color w:val="000000" w:themeColor="text1"/>
          <w:sz w:val="32"/>
          <w:szCs w:val="32"/>
          <w:highlight w:val="none"/>
          <w14:textFill>
            <w14:solidFill>
              <w14:schemeClr w14:val="tx1"/>
            </w14:solidFill>
          </w14:textFill>
        </w:rPr>
      </w:pPr>
    </w:p>
    <w:p w14:paraId="3A98A676">
      <w:pPr>
        <w:snapToGrid w:val="0"/>
        <w:spacing w:before="120" w:beforeLines="50" w:after="50"/>
        <w:ind w:firstLine="13" w:firstLineChars="3"/>
        <w:jc w:val="center"/>
        <w:rPr>
          <w:rFonts w:hint="eastAsia" w:hAnsi="宋体"/>
          <w:bCs/>
          <w:color w:val="000000" w:themeColor="text1"/>
          <w:sz w:val="44"/>
          <w:szCs w:val="44"/>
          <w:highlight w:val="none"/>
          <w14:textFill>
            <w14:solidFill>
              <w14:schemeClr w14:val="tx1"/>
            </w14:solidFill>
          </w14:textFill>
        </w:rPr>
      </w:pPr>
      <w:r>
        <w:rPr>
          <w:rFonts w:hint="eastAsia" w:hAnsi="宋体"/>
          <w:bCs/>
          <w:color w:val="000000" w:themeColor="text1"/>
          <w:sz w:val="44"/>
          <w:szCs w:val="44"/>
          <w:highlight w:val="none"/>
          <w14:textFill>
            <w14:solidFill>
              <w14:schemeClr w14:val="tx1"/>
            </w14:solidFill>
          </w14:textFill>
        </w:rPr>
        <w:t>投标文件</w:t>
      </w:r>
    </w:p>
    <w:p w14:paraId="2F0D7F52">
      <w:pPr>
        <w:snapToGrid w:val="0"/>
        <w:spacing w:before="120" w:beforeLines="50" w:after="50"/>
        <w:ind w:firstLine="9" w:firstLineChars="3"/>
        <w:jc w:val="center"/>
        <w:rPr>
          <w:rFonts w:hint="eastAsia" w:hAnsi="宋体"/>
          <w:bCs/>
          <w:color w:val="000000" w:themeColor="text1"/>
          <w:sz w:val="32"/>
          <w:szCs w:val="32"/>
          <w:highlight w:val="none"/>
          <w14:textFill>
            <w14:solidFill>
              <w14:schemeClr w14:val="tx1"/>
            </w14:solidFill>
          </w14:textFill>
        </w:rPr>
      </w:pPr>
      <w:r>
        <w:rPr>
          <w:rFonts w:hint="eastAsia" w:hAnsi="宋体"/>
          <w:bCs/>
          <w:color w:val="000000" w:themeColor="text1"/>
          <w:sz w:val="32"/>
          <w:szCs w:val="32"/>
          <w:highlight w:val="none"/>
          <w14:textFill>
            <w14:solidFill>
              <w14:schemeClr w14:val="tx1"/>
            </w14:solidFill>
          </w14:textFill>
        </w:rPr>
        <w:t>（商务部分、技术部分）</w:t>
      </w:r>
    </w:p>
    <w:p w14:paraId="3826B7F3">
      <w:pPr>
        <w:snapToGrid w:val="0"/>
        <w:spacing w:before="120" w:beforeLines="50" w:after="50" w:line="500" w:lineRule="exact"/>
        <w:rPr>
          <w:rFonts w:hint="eastAsia" w:hAnsi="宋体"/>
          <w:bCs/>
          <w:color w:val="000000" w:themeColor="text1"/>
          <w:highlight w:val="none"/>
          <w14:textFill>
            <w14:solidFill>
              <w14:schemeClr w14:val="tx1"/>
            </w14:solidFill>
          </w14:textFill>
        </w:rPr>
      </w:pPr>
    </w:p>
    <w:p w14:paraId="350515EA">
      <w:pPr>
        <w:snapToGrid w:val="0"/>
        <w:spacing w:before="120" w:beforeLines="50" w:after="50" w:line="500" w:lineRule="exact"/>
        <w:ind w:firstLine="675" w:firstLineChars="225"/>
        <w:rPr>
          <w:rFonts w:hint="eastAsia" w:hAnsi="宋体"/>
          <w:bCs/>
          <w:color w:val="000000" w:themeColor="text1"/>
          <w:sz w:val="30"/>
          <w:szCs w:val="30"/>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项目名称：</w:t>
      </w:r>
    </w:p>
    <w:p w14:paraId="12A87690">
      <w:pPr>
        <w:snapToGrid w:val="0"/>
        <w:spacing w:before="120" w:beforeLines="50" w:after="50" w:line="500" w:lineRule="exact"/>
        <w:ind w:firstLine="675" w:firstLineChars="225"/>
        <w:rPr>
          <w:rFonts w:hint="eastAsia" w:hAnsi="宋体"/>
          <w:bCs/>
          <w:color w:val="000000" w:themeColor="text1"/>
          <w:sz w:val="30"/>
          <w:szCs w:val="30"/>
          <w:highlight w:val="none"/>
          <w14:textFill>
            <w14:solidFill>
              <w14:schemeClr w14:val="tx1"/>
            </w14:solidFill>
          </w14:textFill>
        </w:rPr>
      </w:pPr>
    </w:p>
    <w:p w14:paraId="1452852D">
      <w:pPr>
        <w:snapToGrid w:val="0"/>
        <w:spacing w:before="120" w:beforeLines="50" w:after="50" w:line="500" w:lineRule="exact"/>
        <w:ind w:firstLine="675" w:firstLineChars="225"/>
        <w:rPr>
          <w:rFonts w:hint="eastAsia" w:hAnsi="宋体"/>
          <w:bCs/>
          <w:color w:val="000000" w:themeColor="text1"/>
          <w:sz w:val="30"/>
          <w:szCs w:val="30"/>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项目编号：</w:t>
      </w:r>
    </w:p>
    <w:p w14:paraId="5EA583AD">
      <w:pPr>
        <w:pStyle w:val="82"/>
        <w:spacing w:line="500" w:lineRule="exact"/>
        <w:rPr>
          <w:rFonts w:hint="eastAsia"/>
          <w:color w:val="000000" w:themeColor="text1"/>
          <w:highlight w:val="none"/>
          <w14:textFill>
            <w14:solidFill>
              <w14:schemeClr w14:val="tx1"/>
            </w14:solidFill>
          </w14:textFill>
        </w:rPr>
      </w:pPr>
    </w:p>
    <w:p w14:paraId="2369E342">
      <w:pPr>
        <w:snapToGrid w:val="0"/>
        <w:spacing w:before="120" w:beforeLines="50" w:after="50" w:line="500" w:lineRule="exact"/>
        <w:ind w:firstLine="675" w:firstLineChars="225"/>
        <w:rPr>
          <w:rFonts w:hint="eastAsia" w:hAnsi="宋体"/>
          <w:bCs/>
          <w:color w:val="000000" w:themeColor="text1"/>
          <w:sz w:val="30"/>
          <w:szCs w:val="30"/>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分标号（如有）：</w:t>
      </w:r>
    </w:p>
    <w:p w14:paraId="7EF6735F">
      <w:pPr>
        <w:snapToGrid w:val="0"/>
        <w:spacing w:before="120" w:beforeLines="50" w:after="50" w:line="500" w:lineRule="exact"/>
        <w:ind w:firstLine="675" w:firstLineChars="225"/>
        <w:rPr>
          <w:rFonts w:hint="eastAsia" w:hAnsi="宋体"/>
          <w:bCs/>
          <w:color w:val="000000" w:themeColor="text1"/>
          <w:sz w:val="30"/>
          <w:szCs w:val="30"/>
          <w:highlight w:val="none"/>
          <w14:textFill>
            <w14:solidFill>
              <w14:schemeClr w14:val="tx1"/>
            </w14:solidFill>
          </w14:textFill>
        </w:rPr>
      </w:pPr>
    </w:p>
    <w:p w14:paraId="5BB396AB">
      <w:pPr>
        <w:pStyle w:val="7"/>
        <w:snapToGrid w:val="0"/>
        <w:spacing w:before="50" w:after="120" w:line="500" w:lineRule="exact"/>
        <w:ind w:firstLine="675" w:firstLineChars="225"/>
        <w:rPr>
          <w:rFonts w:hint="eastAsia" w:hAnsi="宋体"/>
          <w:bCs/>
          <w:color w:val="000000" w:themeColor="text1"/>
          <w:sz w:val="30"/>
          <w:szCs w:val="30"/>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投标人名称：</w:t>
      </w:r>
    </w:p>
    <w:p w14:paraId="04D2B80C">
      <w:pPr>
        <w:pStyle w:val="7"/>
        <w:snapToGrid w:val="0"/>
        <w:spacing w:before="50" w:after="120" w:line="500" w:lineRule="exact"/>
        <w:ind w:firstLine="675" w:firstLineChars="225"/>
        <w:rPr>
          <w:rFonts w:hint="eastAsia" w:hAnsi="宋体"/>
          <w:bCs/>
          <w:color w:val="000000" w:themeColor="text1"/>
          <w:sz w:val="30"/>
          <w:szCs w:val="30"/>
          <w:highlight w:val="none"/>
          <w14:textFill>
            <w14:solidFill>
              <w14:schemeClr w14:val="tx1"/>
            </w14:solidFill>
          </w14:textFill>
        </w:rPr>
      </w:pPr>
    </w:p>
    <w:p w14:paraId="67EE132F">
      <w:pPr>
        <w:pStyle w:val="7"/>
        <w:snapToGrid w:val="0"/>
        <w:spacing w:before="50" w:after="120" w:line="500" w:lineRule="exact"/>
        <w:ind w:firstLine="675" w:firstLineChars="225"/>
        <w:rPr>
          <w:rFonts w:hint="eastAsia" w:hAnsi="宋体"/>
          <w:bCs/>
          <w:color w:val="000000" w:themeColor="text1"/>
          <w:sz w:val="30"/>
          <w:szCs w:val="30"/>
          <w:highlight w:val="none"/>
          <w14:textFill>
            <w14:solidFill>
              <w14:schemeClr w14:val="tx1"/>
            </w14:solidFill>
          </w14:textFill>
        </w:rPr>
      </w:pPr>
      <w:r>
        <w:rPr>
          <w:rFonts w:hint="eastAsia" w:hAnsi="宋体"/>
          <w:bCs/>
          <w:color w:val="000000" w:themeColor="text1"/>
          <w:sz w:val="30"/>
          <w:szCs w:val="30"/>
          <w:highlight w:val="none"/>
          <w14:textFill>
            <w14:solidFill>
              <w14:schemeClr w14:val="tx1"/>
            </w14:solidFill>
          </w14:textFill>
        </w:rPr>
        <w:t>投标人地址：</w:t>
      </w:r>
    </w:p>
    <w:p w14:paraId="1B575332">
      <w:pPr>
        <w:pStyle w:val="7"/>
        <w:snapToGrid w:val="0"/>
        <w:spacing w:before="50" w:after="120" w:line="280" w:lineRule="exact"/>
        <w:ind w:firstLine="675" w:firstLineChars="225"/>
        <w:rPr>
          <w:rFonts w:hint="eastAsia" w:hAnsi="宋体"/>
          <w:bCs/>
          <w:color w:val="000000" w:themeColor="text1"/>
          <w:sz w:val="30"/>
          <w:szCs w:val="30"/>
          <w:highlight w:val="none"/>
          <w14:textFill>
            <w14:solidFill>
              <w14:schemeClr w14:val="tx1"/>
            </w14:solidFill>
          </w14:textFill>
        </w:rPr>
      </w:pPr>
    </w:p>
    <w:p w14:paraId="66F45729">
      <w:pPr>
        <w:snapToGrid w:val="0"/>
        <w:spacing w:before="120" w:beforeLines="50" w:after="50"/>
        <w:ind w:firstLine="10"/>
        <w:jc w:val="center"/>
        <w:rPr>
          <w:rFonts w:hint="eastAsia" w:hAnsi="宋体"/>
          <w:color w:val="000000" w:themeColor="text1"/>
          <w:sz w:val="30"/>
          <w:szCs w:val="30"/>
          <w:highlight w:val="none"/>
          <w14:textFill>
            <w14:solidFill>
              <w14:schemeClr w14:val="tx1"/>
            </w14:solidFill>
          </w14:textFill>
        </w:rPr>
      </w:pPr>
    </w:p>
    <w:p w14:paraId="08D0E026">
      <w:pPr>
        <w:snapToGrid w:val="0"/>
        <w:spacing w:before="120" w:beforeLines="50" w:after="50"/>
        <w:ind w:firstLine="10"/>
        <w:jc w:val="center"/>
        <w:rPr>
          <w:rFonts w:hint="eastAsia" w:hAnsi="宋体"/>
          <w:color w:val="000000" w:themeColor="text1"/>
          <w:sz w:val="30"/>
          <w:szCs w:val="30"/>
          <w:highlight w:val="none"/>
          <w14:textFill>
            <w14:solidFill>
              <w14:schemeClr w14:val="tx1"/>
            </w14:solidFill>
          </w14:textFill>
        </w:rPr>
      </w:pPr>
    </w:p>
    <w:p w14:paraId="218B9CE4">
      <w:pPr>
        <w:snapToGrid w:val="0"/>
        <w:spacing w:before="120" w:beforeLines="50" w:after="50"/>
        <w:ind w:firstLine="10"/>
        <w:jc w:val="center"/>
        <w:rPr>
          <w:rFonts w:hint="eastAsia" w:hAnsi="宋体"/>
          <w:b/>
          <w:color w:val="000000" w:themeColor="text1"/>
          <w:highlight w:val="none"/>
          <w14:textFill>
            <w14:solidFill>
              <w14:schemeClr w14:val="tx1"/>
            </w14:solidFill>
          </w14:textFill>
        </w:rPr>
      </w:pPr>
      <w:r>
        <w:rPr>
          <w:rFonts w:hint="eastAsia" w:hAnsi="宋体"/>
          <w:color w:val="000000" w:themeColor="text1"/>
          <w:sz w:val="30"/>
          <w:szCs w:val="30"/>
          <w:highlight w:val="none"/>
          <w14:textFill>
            <w14:solidFill>
              <w14:schemeClr w14:val="tx1"/>
            </w14:solidFill>
          </w14:textFill>
        </w:rPr>
        <w:t>年  月  日</w:t>
      </w:r>
    </w:p>
    <w:p w14:paraId="21AB4C0E">
      <w:pPr>
        <w:snapToGrid w:val="0"/>
        <w:spacing w:before="50" w:after="50"/>
        <w:rPr>
          <w:rFonts w:hint="eastAsia" w:hAnsi="宋体"/>
          <w:b/>
          <w:bCs/>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br w:type="page"/>
      </w:r>
      <w:r>
        <w:rPr>
          <w:rFonts w:hint="eastAsia" w:hAnsi="宋体"/>
          <w:b/>
          <w:bCs/>
          <w:color w:val="000000" w:themeColor="text1"/>
          <w:highlight w:val="none"/>
          <w14:textFill>
            <w14:solidFill>
              <w14:schemeClr w14:val="tx1"/>
            </w14:solidFill>
          </w14:textFill>
        </w:rPr>
        <w:t>投标文件（商务文件、技术文件）目录（本目录仅供参考，由投标人根据招标文件要求，结合自身情况自行编制）：</w:t>
      </w:r>
    </w:p>
    <w:p w14:paraId="470D4236">
      <w:pPr>
        <w:tabs>
          <w:tab w:val="left" w:pos="3870"/>
          <w:tab w:val="left" w:pos="4085"/>
        </w:tabs>
        <w:snapToGrid w:val="0"/>
        <w:spacing w:line="500" w:lineRule="exact"/>
        <w:jc w:val="center"/>
        <w:rPr>
          <w:rFonts w:hint="eastAsia" w:hAnsi="宋体"/>
          <w:color w:val="000000" w:themeColor="text1"/>
          <w:sz w:val="44"/>
          <w:szCs w:val="44"/>
          <w:highlight w:val="none"/>
          <w14:textFill>
            <w14:solidFill>
              <w14:schemeClr w14:val="tx1"/>
            </w14:solidFill>
          </w14:textFill>
        </w:rPr>
      </w:pPr>
    </w:p>
    <w:p w14:paraId="72DB14F3">
      <w:pPr>
        <w:tabs>
          <w:tab w:val="left" w:pos="3870"/>
          <w:tab w:val="left" w:pos="4085"/>
        </w:tabs>
        <w:snapToGrid w:val="0"/>
        <w:spacing w:line="500" w:lineRule="exact"/>
        <w:jc w:val="center"/>
        <w:rPr>
          <w:rFonts w:hint="eastAsia" w:hAnsi="宋体"/>
          <w:color w:val="000000" w:themeColor="text1"/>
          <w:sz w:val="44"/>
          <w:szCs w:val="44"/>
          <w:highlight w:val="none"/>
          <w14:textFill>
            <w14:solidFill>
              <w14:schemeClr w14:val="tx1"/>
            </w14:solidFill>
          </w14:textFill>
        </w:rPr>
      </w:pPr>
      <w:r>
        <w:rPr>
          <w:rFonts w:hint="eastAsia" w:hAnsi="宋体"/>
          <w:color w:val="000000" w:themeColor="text1"/>
          <w:sz w:val="44"/>
          <w:szCs w:val="44"/>
          <w:highlight w:val="none"/>
          <w14:textFill>
            <w14:solidFill>
              <w14:schemeClr w14:val="tx1"/>
            </w14:solidFill>
          </w14:textFill>
        </w:rPr>
        <w:t>目    录</w:t>
      </w:r>
    </w:p>
    <w:p w14:paraId="77D8B210">
      <w:pPr>
        <w:snapToGrid w:val="0"/>
        <w:spacing w:line="360" w:lineRule="auto"/>
        <w:ind w:firstLine="386" w:firstLineChars="183"/>
        <w:rPr>
          <w:rFonts w:hint="eastAsia" w:hAnsi="宋体" w:cs="Courier New"/>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一、商务文件</w:t>
      </w:r>
    </w:p>
    <w:p w14:paraId="114550DB">
      <w:pPr>
        <w:snapToGrid w:val="0"/>
        <w:spacing w:line="360" w:lineRule="auto"/>
        <w:ind w:left="42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注：目录参见</w:t>
      </w:r>
      <w:r>
        <w:rPr>
          <w:rFonts w:hAnsi="宋体"/>
          <w:color w:val="000000" w:themeColor="text1"/>
          <w:sz w:val="21"/>
          <w:highlight w:val="none"/>
          <w14:textFill>
            <w14:solidFill>
              <w14:schemeClr w14:val="tx1"/>
            </w14:solidFill>
          </w14:textFill>
        </w:rPr>
        <w:t>第三章</w:t>
      </w:r>
      <w:r>
        <w:rPr>
          <w:rFonts w:hint="eastAsia" w:hAnsi="宋体"/>
          <w:color w:val="000000" w:themeColor="text1"/>
          <w:sz w:val="21"/>
          <w:highlight w:val="none"/>
          <w14:textFill>
            <w14:solidFill>
              <w14:schemeClr w14:val="tx1"/>
            </w14:solidFill>
          </w14:textFill>
        </w:rPr>
        <w:t>“投标人须知”前附表13.</w:t>
      </w:r>
      <w:r>
        <w:rPr>
          <w:rFonts w:hAnsi="宋体"/>
          <w:color w:val="000000" w:themeColor="text1"/>
          <w:sz w:val="21"/>
          <w:highlight w:val="none"/>
          <w14:textFill>
            <w14:solidFill>
              <w14:schemeClr w14:val="tx1"/>
            </w14:solidFill>
          </w14:textFill>
        </w:rPr>
        <w:t>3</w:t>
      </w:r>
    </w:p>
    <w:p w14:paraId="0633E977">
      <w:pPr>
        <w:numPr>
          <w:ilvl w:val="0"/>
          <w:numId w:val="26"/>
        </w:numPr>
        <w:snapToGrid w:val="0"/>
        <w:spacing w:line="360" w:lineRule="auto"/>
        <w:rPr>
          <w:rFonts w:hint="eastAsia" w:hAnsi="宋体" w:cs="Courier New"/>
          <w:b/>
          <w:color w:val="000000" w:themeColor="text1"/>
          <w:sz w:val="21"/>
          <w:highlight w:val="none"/>
          <w14:textFill>
            <w14:solidFill>
              <w14:schemeClr w14:val="tx1"/>
            </w14:solidFill>
          </w14:textFill>
        </w:rPr>
      </w:pPr>
      <w:r>
        <w:rPr>
          <w:rFonts w:hint="eastAsia" w:hAnsi="宋体" w:cs="Courier New"/>
          <w:b/>
          <w:color w:val="000000" w:themeColor="text1"/>
          <w:sz w:val="21"/>
          <w:highlight w:val="none"/>
          <w14:textFill>
            <w14:solidFill>
              <w14:schemeClr w14:val="tx1"/>
            </w14:solidFill>
          </w14:textFill>
        </w:rPr>
        <w:t>技术文件</w:t>
      </w:r>
    </w:p>
    <w:p w14:paraId="00EA2671">
      <w:pPr>
        <w:snapToGrid w:val="0"/>
        <w:spacing w:line="360" w:lineRule="auto"/>
        <w:ind w:left="384"/>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注：目录参见</w:t>
      </w:r>
      <w:r>
        <w:rPr>
          <w:rFonts w:hAnsi="宋体"/>
          <w:color w:val="000000" w:themeColor="text1"/>
          <w:sz w:val="21"/>
          <w:highlight w:val="none"/>
          <w14:textFill>
            <w14:solidFill>
              <w14:schemeClr w14:val="tx1"/>
            </w14:solidFill>
          </w14:textFill>
        </w:rPr>
        <w:t>第三章</w:t>
      </w:r>
      <w:r>
        <w:rPr>
          <w:rFonts w:hint="eastAsia" w:hAnsi="宋体"/>
          <w:color w:val="000000" w:themeColor="text1"/>
          <w:sz w:val="21"/>
          <w:highlight w:val="none"/>
          <w14:textFill>
            <w14:solidFill>
              <w14:schemeClr w14:val="tx1"/>
            </w14:solidFill>
          </w14:textFill>
        </w:rPr>
        <w:t>“投标人须知”前附表13.</w:t>
      </w:r>
      <w:r>
        <w:rPr>
          <w:rFonts w:hAnsi="宋体"/>
          <w:color w:val="000000" w:themeColor="text1"/>
          <w:sz w:val="21"/>
          <w:highlight w:val="none"/>
          <w14:textFill>
            <w14:solidFill>
              <w14:schemeClr w14:val="tx1"/>
            </w14:solidFill>
          </w14:textFill>
        </w:rPr>
        <w:t>4</w:t>
      </w:r>
    </w:p>
    <w:p w14:paraId="5547E906">
      <w:pPr>
        <w:snapToGrid w:val="0"/>
        <w:spacing w:before="120" w:beforeLines="50" w:after="50"/>
        <w:ind w:firstLine="10"/>
        <w:rPr>
          <w:rFonts w:hint="eastAsia"/>
          <w:b/>
          <w:color w:val="000000" w:themeColor="text1"/>
          <w:highlight w:val="none"/>
          <w14:textFill>
            <w14:solidFill>
              <w14:schemeClr w14:val="tx1"/>
            </w14:solidFill>
          </w14:textFill>
        </w:rPr>
      </w:pPr>
      <w:r>
        <w:rPr>
          <w:rFonts w:hAnsi="宋体"/>
          <w:color w:val="000000" w:themeColor="text1"/>
          <w:sz w:val="21"/>
          <w:highlight w:val="none"/>
          <w14:textFill>
            <w14:solidFill>
              <w14:schemeClr w14:val="tx1"/>
            </w14:solidFill>
          </w14:textFill>
        </w:rPr>
        <w:br w:type="page"/>
      </w:r>
      <w:r>
        <w:rPr>
          <w:rFonts w:hint="eastAsia"/>
          <w:b/>
          <w:color w:val="000000" w:themeColor="text1"/>
          <w:highlight w:val="none"/>
          <w14:textFill>
            <w14:solidFill>
              <w14:schemeClr w14:val="tx1"/>
            </w14:solidFill>
          </w14:textFill>
        </w:rPr>
        <w:t>投标函格式：</w:t>
      </w:r>
    </w:p>
    <w:p w14:paraId="449118FE">
      <w:pPr>
        <w:snapToGrid w:val="0"/>
        <w:spacing w:before="120" w:beforeLines="50" w:after="50" w:line="320" w:lineRule="exact"/>
        <w:jc w:val="center"/>
        <w:rPr>
          <w:rFonts w:hint="eastAsia"/>
          <w:b/>
          <w:color w:val="000000" w:themeColor="text1"/>
          <w:sz w:val="32"/>
          <w:szCs w:val="32"/>
          <w:highlight w:val="none"/>
          <w14:textFill>
            <w14:solidFill>
              <w14:schemeClr w14:val="tx1"/>
            </w14:solidFill>
          </w14:textFill>
        </w:rPr>
      </w:pPr>
      <w:r>
        <w:rPr>
          <w:rFonts w:hint="eastAsia"/>
          <w:b/>
          <w:color w:val="000000" w:themeColor="text1"/>
          <w:sz w:val="32"/>
          <w:szCs w:val="32"/>
          <w:highlight w:val="none"/>
          <w14:textFill>
            <w14:solidFill>
              <w14:schemeClr w14:val="tx1"/>
            </w14:solidFill>
          </w14:textFill>
        </w:rPr>
        <w:t>投 标 函</w:t>
      </w:r>
    </w:p>
    <w:p w14:paraId="73D78163">
      <w:pPr>
        <w:snapToGrid w:val="0"/>
        <w:spacing w:before="120" w:beforeLines="50" w:after="50" w:line="276" w:lineRule="auto"/>
        <w:jc w:val="center"/>
        <w:rPr>
          <w:rFonts w:hint="eastAsia"/>
          <w:b/>
          <w:color w:val="000000" w:themeColor="text1"/>
          <w:szCs w:val="20"/>
          <w:highlight w:val="none"/>
          <w14:textFill>
            <w14:solidFill>
              <w14:schemeClr w14:val="tx1"/>
            </w14:solidFill>
          </w14:textFill>
        </w:rPr>
      </w:pPr>
    </w:p>
    <w:p w14:paraId="13F5F0E9">
      <w:pPr>
        <w:snapToGrid w:val="0"/>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致：</w:t>
      </w:r>
      <w:r>
        <w:rPr>
          <w:rFonts w:hint="eastAsia" w:hAnsi="宋体"/>
          <w:color w:val="000000" w:themeColor="text1"/>
          <w:sz w:val="21"/>
          <w:highlight w:val="none"/>
          <w:u w:val="single"/>
          <w14:textFill>
            <w14:solidFill>
              <w14:schemeClr w14:val="tx1"/>
            </w14:solidFill>
          </w14:textFill>
        </w:rPr>
        <w:t>广西大德项目管理有限公司</w:t>
      </w:r>
      <w:r>
        <w:rPr>
          <w:rFonts w:hint="eastAsia" w:hAnsi="宋体"/>
          <w:color w:val="000000" w:themeColor="text1"/>
          <w:sz w:val="21"/>
          <w:highlight w:val="none"/>
          <w14:textFill>
            <w14:solidFill>
              <w14:schemeClr w14:val="tx1"/>
            </w14:solidFill>
          </w14:textFill>
        </w:rPr>
        <w:t>：</w:t>
      </w:r>
    </w:p>
    <w:p w14:paraId="59961594">
      <w:pPr>
        <w:snapToGrid w:val="0"/>
        <w:spacing w:line="360" w:lineRule="auto"/>
        <w:ind w:firstLine="48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根据贵方为</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项目的招标公告/投标邀请书（项目编号：</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），签字代表</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（全名）经正式授权并代表投标人</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（投标人名称、地址。如为联合体的，则联合体成员名称、地址）提交投标文件。</w:t>
      </w:r>
    </w:p>
    <w:p w14:paraId="06B00324">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据此函，签字代表宣布同意如下：</w:t>
      </w:r>
    </w:p>
    <w:p w14:paraId="3B77F362">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1.投标人已详细审查全部“招标文件”，包括修改文件（如有的话）以及全部参考资料和有关附件，已经了解我方对于招标文件、采购过程、采购结果有依法进行询问、质疑、投诉的权利及相关渠道和要求。</w:t>
      </w:r>
    </w:p>
    <w:p w14:paraId="16F58407">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2.投标人在投标之前已经与贵方进行了充分的沟通，完全理解并接受招标文件的各项规定和要求，对招标文件的合理性、合法性不再有异议。</w:t>
      </w:r>
    </w:p>
    <w:p w14:paraId="18002400">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3.本投标有效期自投标截止之日起120日。</w:t>
      </w:r>
    </w:p>
    <w:p w14:paraId="063D2587">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4.如中标，本投标文件至本项目合同履行完毕止均保持有效，本投标人将按“招标文件”及政府采购法律、法规的规定履行合同责任和义务。</w:t>
      </w:r>
    </w:p>
    <w:p w14:paraId="00115916">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5.投标人同意按照贵方要求提供与投标有关的一切数据或资料。</w:t>
      </w:r>
    </w:p>
    <w:p w14:paraId="72C12B47">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6.与本投标有关的一切正式往来信函请寄：</w:t>
      </w:r>
    </w:p>
    <w:p w14:paraId="18997275">
      <w:pPr>
        <w:wordWrap w:val="0"/>
        <w:snapToGrid w:val="0"/>
        <w:spacing w:line="40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地址：</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 xml:space="preserve">    邮编：</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 xml:space="preserve">    电话：</w:t>
      </w:r>
      <w:r>
        <w:rPr>
          <w:rFonts w:hint="eastAsia" w:hAnsi="宋体"/>
          <w:color w:val="000000" w:themeColor="text1"/>
          <w:sz w:val="21"/>
          <w:highlight w:val="none"/>
          <w:u w:val="single"/>
          <w14:textFill>
            <w14:solidFill>
              <w14:schemeClr w14:val="tx1"/>
            </w14:solidFill>
          </w14:textFill>
        </w:rPr>
        <w:t xml:space="preserve">                </w:t>
      </w:r>
    </w:p>
    <w:p w14:paraId="4C95EA7E">
      <w:pPr>
        <w:wordWrap w:val="0"/>
        <w:snapToGrid w:val="0"/>
        <w:spacing w:line="40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传真：</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 xml:space="preserve">    投标人代表姓名：</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 xml:space="preserve">    职务：</w:t>
      </w:r>
      <w:r>
        <w:rPr>
          <w:rFonts w:hint="eastAsia" w:hAnsi="宋体"/>
          <w:color w:val="000000" w:themeColor="text1"/>
          <w:sz w:val="21"/>
          <w:highlight w:val="none"/>
          <w:u w:val="single"/>
          <w14:textFill>
            <w14:solidFill>
              <w14:schemeClr w14:val="tx1"/>
            </w14:solidFill>
          </w14:textFill>
        </w:rPr>
        <w:t xml:space="preserve">                </w:t>
      </w:r>
    </w:p>
    <w:p w14:paraId="418B3904">
      <w:pPr>
        <w:wordWrap w:val="0"/>
        <w:snapToGrid w:val="0"/>
        <w:spacing w:line="400" w:lineRule="exact"/>
        <w:ind w:firstLine="420" w:firstLineChars="200"/>
        <w:rPr>
          <w:rFonts w:hint="eastAsia" w:hAnsi="宋体"/>
          <w:color w:val="000000" w:themeColor="text1"/>
          <w:sz w:val="21"/>
          <w:highlight w:val="none"/>
          <w:u w:val="singl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投标人名称：</w:t>
      </w:r>
      <w:r>
        <w:rPr>
          <w:rFonts w:hint="eastAsia" w:hAnsi="宋体"/>
          <w:color w:val="000000" w:themeColor="text1"/>
          <w:sz w:val="21"/>
          <w:highlight w:val="none"/>
          <w:u w:val="single"/>
          <w14:textFill>
            <w14:solidFill>
              <w14:schemeClr w14:val="tx1"/>
            </w14:solidFill>
          </w14:textFill>
        </w:rPr>
        <w:t xml:space="preserve">(全称)                                                </w:t>
      </w:r>
    </w:p>
    <w:p w14:paraId="0502BFAA">
      <w:pPr>
        <w:wordWrap w:val="0"/>
        <w:snapToGrid w:val="0"/>
        <w:spacing w:line="40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开户银行：</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 xml:space="preserve">            账号：</w:t>
      </w:r>
      <w:r>
        <w:rPr>
          <w:rFonts w:hint="eastAsia" w:hAnsi="宋体"/>
          <w:color w:val="000000" w:themeColor="text1"/>
          <w:sz w:val="21"/>
          <w:highlight w:val="none"/>
          <w:u w:val="single"/>
          <w14:textFill>
            <w14:solidFill>
              <w14:schemeClr w14:val="tx1"/>
            </w14:solidFill>
          </w14:textFill>
        </w:rPr>
        <w:t xml:space="preserve">                   </w:t>
      </w:r>
    </w:p>
    <w:p w14:paraId="02574C95">
      <w:pPr>
        <w:wordWrap w:val="0"/>
        <w:snapToGrid w:val="0"/>
        <w:spacing w:line="400" w:lineRule="exact"/>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对公公文往来联系电子邮箱:</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p>
    <w:p w14:paraId="2AEF82F4">
      <w:pPr>
        <w:pStyle w:val="32"/>
        <w:wordWrap w:val="0"/>
        <w:rPr>
          <w:rFonts w:hint="eastAsia" w:hAnsi="宋体"/>
          <w:color w:val="000000" w:themeColor="text1"/>
          <w:kern w:val="2"/>
          <w:sz w:val="21"/>
          <w:highlight w:val="none"/>
          <w14:textFill>
            <w14:solidFill>
              <w14:schemeClr w14:val="tx1"/>
            </w14:solidFill>
          </w14:textFill>
        </w:rPr>
      </w:pPr>
    </w:p>
    <w:p w14:paraId="63F3526D">
      <w:pPr>
        <w:pStyle w:val="32"/>
        <w:tabs>
          <w:tab w:val="left" w:pos="5529"/>
        </w:tabs>
        <w:wordWrap w:val="0"/>
        <w:ind w:firstLine="3968" w:firstLineChars="1890"/>
        <w:rPr>
          <w:rFonts w:hAnsi="宋体"/>
          <w:color w:val="000000" w:themeColor="text1"/>
          <w:kern w:val="2"/>
          <w:sz w:val="21"/>
          <w:highlight w:val="none"/>
          <w14:textFill>
            <w14:solidFill>
              <w14:schemeClr w14:val="tx1"/>
            </w14:solidFill>
          </w14:textFill>
        </w:rPr>
      </w:pPr>
    </w:p>
    <w:p w14:paraId="3F0EE3D4">
      <w:pPr>
        <w:pStyle w:val="32"/>
        <w:tabs>
          <w:tab w:val="left" w:pos="5529"/>
        </w:tabs>
        <w:wordWrap w:val="0"/>
        <w:ind w:firstLine="3968" w:firstLineChars="1890"/>
        <w:rPr>
          <w:rFonts w:hAnsi="宋体"/>
          <w:color w:val="000000" w:themeColor="text1"/>
          <w:kern w:val="2"/>
          <w:sz w:val="21"/>
          <w:highlight w:val="none"/>
          <w14:textFill>
            <w14:solidFill>
              <w14:schemeClr w14:val="tx1"/>
            </w14:solidFill>
          </w14:textFill>
        </w:rPr>
      </w:pPr>
    </w:p>
    <w:p w14:paraId="33817BD7">
      <w:pPr>
        <w:pStyle w:val="32"/>
        <w:tabs>
          <w:tab w:val="left" w:pos="5529"/>
        </w:tabs>
        <w:wordWrap w:val="0"/>
        <w:ind w:firstLine="2551" w:firstLineChars="1215"/>
        <w:rPr>
          <w:rFonts w:hint="eastAsia" w:hAnsi="宋体"/>
          <w:color w:val="000000" w:themeColor="text1"/>
          <w:kern w:val="2"/>
          <w:sz w:val="21"/>
          <w:highlight w:val="none"/>
          <w:u w:val="singl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投标人名称（</w:t>
      </w:r>
      <w:r>
        <w:rPr>
          <w:rFonts w:hint="eastAsia" w:hAnsi="宋体"/>
          <w:color w:val="000000" w:themeColor="text1"/>
          <w:sz w:val="21"/>
          <w:highlight w:val="none"/>
          <w14:textFill>
            <w14:solidFill>
              <w14:schemeClr w14:val="tx1"/>
            </w14:solidFill>
          </w14:textFill>
        </w:rPr>
        <w:t>电子公章</w:t>
      </w:r>
      <w:r>
        <w:rPr>
          <w:rFonts w:hint="eastAsia" w:hAnsi="宋体"/>
          <w:color w:val="000000" w:themeColor="text1"/>
          <w:kern w:val="2"/>
          <w:sz w:val="21"/>
          <w:highlight w:val="non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kern w:val="2"/>
          <w:sz w:val="21"/>
          <w:highlight w:val="none"/>
          <w:u w:val="single"/>
          <w14:textFill>
            <w14:solidFill>
              <w14:schemeClr w14:val="tx1"/>
            </w14:solidFill>
          </w14:textFill>
        </w:rPr>
        <w:t xml:space="preserve">  </w:t>
      </w:r>
      <w:r>
        <w:rPr>
          <w:rFonts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u w:val="single"/>
          <w14:textFill>
            <w14:solidFill>
              <w14:schemeClr w14:val="tx1"/>
            </w14:solidFill>
          </w14:textFill>
        </w:rPr>
        <w:t xml:space="preserve">   </w:t>
      </w:r>
    </w:p>
    <w:p w14:paraId="730BD43C">
      <w:pPr>
        <w:pStyle w:val="32"/>
        <w:tabs>
          <w:tab w:val="left" w:pos="5529"/>
        </w:tabs>
        <w:wordWrap w:val="0"/>
        <w:ind w:firstLine="3968" w:firstLineChars="1890"/>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 xml:space="preserve">                                 </w:t>
      </w:r>
    </w:p>
    <w:p w14:paraId="1ADB4AB7">
      <w:pPr>
        <w:tabs>
          <w:tab w:val="left" w:pos="4111"/>
        </w:tabs>
        <w:wordWrap w:val="0"/>
        <w:snapToGrid w:val="0"/>
        <w:spacing w:before="50"/>
        <w:ind w:firstLine="2551" w:firstLineChars="1215"/>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法定代表人或委托代理人（签字或者电子签名或者加盖电子印章）：</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p>
    <w:p w14:paraId="4B3FF620">
      <w:pPr>
        <w:tabs>
          <w:tab w:val="left" w:pos="4111"/>
        </w:tabs>
        <w:wordWrap w:val="0"/>
        <w:snapToGrid w:val="0"/>
        <w:spacing w:before="50"/>
        <w:ind w:firstLine="3968" w:firstLineChars="1890"/>
        <w:rPr>
          <w:rFonts w:hint="eastAsia" w:hAnsi="宋体"/>
          <w:color w:val="000000" w:themeColor="text1"/>
          <w:sz w:val="21"/>
          <w:highlight w:val="none"/>
          <w14:textFill>
            <w14:solidFill>
              <w14:schemeClr w14:val="tx1"/>
            </w14:solidFill>
          </w14:textFill>
        </w:rPr>
      </w:pPr>
    </w:p>
    <w:p w14:paraId="62D3BA7A">
      <w:pPr>
        <w:pStyle w:val="32"/>
        <w:wordWrap w:val="0"/>
        <w:spacing w:line="320" w:lineRule="exact"/>
        <w:jc w:val="right"/>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年</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月</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日</w:t>
      </w:r>
    </w:p>
    <w:p w14:paraId="1BED45BE">
      <w:pPr>
        <w:tabs>
          <w:tab w:val="left" w:pos="0"/>
        </w:tabs>
        <w:snapToGrid w:val="0"/>
        <w:spacing w:line="360" w:lineRule="auto"/>
        <w:rPr>
          <w:rFonts w:hint="eastAsia" w:hAnsi="宋体"/>
          <w:color w:val="000000" w:themeColor="text1"/>
          <w:sz w:val="21"/>
          <w:highlight w:val="none"/>
          <w14:textFill>
            <w14:solidFill>
              <w14:schemeClr w14:val="tx1"/>
            </w14:solidFill>
          </w14:textFill>
        </w:rPr>
      </w:pPr>
    </w:p>
    <w:p w14:paraId="417EE28A">
      <w:pPr>
        <w:tabs>
          <w:tab w:val="left" w:pos="0"/>
        </w:tabs>
        <w:snapToGrid w:val="0"/>
        <w:spacing w:line="360" w:lineRule="auto"/>
        <w:rPr>
          <w:rFonts w:hint="eastAsia"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br w:type="page"/>
      </w:r>
      <w:r>
        <w:rPr>
          <w:rFonts w:hint="eastAsia" w:hAnsi="宋体"/>
          <w:b/>
          <w:color w:val="000000" w:themeColor="text1"/>
          <w:highlight w:val="none"/>
          <w14:textFill>
            <w14:solidFill>
              <w14:schemeClr w14:val="tx1"/>
            </w14:solidFill>
          </w14:textFill>
        </w:rPr>
        <w:t>投标声明书格式：</w:t>
      </w:r>
    </w:p>
    <w:p w14:paraId="44BC6487">
      <w:pPr>
        <w:pStyle w:val="32"/>
        <w:ind w:left="-10" w:firstLine="10" w:firstLineChars="3"/>
        <w:jc w:val="center"/>
        <w:rPr>
          <w:rFonts w:hint="eastAsia"/>
          <w:b/>
          <w:color w:val="000000" w:themeColor="text1"/>
          <w:sz w:val="32"/>
          <w:highlight w:val="none"/>
          <w14:textFill>
            <w14:solidFill>
              <w14:schemeClr w14:val="tx1"/>
            </w14:solidFill>
          </w14:textFill>
        </w:rPr>
      </w:pPr>
      <w:r>
        <w:rPr>
          <w:rFonts w:hint="eastAsia"/>
          <w:b/>
          <w:color w:val="000000" w:themeColor="text1"/>
          <w:sz w:val="32"/>
          <w:highlight w:val="none"/>
          <w14:textFill>
            <w14:solidFill>
              <w14:schemeClr w14:val="tx1"/>
            </w14:solidFill>
          </w14:textFill>
        </w:rPr>
        <w:t>投标声明书</w:t>
      </w:r>
    </w:p>
    <w:p w14:paraId="5F9ABED0">
      <w:pPr>
        <w:snapToGrid w:val="0"/>
        <w:spacing w:before="120" w:beforeLines="50" w:after="50" w:line="276" w:lineRule="auto"/>
        <w:rPr>
          <w:rFonts w:hint="eastAsia" w:hAnsi="宋体"/>
          <w:color w:val="000000" w:themeColor="text1"/>
          <w:highlight w:val="none"/>
          <w14:textFill>
            <w14:solidFill>
              <w14:schemeClr w14:val="tx1"/>
            </w14:solidFill>
          </w14:textFill>
        </w:rPr>
      </w:pPr>
    </w:p>
    <w:p w14:paraId="4F0C2105">
      <w:pPr>
        <w:snapToGrid w:val="0"/>
        <w:spacing w:before="120" w:beforeLines="50" w:after="50"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致：</w:t>
      </w:r>
      <w:r>
        <w:rPr>
          <w:rFonts w:hint="eastAsia" w:hAnsi="宋体"/>
          <w:color w:val="000000" w:themeColor="text1"/>
          <w:sz w:val="21"/>
          <w:highlight w:val="none"/>
          <w:u w:val="single"/>
          <w14:textFill>
            <w14:solidFill>
              <w14:schemeClr w14:val="tx1"/>
            </w14:solidFill>
          </w14:textFill>
        </w:rPr>
        <w:t>广西大德项目管理有限公司</w:t>
      </w:r>
      <w:r>
        <w:rPr>
          <w:rFonts w:hint="eastAsia" w:hAnsi="宋体"/>
          <w:color w:val="000000" w:themeColor="text1"/>
          <w:sz w:val="21"/>
          <w:highlight w:val="none"/>
          <w14:textFill>
            <w14:solidFill>
              <w14:schemeClr w14:val="tx1"/>
            </w14:solidFill>
          </w14:textFill>
        </w:rPr>
        <w:t>：</w:t>
      </w:r>
    </w:p>
    <w:p w14:paraId="2FDE58BA">
      <w:pPr>
        <w:snapToGrid w:val="0"/>
        <w:spacing w:before="120" w:beforeLines="50" w:after="50"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（投标人名称）系中华人民共和国合法企业(自然人)，经营地址</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w:t>
      </w:r>
    </w:p>
    <w:p w14:paraId="45A28DD9">
      <w:pPr>
        <w:snapToGrid w:val="0"/>
        <w:spacing w:before="120" w:beforeLines="50"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我</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（姓名）系</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（投标人名称）的法定代表人（负责人或自然人），我方愿意参加贵方组织的</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项目的投标，为便于贵方公正、择优地确定中标供应商及其投标产品和服务，我方就本次投标有关事项郑重声明如下：</w:t>
      </w:r>
    </w:p>
    <w:p w14:paraId="59D85CBB">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1.我方向贵方提交的所有投标文件、资料都是准确的和真实的。</w:t>
      </w:r>
    </w:p>
    <w:p w14:paraId="5E7ADF52">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2.我方不是采购人的附属机构；在获知本项目采购信息后，与采购人聘请的为此项目提供咨询服务的公司及其附属机构没有任何联系。</w:t>
      </w:r>
    </w:p>
    <w:p w14:paraId="67B0DB90">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3.我方此次向贵方提供的货物或服务名称为：</w:t>
      </w:r>
      <w:r>
        <w:rPr>
          <w:rFonts w:hint="eastAsia" w:hAnsi="宋体"/>
          <w:color w:val="000000" w:themeColor="text1"/>
          <w:sz w:val="21"/>
          <w:highlight w:val="none"/>
          <w:u w:val="single"/>
          <w14:textFill>
            <w14:solidFill>
              <w14:schemeClr w14:val="tx1"/>
            </w14:solidFill>
          </w14:textFill>
        </w:rPr>
        <w:t xml:space="preserve">  </w:t>
      </w:r>
      <w:r>
        <w:rPr>
          <w:rFonts w:hint="eastAsia" w:ascii="宋体" w:hAnsi="Times New Roman" w:eastAsia="宋体" w:cs="Times New Roman"/>
          <w:b w:val="0"/>
          <w:bCs/>
          <w:color w:val="000000" w:themeColor="text1"/>
          <w:kern w:val="0"/>
          <w:sz w:val="21"/>
          <w:szCs w:val="21"/>
          <w:highlight w:val="none"/>
          <w:u w:val="single"/>
          <w:lang w:val="en-US" w:eastAsia="zh-CN" w:bidi="ar-SA"/>
          <w14:textFill>
            <w14:solidFill>
              <w14:schemeClr w14:val="tx1"/>
            </w14:solidFill>
          </w14:textFill>
        </w:rPr>
        <w:t>柳州市人民医院安保服务</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w:t>
      </w:r>
    </w:p>
    <w:p w14:paraId="0C374E59">
      <w:pPr>
        <w:snapToGrid w:val="0"/>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4.以上事项如有虚假或隐瞒，我方愿意承担一切后果，并不再寻求任何旨在减轻或免除法律责任的辩解。</w:t>
      </w:r>
    </w:p>
    <w:p w14:paraId="55669D2C">
      <w:pPr>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5.根据</w:t>
      </w:r>
      <w:r>
        <w:rPr>
          <w:rFonts w:hAnsi="宋体"/>
          <w:color w:val="000000" w:themeColor="text1"/>
          <w:sz w:val="21"/>
          <w:highlight w:val="none"/>
          <w14:textFill>
            <w14:solidFill>
              <w14:schemeClr w14:val="tx1"/>
            </w14:solidFill>
          </w14:textFill>
        </w:rPr>
        <w:t>《中华人民共和国政府采购法实施条例》第五十条要求对政府采购合同进行公告</w:t>
      </w:r>
      <w:r>
        <w:rPr>
          <w:rFonts w:hint="eastAsia" w:hAnsi="宋体"/>
          <w:color w:val="000000" w:themeColor="text1"/>
          <w:sz w:val="21"/>
          <w:highlight w:val="none"/>
          <w14:textFill>
            <w14:solidFill>
              <w14:schemeClr w14:val="tx1"/>
            </w14:solidFill>
          </w14:textFill>
        </w:rPr>
        <w:t>，</w:t>
      </w:r>
      <w:r>
        <w:rPr>
          <w:rFonts w:hAnsi="宋体"/>
          <w:color w:val="000000" w:themeColor="text1"/>
          <w:sz w:val="21"/>
          <w:highlight w:val="none"/>
          <w14:textFill>
            <w14:solidFill>
              <w14:schemeClr w14:val="tx1"/>
            </w14:solidFill>
          </w14:textFill>
        </w:rPr>
        <w:t>但政府采购合同中涉及国家秘密、商业秘密的内容除外。</w:t>
      </w:r>
      <w:r>
        <w:rPr>
          <w:rFonts w:hint="eastAsia" w:hAnsi="宋体"/>
          <w:color w:val="000000" w:themeColor="text1"/>
          <w:sz w:val="21"/>
          <w:highlight w:val="none"/>
          <w14:textFill>
            <w14:solidFill>
              <w14:schemeClr w14:val="tx1"/>
            </w14:solidFill>
          </w14:textFill>
        </w:rPr>
        <w:t>我方就对本次投标文件进行注明如下：</w:t>
      </w:r>
      <w:r>
        <w:rPr>
          <w:rFonts w:hint="eastAsia" w:hAnsi="宋体"/>
          <w:b/>
          <w:color w:val="000000" w:themeColor="text1"/>
          <w:sz w:val="21"/>
          <w:highlight w:val="none"/>
          <w14:textFill>
            <w14:solidFill>
              <w14:schemeClr w14:val="tx1"/>
            </w14:solidFill>
          </w14:textFill>
        </w:rPr>
        <w:t>（两项内容中必须选择一项，否则视投标文件内容未涉及商业秘密）</w:t>
      </w:r>
    </w:p>
    <w:p w14:paraId="570A04E1">
      <w:pPr>
        <w:spacing w:line="360" w:lineRule="auto"/>
        <w:ind w:firstLine="420" w:firstLineChars="200"/>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□我方本次投标文件</w:t>
      </w:r>
      <w:r>
        <w:rPr>
          <w:rFonts w:hAnsi="宋体" w:cs="宋体"/>
          <w:color w:val="000000" w:themeColor="text1"/>
          <w:kern w:val="0"/>
          <w:sz w:val="21"/>
          <w:highlight w:val="none"/>
          <w14:textFill>
            <w14:solidFill>
              <w14:schemeClr w14:val="tx1"/>
            </w14:solidFill>
          </w14:textFill>
        </w:rPr>
        <w:t>内容中</w:t>
      </w:r>
      <w:r>
        <w:rPr>
          <w:rFonts w:hint="eastAsia" w:hAnsi="宋体"/>
          <w:color w:val="000000" w:themeColor="text1"/>
          <w:sz w:val="21"/>
          <w:highlight w:val="none"/>
          <w14:textFill>
            <w14:solidFill>
              <w14:schemeClr w14:val="tx1"/>
            </w14:solidFill>
          </w14:textFill>
        </w:rPr>
        <w:t>未</w:t>
      </w:r>
      <w:r>
        <w:rPr>
          <w:rFonts w:hAnsi="宋体" w:cs="宋体"/>
          <w:color w:val="000000" w:themeColor="text1"/>
          <w:kern w:val="0"/>
          <w:sz w:val="21"/>
          <w:highlight w:val="none"/>
          <w14:textFill>
            <w14:solidFill>
              <w14:schemeClr w14:val="tx1"/>
            </w14:solidFill>
          </w14:textFill>
        </w:rPr>
        <w:t>涉及商业秘密</w:t>
      </w:r>
      <w:r>
        <w:rPr>
          <w:rFonts w:hint="eastAsia" w:hAnsi="宋体" w:cs="宋体"/>
          <w:color w:val="000000" w:themeColor="text1"/>
          <w:kern w:val="0"/>
          <w:sz w:val="21"/>
          <w:highlight w:val="none"/>
          <w14:textFill>
            <w14:solidFill>
              <w14:schemeClr w14:val="tx1"/>
            </w14:solidFill>
          </w14:textFill>
        </w:rPr>
        <w:t>；</w:t>
      </w:r>
    </w:p>
    <w:p w14:paraId="343E5B86">
      <w:pPr>
        <w:spacing w:line="360" w:lineRule="auto"/>
        <w:ind w:firstLine="420" w:firstLineChars="200"/>
        <w:rPr>
          <w:rFonts w:hint="eastAsia" w:hAnsi="宋体"/>
          <w:color w:val="000000" w:themeColor="text1"/>
          <w:sz w:val="21"/>
          <w:highlight w:val="none"/>
          <w:u w:val="single"/>
          <w14:textFill>
            <w14:solidFill>
              <w14:schemeClr w14:val="tx1"/>
            </w14:solidFill>
          </w14:textFill>
        </w:rPr>
      </w:pPr>
      <w:r>
        <w:rPr>
          <w:rFonts w:hint="eastAsia" w:hAnsi="宋体"/>
          <w:color w:val="000000" w:themeColor="text1"/>
          <w:sz w:val="21"/>
          <w:highlight w:val="none"/>
          <w14:textFill>
            <w14:solidFill>
              <w14:schemeClr w14:val="tx1"/>
            </w14:solidFill>
          </w14:textFill>
        </w:rPr>
        <w:t>□我方本次投标文件</w:t>
      </w:r>
      <w:r>
        <w:rPr>
          <w:rFonts w:hAnsi="宋体" w:cs="宋体"/>
          <w:color w:val="000000" w:themeColor="text1"/>
          <w:kern w:val="0"/>
          <w:sz w:val="21"/>
          <w:highlight w:val="none"/>
          <w14:textFill>
            <w14:solidFill>
              <w14:schemeClr w14:val="tx1"/>
            </w14:solidFill>
          </w14:textFill>
        </w:rPr>
        <w:t>涉及商业秘密</w:t>
      </w:r>
      <w:r>
        <w:rPr>
          <w:rFonts w:hint="eastAsia" w:hAnsi="宋体" w:cs="宋体"/>
          <w:color w:val="000000" w:themeColor="text1"/>
          <w:kern w:val="0"/>
          <w:sz w:val="21"/>
          <w:highlight w:val="none"/>
          <w14:textFill>
            <w14:solidFill>
              <w14:schemeClr w14:val="tx1"/>
            </w14:solidFill>
          </w14:textFill>
        </w:rPr>
        <w:t>的</w:t>
      </w:r>
      <w:r>
        <w:rPr>
          <w:rFonts w:hAnsi="宋体" w:cs="宋体"/>
          <w:color w:val="000000" w:themeColor="text1"/>
          <w:kern w:val="0"/>
          <w:sz w:val="21"/>
          <w:highlight w:val="none"/>
          <w14:textFill>
            <w14:solidFill>
              <w14:schemeClr w14:val="tx1"/>
            </w14:solidFill>
          </w14:textFill>
        </w:rPr>
        <w:t>内容</w:t>
      </w:r>
      <w:r>
        <w:rPr>
          <w:rFonts w:hint="eastAsia" w:hAnsi="宋体" w:cs="宋体"/>
          <w:color w:val="000000" w:themeColor="text1"/>
          <w:kern w:val="0"/>
          <w:sz w:val="21"/>
          <w:highlight w:val="none"/>
          <w14:textFill>
            <w14:solidFill>
              <w14:schemeClr w14:val="tx1"/>
            </w14:solidFill>
          </w14:textFill>
        </w:rPr>
        <w:t>有：</w:t>
      </w:r>
      <w:r>
        <w:rPr>
          <w:rFonts w:hint="eastAsia" w:hAnsi="宋体" w:cs="宋体"/>
          <w:color w:val="000000" w:themeColor="text1"/>
          <w:kern w:val="0"/>
          <w:sz w:val="21"/>
          <w:highlight w:val="none"/>
          <w:u w:val="single"/>
          <w14:textFill>
            <w14:solidFill>
              <w14:schemeClr w14:val="tx1"/>
            </w14:solidFill>
          </w14:textFill>
        </w:rPr>
        <w:t xml:space="preserve">                         </w:t>
      </w:r>
      <w:r>
        <w:rPr>
          <w:rFonts w:hint="eastAsia" w:hAnsi="宋体" w:cs="宋体"/>
          <w:color w:val="000000" w:themeColor="text1"/>
          <w:kern w:val="0"/>
          <w:sz w:val="21"/>
          <w:highlight w:val="none"/>
          <w14:textFill>
            <w14:solidFill>
              <w14:schemeClr w14:val="tx1"/>
            </w14:solidFill>
          </w14:textFill>
        </w:rPr>
        <w:t>；</w:t>
      </w:r>
    </w:p>
    <w:p w14:paraId="1E037953">
      <w:pPr>
        <w:spacing w:line="360" w:lineRule="auto"/>
        <w:ind w:firstLine="420" w:firstLineChars="200"/>
        <w:rPr>
          <w:rFonts w:hint="eastAsia" w:hAnsi="宋体"/>
          <w:color w:val="000000" w:themeColor="text1"/>
          <w:sz w:val="21"/>
          <w:highlight w:val="none"/>
          <w:u w:val="single"/>
          <w14:textFill>
            <w14:solidFill>
              <w14:schemeClr w14:val="tx1"/>
            </w14:solidFill>
          </w14:textFill>
        </w:rPr>
      </w:pPr>
      <w:r>
        <w:rPr>
          <w:rFonts w:hint="eastAsia" w:hAnsi="宋体"/>
          <w:color w:val="000000" w:themeColor="text1"/>
          <w:sz w:val="21"/>
          <w:highlight w:val="none"/>
          <w14:textFill>
            <w14:solidFill>
              <w14:schemeClr w14:val="tx1"/>
            </w14:solidFill>
          </w14:textFill>
        </w:rPr>
        <w:t>6.我方在此声明，我方及由本人担任法定代表人（负责人或自然人）的其他机构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145FE22C">
      <w:pPr>
        <w:pStyle w:val="32"/>
        <w:spacing w:line="360" w:lineRule="auto"/>
        <w:ind w:firstLine="4515" w:firstLineChars="2150"/>
        <w:rPr>
          <w:rFonts w:hint="eastAsia" w:hAnsi="宋体"/>
          <w:color w:val="000000" w:themeColor="text1"/>
          <w:kern w:val="2"/>
          <w:sz w:val="21"/>
          <w:highlight w:val="none"/>
          <w14:textFill>
            <w14:solidFill>
              <w14:schemeClr w14:val="tx1"/>
            </w14:solidFill>
          </w14:textFill>
        </w:rPr>
      </w:pPr>
    </w:p>
    <w:p w14:paraId="44E6D870">
      <w:pPr>
        <w:pStyle w:val="32"/>
        <w:wordWrap w:val="0"/>
        <w:rPr>
          <w:rFonts w:hint="eastAsia" w:hAnsi="宋体"/>
          <w:color w:val="000000" w:themeColor="text1"/>
          <w:kern w:val="2"/>
          <w:sz w:val="21"/>
          <w:highlight w:val="none"/>
          <w14:textFill>
            <w14:solidFill>
              <w14:schemeClr w14:val="tx1"/>
            </w14:solidFill>
          </w14:textFill>
        </w:rPr>
      </w:pPr>
    </w:p>
    <w:p w14:paraId="0F9BBEFB">
      <w:pPr>
        <w:pStyle w:val="32"/>
        <w:tabs>
          <w:tab w:val="left" w:pos="5529"/>
        </w:tabs>
        <w:wordWrap w:val="0"/>
        <w:ind w:firstLine="2408" w:firstLineChars="1147"/>
        <w:rPr>
          <w:rFonts w:hAnsi="宋体"/>
          <w:color w:val="000000" w:themeColor="text1"/>
          <w:kern w:val="2"/>
          <w:sz w:val="21"/>
          <w:highlight w:val="none"/>
          <w:u w:val="singl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投标人名称（</w:t>
      </w:r>
      <w:r>
        <w:rPr>
          <w:rFonts w:hint="eastAsia" w:hAnsi="宋体"/>
          <w:color w:val="000000" w:themeColor="text1"/>
          <w:sz w:val="21"/>
          <w:highlight w:val="none"/>
          <w14:textFill>
            <w14:solidFill>
              <w14:schemeClr w14:val="tx1"/>
            </w14:solidFill>
          </w14:textFill>
        </w:rPr>
        <w:t>电子公章</w:t>
      </w:r>
      <w:r>
        <w:rPr>
          <w:rFonts w:hint="eastAsia" w:hAnsi="宋体"/>
          <w:color w:val="000000" w:themeColor="text1"/>
          <w:kern w:val="2"/>
          <w:sz w:val="21"/>
          <w:highlight w:val="non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kern w:val="2"/>
          <w:sz w:val="21"/>
          <w:highlight w:val="none"/>
          <w:u w:val="single"/>
          <w14:textFill>
            <w14:solidFill>
              <w14:schemeClr w14:val="tx1"/>
            </w14:solidFill>
          </w14:textFill>
        </w:rPr>
        <w:t xml:space="preserve">     </w:t>
      </w:r>
    </w:p>
    <w:p w14:paraId="67A40108">
      <w:pPr>
        <w:pStyle w:val="32"/>
        <w:tabs>
          <w:tab w:val="left" w:pos="5529"/>
        </w:tabs>
        <w:wordWrap w:val="0"/>
        <w:ind w:firstLine="3968" w:firstLineChars="1890"/>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 xml:space="preserve">                                 </w:t>
      </w:r>
    </w:p>
    <w:p w14:paraId="5CEB8A09">
      <w:pPr>
        <w:tabs>
          <w:tab w:val="left" w:pos="4111"/>
        </w:tabs>
        <w:wordWrap w:val="0"/>
        <w:snapToGrid w:val="0"/>
        <w:spacing w:before="50"/>
        <w:ind w:firstLine="2408" w:firstLineChars="1147"/>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法定代表人或委托代理人（签字或者电子签名或者加盖电子印章）：</w:t>
      </w:r>
      <w:r>
        <w:rPr>
          <w:rFonts w:hint="eastAsia" w:hAnsi="宋体"/>
          <w:color w:val="000000" w:themeColor="text1"/>
          <w:sz w:val="21"/>
          <w:highlight w:val="none"/>
          <w:u w:val="single"/>
          <w14:textFill>
            <w14:solidFill>
              <w14:schemeClr w14:val="tx1"/>
            </w14:solidFill>
          </w14:textFill>
        </w:rPr>
        <w:t xml:space="preserve">            </w:t>
      </w:r>
    </w:p>
    <w:p w14:paraId="14F84744">
      <w:pPr>
        <w:tabs>
          <w:tab w:val="left" w:pos="4111"/>
        </w:tabs>
        <w:wordWrap w:val="0"/>
        <w:snapToGrid w:val="0"/>
        <w:spacing w:before="50"/>
        <w:ind w:firstLine="3968" w:firstLineChars="1890"/>
        <w:rPr>
          <w:rFonts w:hint="eastAsia" w:hAnsi="宋体"/>
          <w:color w:val="000000" w:themeColor="text1"/>
          <w:sz w:val="21"/>
          <w:highlight w:val="none"/>
          <w14:textFill>
            <w14:solidFill>
              <w14:schemeClr w14:val="tx1"/>
            </w14:solidFill>
          </w14:textFill>
        </w:rPr>
      </w:pPr>
    </w:p>
    <w:p w14:paraId="5B3A8FE1">
      <w:pPr>
        <w:pStyle w:val="32"/>
        <w:wordWrap w:val="0"/>
        <w:spacing w:line="320" w:lineRule="exact"/>
        <w:jc w:val="right"/>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年</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月</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日</w:t>
      </w:r>
    </w:p>
    <w:p w14:paraId="22DC2A20">
      <w:pPr>
        <w:tabs>
          <w:tab w:val="left" w:pos="0"/>
        </w:tabs>
        <w:snapToGrid w:val="0"/>
        <w:spacing w:line="360" w:lineRule="auto"/>
        <w:rPr>
          <w:rFonts w:hint="eastAsia" w:hAnsi="宋体"/>
          <w:b/>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br w:type="page"/>
      </w:r>
      <w:r>
        <w:rPr>
          <w:rFonts w:hint="eastAsia" w:hAnsi="宋体"/>
          <w:b/>
          <w:color w:val="000000" w:themeColor="text1"/>
          <w:highlight w:val="none"/>
          <w14:textFill>
            <w14:solidFill>
              <w14:schemeClr w14:val="tx1"/>
            </w14:solidFill>
          </w14:textFill>
        </w:rPr>
        <w:t>商务</w:t>
      </w:r>
      <w:r>
        <w:rPr>
          <w:rFonts w:hint="eastAsia" w:hAnsi="宋体"/>
          <w:b/>
          <w:color w:val="000000" w:themeColor="text1"/>
          <w:highlight w:val="none"/>
          <w:lang w:val="en-US" w:eastAsia="zh-CN"/>
          <w14:textFill>
            <w14:solidFill>
              <w14:schemeClr w14:val="tx1"/>
            </w14:solidFill>
          </w14:textFill>
        </w:rPr>
        <w:t>要求</w:t>
      </w:r>
      <w:r>
        <w:rPr>
          <w:rFonts w:hint="eastAsia" w:hAnsi="宋体"/>
          <w:b/>
          <w:color w:val="000000" w:themeColor="text1"/>
          <w:highlight w:val="none"/>
          <w14:textFill>
            <w14:solidFill>
              <w14:schemeClr w14:val="tx1"/>
            </w14:solidFill>
          </w14:textFill>
        </w:rPr>
        <w:t>偏离表格式：</w:t>
      </w:r>
    </w:p>
    <w:p w14:paraId="31784EBF">
      <w:pPr>
        <w:pStyle w:val="82"/>
        <w:rPr>
          <w:rFonts w:hint="eastAsia"/>
          <w:color w:val="000000" w:themeColor="text1"/>
          <w:highlight w:val="none"/>
          <w14:textFill>
            <w14:solidFill>
              <w14:schemeClr w14:val="tx1"/>
            </w14:solidFill>
          </w14:textFill>
        </w:rPr>
      </w:pPr>
    </w:p>
    <w:p w14:paraId="7F2C0D41">
      <w:pPr>
        <w:pStyle w:val="32"/>
        <w:ind w:left="-10" w:firstLine="10" w:firstLineChars="3"/>
        <w:jc w:val="center"/>
        <w:rPr>
          <w:b/>
          <w:color w:val="000000" w:themeColor="text1"/>
          <w:sz w:val="32"/>
          <w:highlight w:val="none"/>
          <w14:textFill>
            <w14:solidFill>
              <w14:schemeClr w14:val="tx1"/>
            </w14:solidFill>
          </w14:textFill>
        </w:rPr>
      </w:pPr>
      <w:r>
        <w:rPr>
          <w:rFonts w:hint="eastAsia"/>
          <w:b/>
          <w:color w:val="000000" w:themeColor="text1"/>
          <w:sz w:val="32"/>
          <w:highlight w:val="none"/>
          <w14:textFill>
            <w14:solidFill>
              <w14:schemeClr w14:val="tx1"/>
            </w14:solidFill>
          </w14:textFill>
        </w:rPr>
        <w:t>商务</w:t>
      </w:r>
      <w:r>
        <w:rPr>
          <w:rFonts w:hint="eastAsia"/>
          <w:b/>
          <w:color w:val="000000" w:themeColor="text1"/>
          <w:sz w:val="32"/>
          <w:highlight w:val="none"/>
          <w:lang w:val="en-US" w:eastAsia="zh-CN"/>
          <w14:textFill>
            <w14:solidFill>
              <w14:schemeClr w14:val="tx1"/>
            </w14:solidFill>
          </w14:textFill>
        </w:rPr>
        <w:t>要求</w:t>
      </w:r>
      <w:r>
        <w:rPr>
          <w:rFonts w:hint="eastAsia"/>
          <w:b/>
          <w:color w:val="000000" w:themeColor="text1"/>
          <w:sz w:val="32"/>
          <w:highlight w:val="none"/>
          <w14:textFill>
            <w14:solidFill>
              <w14:schemeClr w14:val="tx1"/>
            </w14:solidFill>
          </w14:textFill>
        </w:rPr>
        <w:t>偏离表</w:t>
      </w:r>
    </w:p>
    <w:tbl>
      <w:tblPr>
        <w:tblStyle w:val="61"/>
        <w:tblW w:w="985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68"/>
        <w:gridCol w:w="2693"/>
        <w:gridCol w:w="2694"/>
        <w:gridCol w:w="2198"/>
      </w:tblGrid>
      <w:tr w14:paraId="14F28D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2268" w:type="dxa"/>
            <w:tcBorders>
              <w:top w:val="single" w:color="auto" w:sz="4" w:space="0"/>
              <w:left w:val="single" w:color="auto" w:sz="4" w:space="0"/>
              <w:bottom w:val="single" w:color="auto" w:sz="4" w:space="0"/>
              <w:right w:val="single" w:color="auto" w:sz="4" w:space="0"/>
            </w:tcBorders>
            <w:noWrap w:val="0"/>
            <w:vAlign w:val="center"/>
          </w:tcPr>
          <w:p w14:paraId="6A067D20">
            <w:pPr>
              <w:snapToGrid w:val="0"/>
              <w:spacing w:before="120" w:beforeLines="50" w:line="360" w:lineRule="auto"/>
              <w:jc w:val="center"/>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项目</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1C3A9C72">
            <w:pPr>
              <w:snapToGrid w:val="0"/>
              <w:spacing w:before="120" w:beforeLines="50" w:line="360" w:lineRule="auto"/>
              <w:jc w:val="center"/>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招标文件商务要求</w:t>
            </w:r>
          </w:p>
        </w:tc>
        <w:tc>
          <w:tcPr>
            <w:tcW w:w="2694" w:type="dxa"/>
            <w:tcBorders>
              <w:top w:val="single" w:color="auto" w:sz="4" w:space="0"/>
              <w:left w:val="single" w:color="auto" w:sz="4" w:space="0"/>
              <w:bottom w:val="single" w:color="auto" w:sz="4" w:space="0"/>
              <w:right w:val="single" w:color="auto" w:sz="4" w:space="0"/>
            </w:tcBorders>
            <w:noWrap w:val="0"/>
            <w:vAlign w:val="center"/>
          </w:tcPr>
          <w:p w14:paraId="26A793C2">
            <w:pPr>
              <w:snapToGrid w:val="0"/>
              <w:spacing w:before="120" w:beforeLines="50" w:line="360" w:lineRule="auto"/>
              <w:jc w:val="center"/>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投标人的承诺或说明</w:t>
            </w:r>
          </w:p>
        </w:tc>
        <w:tc>
          <w:tcPr>
            <w:tcW w:w="2198" w:type="dxa"/>
            <w:tcBorders>
              <w:top w:val="single" w:color="auto" w:sz="4" w:space="0"/>
              <w:left w:val="single" w:color="auto" w:sz="4" w:space="0"/>
              <w:bottom w:val="single" w:color="auto" w:sz="4" w:space="0"/>
              <w:right w:val="single" w:color="auto" w:sz="4" w:space="0"/>
            </w:tcBorders>
            <w:noWrap w:val="0"/>
            <w:vAlign w:val="center"/>
          </w:tcPr>
          <w:p w14:paraId="5FB1F5B7">
            <w:pPr>
              <w:snapToGrid w:val="0"/>
              <w:spacing w:before="120" w:beforeLines="50" w:line="360" w:lineRule="auto"/>
              <w:jc w:val="center"/>
              <w:rPr>
                <w:rFonts w:hint="eastAsia"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偏离说明</w:t>
            </w:r>
          </w:p>
        </w:tc>
      </w:tr>
      <w:tr w14:paraId="5B6723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jc w:val="center"/>
        </w:trPr>
        <w:tc>
          <w:tcPr>
            <w:tcW w:w="2268" w:type="dxa"/>
            <w:tcBorders>
              <w:left w:val="single" w:color="auto" w:sz="4" w:space="0"/>
              <w:bottom w:val="single" w:color="auto" w:sz="4" w:space="0"/>
              <w:right w:val="single" w:color="auto" w:sz="4" w:space="0"/>
            </w:tcBorders>
            <w:noWrap w:val="0"/>
            <w:vAlign w:val="center"/>
          </w:tcPr>
          <w:p w14:paraId="4CA0F935">
            <w:pPr>
              <w:spacing w:line="360" w:lineRule="auto"/>
              <w:jc w:val="center"/>
              <w:rPr>
                <w:rFonts w:hint="eastAsia" w:ascii="宋体" w:hAnsi="宋体" w:eastAsia="宋体" w:cs="Times New Roman"/>
                <w:color w:val="000000" w:themeColor="text1"/>
                <w:sz w:val="21"/>
                <w:highlight w:val="none"/>
                <w14:textFill>
                  <w14:solidFill>
                    <w14:schemeClr w14:val="tx1"/>
                  </w14:solidFill>
                </w14:textFill>
              </w:rPr>
            </w:pPr>
            <w:r>
              <w:rPr>
                <w:rFonts w:hint="eastAsia" w:ascii="宋体" w:hAnsi="宋体" w:eastAsia="宋体" w:cs="Times New Roman"/>
                <w:color w:val="000000" w:themeColor="text1"/>
                <w:sz w:val="21"/>
                <w:highlight w:val="none"/>
                <w:lang w:val="en-US" w:eastAsia="zh-CN"/>
                <w14:textFill>
                  <w14:solidFill>
                    <w14:schemeClr w14:val="tx1"/>
                  </w14:solidFill>
                </w14:textFill>
              </w:rPr>
              <w:t>安保</w:t>
            </w:r>
            <w:r>
              <w:rPr>
                <w:rFonts w:hint="eastAsia" w:ascii="宋体" w:hAnsi="宋体" w:eastAsia="宋体" w:cs="Times New Roman"/>
                <w:color w:val="000000" w:themeColor="text1"/>
                <w:sz w:val="21"/>
                <w:highlight w:val="none"/>
                <w14:textFill>
                  <w14:solidFill>
                    <w14:schemeClr w14:val="tx1"/>
                  </w14:solidFill>
                </w14:textFill>
              </w:rPr>
              <w:t>服务质量督查</w:t>
            </w:r>
            <w:r>
              <w:rPr>
                <w:rFonts w:hint="eastAsia" w:ascii="宋体" w:hAnsi="宋体" w:eastAsia="宋体" w:cs="Times New Roman"/>
                <w:color w:val="000000" w:themeColor="text1"/>
                <w:sz w:val="21"/>
                <w:highlight w:val="none"/>
                <w:lang w:eastAsia="zh-CN"/>
                <w14:textFill>
                  <w14:solidFill>
                    <w14:schemeClr w14:val="tx1"/>
                  </w14:solidFill>
                </w14:textFill>
              </w:rPr>
              <w:t>、考核</w:t>
            </w:r>
            <w:r>
              <w:rPr>
                <w:rFonts w:hint="eastAsia" w:ascii="宋体" w:hAnsi="宋体" w:eastAsia="宋体" w:cs="Times New Roman"/>
                <w:color w:val="000000" w:themeColor="text1"/>
                <w:sz w:val="21"/>
                <w:highlight w:val="none"/>
                <w14:textFill>
                  <w14:solidFill>
                    <w14:schemeClr w14:val="tx1"/>
                  </w14:solidFill>
                </w14:textFill>
              </w:rPr>
              <w:t>与处罚规定</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37394BB1">
            <w:pPr>
              <w:snapToGrid w:val="0"/>
              <w:spacing w:before="120" w:beforeLines="50" w:line="360" w:lineRule="auto"/>
              <w:jc w:val="center"/>
              <w:rPr>
                <w:rFonts w:hint="eastAsia" w:hAnsi="宋体"/>
                <w:color w:val="000000" w:themeColor="text1"/>
                <w:sz w:val="21"/>
                <w:highlight w:val="none"/>
                <w14:textFill>
                  <w14:solidFill>
                    <w14:schemeClr w14:val="tx1"/>
                  </w14:solidFill>
                </w14:textFill>
              </w:rPr>
            </w:pPr>
          </w:p>
        </w:tc>
        <w:tc>
          <w:tcPr>
            <w:tcW w:w="2694" w:type="dxa"/>
            <w:tcBorders>
              <w:top w:val="single" w:color="auto" w:sz="4" w:space="0"/>
              <w:left w:val="single" w:color="auto" w:sz="4" w:space="0"/>
              <w:bottom w:val="single" w:color="auto" w:sz="4" w:space="0"/>
              <w:right w:val="single" w:color="auto" w:sz="4" w:space="0"/>
            </w:tcBorders>
            <w:noWrap w:val="0"/>
            <w:vAlign w:val="center"/>
          </w:tcPr>
          <w:p w14:paraId="608B1354">
            <w:pPr>
              <w:snapToGrid w:val="0"/>
              <w:spacing w:before="120" w:beforeLines="50" w:line="360" w:lineRule="auto"/>
              <w:jc w:val="center"/>
              <w:rPr>
                <w:rFonts w:hint="eastAsia" w:hAnsi="宋体"/>
                <w:color w:val="000000" w:themeColor="text1"/>
                <w:sz w:val="21"/>
                <w:highlight w:val="none"/>
                <w14:textFill>
                  <w14:solidFill>
                    <w14:schemeClr w14:val="tx1"/>
                  </w14:solidFill>
                </w14:textFill>
              </w:rPr>
            </w:pPr>
          </w:p>
        </w:tc>
        <w:tc>
          <w:tcPr>
            <w:tcW w:w="2198" w:type="dxa"/>
            <w:tcBorders>
              <w:top w:val="single" w:color="auto" w:sz="4" w:space="0"/>
              <w:left w:val="single" w:color="auto" w:sz="4" w:space="0"/>
              <w:bottom w:val="single" w:color="auto" w:sz="4" w:space="0"/>
              <w:right w:val="single" w:color="auto" w:sz="4" w:space="0"/>
            </w:tcBorders>
            <w:noWrap w:val="0"/>
            <w:vAlign w:val="center"/>
          </w:tcPr>
          <w:p w14:paraId="16D33ABF">
            <w:pPr>
              <w:snapToGrid w:val="0"/>
              <w:spacing w:before="120" w:beforeLines="50" w:line="360" w:lineRule="auto"/>
              <w:jc w:val="center"/>
              <w:rPr>
                <w:rFonts w:hint="eastAsia" w:hAnsi="宋体"/>
                <w:color w:val="000000" w:themeColor="text1"/>
                <w:sz w:val="21"/>
                <w:highlight w:val="none"/>
                <w14:textFill>
                  <w14:solidFill>
                    <w14:schemeClr w14:val="tx1"/>
                  </w14:solidFill>
                </w14:textFill>
              </w:rPr>
            </w:pPr>
          </w:p>
        </w:tc>
      </w:tr>
      <w:tr w14:paraId="438C44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7" w:hRule="atLeast"/>
          <w:jc w:val="center"/>
        </w:trPr>
        <w:tc>
          <w:tcPr>
            <w:tcW w:w="2268" w:type="dxa"/>
            <w:tcBorders>
              <w:top w:val="single" w:color="auto" w:sz="4" w:space="0"/>
              <w:left w:val="single" w:color="auto" w:sz="4" w:space="0"/>
              <w:bottom w:val="single" w:color="auto" w:sz="4" w:space="0"/>
              <w:right w:val="single" w:color="auto" w:sz="4" w:space="0"/>
            </w:tcBorders>
            <w:noWrap w:val="0"/>
            <w:vAlign w:val="center"/>
          </w:tcPr>
          <w:p w14:paraId="6AD0F73D">
            <w:pPr>
              <w:spacing w:line="360" w:lineRule="auto"/>
              <w:jc w:val="center"/>
              <w:rPr>
                <w:rFonts w:hint="eastAsia" w:ascii="宋体" w:hAnsi="宋体" w:eastAsia="宋体" w:cs="Times New Roman"/>
                <w:color w:val="000000" w:themeColor="text1"/>
                <w:sz w:val="21"/>
                <w:highlight w:val="none"/>
                <w14:textFill>
                  <w14:solidFill>
                    <w14:schemeClr w14:val="tx1"/>
                  </w14:solidFill>
                </w14:textFill>
              </w:rPr>
            </w:pPr>
            <w:r>
              <w:rPr>
                <w:rFonts w:hint="eastAsia" w:ascii="宋体" w:hAnsi="宋体" w:eastAsia="宋体" w:cs="Times New Roman"/>
                <w:color w:val="000000" w:themeColor="text1"/>
                <w:sz w:val="21"/>
                <w:highlight w:val="none"/>
                <w:lang w:eastAsia="zh-CN"/>
                <w14:textFill>
                  <w14:solidFill>
                    <w14:schemeClr w14:val="tx1"/>
                  </w14:solidFill>
                </w14:textFill>
              </w:rPr>
              <w:t>服务期限</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6EF31C15">
            <w:pPr>
              <w:pStyle w:val="32"/>
              <w:snapToGrid w:val="0"/>
              <w:spacing w:line="360" w:lineRule="auto"/>
              <w:jc w:val="center"/>
              <w:outlineLvl w:val="0"/>
              <w:rPr>
                <w:rFonts w:hint="eastAsia" w:hAnsi="宋体" w:cs="Courier New"/>
                <w:color w:val="000000" w:themeColor="text1"/>
                <w:kern w:val="2"/>
                <w:sz w:val="21"/>
                <w:highlight w:val="none"/>
                <w:u w:val="single"/>
                <w14:textFill>
                  <w14:solidFill>
                    <w14:schemeClr w14:val="tx1"/>
                  </w14:solidFill>
                </w14:textFill>
              </w:rPr>
            </w:pPr>
          </w:p>
        </w:tc>
        <w:tc>
          <w:tcPr>
            <w:tcW w:w="2694" w:type="dxa"/>
            <w:tcBorders>
              <w:top w:val="single" w:color="auto" w:sz="4" w:space="0"/>
              <w:left w:val="single" w:color="auto" w:sz="4" w:space="0"/>
              <w:bottom w:val="single" w:color="auto" w:sz="4" w:space="0"/>
              <w:right w:val="single" w:color="auto" w:sz="4" w:space="0"/>
            </w:tcBorders>
            <w:noWrap w:val="0"/>
            <w:vAlign w:val="center"/>
          </w:tcPr>
          <w:p w14:paraId="4B9751E5">
            <w:pPr>
              <w:snapToGrid w:val="0"/>
              <w:spacing w:before="120" w:beforeLines="50" w:line="360" w:lineRule="auto"/>
              <w:ind w:left="43"/>
              <w:jc w:val="center"/>
              <w:rPr>
                <w:rFonts w:hint="eastAsia" w:hAnsi="宋体"/>
                <w:color w:val="000000" w:themeColor="text1"/>
                <w:sz w:val="21"/>
                <w:highlight w:val="none"/>
                <w14:textFill>
                  <w14:solidFill>
                    <w14:schemeClr w14:val="tx1"/>
                  </w14:solidFill>
                </w14:textFill>
              </w:rPr>
            </w:pPr>
          </w:p>
        </w:tc>
        <w:tc>
          <w:tcPr>
            <w:tcW w:w="2198" w:type="dxa"/>
            <w:tcBorders>
              <w:top w:val="single" w:color="auto" w:sz="4" w:space="0"/>
              <w:left w:val="single" w:color="auto" w:sz="4" w:space="0"/>
              <w:bottom w:val="single" w:color="auto" w:sz="4" w:space="0"/>
              <w:right w:val="single" w:color="auto" w:sz="4" w:space="0"/>
            </w:tcBorders>
            <w:noWrap w:val="0"/>
            <w:vAlign w:val="center"/>
          </w:tcPr>
          <w:p w14:paraId="7B942D47">
            <w:pPr>
              <w:snapToGrid w:val="0"/>
              <w:spacing w:before="120" w:beforeLines="50" w:line="360" w:lineRule="auto"/>
              <w:ind w:left="43"/>
              <w:jc w:val="center"/>
              <w:rPr>
                <w:rFonts w:hint="eastAsia" w:hAnsi="宋体"/>
                <w:color w:val="000000" w:themeColor="text1"/>
                <w:sz w:val="21"/>
                <w:highlight w:val="none"/>
                <w14:textFill>
                  <w14:solidFill>
                    <w14:schemeClr w14:val="tx1"/>
                  </w14:solidFill>
                </w14:textFill>
              </w:rPr>
            </w:pPr>
          </w:p>
        </w:tc>
      </w:tr>
      <w:tr w14:paraId="65EBBB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7" w:hRule="atLeast"/>
          <w:jc w:val="center"/>
        </w:trPr>
        <w:tc>
          <w:tcPr>
            <w:tcW w:w="2268" w:type="dxa"/>
            <w:tcBorders>
              <w:top w:val="single" w:color="auto" w:sz="4" w:space="0"/>
              <w:left w:val="single" w:color="auto" w:sz="4" w:space="0"/>
              <w:bottom w:val="single" w:color="auto" w:sz="4" w:space="0"/>
              <w:right w:val="single" w:color="auto" w:sz="4" w:space="0"/>
            </w:tcBorders>
            <w:noWrap w:val="0"/>
            <w:vAlign w:val="center"/>
          </w:tcPr>
          <w:p w14:paraId="6A4FA0AE">
            <w:pPr>
              <w:spacing w:line="360" w:lineRule="auto"/>
              <w:jc w:val="center"/>
              <w:rPr>
                <w:rFonts w:hint="eastAsia" w:ascii="宋体" w:hAnsi="宋体" w:eastAsia="宋体" w:cs="Times New Roman"/>
                <w:color w:val="000000" w:themeColor="text1"/>
                <w:sz w:val="21"/>
                <w:highlight w:val="none"/>
                <w14:textFill>
                  <w14:solidFill>
                    <w14:schemeClr w14:val="tx1"/>
                  </w14:solidFill>
                </w14:textFill>
              </w:rPr>
            </w:pPr>
            <w:r>
              <w:rPr>
                <w:rFonts w:hint="eastAsia" w:ascii="宋体" w:hAnsi="宋体" w:eastAsia="宋体" w:cs="Times New Roman"/>
                <w:color w:val="000000" w:themeColor="text1"/>
                <w:sz w:val="21"/>
                <w:highlight w:val="none"/>
                <w:lang w:eastAsia="zh-CN"/>
                <w14:textFill>
                  <w14:solidFill>
                    <w14:schemeClr w14:val="tx1"/>
                  </w14:solidFill>
                </w14:textFill>
              </w:rPr>
              <w:t>付款结算</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21070ACB">
            <w:pPr>
              <w:pStyle w:val="32"/>
              <w:snapToGrid w:val="0"/>
              <w:spacing w:line="360" w:lineRule="auto"/>
              <w:jc w:val="center"/>
              <w:outlineLvl w:val="0"/>
              <w:rPr>
                <w:rFonts w:hint="eastAsia" w:hAnsi="宋体" w:cs="Courier New"/>
                <w:color w:val="000000" w:themeColor="text1"/>
                <w:kern w:val="2"/>
                <w:sz w:val="21"/>
                <w:highlight w:val="none"/>
                <w:u w:val="single"/>
                <w14:textFill>
                  <w14:solidFill>
                    <w14:schemeClr w14:val="tx1"/>
                  </w14:solidFill>
                </w14:textFill>
              </w:rPr>
            </w:pPr>
          </w:p>
        </w:tc>
        <w:tc>
          <w:tcPr>
            <w:tcW w:w="2694" w:type="dxa"/>
            <w:tcBorders>
              <w:top w:val="single" w:color="auto" w:sz="4" w:space="0"/>
              <w:left w:val="single" w:color="auto" w:sz="4" w:space="0"/>
              <w:bottom w:val="single" w:color="auto" w:sz="4" w:space="0"/>
              <w:right w:val="single" w:color="auto" w:sz="4" w:space="0"/>
            </w:tcBorders>
            <w:noWrap w:val="0"/>
            <w:vAlign w:val="center"/>
          </w:tcPr>
          <w:p w14:paraId="1BCF29D8">
            <w:pPr>
              <w:snapToGrid w:val="0"/>
              <w:spacing w:before="120" w:beforeLines="50" w:line="360" w:lineRule="auto"/>
              <w:ind w:left="43"/>
              <w:jc w:val="center"/>
              <w:rPr>
                <w:rFonts w:hint="eastAsia" w:hAnsi="宋体"/>
                <w:color w:val="000000" w:themeColor="text1"/>
                <w:sz w:val="21"/>
                <w:highlight w:val="none"/>
                <w14:textFill>
                  <w14:solidFill>
                    <w14:schemeClr w14:val="tx1"/>
                  </w14:solidFill>
                </w14:textFill>
              </w:rPr>
            </w:pPr>
          </w:p>
        </w:tc>
        <w:tc>
          <w:tcPr>
            <w:tcW w:w="2198" w:type="dxa"/>
            <w:tcBorders>
              <w:top w:val="single" w:color="auto" w:sz="4" w:space="0"/>
              <w:left w:val="single" w:color="auto" w:sz="4" w:space="0"/>
              <w:bottom w:val="single" w:color="auto" w:sz="4" w:space="0"/>
              <w:right w:val="single" w:color="auto" w:sz="4" w:space="0"/>
            </w:tcBorders>
            <w:noWrap w:val="0"/>
            <w:vAlign w:val="center"/>
          </w:tcPr>
          <w:p w14:paraId="74CAA579">
            <w:pPr>
              <w:snapToGrid w:val="0"/>
              <w:spacing w:before="120" w:beforeLines="50" w:line="360" w:lineRule="auto"/>
              <w:ind w:left="43"/>
              <w:jc w:val="center"/>
              <w:rPr>
                <w:rFonts w:hint="eastAsia" w:hAnsi="宋体"/>
                <w:color w:val="000000" w:themeColor="text1"/>
                <w:sz w:val="21"/>
                <w:highlight w:val="none"/>
                <w14:textFill>
                  <w14:solidFill>
                    <w14:schemeClr w14:val="tx1"/>
                  </w14:solidFill>
                </w14:textFill>
              </w:rPr>
            </w:pPr>
          </w:p>
        </w:tc>
      </w:tr>
      <w:tr w14:paraId="61B033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7" w:hRule="atLeast"/>
          <w:jc w:val="center"/>
        </w:trPr>
        <w:tc>
          <w:tcPr>
            <w:tcW w:w="2268" w:type="dxa"/>
            <w:tcBorders>
              <w:top w:val="single" w:color="auto" w:sz="4" w:space="0"/>
              <w:left w:val="single" w:color="auto" w:sz="4" w:space="0"/>
              <w:bottom w:val="single" w:color="auto" w:sz="4" w:space="0"/>
              <w:right w:val="single" w:color="auto" w:sz="4" w:space="0"/>
            </w:tcBorders>
            <w:noWrap w:val="0"/>
            <w:vAlign w:val="center"/>
          </w:tcPr>
          <w:p w14:paraId="11FC2010">
            <w:pPr>
              <w:spacing w:line="360" w:lineRule="auto"/>
              <w:jc w:val="center"/>
              <w:rPr>
                <w:rFonts w:hint="eastAsia" w:ascii="宋体" w:hAnsi="宋体" w:eastAsia="宋体" w:cs="Times New Roman"/>
                <w:color w:val="000000" w:themeColor="text1"/>
                <w:sz w:val="21"/>
                <w:highlight w:val="none"/>
                <w14:textFill>
                  <w14:solidFill>
                    <w14:schemeClr w14:val="tx1"/>
                  </w14:solidFill>
                </w14:textFill>
              </w:rPr>
            </w:pPr>
            <w:r>
              <w:rPr>
                <w:rFonts w:hint="eastAsia" w:ascii="宋体" w:hAnsi="宋体" w:eastAsia="宋体" w:cs="Times New Roman"/>
                <w:color w:val="000000" w:themeColor="text1"/>
                <w:sz w:val="21"/>
                <w:highlight w:val="none"/>
                <w14:textFill>
                  <w14:solidFill>
                    <w14:schemeClr w14:val="tx1"/>
                  </w14:solidFill>
                </w14:textFill>
              </w:rPr>
              <w:t>签订合同日期</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060A0E1F">
            <w:pPr>
              <w:pStyle w:val="32"/>
              <w:snapToGrid w:val="0"/>
              <w:spacing w:line="360" w:lineRule="auto"/>
              <w:jc w:val="center"/>
              <w:outlineLvl w:val="0"/>
              <w:rPr>
                <w:rFonts w:hint="eastAsia" w:hAnsi="宋体" w:cs="Courier New"/>
                <w:color w:val="000000" w:themeColor="text1"/>
                <w:kern w:val="2"/>
                <w:sz w:val="21"/>
                <w:highlight w:val="none"/>
                <w:u w:val="single"/>
                <w14:textFill>
                  <w14:solidFill>
                    <w14:schemeClr w14:val="tx1"/>
                  </w14:solidFill>
                </w14:textFill>
              </w:rPr>
            </w:pPr>
          </w:p>
        </w:tc>
        <w:tc>
          <w:tcPr>
            <w:tcW w:w="2694" w:type="dxa"/>
            <w:tcBorders>
              <w:top w:val="single" w:color="auto" w:sz="4" w:space="0"/>
              <w:left w:val="single" w:color="auto" w:sz="4" w:space="0"/>
              <w:bottom w:val="single" w:color="auto" w:sz="4" w:space="0"/>
              <w:right w:val="single" w:color="auto" w:sz="4" w:space="0"/>
            </w:tcBorders>
            <w:noWrap w:val="0"/>
            <w:vAlign w:val="center"/>
          </w:tcPr>
          <w:p w14:paraId="0D885A44">
            <w:pPr>
              <w:snapToGrid w:val="0"/>
              <w:spacing w:before="120" w:beforeLines="50" w:line="360" w:lineRule="auto"/>
              <w:ind w:left="43"/>
              <w:jc w:val="center"/>
              <w:rPr>
                <w:rFonts w:hint="eastAsia" w:hAnsi="宋体"/>
                <w:color w:val="000000" w:themeColor="text1"/>
                <w:sz w:val="21"/>
                <w:highlight w:val="none"/>
                <w14:textFill>
                  <w14:solidFill>
                    <w14:schemeClr w14:val="tx1"/>
                  </w14:solidFill>
                </w14:textFill>
              </w:rPr>
            </w:pPr>
          </w:p>
        </w:tc>
        <w:tc>
          <w:tcPr>
            <w:tcW w:w="2198" w:type="dxa"/>
            <w:tcBorders>
              <w:top w:val="single" w:color="auto" w:sz="4" w:space="0"/>
              <w:left w:val="single" w:color="auto" w:sz="4" w:space="0"/>
              <w:bottom w:val="single" w:color="auto" w:sz="4" w:space="0"/>
              <w:right w:val="single" w:color="auto" w:sz="4" w:space="0"/>
            </w:tcBorders>
            <w:noWrap w:val="0"/>
            <w:vAlign w:val="center"/>
          </w:tcPr>
          <w:p w14:paraId="4EAA45C0">
            <w:pPr>
              <w:snapToGrid w:val="0"/>
              <w:spacing w:before="120" w:beforeLines="50" w:line="360" w:lineRule="auto"/>
              <w:ind w:left="43"/>
              <w:jc w:val="center"/>
              <w:rPr>
                <w:rFonts w:hint="eastAsia" w:hAnsi="宋体"/>
                <w:color w:val="000000" w:themeColor="text1"/>
                <w:sz w:val="21"/>
                <w:highlight w:val="none"/>
                <w14:textFill>
                  <w14:solidFill>
                    <w14:schemeClr w14:val="tx1"/>
                  </w14:solidFill>
                </w14:textFill>
              </w:rPr>
            </w:pPr>
          </w:p>
        </w:tc>
      </w:tr>
      <w:tr w14:paraId="586860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7" w:hRule="atLeast"/>
          <w:jc w:val="center"/>
        </w:trPr>
        <w:tc>
          <w:tcPr>
            <w:tcW w:w="2268" w:type="dxa"/>
            <w:tcBorders>
              <w:top w:val="single" w:color="auto" w:sz="4" w:space="0"/>
              <w:left w:val="single" w:color="auto" w:sz="4" w:space="0"/>
              <w:bottom w:val="single" w:color="auto" w:sz="4" w:space="0"/>
              <w:right w:val="single" w:color="auto" w:sz="4" w:space="0"/>
            </w:tcBorders>
            <w:noWrap w:val="0"/>
            <w:vAlign w:val="center"/>
          </w:tcPr>
          <w:p w14:paraId="6F1FEFE6">
            <w:pPr>
              <w:spacing w:line="360" w:lineRule="auto"/>
              <w:jc w:val="center"/>
              <w:rPr>
                <w:rFonts w:hAnsi="宋体" w:cs="宋体"/>
                <w:color w:val="000000" w:themeColor="text1"/>
                <w:sz w:val="21"/>
                <w:highlight w:val="none"/>
                <w14:textFill>
                  <w14:solidFill>
                    <w14:schemeClr w14:val="tx1"/>
                  </w14:solidFill>
                </w14:textFill>
              </w:rPr>
            </w:pPr>
            <w:r>
              <w:rPr>
                <w:rFonts w:hint="eastAsia" w:hAnsi="宋体" w:cs="Times New Roman"/>
                <w:color w:val="000000" w:themeColor="text1"/>
                <w:sz w:val="21"/>
                <w:highlight w:val="none"/>
                <w14:textFill>
                  <w14:solidFill>
                    <w14:schemeClr w14:val="tx1"/>
                  </w14:solidFill>
                </w14:textFill>
              </w:rPr>
              <w:t>采购标的验收标准</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26F49A40">
            <w:pPr>
              <w:pStyle w:val="32"/>
              <w:snapToGrid w:val="0"/>
              <w:spacing w:line="360" w:lineRule="auto"/>
              <w:jc w:val="center"/>
              <w:outlineLvl w:val="0"/>
              <w:rPr>
                <w:rFonts w:hint="eastAsia" w:hAnsi="宋体" w:cs="Courier New"/>
                <w:color w:val="000000" w:themeColor="text1"/>
                <w:kern w:val="2"/>
                <w:sz w:val="21"/>
                <w:highlight w:val="none"/>
                <w:u w:val="single"/>
                <w14:textFill>
                  <w14:solidFill>
                    <w14:schemeClr w14:val="tx1"/>
                  </w14:solidFill>
                </w14:textFill>
              </w:rPr>
            </w:pPr>
          </w:p>
        </w:tc>
        <w:tc>
          <w:tcPr>
            <w:tcW w:w="2694" w:type="dxa"/>
            <w:tcBorders>
              <w:top w:val="single" w:color="auto" w:sz="4" w:space="0"/>
              <w:left w:val="single" w:color="auto" w:sz="4" w:space="0"/>
              <w:bottom w:val="single" w:color="auto" w:sz="4" w:space="0"/>
              <w:right w:val="single" w:color="auto" w:sz="4" w:space="0"/>
            </w:tcBorders>
            <w:noWrap w:val="0"/>
            <w:vAlign w:val="center"/>
          </w:tcPr>
          <w:p w14:paraId="1C1C3A22">
            <w:pPr>
              <w:snapToGrid w:val="0"/>
              <w:spacing w:before="120" w:beforeLines="50" w:line="360" w:lineRule="auto"/>
              <w:ind w:left="43"/>
              <w:jc w:val="center"/>
              <w:rPr>
                <w:rFonts w:hint="eastAsia" w:hAnsi="宋体"/>
                <w:color w:val="000000" w:themeColor="text1"/>
                <w:sz w:val="21"/>
                <w:highlight w:val="none"/>
                <w14:textFill>
                  <w14:solidFill>
                    <w14:schemeClr w14:val="tx1"/>
                  </w14:solidFill>
                </w14:textFill>
              </w:rPr>
            </w:pPr>
          </w:p>
        </w:tc>
        <w:tc>
          <w:tcPr>
            <w:tcW w:w="2198" w:type="dxa"/>
            <w:tcBorders>
              <w:top w:val="single" w:color="auto" w:sz="4" w:space="0"/>
              <w:left w:val="single" w:color="auto" w:sz="4" w:space="0"/>
              <w:bottom w:val="single" w:color="auto" w:sz="4" w:space="0"/>
              <w:right w:val="single" w:color="auto" w:sz="4" w:space="0"/>
            </w:tcBorders>
            <w:noWrap w:val="0"/>
            <w:vAlign w:val="center"/>
          </w:tcPr>
          <w:p w14:paraId="7983FC62">
            <w:pPr>
              <w:snapToGrid w:val="0"/>
              <w:spacing w:before="120" w:beforeLines="50" w:line="360" w:lineRule="auto"/>
              <w:ind w:left="43"/>
              <w:jc w:val="center"/>
              <w:rPr>
                <w:rFonts w:hint="eastAsia" w:hAnsi="宋体"/>
                <w:color w:val="000000" w:themeColor="text1"/>
                <w:sz w:val="21"/>
                <w:highlight w:val="none"/>
                <w14:textFill>
                  <w14:solidFill>
                    <w14:schemeClr w14:val="tx1"/>
                  </w14:solidFill>
                </w14:textFill>
              </w:rPr>
            </w:pPr>
          </w:p>
        </w:tc>
      </w:tr>
      <w:tr w14:paraId="28C3D7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2268" w:type="dxa"/>
            <w:tcBorders>
              <w:top w:val="single" w:color="auto" w:sz="4" w:space="0"/>
              <w:left w:val="single" w:color="auto" w:sz="4" w:space="0"/>
              <w:bottom w:val="single" w:color="auto" w:sz="4" w:space="0"/>
              <w:right w:val="single" w:color="auto" w:sz="4" w:space="0"/>
            </w:tcBorders>
            <w:noWrap w:val="0"/>
            <w:vAlign w:val="center"/>
          </w:tcPr>
          <w:p w14:paraId="469170E2">
            <w:pPr>
              <w:snapToGrid w:val="0"/>
              <w:spacing w:before="120" w:beforeLines="50" w:line="360" w:lineRule="auto"/>
              <w:jc w:val="center"/>
              <w:rPr>
                <w:rFonts w:hint="eastAsia"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合同</w:t>
            </w:r>
            <w:r>
              <w:rPr>
                <w:rFonts w:hint="eastAsia" w:hAnsi="宋体"/>
                <w:color w:val="000000" w:themeColor="text1"/>
                <w:sz w:val="21"/>
                <w:highlight w:val="none"/>
                <w14:textFill>
                  <w14:solidFill>
                    <w14:schemeClr w14:val="tx1"/>
                  </w14:solidFill>
                </w14:textFill>
              </w:rPr>
              <w:t>条款</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6EE5CB44">
            <w:pPr>
              <w:snapToGrid w:val="0"/>
              <w:spacing w:before="120" w:beforeLines="50" w:line="360" w:lineRule="auto"/>
              <w:jc w:val="center"/>
              <w:rPr>
                <w:rFonts w:hint="eastAsia" w:hAnsi="宋体" w:cs="Courier New"/>
                <w:color w:val="000000" w:themeColor="text1"/>
                <w:sz w:val="21"/>
                <w:highlight w:val="none"/>
                <w:u w:val="single"/>
                <w14:textFill>
                  <w14:solidFill>
                    <w14:schemeClr w14:val="tx1"/>
                  </w14:solidFill>
                </w14:textFill>
              </w:rPr>
            </w:pPr>
            <w:r>
              <w:rPr>
                <w:rFonts w:hint="eastAsia" w:hAnsi="宋体"/>
                <w:bCs/>
                <w:color w:val="000000" w:themeColor="text1"/>
                <w:sz w:val="21"/>
                <w:highlight w:val="none"/>
                <w14:textFill>
                  <w14:solidFill>
                    <w14:schemeClr w14:val="tx1"/>
                  </w14:solidFill>
                </w14:textFill>
              </w:rPr>
              <w:t>具体内容详见招标文件</w:t>
            </w:r>
            <w:r>
              <w:rPr>
                <w:rFonts w:hint="eastAsia" w:hAnsi="宋体"/>
                <w:color w:val="000000" w:themeColor="text1"/>
                <w:sz w:val="21"/>
                <w:highlight w:val="none"/>
                <w14:textFill>
                  <w14:solidFill>
                    <w14:schemeClr w14:val="tx1"/>
                  </w14:solidFill>
                </w14:textFill>
              </w:rPr>
              <w:t>“第五章 合同主要条款格式”</w:t>
            </w:r>
            <w:r>
              <w:rPr>
                <w:rFonts w:hint="eastAsia" w:hAnsi="宋体"/>
                <w:bCs/>
                <w:color w:val="000000" w:themeColor="text1"/>
                <w:sz w:val="21"/>
                <w:highlight w:val="none"/>
                <w14:textFill>
                  <w14:solidFill>
                    <w14:schemeClr w14:val="tx1"/>
                  </w14:solidFill>
                </w14:textFill>
              </w:rPr>
              <w:t>内容</w:t>
            </w:r>
          </w:p>
        </w:tc>
        <w:tc>
          <w:tcPr>
            <w:tcW w:w="2694" w:type="dxa"/>
            <w:tcBorders>
              <w:top w:val="single" w:color="auto" w:sz="4" w:space="0"/>
              <w:left w:val="single" w:color="auto" w:sz="4" w:space="0"/>
              <w:bottom w:val="single" w:color="auto" w:sz="4" w:space="0"/>
              <w:right w:val="single" w:color="auto" w:sz="4" w:space="0"/>
            </w:tcBorders>
            <w:noWrap w:val="0"/>
            <w:vAlign w:val="center"/>
          </w:tcPr>
          <w:p w14:paraId="7F2FE269">
            <w:pPr>
              <w:snapToGrid w:val="0"/>
              <w:spacing w:before="120" w:beforeLines="50" w:line="360" w:lineRule="auto"/>
              <w:jc w:val="center"/>
              <w:rPr>
                <w:rFonts w:hint="eastAsia" w:hAnsi="宋体"/>
                <w:color w:val="000000" w:themeColor="text1"/>
                <w:sz w:val="21"/>
                <w:highlight w:val="none"/>
                <w14:textFill>
                  <w14:solidFill>
                    <w14:schemeClr w14:val="tx1"/>
                  </w14:solidFill>
                </w14:textFill>
              </w:rPr>
            </w:pPr>
          </w:p>
        </w:tc>
        <w:tc>
          <w:tcPr>
            <w:tcW w:w="2198" w:type="dxa"/>
            <w:tcBorders>
              <w:top w:val="single" w:color="auto" w:sz="4" w:space="0"/>
              <w:left w:val="single" w:color="auto" w:sz="4" w:space="0"/>
              <w:bottom w:val="single" w:color="auto" w:sz="4" w:space="0"/>
              <w:right w:val="single" w:color="auto" w:sz="4" w:space="0"/>
            </w:tcBorders>
            <w:noWrap w:val="0"/>
            <w:vAlign w:val="center"/>
          </w:tcPr>
          <w:p w14:paraId="062B1DB6">
            <w:pPr>
              <w:snapToGrid w:val="0"/>
              <w:spacing w:before="120" w:beforeLines="50" w:line="360" w:lineRule="auto"/>
              <w:jc w:val="center"/>
              <w:rPr>
                <w:rFonts w:hint="eastAsia" w:hAnsi="宋体"/>
                <w:color w:val="000000" w:themeColor="text1"/>
                <w:sz w:val="21"/>
                <w:highlight w:val="none"/>
                <w14:textFill>
                  <w14:solidFill>
                    <w14:schemeClr w14:val="tx1"/>
                  </w14:solidFill>
                </w14:textFill>
              </w:rPr>
            </w:pPr>
          </w:p>
        </w:tc>
      </w:tr>
    </w:tbl>
    <w:p w14:paraId="07022CA9">
      <w:pPr>
        <w:pStyle w:val="21"/>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注：</w:t>
      </w:r>
    </w:p>
    <w:p w14:paraId="3CE31920">
      <w:pPr>
        <w:pStyle w:val="24"/>
        <w:spacing w:line="360" w:lineRule="auto"/>
        <w:ind w:firstLine="420" w:firstLineChars="200"/>
        <w:rPr>
          <w:rFonts w:hint="eastAsia" w:hAnsi="仿宋_GB2312" w:cs="仿宋_GB2312"/>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14:textFill>
            <w14:solidFill>
              <w14:schemeClr w14:val="tx1"/>
            </w14:solidFill>
          </w14:textFill>
        </w:rPr>
        <w:t>1.说明：投标人应对照招标文件“第二章 采购需求”中的“</w:t>
      </w:r>
      <w:r>
        <w:rPr>
          <w:rFonts w:hint="eastAsia" w:ascii="宋体" w:hAnsi="宋体" w:eastAsia="宋体"/>
          <w:color w:val="000000" w:themeColor="text1"/>
          <w:sz w:val="21"/>
          <w:szCs w:val="21"/>
          <w:highlight w:val="none"/>
          <w:lang w:val="en-US" w:eastAsia="zh-CN"/>
          <w14:textFill>
            <w14:solidFill>
              <w14:schemeClr w14:val="tx1"/>
            </w14:solidFill>
          </w14:textFill>
        </w:rPr>
        <w:t>一、</w:t>
      </w:r>
      <w:r>
        <w:rPr>
          <w:rFonts w:hint="eastAsia" w:ascii="宋体" w:hAnsi="宋体" w:eastAsia="宋体"/>
          <w:color w:val="000000" w:themeColor="text1"/>
          <w:sz w:val="21"/>
          <w:szCs w:val="21"/>
          <w:highlight w:val="none"/>
          <w14:textFill>
            <w14:solidFill>
              <w14:schemeClr w14:val="tx1"/>
            </w14:solidFill>
          </w14:textFill>
        </w:rPr>
        <w:t>商务</w:t>
      </w:r>
      <w:r>
        <w:rPr>
          <w:rFonts w:hint="eastAsia" w:ascii="宋体" w:hAnsi="宋体" w:eastAsia="宋体"/>
          <w:color w:val="000000" w:themeColor="text1"/>
          <w:sz w:val="21"/>
          <w:szCs w:val="21"/>
          <w:highlight w:val="none"/>
          <w:lang w:val="en-US" w:eastAsia="zh-CN"/>
          <w14:textFill>
            <w14:solidFill>
              <w14:schemeClr w14:val="tx1"/>
            </w14:solidFill>
          </w14:textFill>
        </w:rPr>
        <w:t>要求</w:t>
      </w:r>
      <w:r>
        <w:rPr>
          <w:rFonts w:hint="eastAsia" w:ascii="宋体" w:hAnsi="宋体" w:eastAsia="宋体"/>
          <w:color w:val="000000" w:themeColor="text1"/>
          <w:sz w:val="21"/>
          <w:szCs w:val="21"/>
          <w:highlight w:val="none"/>
          <w14:textFill>
            <w14:solidFill>
              <w14:schemeClr w14:val="tx1"/>
            </w14:solidFill>
          </w14:textFill>
        </w:rPr>
        <w:t>”及“第五章 合同主要条款格式”中的“合同条款”作明确响应，并作出偏离说明。</w:t>
      </w:r>
    </w:p>
    <w:p w14:paraId="638A7FFA">
      <w:pPr>
        <w:pStyle w:val="32"/>
        <w:spacing w:line="360" w:lineRule="auto"/>
        <w:ind w:firstLine="422" w:firstLineChars="200"/>
        <w:rPr>
          <w:rFonts w:hint="eastAsia" w:hAnsi="宋体"/>
          <w:b/>
          <w:bCs/>
          <w:color w:val="000000" w:themeColor="text1"/>
          <w:kern w:val="2"/>
          <w:sz w:val="21"/>
          <w:highlight w:val="none"/>
          <w14:textFill>
            <w14:solidFill>
              <w14:schemeClr w14:val="tx1"/>
            </w14:solidFill>
          </w14:textFill>
        </w:rPr>
      </w:pPr>
      <w:r>
        <w:rPr>
          <w:rFonts w:hAnsi="宋体"/>
          <w:b/>
          <w:bCs/>
          <w:color w:val="000000" w:themeColor="text1"/>
          <w:sz w:val="21"/>
          <w:highlight w:val="none"/>
          <w14:textFill>
            <w14:solidFill>
              <w14:schemeClr w14:val="tx1"/>
            </w14:solidFill>
          </w14:textFill>
        </w:rPr>
        <w:t>2.</w:t>
      </w:r>
      <w:r>
        <w:rPr>
          <w:rFonts w:hint="eastAsia" w:hAnsi="宋体"/>
          <w:b/>
          <w:bCs/>
          <w:color w:val="000000" w:themeColor="text1"/>
          <w:sz w:val="21"/>
          <w:highlight w:val="none"/>
          <w14:textFill>
            <w14:solidFill>
              <w14:schemeClr w14:val="tx1"/>
            </w14:solidFill>
          </w14:textFill>
        </w:rPr>
        <w:t>投标人应根据自身的承诺，对照招标文件要求在“偏离说明”中注明“正偏离”或者“负偏离”或者“无偏离”。既不属于“正偏离”也不属于“负偏离”即为“无偏离”。</w:t>
      </w:r>
    </w:p>
    <w:p w14:paraId="23371C7E">
      <w:pPr>
        <w:pStyle w:val="32"/>
        <w:wordWrap w:val="0"/>
        <w:rPr>
          <w:rFonts w:hint="eastAsia" w:hAnsi="宋体"/>
          <w:color w:val="000000" w:themeColor="text1"/>
          <w:kern w:val="2"/>
          <w:sz w:val="21"/>
          <w:highlight w:val="none"/>
          <w14:textFill>
            <w14:solidFill>
              <w14:schemeClr w14:val="tx1"/>
            </w14:solidFill>
          </w14:textFill>
        </w:rPr>
      </w:pPr>
    </w:p>
    <w:p w14:paraId="025C3524">
      <w:pPr>
        <w:pStyle w:val="32"/>
        <w:tabs>
          <w:tab w:val="left" w:pos="5529"/>
        </w:tabs>
        <w:wordWrap w:val="0"/>
        <w:ind w:firstLine="3968" w:firstLineChars="1890"/>
        <w:rPr>
          <w:rFonts w:hint="eastAsia" w:hAnsi="宋体"/>
          <w:color w:val="000000" w:themeColor="text1"/>
          <w:kern w:val="2"/>
          <w:sz w:val="21"/>
          <w:highlight w:val="none"/>
          <w14:textFill>
            <w14:solidFill>
              <w14:schemeClr w14:val="tx1"/>
            </w14:solidFill>
          </w14:textFill>
        </w:rPr>
      </w:pPr>
    </w:p>
    <w:p w14:paraId="73FD6510">
      <w:pPr>
        <w:pStyle w:val="32"/>
        <w:tabs>
          <w:tab w:val="left" w:pos="5529"/>
        </w:tabs>
        <w:wordWrap w:val="0"/>
        <w:ind w:firstLine="3968" w:firstLineChars="1890"/>
        <w:rPr>
          <w:rFonts w:hint="eastAsia" w:hAnsi="宋体"/>
          <w:color w:val="000000" w:themeColor="text1"/>
          <w:kern w:val="2"/>
          <w:sz w:val="21"/>
          <w:highlight w:val="none"/>
          <w14:textFill>
            <w14:solidFill>
              <w14:schemeClr w14:val="tx1"/>
            </w14:solidFill>
          </w14:textFill>
        </w:rPr>
      </w:pPr>
    </w:p>
    <w:p w14:paraId="1DDAC801">
      <w:pPr>
        <w:tabs>
          <w:tab w:val="left" w:pos="4111"/>
        </w:tabs>
        <w:wordWrap w:val="0"/>
        <w:snapToGrid w:val="0"/>
        <w:spacing w:before="50"/>
        <w:ind w:firstLine="2408" w:firstLineChars="1147"/>
        <w:rPr>
          <w:rFonts w:hAnsi="宋体"/>
          <w:color w:val="000000" w:themeColor="text1"/>
          <w:sz w:val="21"/>
          <w:highlight w:val="none"/>
          <w:u w:val="single"/>
          <w14:textFill>
            <w14:solidFill>
              <w14:schemeClr w14:val="tx1"/>
            </w14:solidFill>
          </w14:textFill>
        </w:rPr>
      </w:pPr>
      <w:r>
        <w:rPr>
          <w:rFonts w:hint="eastAsia" w:hAnsi="宋体"/>
          <w:color w:val="000000" w:themeColor="text1"/>
          <w:sz w:val="21"/>
          <w:highlight w:val="none"/>
          <w14:textFill>
            <w14:solidFill>
              <w14:schemeClr w14:val="tx1"/>
            </w14:solidFill>
          </w14:textFill>
        </w:rPr>
        <w:t xml:space="preserve">投标人名称（电子公章）： </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p>
    <w:p w14:paraId="148BB8C6">
      <w:pPr>
        <w:pStyle w:val="32"/>
        <w:tabs>
          <w:tab w:val="left" w:pos="5529"/>
        </w:tabs>
        <w:wordWrap w:val="0"/>
        <w:ind w:firstLine="3968" w:firstLineChars="1890"/>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 xml:space="preserve">                                 </w:t>
      </w:r>
    </w:p>
    <w:p w14:paraId="3189EFE2">
      <w:pPr>
        <w:tabs>
          <w:tab w:val="left" w:pos="4111"/>
        </w:tabs>
        <w:wordWrap w:val="0"/>
        <w:snapToGrid w:val="0"/>
        <w:spacing w:before="50"/>
        <w:ind w:firstLine="2408" w:firstLineChars="1147"/>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法定代表人或委托代理人（签字或者电子签名或者加盖电子印章）：</w:t>
      </w:r>
      <w:r>
        <w:rPr>
          <w:rFonts w:hint="eastAsia" w:hAnsi="宋体"/>
          <w:color w:val="000000" w:themeColor="text1"/>
          <w:sz w:val="21"/>
          <w:highlight w:val="none"/>
          <w:u w:val="single"/>
          <w14:textFill>
            <w14:solidFill>
              <w14:schemeClr w14:val="tx1"/>
            </w14:solidFill>
          </w14:textFill>
        </w:rPr>
        <w:t xml:space="preserve">            </w:t>
      </w:r>
    </w:p>
    <w:p w14:paraId="04C8D023">
      <w:pPr>
        <w:tabs>
          <w:tab w:val="left" w:pos="4111"/>
        </w:tabs>
        <w:wordWrap w:val="0"/>
        <w:snapToGrid w:val="0"/>
        <w:spacing w:before="50"/>
        <w:ind w:firstLine="3968" w:firstLineChars="1890"/>
        <w:rPr>
          <w:rFonts w:hint="eastAsia" w:hAnsi="宋体"/>
          <w:color w:val="000000" w:themeColor="text1"/>
          <w:sz w:val="21"/>
          <w:highlight w:val="none"/>
          <w14:textFill>
            <w14:solidFill>
              <w14:schemeClr w14:val="tx1"/>
            </w14:solidFill>
          </w14:textFill>
        </w:rPr>
      </w:pPr>
    </w:p>
    <w:p w14:paraId="0EFC2D6C">
      <w:pPr>
        <w:pStyle w:val="32"/>
        <w:wordWrap w:val="0"/>
        <w:spacing w:line="320" w:lineRule="exact"/>
        <w:jc w:val="right"/>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年</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月</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日</w:t>
      </w:r>
    </w:p>
    <w:p w14:paraId="2D4FA6BF">
      <w:pPr>
        <w:pStyle w:val="32"/>
        <w:spacing w:line="440" w:lineRule="exact"/>
        <w:rPr>
          <w:rFonts w:hint="eastAsia"/>
          <w:b/>
          <w:color w:val="000000" w:themeColor="text1"/>
          <w:sz w:val="32"/>
          <w:highlight w:val="none"/>
          <w14:textFill>
            <w14:solidFill>
              <w14:schemeClr w14:val="tx1"/>
            </w14:solidFill>
          </w14:textFill>
        </w:rPr>
      </w:pPr>
    </w:p>
    <w:p w14:paraId="1B28E078">
      <w:pPr>
        <w:tabs>
          <w:tab w:val="left" w:pos="0"/>
        </w:tabs>
        <w:snapToGrid w:val="0"/>
        <w:spacing w:line="360" w:lineRule="auto"/>
        <w:rPr>
          <w:rFonts w:hAnsi="宋体"/>
          <w:b/>
          <w:color w:val="000000" w:themeColor="text1"/>
          <w:highlight w:val="none"/>
          <w14:textFill>
            <w14:solidFill>
              <w14:schemeClr w14:val="tx1"/>
            </w14:solidFill>
          </w14:textFill>
        </w:rPr>
      </w:pPr>
      <w:r>
        <w:rPr>
          <w:b/>
          <w:color w:val="000000" w:themeColor="text1"/>
          <w:sz w:val="32"/>
          <w:highlight w:val="none"/>
          <w14:textFill>
            <w14:solidFill>
              <w14:schemeClr w14:val="tx1"/>
            </w14:solidFill>
          </w14:textFill>
        </w:rPr>
        <w:br w:type="page"/>
      </w:r>
      <w:r>
        <w:rPr>
          <w:rFonts w:hint="eastAsia" w:hAnsi="宋体"/>
          <w:b/>
          <w:color w:val="000000" w:themeColor="text1"/>
          <w:highlight w:val="none"/>
          <w14:textFill>
            <w14:solidFill>
              <w14:schemeClr w14:val="tx1"/>
            </w14:solidFill>
          </w14:textFill>
        </w:rPr>
        <w:t>投标保证金格式：</w:t>
      </w:r>
    </w:p>
    <w:p w14:paraId="0E400C27">
      <w:pPr>
        <w:pStyle w:val="32"/>
        <w:ind w:left="-10" w:firstLine="10" w:firstLineChars="3"/>
        <w:jc w:val="center"/>
        <w:rPr>
          <w:b/>
          <w:color w:val="000000" w:themeColor="text1"/>
          <w:sz w:val="32"/>
          <w:highlight w:val="none"/>
          <w14:textFill>
            <w14:solidFill>
              <w14:schemeClr w14:val="tx1"/>
            </w14:solidFill>
          </w14:textFill>
        </w:rPr>
      </w:pPr>
      <w:r>
        <w:rPr>
          <w:rFonts w:hint="eastAsia"/>
          <w:b/>
          <w:color w:val="000000" w:themeColor="text1"/>
          <w:sz w:val="32"/>
          <w:highlight w:val="none"/>
          <w14:textFill>
            <w14:solidFill>
              <w14:schemeClr w14:val="tx1"/>
            </w14:solidFill>
          </w14:textFill>
        </w:rPr>
        <w:t>投标保证金提交凭证</w:t>
      </w:r>
    </w:p>
    <w:p w14:paraId="2D284E81">
      <w:pPr>
        <w:pStyle w:val="32"/>
        <w:spacing w:line="440" w:lineRule="exact"/>
        <w:jc w:val="center"/>
        <w:rPr>
          <w:b/>
          <w:color w:val="000000" w:themeColor="text1"/>
          <w:sz w:val="32"/>
          <w:highlight w:val="none"/>
          <w14:textFill>
            <w14:solidFill>
              <w14:schemeClr w14:val="tx1"/>
            </w14:solidFill>
          </w14:textFill>
        </w:rPr>
      </w:pPr>
    </w:p>
    <w:p w14:paraId="33B995BE">
      <w:pPr>
        <w:spacing w:line="360" w:lineRule="auto"/>
        <w:ind w:firstLine="422" w:firstLineChars="200"/>
        <w:rPr>
          <w:rFonts w:hint="eastAsia" w:hAnsi="宋体"/>
          <w:b/>
          <w:color w:val="000000" w:themeColor="text1"/>
          <w:sz w:val="21"/>
          <w:highlight w:val="none"/>
          <w14:textFill>
            <w14:solidFill>
              <w14:schemeClr w14:val="tx1"/>
            </w14:solidFill>
          </w14:textFill>
        </w:rPr>
      </w:pPr>
      <w:r>
        <w:rPr>
          <w:rFonts w:hint="eastAsia"/>
          <w:b/>
          <w:color w:val="000000" w:themeColor="text1"/>
          <w:sz w:val="21"/>
          <w:highlight w:val="none"/>
          <w14:textFill>
            <w14:solidFill>
              <w14:schemeClr w14:val="tx1"/>
            </w14:solidFill>
          </w14:textFill>
        </w:rPr>
        <w:t>若采用银行转账支付形式的，投标人应在此提供银行转账底单复印件并加盖</w:t>
      </w:r>
      <w:r>
        <w:rPr>
          <w:rFonts w:hint="eastAsia" w:hAnsi="宋体"/>
          <w:b/>
          <w:color w:val="000000" w:themeColor="text1"/>
          <w:sz w:val="21"/>
          <w:highlight w:val="none"/>
          <w14:textFill>
            <w14:solidFill>
              <w14:schemeClr w14:val="tx1"/>
            </w14:solidFill>
          </w14:textFill>
        </w:rPr>
        <w:t>投标人电子公章</w:t>
      </w:r>
      <w:r>
        <w:rPr>
          <w:rFonts w:hint="eastAsia"/>
          <w:b/>
          <w:color w:val="000000" w:themeColor="text1"/>
          <w:sz w:val="21"/>
          <w:highlight w:val="none"/>
          <w14:textFill>
            <w14:solidFill>
              <w14:schemeClr w14:val="tx1"/>
            </w14:solidFill>
          </w14:textFill>
        </w:rPr>
        <w:t>。</w:t>
      </w:r>
    </w:p>
    <w:p w14:paraId="589F601A">
      <w:pPr>
        <w:spacing w:line="360" w:lineRule="auto"/>
        <w:ind w:firstLine="422" w:firstLineChars="200"/>
        <w:rPr>
          <w:b/>
          <w:color w:val="000000" w:themeColor="text1"/>
          <w:sz w:val="21"/>
          <w:highlight w:val="none"/>
          <w14:textFill>
            <w14:solidFill>
              <w14:schemeClr w14:val="tx1"/>
            </w14:solidFill>
          </w14:textFill>
        </w:rPr>
      </w:pPr>
      <w:r>
        <w:rPr>
          <w:rFonts w:hint="eastAsia"/>
          <w:b/>
          <w:color w:val="000000" w:themeColor="text1"/>
          <w:sz w:val="21"/>
          <w:highlight w:val="none"/>
          <w14:textFill>
            <w14:solidFill>
              <w14:schemeClr w14:val="tx1"/>
            </w14:solidFill>
          </w14:textFill>
        </w:rPr>
        <w:t>若采用支票、汇票、本票或者金融机构、担保机构出具的保险、保函形式的，投标人应在此提供支票、汇票、本票或者金融机构、担保机构出具的保险、保函的复印件并加盖</w:t>
      </w:r>
      <w:r>
        <w:rPr>
          <w:rFonts w:hint="eastAsia" w:hAnsi="宋体"/>
          <w:b/>
          <w:color w:val="000000" w:themeColor="text1"/>
          <w:sz w:val="21"/>
          <w:highlight w:val="none"/>
          <w14:textFill>
            <w14:solidFill>
              <w14:schemeClr w14:val="tx1"/>
            </w14:solidFill>
          </w14:textFill>
        </w:rPr>
        <w:t>投标人电子公章</w:t>
      </w:r>
      <w:r>
        <w:rPr>
          <w:rFonts w:hint="eastAsia"/>
          <w:b/>
          <w:color w:val="000000" w:themeColor="text1"/>
          <w:sz w:val="21"/>
          <w:highlight w:val="none"/>
          <w14:textFill>
            <w14:solidFill>
              <w14:schemeClr w14:val="tx1"/>
            </w14:solidFill>
          </w14:textFill>
        </w:rPr>
        <w:t>，在投标截止时间前，投标人应当提交单独密封的支票、汇票、本票或者金融机构、担保机构出具的保险、保函原件</w:t>
      </w:r>
      <w:r>
        <w:rPr>
          <w:rFonts w:hint="eastAsia" w:hAnsi="宋体"/>
          <w:b/>
          <w:color w:val="000000" w:themeColor="text1"/>
          <w:sz w:val="21"/>
          <w:highlight w:val="none"/>
          <w14:textFill>
            <w14:solidFill>
              <w14:schemeClr w14:val="tx1"/>
            </w14:solidFill>
          </w14:textFill>
        </w:rPr>
        <w:t>[提交地点：</w:t>
      </w:r>
      <w:r>
        <w:rPr>
          <w:rFonts w:hAnsi="宋体"/>
          <w:b/>
          <w:color w:val="000000" w:themeColor="text1"/>
          <w:sz w:val="21"/>
          <w:highlight w:val="none"/>
          <w14:textFill>
            <w14:solidFill>
              <w14:schemeClr w14:val="tx1"/>
            </w14:solidFill>
          </w14:textFill>
        </w:rPr>
        <w:t>柳州市公共资源交易中心（柳州市龙湖路13号柳州市民服务中心北</w:t>
      </w:r>
      <w:r>
        <w:rPr>
          <w:rFonts w:hint="eastAsia" w:hAnsi="宋体"/>
          <w:b/>
          <w:color w:val="000000" w:themeColor="text1"/>
          <w:sz w:val="21"/>
          <w:highlight w:val="none"/>
          <w14:textFill>
            <w14:solidFill>
              <w14:schemeClr w14:val="tx1"/>
            </w14:solidFill>
          </w14:textFill>
        </w:rPr>
        <w:t>楼4楼</w:t>
      </w:r>
      <w:r>
        <w:rPr>
          <w:rFonts w:hAnsi="宋体"/>
          <w:b/>
          <w:color w:val="000000" w:themeColor="text1"/>
          <w:sz w:val="21"/>
          <w:highlight w:val="none"/>
          <w14:textFill>
            <w14:solidFill>
              <w14:schemeClr w14:val="tx1"/>
            </w14:solidFill>
          </w14:textFill>
        </w:rPr>
        <w:t>）</w:t>
      </w:r>
      <w:r>
        <w:rPr>
          <w:rFonts w:hint="eastAsia" w:hAnsi="宋体"/>
          <w:b/>
          <w:color w:val="000000" w:themeColor="text1"/>
          <w:sz w:val="21"/>
          <w:highlight w:val="none"/>
          <w14:textFill>
            <w14:solidFill>
              <w14:schemeClr w14:val="tx1"/>
            </w14:solidFill>
          </w14:textFill>
        </w:rPr>
        <w:t>对应开标室，采用电子保函方式交纳投标保证金的，不需提交]</w:t>
      </w:r>
      <w:r>
        <w:rPr>
          <w:rFonts w:hint="eastAsia"/>
          <w:b/>
          <w:color w:val="000000" w:themeColor="text1"/>
          <w:sz w:val="21"/>
          <w:highlight w:val="none"/>
          <w14:textFill>
            <w14:solidFill>
              <w14:schemeClr w14:val="tx1"/>
            </w14:solidFill>
          </w14:textFill>
        </w:rPr>
        <w:t>给采购代理机构。</w:t>
      </w:r>
    </w:p>
    <w:p w14:paraId="14B2623A">
      <w:pPr>
        <w:spacing w:line="360" w:lineRule="auto"/>
        <w:ind w:firstLine="422" w:firstLineChars="200"/>
        <w:rPr>
          <w:b/>
          <w:color w:val="000000" w:themeColor="text1"/>
          <w:sz w:val="21"/>
          <w:highlight w:val="none"/>
          <w14:textFill>
            <w14:solidFill>
              <w14:schemeClr w14:val="tx1"/>
            </w14:solidFill>
          </w14:textFill>
        </w:rPr>
      </w:pPr>
    </w:p>
    <w:p w14:paraId="1B014263">
      <w:pPr>
        <w:spacing w:line="360" w:lineRule="auto"/>
        <w:ind w:firstLine="422" w:firstLineChars="200"/>
        <w:rPr>
          <w:b/>
          <w:color w:val="000000" w:themeColor="text1"/>
          <w:sz w:val="21"/>
          <w:highlight w:val="none"/>
          <w14:textFill>
            <w14:solidFill>
              <w14:schemeClr w14:val="tx1"/>
            </w14:solidFill>
          </w14:textFill>
        </w:rPr>
      </w:pPr>
    </w:p>
    <w:p w14:paraId="364C28D3">
      <w:pPr>
        <w:spacing w:line="360" w:lineRule="auto"/>
        <w:ind w:firstLine="422" w:firstLineChars="200"/>
        <w:rPr>
          <w:b/>
          <w:color w:val="000000" w:themeColor="text1"/>
          <w:sz w:val="21"/>
          <w:highlight w:val="none"/>
          <w14:textFill>
            <w14:solidFill>
              <w14:schemeClr w14:val="tx1"/>
            </w14:solidFill>
          </w14:textFill>
        </w:rPr>
      </w:pPr>
    </w:p>
    <w:p w14:paraId="30597927">
      <w:pPr>
        <w:spacing w:line="360" w:lineRule="auto"/>
        <w:jc w:val="center"/>
        <w:rPr>
          <w:rFonts w:hint="eastAsia"/>
          <w:b/>
          <w:color w:val="000000" w:themeColor="text1"/>
          <w:sz w:val="21"/>
          <w:highlight w:val="none"/>
          <w14:textFill>
            <w14:solidFill>
              <w14:schemeClr w14:val="tx1"/>
            </w14:solidFill>
          </w14:textFill>
        </w:rPr>
      </w:pPr>
      <w:r>
        <w:rPr>
          <w:rFonts w:hint="eastAsia" w:hAnsi="宋体" w:cs="Arial"/>
          <w:b/>
          <w:color w:val="000000" w:themeColor="text1"/>
          <w:szCs w:val="24"/>
          <w:highlight w:val="none"/>
          <w14:textFill>
            <w14:solidFill>
              <w14:schemeClr w14:val="tx1"/>
            </w14:solidFill>
          </w14:textFill>
        </w:rPr>
        <w:t>（如</w:t>
      </w:r>
      <w:r>
        <w:rPr>
          <w:rFonts w:hint="eastAsia" w:hAnsi="宋体" w:cs="宋体"/>
          <w:b/>
          <w:color w:val="000000" w:themeColor="text1"/>
          <w:szCs w:val="24"/>
          <w:highlight w:val="none"/>
          <w14:textFill>
            <w14:solidFill>
              <w14:schemeClr w14:val="tx1"/>
            </w14:solidFill>
          </w14:textFill>
        </w:rPr>
        <w:t>项目不收取投标保证金的，不需提供</w:t>
      </w:r>
      <w:r>
        <w:rPr>
          <w:rFonts w:hint="eastAsia" w:hAnsi="宋体" w:cs="Arial"/>
          <w:b/>
          <w:color w:val="000000" w:themeColor="text1"/>
          <w:szCs w:val="24"/>
          <w:highlight w:val="none"/>
          <w14:textFill>
            <w14:solidFill>
              <w14:schemeClr w14:val="tx1"/>
            </w14:solidFill>
          </w14:textFill>
        </w:rPr>
        <w:t>）</w:t>
      </w:r>
    </w:p>
    <w:p w14:paraId="4162B54C">
      <w:pPr>
        <w:pStyle w:val="32"/>
        <w:spacing w:line="440" w:lineRule="exact"/>
        <w:rPr>
          <w:rFonts w:ascii="仿宋_GB2312" w:hAnsi="宋体" w:eastAsia="仿宋_GB2312"/>
          <w:color w:val="000000" w:themeColor="text1"/>
          <w:highlight w:val="none"/>
          <w14:textFill>
            <w14:solidFill>
              <w14:schemeClr w14:val="tx1"/>
            </w14:solidFill>
          </w14:textFill>
        </w:rPr>
      </w:pPr>
      <w:r>
        <w:rPr>
          <w:rFonts w:hAnsi="宋体"/>
          <w:b/>
          <w:color w:val="000000" w:themeColor="text1"/>
          <w:sz w:val="21"/>
          <w:highlight w:val="none"/>
          <w14:textFill>
            <w14:solidFill>
              <w14:schemeClr w14:val="tx1"/>
            </w14:solidFill>
          </w14:textFill>
        </w:rPr>
        <w:br w:type="page"/>
      </w:r>
      <w:r>
        <w:rPr>
          <w:rFonts w:hint="eastAsia" w:hAnsi="宋体"/>
          <w:b/>
          <w:color w:val="000000" w:themeColor="text1"/>
          <w:sz w:val="24"/>
          <w:highlight w:val="none"/>
          <w14:textFill>
            <w14:solidFill>
              <w14:schemeClr w14:val="tx1"/>
            </w14:solidFill>
          </w14:textFill>
        </w:rPr>
        <w:t>投标人参加本项目无围标串标行为的承诺函格式：</w:t>
      </w:r>
    </w:p>
    <w:p w14:paraId="6C233F94">
      <w:pPr>
        <w:snapToGrid w:val="0"/>
        <w:spacing w:before="120" w:beforeLines="50" w:after="50"/>
        <w:ind w:left="420"/>
        <w:jc w:val="center"/>
        <w:rPr>
          <w:rFonts w:hint="eastAsia" w:hAnsi="宋体"/>
          <w:b/>
          <w:color w:val="000000" w:themeColor="text1"/>
          <w:sz w:val="28"/>
          <w:szCs w:val="28"/>
          <w:highlight w:val="none"/>
          <w14:textFill>
            <w14:solidFill>
              <w14:schemeClr w14:val="tx1"/>
            </w14:solidFill>
          </w14:textFill>
        </w:rPr>
      </w:pPr>
    </w:p>
    <w:p w14:paraId="262B9F4E">
      <w:pPr>
        <w:pStyle w:val="32"/>
        <w:ind w:left="-10" w:firstLine="10" w:firstLineChars="3"/>
        <w:jc w:val="center"/>
        <w:rPr>
          <w:rFonts w:hAnsi="宋体"/>
          <w:b/>
          <w:color w:val="000000" w:themeColor="text1"/>
          <w:sz w:val="28"/>
          <w:szCs w:val="28"/>
          <w:highlight w:val="none"/>
          <w14:textFill>
            <w14:solidFill>
              <w14:schemeClr w14:val="tx1"/>
            </w14:solidFill>
          </w14:textFill>
        </w:rPr>
      </w:pPr>
      <w:r>
        <w:rPr>
          <w:rFonts w:hint="eastAsia"/>
          <w:b/>
          <w:color w:val="000000" w:themeColor="text1"/>
          <w:sz w:val="32"/>
          <w:highlight w:val="none"/>
          <w14:textFill>
            <w14:solidFill>
              <w14:schemeClr w14:val="tx1"/>
            </w14:solidFill>
          </w14:textFill>
        </w:rPr>
        <w:t>投标人参加本项目无围标串标行为的承诺函</w:t>
      </w:r>
    </w:p>
    <w:p w14:paraId="00360D79">
      <w:pPr>
        <w:snapToGrid w:val="0"/>
        <w:spacing w:before="120" w:beforeLines="50" w:after="50"/>
        <w:ind w:left="420"/>
        <w:jc w:val="center"/>
        <w:rPr>
          <w:rFonts w:hAnsi="宋体"/>
          <w:b/>
          <w:color w:val="000000" w:themeColor="text1"/>
          <w:highlight w:val="none"/>
          <w14:textFill>
            <w14:solidFill>
              <w14:schemeClr w14:val="tx1"/>
            </w14:solidFill>
          </w14:textFill>
        </w:rPr>
      </w:pPr>
    </w:p>
    <w:p w14:paraId="37CC4772">
      <w:pPr>
        <w:snapToGrid w:val="0"/>
        <w:spacing w:line="360" w:lineRule="auto"/>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一、我方（投标人）承诺无下列相互串通投标的情形：</w:t>
      </w:r>
    </w:p>
    <w:p w14:paraId="4586F9F0">
      <w:pPr>
        <w:snapToGrid w:val="0"/>
        <w:spacing w:line="360" w:lineRule="auto"/>
        <w:ind w:firstLine="411" w:firstLineChars="196"/>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1.不同投标人的投标文件由同一单位或者个人编制；或不同投标人报名的IP地址一致的；</w:t>
      </w:r>
    </w:p>
    <w:p w14:paraId="3E36C2C0">
      <w:pPr>
        <w:snapToGrid w:val="0"/>
        <w:spacing w:line="360" w:lineRule="auto"/>
        <w:ind w:firstLine="411" w:firstLineChars="196"/>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2.不同投标人委托同一单位或者个人办理投标事宜；</w:t>
      </w:r>
    </w:p>
    <w:p w14:paraId="196B68A0">
      <w:pPr>
        <w:snapToGrid w:val="0"/>
        <w:spacing w:line="360" w:lineRule="auto"/>
        <w:ind w:firstLine="411" w:firstLineChars="196"/>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3.不同的投标人的投标文件载明的项目管理员为同一个人；</w:t>
      </w:r>
    </w:p>
    <w:p w14:paraId="3210885F">
      <w:pPr>
        <w:snapToGrid w:val="0"/>
        <w:spacing w:line="360" w:lineRule="auto"/>
        <w:ind w:firstLine="411" w:firstLineChars="196"/>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4.不同投标人的投标文件异常一致或投标报价呈规律性差异；</w:t>
      </w:r>
    </w:p>
    <w:p w14:paraId="1DADD30D">
      <w:pPr>
        <w:snapToGrid w:val="0"/>
        <w:spacing w:line="360" w:lineRule="auto"/>
        <w:ind w:firstLine="411" w:firstLineChars="196"/>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5.不同投标人的投标文件相互混装；</w:t>
      </w:r>
    </w:p>
    <w:p w14:paraId="71E70EB7">
      <w:pPr>
        <w:snapToGrid w:val="0"/>
        <w:spacing w:line="360" w:lineRule="auto"/>
        <w:ind w:firstLine="411" w:firstLineChars="196"/>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6.不同投标人的投标保证金从同一单位或者个人账户转出。</w:t>
      </w:r>
    </w:p>
    <w:p w14:paraId="48B82782">
      <w:pPr>
        <w:snapToGrid w:val="0"/>
        <w:spacing w:line="360" w:lineRule="auto"/>
        <w:rPr>
          <w:rFonts w:hAnsi="宋体"/>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二、我方（投标人）承诺无下列恶意串通的情形：</w:t>
      </w:r>
    </w:p>
    <w:p w14:paraId="12F81661">
      <w:pPr>
        <w:snapToGrid w:val="0"/>
        <w:spacing w:line="360" w:lineRule="auto"/>
        <w:ind w:firstLine="411" w:firstLineChars="196"/>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1.投标人直接或者间接从采购人或者采购代理机构处获得其他供应商的相关信息并修改其投标文件或者响应文件；</w:t>
      </w:r>
    </w:p>
    <w:p w14:paraId="68D1FC7E">
      <w:pPr>
        <w:snapToGrid w:val="0"/>
        <w:spacing w:line="360" w:lineRule="auto"/>
        <w:ind w:firstLine="411" w:firstLineChars="196"/>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2.投标人按照采购人或者采购代理机构的授意撤换、修改投标文件或者响应文件；</w:t>
      </w:r>
    </w:p>
    <w:p w14:paraId="2F917AE2">
      <w:pPr>
        <w:snapToGrid w:val="0"/>
        <w:spacing w:line="360" w:lineRule="auto"/>
        <w:ind w:firstLine="411" w:firstLineChars="196"/>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3.投标人之间协商报价、技术方案等投标文件或者响应文件的实质性内容；</w:t>
      </w:r>
    </w:p>
    <w:p w14:paraId="52A3134D">
      <w:pPr>
        <w:snapToGrid w:val="0"/>
        <w:spacing w:line="360" w:lineRule="auto"/>
        <w:ind w:firstLine="411" w:firstLineChars="196"/>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4.属于同一集团、协会、商会等组织成员的投标人按照该组织要求协同参加政府采购活动；</w:t>
      </w:r>
    </w:p>
    <w:p w14:paraId="1C9A0A6A">
      <w:pPr>
        <w:snapToGrid w:val="0"/>
        <w:spacing w:line="360" w:lineRule="auto"/>
        <w:ind w:firstLine="411" w:firstLineChars="196"/>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5.投标人之间事先约定一致抬高或者压低投标报价，或者在招标项目中事先约定轮流以高价位或者低价位中标，或者事先约定由某一特定投标人中标，然后再参加投标；</w:t>
      </w:r>
    </w:p>
    <w:p w14:paraId="23CD15DD">
      <w:pPr>
        <w:snapToGrid w:val="0"/>
        <w:spacing w:line="360" w:lineRule="auto"/>
        <w:ind w:firstLine="411" w:firstLineChars="196"/>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6.投标人之间商定部分供应商放弃参加政府采购活动或者放弃中标；</w:t>
      </w:r>
    </w:p>
    <w:p w14:paraId="79535EF5">
      <w:pPr>
        <w:snapToGrid w:val="0"/>
        <w:spacing w:line="360" w:lineRule="auto"/>
        <w:ind w:firstLine="411" w:firstLineChars="196"/>
        <w:rPr>
          <w:rFonts w:hAnsi="宋体"/>
          <w:color w:val="000000" w:themeColor="text1"/>
          <w:szCs w:val="24"/>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7.投标人与采购人或者采购代理机构之间、投标人相互之间，为谋求特定投标人中标或者排斥其他投标人的其他串通行为。</w:t>
      </w:r>
    </w:p>
    <w:p w14:paraId="5F39DF99">
      <w:pPr>
        <w:snapToGrid w:val="0"/>
        <w:spacing w:before="120" w:beforeLines="50" w:after="50"/>
        <w:ind w:firstLine="470" w:firstLineChars="196"/>
        <w:rPr>
          <w:rFonts w:hAnsi="宋体"/>
          <w:color w:val="000000" w:themeColor="text1"/>
          <w:highlight w:val="none"/>
          <w14:textFill>
            <w14:solidFill>
              <w14:schemeClr w14:val="tx1"/>
            </w14:solidFill>
          </w14:textFill>
        </w:rPr>
      </w:pPr>
    </w:p>
    <w:p w14:paraId="2F8F84EC">
      <w:pPr>
        <w:snapToGrid w:val="0"/>
        <w:spacing w:before="120" w:beforeLines="50" w:after="50"/>
        <w:ind w:firstLine="472" w:firstLineChars="196"/>
        <w:rPr>
          <w:rFonts w:hAnsi="宋体"/>
          <w:b/>
          <w:color w:val="000000" w:themeColor="text1"/>
          <w:highlight w:val="none"/>
          <w14:textFill>
            <w14:solidFill>
              <w14:schemeClr w14:val="tx1"/>
            </w14:solidFill>
          </w14:textFill>
        </w:rPr>
      </w:pPr>
      <w:r>
        <w:rPr>
          <w:rFonts w:hint="eastAsia" w:hAnsi="宋体"/>
          <w:b/>
          <w:color w:val="000000" w:themeColor="text1"/>
          <w:highlight w:val="none"/>
          <w14:textFill>
            <w14:solidFill>
              <w14:schemeClr w14:val="tx1"/>
            </w14:solidFill>
          </w14:textFill>
        </w:rPr>
        <w:t>以上情形一经核查属实，我方愿意承担一切后果，并不再寻求任何旨在减轻或免除法律责任的辩解。</w:t>
      </w:r>
    </w:p>
    <w:p w14:paraId="58A472A9">
      <w:pPr>
        <w:pStyle w:val="32"/>
        <w:snapToGrid w:val="0"/>
        <w:spacing w:before="295" w:after="295" w:line="320" w:lineRule="exact"/>
        <w:ind w:firstLine="6840" w:firstLineChars="2850"/>
        <w:rPr>
          <w:rFonts w:hAnsi="宋体"/>
          <w:color w:val="000000" w:themeColor="text1"/>
          <w:sz w:val="24"/>
          <w:szCs w:val="24"/>
          <w:highlight w:val="none"/>
          <w14:textFill>
            <w14:solidFill>
              <w14:schemeClr w14:val="tx1"/>
            </w14:solidFill>
          </w14:textFill>
        </w:rPr>
      </w:pPr>
    </w:p>
    <w:p w14:paraId="0AE077A5">
      <w:pPr>
        <w:pStyle w:val="32"/>
        <w:tabs>
          <w:tab w:val="left" w:pos="5529"/>
        </w:tabs>
        <w:wordWrap w:val="0"/>
        <w:ind w:firstLine="3968" w:firstLineChars="1890"/>
        <w:rPr>
          <w:rFonts w:hAnsi="宋体"/>
          <w:color w:val="000000" w:themeColor="text1"/>
          <w:kern w:val="2"/>
          <w:sz w:val="21"/>
          <w:highlight w:val="none"/>
          <w:u w:val="singl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投标人名称（</w:t>
      </w:r>
      <w:r>
        <w:rPr>
          <w:rFonts w:hint="eastAsia" w:hAnsi="宋体"/>
          <w:color w:val="000000" w:themeColor="text1"/>
          <w:sz w:val="21"/>
          <w:highlight w:val="none"/>
          <w14:textFill>
            <w14:solidFill>
              <w14:schemeClr w14:val="tx1"/>
            </w14:solidFill>
          </w14:textFill>
        </w:rPr>
        <w:t>电子公章</w:t>
      </w:r>
      <w:r>
        <w:rPr>
          <w:rFonts w:hint="eastAsia" w:hAnsi="宋体"/>
          <w:color w:val="000000" w:themeColor="text1"/>
          <w:kern w:val="2"/>
          <w:sz w:val="21"/>
          <w:highlight w:val="non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kern w:val="2"/>
          <w:sz w:val="21"/>
          <w:highlight w:val="none"/>
          <w:u w:val="single"/>
          <w14:textFill>
            <w14:solidFill>
              <w14:schemeClr w14:val="tx1"/>
            </w14:solidFill>
          </w14:textFill>
        </w:rPr>
        <w:t xml:space="preserve">     </w:t>
      </w:r>
    </w:p>
    <w:p w14:paraId="333E0730">
      <w:pPr>
        <w:pStyle w:val="32"/>
        <w:tabs>
          <w:tab w:val="left" w:pos="5529"/>
        </w:tabs>
        <w:wordWrap w:val="0"/>
        <w:ind w:firstLine="3968" w:firstLineChars="1890"/>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 xml:space="preserve">                                 </w:t>
      </w:r>
    </w:p>
    <w:p w14:paraId="43E4EFBB">
      <w:pPr>
        <w:pStyle w:val="32"/>
        <w:wordWrap w:val="0"/>
        <w:spacing w:line="320" w:lineRule="exact"/>
        <w:jc w:val="right"/>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年</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月</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日</w:t>
      </w:r>
    </w:p>
    <w:p w14:paraId="4E5B1C3E">
      <w:pPr>
        <w:snapToGrid w:val="0"/>
        <w:spacing w:before="50" w:after="120" w:afterLines="50"/>
        <w:rPr>
          <w:rFonts w:hint="eastAsia" w:hAnsi="宋体"/>
          <w:b/>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br w:type="page"/>
      </w:r>
      <w:r>
        <w:rPr>
          <w:rFonts w:hint="eastAsia" w:hAnsi="宋体"/>
          <w:b/>
          <w:color w:val="000000" w:themeColor="text1"/>
          <w:highlight w:val="none"/>
          <w14:textFill>
            <w14:solidFill>
              <w14:schemeClr w14:val="tx1"/>
            </w14:solidFill>
          </w14:textFill>
        </w:rPr>
        <w:t>投标人的同类项目业绩证明文件：</w:t>
      </w:r>
    </w:p>
    <w:p w14:paraId="0DD09B8C">
      <w:pPr>
        <w:pStyle w:val="82"/>
        <w:rPr>
          <w:rFonts w:hint="eastAsia"/>
          <w:color w:val="000000" w:themeColor="text1"/>
          <w:highlight w:val="none"/>
          <w14:textFill>
            <w14:solidFill>
              <w14:schemeClr w14:val="tx1"/>
            </w14:solidFill>
          </w14:textFill>
        </w:rPr>
      </w:pPr>
    </w:p>
    <w:p w14:paraId="2BA4ED24">
      <w:pPr>
        <w:pStyle w:val="32"/>
        <w:ind w:left="-10" w:firstLine="10" w:firstLineChars="3"/>
        <w:jc w:val="center"/>
        <w:rPr>
          <w:rFonts w:hint="eastAsia"/>
          <w:b/>
          <w:color w:val="000000" w:themeColor="text1"/>
          <w:sz w:val="32"/>
          <w:highlight w:val="none"/>
          <w14:textFill>
            <w14:solidFill>
              <w14:schemeClr w14:val="tx1"/>
            </w14:solidFill>
          </w14:textFill>
        </w:rPr>
      </w:pPr>
      <w:r>
        <w:rPr>
          <w:rFonts w:hint="eastAsia"/>
          <w:b/>
          <w:color w:val="000000" w:themeColor="text1"/>
          <w:sz w:val="32"/>
          <w:highlight w:val="none"/>
          <w14:textFill>
            <w14:solidFill>
              <w14:schemeClr w14:val="tx1"/>
            </w14:solidFill>
          </w14:textFill>
        </w:rPr>
        <w:t>投标人同类项目业绩情况一览表</w:t>
      </w:r>
    </w:p>
    <w:tbl>
      <w:tblPr>
        <w:tblStyle w:val="61"/>
        <w:tblW w:w="987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93"/>
        <w:gridCol w:w="1842"/>
        <w:gridCol w:w="1843"/>
        <w:gridCol w:w="1843"/>
        <w:gridCol w:w="1854"/>
        <w:gridCol w:w="1497"/>
      </w:tblGrid>
      <w:tr w14:paraId="227A77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8"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7FFD9CAD">
            <w:pPr>
              <w:snapToGrid w:val="0"/>
              <w:spacing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序号</w:t>
            </w:r>
          </w:p>
        </w:tc>
        <w:tc>
          <w:tcPr>
            <w:tcW w:w="1842" w:type="dxa"/>
            <w:tcBorders>
              <w:top w:val="single" w:color="auto" w:sz="4" w:space="0"/>
              <w:left w:val="single" w:color="auto" w:sz="4" w:space="0"/>
              <w:bottom w:val="single" w:color="auto" w:sz="4" w:space="0"/>
              <w:right w:val="single" w:color="auto" w:sz="4" w:space="0"/>
            </w:tcBorders>
            <w:noWrap w:val="0"/>
            <w:vAlign w:val="center"/>
          </w:tcPr>
          <w:p w14:paraId="3170BCA9">
            <w:pPr>
              <w:snapToGrid w:val="0"/>
              <w:spacing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采购人名称</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7D6FD8F">
            <w:pPr>
              <w:snapToGrid w:val="0"/>
              <w:spacing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项目名称</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86BF880">
            <w:pPr>
              <w:snapToGrid w:val="0"/>
              <w:spacing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合同金额</w:t>
            </w:r>
          </w:p>
          <w:p w14:paraId="2A844675">
            <w:pPr>
              <w:snapToGrid w:val="0"/>
              <w:spacing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（万元）</w:t>
            </w:r>
          </w:p>
        </w:tc>
        <w:tc>
          <w:tcPr>
            <w:tcW w:w="1854" w:type="dxa"/>
            <w:tcBorders>
              <w:top w:val="single" w:color="auto" w:sz="4" w:space="0"/>
              <w:left w:val="single" w:color="auto" w:sz="4" w:space="0"/>
              <w:right w:val="single" w:color="auto" w:sz="4" w:space="0"/>
            </w:tcBorders>
            <w:noWrap w:val="0"/>
            <w:vAlign w:val="center"/>
          </w:tcPr>
          <w:p w14:paraId="55B2323E">
            <w:pPr>
              <w:snapToGrid w:val="0"/>
              <w:spacing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采购人联系人及联系电话</w:t>
            </w:r>
          </w:p>
        </w:tc>
        <w:tc>
          <w:tcPr>
            <w:tcW w:w="1497" w:type="dxa"/>
            <w:tcBorders>
              <w:top w:val="single" w:color="auto" w:sz="4" w:space="0"/>
              <w:left w:val="single" w:color="auto" w:sz="4" w:space="0"/>
              <w:right w:val="single" w:color="auto" w:sz="4" w:space="0"/>
            </w:tcBorders>
            <w:noWrap w:val="0"/>
            <w:vAlign w:val="center"/>
          </w:tcPr>
          <w:p w14:paraId="5C2CB0BB">
            <w:pPr>
              <w:snapToGrid w:val="0"/>
              <w:spacing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备注</w:t>
            </w:r>
          </w:p>
        </w:tc>
      </w:tr>
      <w:tr w14:paraId="0C54F7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19D6FF82">
            <w:pPr>
              <w:snapToGrid w:val="0"/>
              <w:spacing w:line="360" w:lineRule="auto"/>
              <w:jc w:val="center"/>
              <w:rPr>
                <w:rFonts w:hint="eastAsia" w:hAnsi="宋体"/>
                <w:color w:val="000000" w:themeColor="text1"/>
                <w:sz w:val="21"/>
                <w:highlight w:val="none"/>
                <w14:textFill>
                  <w14:solidFill>
                    <w14:schemeClr w14:val="tx1"/>
                  </w14:solidFill>
                </w14:textFill>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7CE32238">
            <w:pPr>
              <w:snapToGrid w:val="0"/>
              <w:spacing w:line="360" w:lineRule="auto"/>
              <w:jc w:val="center"/>
              <w:rPr>
                <w:rFonts w:hint="eastAsia" w:hAnsi="宋体"/>
                <w:color w:val="000000" w:themeColor="text1"/>
                <w:sz w:val="21"/>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057C4C4">
            <w:pPr>
              <w:snapToGrid w:val="0"/>
              <w:spacing w:line="360" w:lineRule="auto"/>
              <w:jc w:val="center"/>
              <w:rPr>
                <w:rFonts w:hint="eastAsia" w:hAnsi="宋体"/>
                <w:color w:val="000000" w:themeColor="text1"/>
                <w:sz w:val="21"/>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3534300">
            <w:pPr>
              <w:snapToGrid w:val="0"/>
              <w:spacing w:line="360" w:lineRule="auto"/>
              <w:jc w:val="center"/>
              <w:rPr>
                <w:rFonts w:hint="eastAsia" w:hAnsi="宋体"/>
                <w:color w:val="000000" w:themeColor="text1"/>
                <w:sz w:val="21"/>
                <w:highlight w:val="none"/>
                <w14:textFill>
                  <w14:solidFill>
                    <w14:schemeClr w14:val="tx1"/>
                  </w14:solidFill>
                </w14:textFill>
              </w:rPr>
            </w:pPr>
          </w:p>
        </w:tc>
        <w:tc>
          <w:tcPr>
            <w:tcW w:w="1854" w:type="dxa"/>
            <w:tcBorders>
              <w:top w:val="single" w:color="auto" w:sz="4" w:space="0"/>
              <w:left w:val="single" w:color="auto" w:sz="4" w:space="0"/>
              <w:bottom w:val="single" w:color="auto" w:sz="4" w:space="0"/>
              <w:right w:val="single" w:color="auto" w:sz="4" w:space="0"/>
            </w:tcBorders>
            <w:noWrap w:val="0"/>
            <w:vAlign w:val="center"/>
          </w:tcPr>
          <w:p w14:paraId="5D50D1EA">
            <w:pPr>
              <w:snapToGrid w:val="0"/>
              <w:spacing w:line="360" w:lineRule="auto"/>
              <w:jc w:val="center"/>
              <w:rPr>
                <w:rFonts w:hint="eastAsia" w:hAnsi="宋体"/>
                <w:color w:val="000000" w:themeColor="text1"/>
                <w:sz w:val="21"/>
                <w:highlight w:val="none"/>
                <w14:textFill>
                  <w14:solidFill>
                    <w14:schemeClr w14:val="tx1"/>
                  </w14:solidFill>
                </w14:textFill>
              </w:rPr>
            </w:pPr>
          </w:p>
        </w:tc>
        <w:tc>
          <w:tcPr>
            <w:tcW w:w="1497" w:type="dxa"/>
            <w:tcBorders>
              <w:top w:val="single" w:color="auto" w:sz="4" w:space="0"/>
              <w:left w:val="single" w:color="auto" w:sz="4" w:space="0"/>
              <w:bottom w:val="single" w:color="auto" w:sz="4" w:space="0"/>
              <w:right w:val="single" w:color="auto" w:sz="4" w:space="0"/>
            </w:tcBorders>
            <w:noWrap w:val="0"/>
            <w:vAlign w:val="top"/>
          </w:tcPr>
          <w:p w14:paraId="457BF247">
            <w:pPr>
              <w:snapToGrid w:val="0"/>
              <w:spacing w:line="360" w:lineRule="auto"/>
              <w:jc w:val="center"/>
              <w:rPr>
                <w:rFonts w:hint="eastAsia" w:hAnsi="宋体"/>
                <w:color w:val="000000" w:themeColor="text1"/>
                <w:sz w:val="21"/>
                <w:highlight w:val="none"/>
                <w14:textFill>
                  <w14:solidFill>
                    <w14:schemeClr w14:val="tx1"/>
                  </w14:solidFill>
                </w14:textFill>
              </w:rPr>
            </w:pPr>
          </w:p>
        </w:tc>
      </w:tr>
      <w:tr w14:paraId="1AB1E0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25C1DCEF">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4AB3D696">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B841A75">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075415D">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854" w:type="dxa"/>
            <w:tcBorders>
              <w:top w:val="single" w:color="auto" w:sz="4" w:space="0"/>
              <w:left w:val="single" w:color="auto" w:sz="4" w:space="0"/>
              <w:bottom w:val="single" w:color="auto" w:sz="4" w:space="0"/>
              <w:right w:val="single" w:color="auto" w:sz="4" w:space="0"/>
            </w:tcBorders>
            <w:noWrap w:val="0"/>
            <w:vAlign w:val="center"/>
          </w:tcPr>
          <w:p w14:paraId="5CFA79DA">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497" w:type="dxa"/>
            <w:tcBorders>
              <w:top w:val="single" w:color="auto" w:sz="4" w:space="0"/>
              <w:left w:val="single" w:color="auto" w:sz="4" w:space="0"/>
              <w:bottom w:val="single" w:color="auto" w:sz="4" w:space="0"/>
              <w:right w:val="single" w:color="auto" w:sz="4" w:space="0"/>
            </w:tcBorders>
            <w:noWrap w:val="0"/>
            <w:vAlign w:val="top"/>
          </w:tcPr>
          <w:p w14:paraId="148BD53D">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r>
      <w:tr w14:paraId="4E55B4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60FEEFCE">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299F9AB1">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37AA963">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898843D">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854" w:type="dxa"/>
            <w:tcBorders>
              <w:top w:val="single" w:color="auto" w:sz="4" w:space="0"/>
              <w:left w:val="single" w:color="auto" w:sz="4" w:space="0"/>
              <w:bottom w:val="single" w:color="auto" w:sz="4" w:space="0"/>
              <w:right w:val="single" w:color="auto" w:sz="4" w:space="0"/>
            </w:tcBorders>
            <w:noWrap w:val="0"/>
            <w:vAlign w:val="center"/>
          </w:tcPr>
          <w:p w14:paraId="26F2B64C">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497" w:type="dxa"/>
            <w:tcBorders>
              <w:top w:val="single" w:color="auto" w:sz="4" w:space="0"/>
              <w:left w:val="single" w:color="auto" w:sz="4" w:space="0"/>
              <w:bottom w:val="single" w:color="auto" w:sz="4" w:space="0"/>
              <w:right w:val="single" w:color="auto" w:sz="4" w:space="0"/>
            </w:tcBorders>
            <w:noWrap w:val="0"/>
            <w:vAlign w:val="top"/>
          </w:tcPr>
          <w:p w14:paraId="0AE079C2">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r>
      <w:tr w14:paraId="69B8B4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5D431F89">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7BB78254">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3F807D2">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4C95832">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854" w:type="dxa"/>
            <w:tcBorders>
              <w:top w:val="single" w:color="auto" w:sz="4" w:space="0"/>
              <w:left w:val="single" w:color="auto" w:sz="4" w:space="0"/>
              <w:bottom w:val="single" w:color="auto" w:sz="4" w:space="0"/>
              <w:right w:val="single" w:color="auto" w:sz="4" w:space="0"/>
            </w:tcBorders>
            <w:noWrap w:val="0"/>
            <w:vAlign w:val="center"/>
          </w:tcPr>
          <w:p w14:paraId="01836F25">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497" w:type="dxa"/>
            <w:tcBorders>
              <w:top w:val="single" w:color="auto" w:sz="4" w:space="0"/>
              <w:left w:val="single" w:color="auto" w:sz="4" w:space="0"/>
              <w:bottom w:val="single" w:color="auto" w:sz="4" w:space="0"/>
              <w:right w:val="single" w:color="auto" w:sz="4" w:space="0"/>
            </w:tcBorders>
            <w:noWrap w:val="0"/>
            <w:vAlign w:val="top"/>
          </w:tcPr>
          <w:p w14:paraId="34651AC3">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r>
      <w:tr w14:paraId="2E9713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32F53790">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842" w:type="dxa"/>
            <w:tcBorders>
              <w:top w:val="single" w:color="auto" w:sz="4" w:space="0"/>
              <w:left w:val="single" w:color="auto" w:sz="4" w:space="0"/>
              <w:bottom w:val="single" w:color="auto" w:sz="4" w:space="0"/>
              <w:right w:val="single" w:color="auto" w:sz="4" w:space="0"/>
            </w:tcBorders>
            <w:noWrap w:val="0"/>
            <w:vAlign w:val="center"/>
          </w:tcPr>
          <w:p w14:paraId="37BFF48C">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FE97DB1">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BA9CD6D">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854" w:type="dxa"/>
            <w:tcBorders>
              <w:top w:val="single" w:color="auto" w:sz="4" w:space="0"/>
              <w:left w:val="single" w:color="auto" w:sz="4" w:space="0"/>
              <w:bottom w:val="single" w:color="auto" w:sz="4" w:space="0"/>
              <w:right w:val="single" w:color="auto" w:sz="4" w:space="0"/>
            </w:tcBorders>
            <w:noWrap w:val="0"/>
            <w:vAlign w:val="center"/>
          </w:tcPr>
          <w:p w14:paraId="0108C487">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497" w:type="dxa"/>
            <w:tcBorders>
              <w:top w:val="single" w:color="auto" w:sz="4" w:space="0"/>
              <w:left w:val="single" w:color="auto" w:sz="4" w:space="0"/>
              <w:bottom w:val="single" w:color="auto" w:sz="4" w:space="0"/>
              <w:right w:val="single" w:color="auto" w:sz="4" w:space="0"/>
            </w:tcBorders>
            <w:noWrap w:val="0"/>
            <w:vAlign w:val="top"/>
          </w:tcPr>
          <w:p w14:paraId="226713A3">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r>
    </w:tbl>
    <w:p w14:paraId="51FF981B">
      <w:pPr>
        <w:spacing w:line="360" w:lineRule="auto"/>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注：投标人根据评标标准具体要求附业绩证明材料。</w:t>
      </w:r>
    </w:p>
    <w:p w14:paraId="516AD0EC">
      <w:pPr>
        <w:spacing w:line="360" w:lineRule="auto"/>
        <w:jc w:val="center"/>
        <w:rPr>
          <w:rFonts w:hint="eastAsia" w:hAnsi="宋体"/>
          <w:color w:val="000000" w:themeColor="text1"/>
          <w:sz w:val="21"/>
          <w:highlight w:val="none"/>
          <w14:textFill>
            <w14:solidFill>
              <w14:schemeClr w14:val="tx1"/>
            </w14:solidFill>
          </w14:textFill>
        </w:rPr>
      </w:pPr>
    </w:p>
    <w:p w14:paraId="37EB3DE8">
      <w:pPr>
        <w:pStyle w:val="32"/>
        <w:wordWrap w:val="0"/>
        <w:rPr>
          <w:rFonts w:hAnsi="宋体"/>
          <w:color w:val="000000" w:themeColor="text1"/>
          <w:kern w:val="2"/>
          <w:sz w:val="21"/>
          <w:highlight w:val="none"/>
          <w14:textFill>
            <w14:solidFill>
              <w14:schemeClr w14:val="tx1"/>
            </w14:solidFill>
          </w14:textFill>
        </w:rPr>
      </w:pPr>
    </w:p>
    <w:p w14:paraId="687B9BC1">
      <w:pPr>
        <w:pStyle w:val="32"/>
        <w:wordWrap w:val="0"/>
        <w:rPr>
          <w:rFonts w:hAnsi="宋体"/>
          <w:color w:val="000000" w:themeColor="text1"/>
          <w:kern w:val="2"/>
          <w:sz w:val="21"/>
          <w:highlight w:val="none"/>
          <w14:textFill>
            <w14:solidFill>
              <w14:schemeClr w14:val="tx1"/>
            </w14:solidFill>
          </w14:textFill>
        </w:rPr>
      </w:pPr>
    </w:p>
    <w:p w14:paraId="2A54A78E">
      <w:pPr>
        <w:pStyle w:val="32"/>
        <w:wordWrap w:val="0"/>
        <w:rPr>
          <w:rFonts w:hint="eastAsia" w:hAnsi="宋体"/>
          <w:color w:val="000000" w:themeColor="text1"/>
          <w:kern w:val="2"/>
          <w:sz w:val="21"/>
          <w:highlight w:val="none"/>
          <w14:textFill>
            <w14:solidFill>
              <w14:schemeClr w14:val="tx1"/>
            </w14:solidFill>
          </w14:textFill>
        </w:rPr>
      </w:pPr>
    </w:p>
    <w:p w14:paraId="4DC0B73A">
      <w:pPr>
        <w:pStyle w:val="32"/>
        <w:tabs>
          <w:tab w:val="left" w:pos="5529"/>
        </w:tabs>
        <w:wordWrap w:val="0"/>
        <w:ind w:firstLine="2408" w:firstLineChars="1147"/>
        <w:rPr>
          <w:rFonts w:hAnsi="宋体"/>
          <w:color w:val="000000" w:themeColor="text1"/>
          <w:kern w:val="2"/>
          <w:sz w:val="21"/>
          <w:highlight w:val="none"/>
          <w:u w:val="singl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投标人名称（</w:t>
      </w:r>
      <w:r>
        <w:rPr>
          <w:rFonts w:hint="eastAsia" w:hAnsi="宋体"/>
          <w:color w:val="000000" w:themeColor="text1"/>
          <w:sz w:val="21"/>
          <w:highlight w:val="none"/>
          <w14:textFill>
            <w14:solidFill>
              <w14:schemeClr w14:val="tx1"/>
            </w14:solidFill>
          </w14:textFill>
        </w:rPr>
        <w:t>电子公章</w:t>
      </w:r>
      <w:r>
        <w:rPr>
          <w:rFonts w:hint="eastAsia" w:hAnsi="宋体"/>
          <w:color w:val="000000" w:themeColor="text1"/>
          <w:kern w:val="2"/>
          <w:sz w:val="21"/>
          <w:highlight w:val="non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kern w:val="2"/>
          <w:sz w:val="21"/>
          <w:highlight w:val="none"/>
          <w:u w:val="single"/>
          <w14:textFill>
            <w14:solidFill>
              <w14:schemeClr w14:val="tx1"/>
            </w14:solidFill>
          </w14:textFill>
        </w:rPr>
        <w:t xml:space="preserve">   </w:t>
      </w:r>
      <w:r>
        <w:rPr>
          <w:rFonts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u w:val="single"/>
          <w14:textFill>
            <w14:solidFill>
              <w14:schemeClr w14:val="tx1"/>
            </w14:solidFill>
          </w14:textFill>
        </w:rPr>
        <w:t xml:space="preserve">  </w:t>
      </w:r>
    </w:p>
    <w:p w14:paraId="1B3332BA">
      <w:pPr>
        <w:pStyle w:val="32"/>
        <w:tabs>
          <w:tab w:val="left" w:pos="5529"/>
        </w:tabs>
        <w:wordWrap w:val="0"/>
        <w:ind w:firstLine="3968" w:firstLineChars="1890"/>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 xml:space="preserve">                                 </w:t>
      </w:r>
    </w:p>
    <w:p w14:paraId="33E706F0">
      <w:pPr>
        <w:tabs>
          <w:tab w:val="left" w:pos="4111"/>
        </w:tabs>
        <w:wordWrap w:val="0"/>
        <w:snapToGrid w:val="0"/>
        <w:spacing w:before="50"/>
        <w:ind w:firstLine="2408" w:firstLineChars="1147"/>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法定代表人或委托代理人（签字或者电子签名或者加盖电子印章）：</w:t>
      </w:r>
      <w:r>
        <w:rPr>
          <w:rFonts w:hint="eastAsia" w:hAnsi="宋体"/>
          <w:color w:val="000000" w:themeColor="text1"/>
          <w:sz w:val="21"/>
          <w:highlight w:val="none"/>
          <w:u w:val="single"/>
          <w14:textFill>
            <w14:solidFill>
              <w14:schemeClr w14:val="tx1"/>
            </w14:solidFill>
          </w14:textFill>
        </w:rPr>
        <w:t xml:space="preserve">            </w:t>
      </w:r>
    </w:p>
    <w:p w14:paraId="13D6612B">
      <w:pPr>
        <w:tabs>
          <w:tab w:val="left" w:pos="4111"/>
        </w:tabs>
        <w:wordWrap w:val="0"/>
        <w:snapToGrid w:val="0"/>
        <w:spacing w:before="50"/>
        <w:ind w:firstLine="3968" w:firstLineChars="1890"/>
        <w:rPr>
          <w:rFonts w:hint="eastAsia" w:hAnsi="宋体"/>
          <w:color w:val="000000" w:themeColor="text1"/>
          <w:sz w:val="21"/>
          <w:highlight w:val="none"/>
          <w14:textFill>
            <w14:solidFill>
              <w14:schemeClr w14:val="tx1"/>
            </w14:solidFill>
          </w14:textFill>
        </w:rPr>
      </w:pPr>
    </w:p>
    <w:p w14:paraId="4E08806B">
      <w:pPr>
        <w:pStyle w:val="32"/>
        <w:wordWrap w:val="0"/>
        <w:spacing w:line="320" w:lineRule="exact"/>
        <w:jc w:val="right"/>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年</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月</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日</w:t>
      </w:r>
    </w:p>
    <w:p w14:paraId="29A9CDB8">
      <w:pPr>
        <w:snapToGrid w:val="0"/>
        <w:spacing w:before="120" w:beforeLines="50" w:after="50"/>
        <w:rPr>
          <w:rFonts w:hint="eastAsia"/>
          <w:b/>
          <w:color w:val="000000" w:themeColor="text1"/>
          <w:highlight w:val="none"/>
          <w14:textFill>
            <w14:solidFill>
              <w14:schemeClr w14:val="tx1"/>
            </w14:solidFill>
          </w14:textFill>
        </w:rPr>
      </w:pPr>
    </w:p>
    <w:p w14:paraId="34E44626">
      <w:pPr>
        <w:snapToGrid w:val="0"/>
        <w:spacing w:before="120" w:beforeLines="50" w:after="50"/>
        <w:rPr>
          <w:rFonts w:hint="eastAsia"/>
          <w:b/>
          <w:color w:val="000000" w:themeColor="text1"/>
          <w:highlight w:val="none"/>
          <w14:textFill>
            <w14:solidFill>
              <w14:schemeClr w14:val="tx1"/>
            </w14:solidFill>
          </w14:textFill>
        </w:rPr>
      </w:pPr>
    </w:p>
    <w:p w14:paraId="753FFDA2">
      <w:pPr>
        <w:snapToGrid w:val="0"/>
        <w:spacing w:before="120" w:beforeLines="50" w:after="50"/>
        <w:rPr>
          <w:b/>
          <w:color w:val="000000" w:themeColor="text1"/>
          <w:highlight w:val="none"/>
          <w14:textFill>
            <w14:solidFill>
              <w14:schemeClr w14:val="tx1"/>
            </w14:solidFill>
          </w14:textFill>
        </w:rPr>
        <w:sectPr>
          <w:footerReference r:id="rId5" w:type="default"/>
          <w:pgSz w:w="11906" w:h="16838"/>
          <w:pgMar w:top="1134" w:right="851" w:bottom="1134" w:left="1134" w:header="851" w:footer="992" w:gutter="0"/>
          <w:pgNumType w:fmt="decimal" w:start="1"/>
          <w:cols w:space="720" w:num="1"/>
          <w:docGrid w:linePitch="326" w:charSpace="0"/>
        </w:sectPr>
      </w:pPr>
    </w:p>
    <w:p w14:paraId="3B44CBBD">
      <w:pPr>
        <w:snapToGrid w:val="0"/>
        <w:spacing w:before="120" w:beforeLines="50" w:after="50"/>
        <w:rPr>
          <w:rFonts w:hint="eastAsia"/>
          <w:b/>
          <w:color w:val="000000" w:themeColor="text1"/>
          <w:highlight w:val="none"/>
          <w14:textFill>
            <w14:solidFill>
              <w14:schemeClr w14:val="tx1"/>
            </w14:solidFill>
          </w14:textFill>
        </w:rPr>
      </w:pPr>
      <w:r>
        <w:rPr>
          <w:rFonts w:hint="eastAsia"/>
          <w:b/>
          <w:color w:val="000000" w:themeColor="text1"/>
          <w:highlight w:val="none"/>
          <w14:textFill>
            <w14:solidFill>
              <w14:schemeClr w14:val="tx1"/>
            </w14:solidFill>
          </w14:textFill>
        </w:rPr>
        <w:t>服务需求偏离表格式：</w:t>
      </w:r>
    </w:p>
    <w:p w14:paraId="7DAC841C">
      <w:pPr>
        <w:pStyle w:val="82"/>
        <w:rPr>
          <w:rFonts w:hint="eastAsia"/>
          <w:color w:val="000000" w:themeColor="text1"/>
          <w:highlight w:val="none"/>
          <w14:textFill>
            <w14:solidFill>
              <w14:schemeClr w14:val="tx1"/>
            </w14:solidFill>
          </w14:textFill>
        </w:rPr>
      </w:pPr>
    </w:p>
    <w:p w14:paraId="5BBC23F6">
      <w:pPr>
        <w:pStyle w:val="32"/>
        <w:ind w:left="-10" w:firstLine="10" w:firstLineChars="3"/>
        <w:jc w:val="center"/>
        <w:rPr>
          <w:b/>
          <w:color w:val="000000" w:themeColor="text1"/>
          <w:sz w:val="32"/>
          <w:highlight w:val="none"/>
          <w14:textFill>
            <w14:solidFill>
              <w14:schemeClr w14:val="tx1"/>
            </w14:solidFill>
          </w14:textFill>
        </w:rPr>
      </w:pPr>
      <w:r>
        <w:rPr>
          <w:rFonts w:hint="eastAsia"/>
          <w:b/>
          <w:color w:val="000000" w:themeColor="text1"/>
          <w:sz w:val="32"/>
          <w:highlight w:val="none"/>
          <w14:textFill>
            <w14:solidFill>
              <w14:schemeClr w14:val="tx1"/>
            </w14:solidFill>
          </w14:textFill>
        </w:rPr>
        <w:t>服务</w:t>
      </w:r>
      <w:r>
        <w:rPr>
          <w:rFonts w:hint="eastAsia" w:ascii="宋体" w:hAnsi="Times New Roman" w:eastAsia="宋体" w:cs="Times New Roman"/>
          <w:b/>
          <w:color w:val="000000" w:themeColor="text1"/>
          <w:sz w:val="32"/>
          <w:highlight w:val="none"/>
          <w14:textFill>
            <w14:solidFill>
              <w14:schemeClr w14:val="tx1"/>
            </w14:solidFill>
          </w14:textFill>
        </w:rPr>
        <w:t>需求</w:t>
      </w:r>
      <w:r>
        <w:rPr>
          <w:rFonts w:hint="eastAsia"/>
          <w:b/>
          <w:color w:val="000000" w:themeColor="text1"/>
          <w:sz w:val="32"/>
          <w:highlight w:val="none"/>
          <w14:textFill>
            <w14:solidFill>
              <w14:schemeClr w14:val="tx1"/>
            </w14:solidFill>
          </w14:textFill>
        </w:rPr>
        <w:t>偏离表</w:t>
      </w:r>
    </w:p>
    <w:tbl>
      <w:tblPr>
        <w:tblStyle w:val="61"/>
        <w:tblW w:w="98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2126"/>
        <w:gridCol w:w="2552"/>
        <w:gridCol w:w="2551"/>
        <w:gridCol w:w="1801"/>
      </w:tblGrid>
      <w:tr w14:paraId="619D3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1" w:type="dxa"/>
            <w:noWrap w:val="0"/>
            <w:vAlign w:val="center"/>
          </w:tcPr>
          <w:p w14:paraId="2FB50015">
            <w:pPr>
              <w:pStyle w:val="32"/>
              <w:spacing w:line="360" w:lineRule="auto"/>
              <w:jc w:val="center"/>
              <w:rPr>
                <w:rFonts w:hint="eastAsia" w:hAnsi="宋体" w:cs="Courier New"/>
                <w:b/>
                <w:color w:val="000000" w:themeColor="text1"/>
                <w:kern w:val="2"/>
                <w:sz w:val="21"/>
                <w:highlight w:val="none"/>
                <w14:textFill>
                  <w14:solidFill>
                    <w14:schemeClr w14:val="tx1"/>
                  </w14:solidFill>
                </w14:textFill>
              </w:rPr>
            </w:pPr>
            <w:r>
              <w:rPr>
                <w:rFonts w:hint="eastAsia" w:hAnsi="宋体" w:cs="Courier New"/>
                <w:b/>
                <w:color w:val="000000" w:themeColor="text1"/>
                <w:kern w:val="2"/>
                <w:sz w:val="21"/>
                <w:highlight w:val="none"/>
                <w14:textFill>
                  <w14:solidFill>
                    <w14:schemeClr w14:val="tx1"/>
                  </w14:solidFill>
                </w14:textFill>
              </w:rPr>
              <w:t>项号</w:t>
            </w:r>
          </w:p>
        </w:tc>
        <w:tc>
          <w:tcPr>
            <w:tcW w:w="2126" w:type="dxa"/>
            <w:noWrap w:val="0"/>
            <w:vAlign w:val="center"/>
          </w:tcPr>
          <w:p w14:paraId="19701075">
            <w:pPr>
              <w:pStyle w:val="32"/>
              <w:spacing w:line="360" w:lineRule="auto"/>
              <w:jc w:val="center"/>
              <w:rPr>
                <w:rFonts w:hint="eastAsia" w:hAnsi="宋体" w:cs="Courier New"/>
                <w:b/>
                <w:color w:val="000000" w:themeColor="text1"/>
                <w:kern w:val="2"/>
                <w:sz w:val="21"/>
                <w:highlight w:val="none"/>
                <w14:textFill>
                  <w14:solidFill>
                    <w14:schemeClr w14:val="tx1"/>
                  </w14:solidFill>
                </w14:textFill>
              </w:rPr>
            </w:pPr>
            <w:r>
              <w:rPr>
                <w:rFonts w:hint="eastAsia" w:hAnsi="宋体" w:cs="Courier New"/>
                <w:b/>
                <w:color w:val="000000" w:themeColor="text1"/>
                <w:kern w:val="2"/>
                <w:sz w:val="21"/>
                <w:highlight w:val="none"/>
                <w14:textFill>
                  <w14:solidFill>
                    <w14:schemeClr w14:val="tx1"/>
                  </w14:solidFill>
                </w14:textFill>
              </w:rPr>
              <w:t>标的名称</w:t>
            </w:r>
          </w:p>
        </w:tc>
        <w:tc>
          <w:tcPr>
            <w:tcW w:w="2552" w:type="dxa"/>
            <w:noWrap w:val="0"/>
            <w:vAlign w:val="center"/>
          </w:tcPr>
          <w:p w14:paraId="6E1AF782">
            <w:pPr>
              <w:pStyle w:val="32"/>
              <w:spacing w:line="360" w:lineRule="auto"/>
              <w:jc w:val="center"/>
              <w:rPr>
                <w:rFonts w:hint="eastAsia" w:hAnsi="宋体" w:cs="Courier New"/>
                <w:b/>
                <w:color w:val="000000" w:themeColor="text1"/>
                <w:kern w:val="2"/>
                <w:sz w:val="21"/>
                <w:highlight w:val="none"/>
                <w14:textFill>
                  <w14:solidFill>
                    <w14:schemeClr w14:val="tx1"/>
                  </w14:solidFill>
                </w14:textFill>
              </w:rPr>
            </w:pPr>
            <w:r>
              <w:rPr>
                <w:rFonts w:hint="eastAsia" w:hAnsi="宋体" w:cs="Courier New"/>
                <w:b/>
                <w:color w:val="000000" w:themeColor="text1"/>
                <w:kern w:val="2"/>
                <w:sz w:val="21"/>
                <w:highlight w:val="none"/>
                <w14:textFill>
                  <w14:solidFill>
                    <w14:schemeClr w14:val="tx1"/>
                  </w14:solidFill>
                </w14:textFill>
              </w:rPr>
              <w:t>招标文件服务需求</w:t>
            </w:r>
          </w:p>
        </w:tc>
        <w:tc>
          <w:tcPr>
            <w:tcW w:w="2551" w:type="dxa"/>
            <w:noWrap w:val="0"/>
            <w:vAlign w:val="center"/>
          </w:tcPr>
          <w:p w14:paraId="552DB832">
            <w:pPr>
              <w:pStyle w:val="32"/>
              <w:spacing w:line="360" w:lineRule="auto"/>
              <w:jc w:val="center"/>
              <w:rPr>
                <w:rFonts w:hint="eastAsia" w:hAnsi="宋体" w:cs="Courier New"/>
                <w:b/>
                <w:color w:val="000000" w:themeColor="text1"/>
                <w:kern w:val="2"/>
                <w:sz w:val="21"/>
                <w:highlight w:val="none"/>
                <w14:textFill>
                  <w14:solidFill>
                    <w14:schemeClr w14:val="tx1"/>
                  </w14:solidFill>
                </w14:textFill>
              </w:rPr>
            </w:pPr>
            <w:r>
              <w:rPr>
                <w:rFonts w:hint="eastAsia" w:hAnsi="宋体" w:cs="Courier New"/>
                <w:b/>
                <w:color w:val="000000" w:themeColor="text1"/>
                <w:kern w:val="2"/>
                <w:sz w:val="21"/>
                <w:highlight w:val="none"/>
                <w14:textFill>
                  <w14:solidFill>
                    <w14:schemeClr w14:val="tx1"/>
                  </w14:solidFill>
                </w14:textFill>
              </w:rPr>
              <w:t>投标响应</w:t>
            </w:r>
          </w:p>
        </w:tc>
        <w:tc>
          <w:tcPr>
            <w:tcW w:w="1801" w:type="dxa"/>
            <w:noWrap w:val="0"/>
            <w:vAlign w:val="center"/>
          </w:tcPr>
          <w:p w14:paraId="4EB8918E">
            <w:pPr>
              <w:pStyle w:val="32"/>
              <w:spacing w:line="360" w:lineRule="auto"/>
              <w:jc w:val="center"/>
              <w:rPr>
                <w:rFonts w:hint="eastAsia" w:hAnsi="宋体" w:cs="Courier New"/>
                <w:b/>
                <w:color w:val="000000" w:themeColor="text1"/>
                <w:kern w:val="2"/>
                <w:sz w:val="21"/>
                <w:highlight w:val="none"/>
                <w14:textFill>
                  <w14:solidFill>
                    <w14:schemeClr w14:val="tx1"/>
                  </w14:solidFill>
                </w14:textFill>
              </w:rPr>
            </w:pPr>
            <w:r>
              <w:rPr>
                <w:rFonts w:hint="eastAsia" w:hAnsi="宋体" w:cs="Courier New"/>
                <w:b/>
                <w:color w:val="000000" w:themeColor="text1"/>
                <w:kern w:val="2"/>
                <w:sz w:val="21"/>
                <w:highlight w:val="none"/>
                <w14:textFill>
                  <w14:solidFill>
                    <w14:schemeClr w14:val="tx1"/>
                  </w14:solidFill>
                </w14:textFill>
              </w:rPr>
              <w:t>偏离说明</w:t>
            </w:r>
          </w:p>
        </w:tc>
      </w:tr>
      <w:tr w14:paraId="17136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51" w:type="dxa"/>
            <w:noWrap w:val="0"/>
            <w:vAlign w:val="center"/>
          </w:tcPr>
          <w:p w14:paraId="6E52C6CE">
            <w:pPr>
              <w:pStyle w:val="32"/>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126" w:type="dxa"/>
            <w:noWrap w:val="0"/>
            <w:vAlign w:val="center"/>
          </w:tcPr>
          <w:p w14:paraId="391DF940">
            <w:pPr>
              <w:pStyle w:val="32"/>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552" w:type="dxa"/>
            <w:noWrap w:val="0"/>
            <w:vAlign w:val="center"/>
          </w:tcPr>
          <w:p w14:paraId="1397F74B">
            <w:pPr>
              <w:pStyle w:val="32"/>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551" w:type="dxa"/>
            <w:noWrap w:val="0"/>
            <w:vAlign w:val="center"/>
          </w:tcPr>
          <w:p w14:paraId="074AC556">
            <w:pPr>
              <w:pStyle w:val="32"/>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1801" w:type="dxa"/>
            <w:noWrap w:val="0"/>
            <w:vAlign w:val="center"/>
          </w:tcPr>
          <w:p w14:paraId="1A7B8968">
            <w:pPr>
              <w:pStyle w:val="32"/>
              <w:spacing w:line="360" w:lineRule="auto"/>
              <w:jc w:val="center"/>
              <w:rPr>
                <w:rFonts w:hint="eastAsia" w:hAnsi="宋体" w:cs="Courier New"/>
                <w:color w:val="000000" w:themeColor="text1"/>
                <w:kern w:val="2"/>
                <w:sz w:val="21"/>
                <w:highlight w:val="none"/>
                <w14:textFill>
                  <w14:solidFill>
                    <w14:schemeClr w14:val="tx1"/>
                  </w14:solidFill>
                </w14:textFill>
              </w:rPr>
            </w:pPr>
          </w:p>
        </w:tc>
      </w:tr>
      <w:tr w14:paraId="79D75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851" w:type="dxa"/>
            <w:noWrap w:val="0"/>
            <w:vAlign w:val="center"/>
          </w:tcPr>
          <w:p w14:paraId="29064C04">
            <w:pPr>
              <w:pStyle w:val="32"/>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126" w:type="dxa"/>
            <w:noWrap w:val="0"/>
            <w:vAlign w:val="center"/>
          </w:tcPr>
          <w:p w14:paraId="3FC7D50F">
            <w:pPr>
              <w:pStyle w:val="32"/>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552" w:type="dxa"/>
            <w:noWrap w:val="0"/>
            <w:vAlign w:val="center"/>
          </w:tcPr>
          <w:p w14:paraId="0D207046">
            <w:pPr>
              <w:pStyle w:val="32"/>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551" w:type="dxa"/>
            <w:noWrap w:val="0"/>
            <w:vAlign w:val="center"/>
          </w:tcPr>
          <w:p w14:paraId="1AA58771">
            <w:pPr>
              <w:pStyle w:val="32"/>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1801" w:type="dxa"/>
            <w:noWrap w:val="0"/>
            <w:vAlign w:val="center"/>
          </w:tcPr>
          <w:p w14:paraId="7ECAE0ED">
            <w:pPr>
              <w:pStyle w:val="32"/>
              <w:spacing w:line="360" w:lineRule="auto"/>
              <w:jc w:val="center"/>
              <w:rPr>
                <w:rFonts w:hint="eastAsia" w:hAnsi="宋体" w:cs="Courier New"/>
                <w:color w:val="000000" w:themeColor="text1"/>
                <w:kern w:val="2"/>
                <w:sz w:val="21"/>
                <w:highlight w:val="none"/>
                <w14:textFill>
                  <w14:solidFill>
                    <w14:schemeClr w14:val="tx1"/>
                  </w14:solidFill>
                </w14:textFill>
              </w:rPr>
            </w:pPr>
          </w:p>
        </w:tc>
      </w:tr>
      <w:tr w14:paraId="53BC1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51" w:type="dxa"/>
            <w:noWrap w:val="0"/>
            <w:vAlign w:val="center"/>
          </w:tcPr>
          <w:p w14:paraId="27904BCF">
            <w:pPr>
              <w:pStyle w:val="32"/>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126" w:type="dxa"/>
            <w:noWrap w:val="0"/>
            <w:vAlign w:val="center"/>
          </w:tcPr>
          <w:p w14:paraId="4A28D55A">
            <w:pPr>
              <w:pStyle w:val="32"/>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552" w:type="dxa"/>
            <w:noWrap w:val="0"/>
            <w:vAlign w:val="center"/>
          </w:tcPr>
          <w:p w14:paraId="37A04425">
            <w:pPr>
              <w:pStyle w:val="32"/>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551" w:type="dxa"/>
            <w:noWrap w:val="0"/>
            <w:vAlign w:val="center"/>
          </w:tcPr>
          <w:p w14:paraId="11D4F13A">
            <w:pPr>
              <w:pStyle w:val="32"/>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1801" w:type="dxa"/>
            <w:noWrap w:val="0"/>
            <w:vAlign w:val="center"/>
          </w:tcPr>
          <w:p w14:paraId="1C85C72F">
            <w:pPr>
              <w:pStyle w:val="32"/>
              <w:spacing w:line="360" w:lineRule="auto"/>
              <w:jc w:val="center"/>
              <w:rPr>
                <w:rFonts w:hint="eastAsia" w:hAnsi="宋体" w:cs="Courier New"/>
                <w:color w:val="000000" w:themeColor="text1"/>
                <w:kern w:val="2"/>
                <w:sz w:val="21"/>
                <w:highlight w:val="none"/>
                <w14:textFill>
                  <w14:solidFill>
                    <w14:schemeClr w14:val="tx1"/>
                  </w14:solidFill>
                </w14:textFill>
              </w:rPr>
            </w:pPr>
          </w:p>
        </w:tc>
      </w:tr>
      <w:tr w14:paraId="0B67B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851" w:type="dxa"/>
            <w:noWrap w:val="0"/>
            <w:vAlign w:val="center"/>
          </w:tcPr>
          <w:p w14:paraId="42938DEF">
            <w:pPr>
              <w:pStyle w:val="32"/>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126" w:type="dxa"/>
            <w:noWrap w:val="0"/>
            <w:vAlign w:val="center"/>
          </w:tcPr>
          <w:p w14:paraId="30AE7BE1">
            <w:pPr>
              <w:pStyle w:val="32"/>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552" w:type="dxa"/>
            <w:noWrap w:val="0"/>
            <w:vAlign w:val="center"/>
          </w:tcPr>
          <w:p w14:paraId="36E4587D">
            <w:pPr>
              <w:pStyle w:val="32"/>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551" w:type="dxa"/>
            <w:noWrap w:val="0"/>
            <w:vAlign w:val="center"/>
          </w:tcPr>
          <w:p w14:paraId="2AF63939">
            <w:pPr>
              <w:pStyle w:val="32"/>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1801" w:type="dxa"/>
            <w:noWrap w:val="0"/>
            <w:vAlign w:val="center"/>
          </w:tcPr>
          <w:p w14:paraId="18CA9C70">
            <w:pPr>
              <w:pStyle w:val="32"/>
              <w:spacing w:line="360" w:lineRule="auto"/>
              <w:jc w:val="center"/>
              <w:rPr>
                <w:rFonts w:hint="eastAsia" w:hAnsi="宋体" w:cs="Courier New"/>
                <w:color w:val="000000" w:themeColor="text1"/>
                <w:kern w:val="2"/>
                <w:sz w:val="21"/>
                <w:highlight w:val="none"/>
                <w14:textFill>
                  <w14:solidFill>
                    <w14:schemeClr w14:val="tx1"/>
                  </w14:solidFill>
                </w14:textFill>
              </w:rPr>
            </w:pPr>
          </w:p>
        </w:tc>
      </w:tr>
      <w:tr w14:paraId="65A47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851" w:type="dxa"/>
            <w:noWrap w:val="0"/>
            <w:vAlign w:val="center"/>
          </w:tcPr>
          <w:p w14:paraId="69B3157A">
            <w:pPr>
              <w:pStyle w:val="32"/>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126" w:type="dxa"/>
            <w:noWrap w:val="0"/>
            <w:vAlign w:val="center"/>
          </w:tcPr>
          <w:p w14:paraId="3E571E47">
            <w:pPr>
              <w:pStyle w:val="32"/>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552" w:type="dxa"/>
            <w:noWrap w:val="0"/>
            <w:vAlign w:val="center"/>
          </w:tcPr>
          <w:p w14:paraId="74F931A3">
            <w:pPr>
              <w:pStyle w:val="32"/>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551" w:type="dxa"/>
            <w:noWrap w:val="0"/>
            <w:vAlign w:val="center"/>
          </w:tcPr>
          <w:p w14:paraId="7DDCCE55">
            <w:pPr>
              <w:pStyle w:val="32"/>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1801" w:type="dxa"/>
            <w:noWrap w:val="0"/>
            <w:vAlign w:val="center"/>
          </w:tcPr>
          <w:p w14:paraId="4D69E310">
            <w:pPr>
              <w:pStyle w:val="32"/>
              <w:spacing w:line="360" w:lineRule="auto"/>
              <w:jc w:val="center"/>
              <w:rPr>
                <w:rFonts w:hint="eastAsia" w:hAnsi="宋体" w:cs="Courier New"/>
                <w:color w:val="000000" w:themeColor="text1"/>
                <w:kern w:val="2"/>
                <w:sz w:val="21"/>
                <w:highlight w:val="none"/>
                <w14:textFill>
                  <w14:solidFill>
                    <w14:schemeClr w14:val="tx1"/>
                  </w14:solidFill>
                </w14:textFill>
              </w:rPr>
            </w:pPr>
          </w:p>
        </w:tc>
      </w:tr>
      <w:tr w14:paraId="4D78F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851" w:type="dxa"/>
            <w:noWrap w:val="0"/>
            <w:vAlign w:val="center"/>
          </w:tcPr>
          <w:p w14:paraId="17515A9C">
            <w:pPr>
              <w:pStyle w:val="32"/>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126" w:type="dxa"/>
            <w:noWrap w:val="0"/>
            <w:vAlign w:val="center"/>
          </w:tcPr>
          <w:p w14:paraId="7EB7DD56">
            <w:pPr>
              <w:pStyle w:val="32"/>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552" w:type="dxa"/>
            <w:noWrap w:val="0"/>
            <w:vAlign w:val="center"/>
          </w:tcPr>
          <w:p w14:paraId="495A8E87">
            <w:pPr>
              <w:pStyle w:val="32"/>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2551" w:type="dxa"/>
            <w:noWrap w:val="0"/>
            <w:vAlign w:val="center"/>
          </w:tcPr>
          <w:p w14:paraId="25C4BB63">
            <w:pPr>
              <w:pStyle w:val="32"/>
              <w:spacing w:line="360" w:lineRule="auto"/>
              <w:jc w:val="center"/>
              <w:rPr>
                <w:rFonts w:hint="eastAsia" w:hAnsi="宋体" w:cs="Courier New"/>
                <w:color w:val="000000" w:themeColor="text1"/>
                <w:kern w:val="2"/>
                <w:sz w:val="21"/>
                <w:highlight w:val="none"/>
                <w14:textFill>
                  <w14:solidFill>
                    <w14:schemeClr w14:val="tx1"/>
                  </w14:solidFill>
                </w14:textFill>
              </w:rPr>
            </w:pPr>
          </w:p>
        </w:tc>
        <w:tc>
          <w:tcPr>
            <w:tcW w:w="1801" w:type="dxa"/>
            <w:noWrap w:val="0"/>
            <w:vAlign w:val="center"/>
          </w:tcPr>
          <w:p w14:paraId="5AEEDB6D">
            <w:pPr>
              <w:pStyle w:val="32"/>
              <w:spacing w:line="360" w:lineRule="auto"/>
              <w:jc w:val="center"/>
              <w:rPr>
                <w:rFonts w:hint="eastAsia" w:hAnsi="宋体" w:cs="Courier New"/>
                <w:color w:val="000000" w:themeColor="text1"/>
                <w:kern w:val="2"/>
                <w:sz w:val="21"/>
                <w:highlight w:val="none"/>
                <w14:textFill>
                  <w14:solidFill>
                    <w14:schemeClr w14:val="tx1"/>
                  </w14:solidFill>
                </w14:textFill>
              </w:rPr>
            </w:pPr>
          </w:p>
        </w:tc>
      </w:tr>
    </w:tbl>
    <w:p w14:paraId="0BC2AEEE">
      <w:pPr>
        <w:pStyle w:val="21"/>
        <w:spacing w:line="360" w:lineRule="auto"/>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注：</w:t>
      </w:r>
    </w:p>
    <w:p w14:paraId="4C057353">
      <w:pPr>
        <w:pStyle w:val="24"/>
        <w:spacing w:line="360" w:lineRule="auto"/>
        <w:ind w:firstLine="420" w:firstLineChars="200"/>
        <w:rPr>
          <w:rFonts w:hint="eastAsia" w:hAnsi="仿宋_GB2312" w:cs="仿宋_GB2312"/>
          <w:color w:val="000000" w:themeColor="text1"/>
          <w:sz w:val="21"/>
          <w:szCs w:val="21"/>
          <w:highlight w:val="none"/>
          <w14:textFill>
            <w14:solidFill>
              <w14:schemeClr w14:val="tx1"/>
            </w14:solidFill>
          </w14:textFill>
        </w:rPr>
      </w:pPr>
      <w:r>
        <w:rPr>
          <w:rFonts w:hint="eastAsia" w:ascii="宋体" w:hAnsi="宋体" w:eastAsia="宋体"/>
          <w:color w:val="000000" w:themeColor="text1"/>
          <w:sz w:val="21"/>
          <w:szCs w:val="21"/>
          <w:highlight w:val="none"/>
          <w:lang w:val="en-US" w:eastAsia="zh-CN"/>
          <w14:textFill>
            <w14:solidFill>
              <w14:schemeClr w14:val="tx1"/>
            </w14:solidFill>
          </w14:textFill>
        </w:rPr>
        <w:t>1</w:t>
      </w:r>
      <w:r>
        <w:rPr>
          <w:rFonts w:hint="eastAsia" w:ascii="宋体" w:hAnsi="宋体" w:eastAsia="宋体"/>
          <w:color w:val="000000" w:themeColor="text1"/>
          <w:sz w:val="21"/>
          <w:szCs w:val="21"/>
          <w:highlight w:val="none"/>
          <w14:textFill>
            <w14:solidFill>
              <w14:schemeClr w14:val="tx1"/>
            </w14:solidFill>
          </w14:textFill>
        </w:rPr>
        <w:t>.说明：投标人应对照招标文件“第二章 采购需求”中的“服务需求”作明确投标响应，并作出偏离说明。</w:t>
      </w:r>
    </w:p>
    <w:p w14:paraId="2EBBCF16">
      <w:pPr>
        <w:pStyle w:val="21"/>
        <w:spacing w:line="360" w:lineRule="auto"/>
        <w:ind w:firstLine="422" w:firstLineChars="200"/>
        <w:rPr>
          <w:rFonts w:hAnsi="宋体"/>
          <w:b w:val="0"/>
          <w:bCs w:val="0"/>
          <w:color w:val="000000" w:themeColor="text1"/>
          <w:sz w:val="21"/>
          <w:highlight w:val="none"/>
          <w14:textFill>
            <w14:solidFill>
              <w14:schemeClr w14:val="tx1"/>
            </w14:solidFill>
          </w14:textFill>
        </w:rPr>
      </w:pPr>
      <w:r>
        <w:rPr>
          <w:rFonts w:hint="eastAsia" w:hAnsi="宋体"/>
          <w:b/>
          <w:bCs/>
          <w:color w:val="000000" w:themeColor="text1"/>
          <w:sz w:val="21"/>
          <w:highlight w:val="none"/>
          <w:lang w:val="en-US" w:eastAsia="zh-CN"/>
          <w14:textFill>
            <w14:solidFill>
              <w14:schemeClr w14:val="tx1"/>
            </w14:solidFill>
          </w14:textFill>
        </w:rPr>
        <w:t>2</w:t>
      </w:r>
      <w:r>
        <w:rPr>
          <w:rFonts w:hAnsi="宋体"/>
          <w:b/>
          <w:bCs/>
          <w:color w:val="000000" w:themeColor="text1"/>
          <w:sz w:val="21"/>
          <w:highlight w:val="none"/>
          <w14:textFill>
            <w14:solidFill>
              <w14:schemeClr w14:val="tx1"/>
            </w14:solidFill>
          </w14:textFill>
        </w:rPr>
        <w:t>.</w:t>
      </w:r>
      <w:r>
        <w:rPr>
          <w:rFonts w:hint="eastAsia" w:hAnsi="宋体"/>
          <w:b/>
          <w:bCs/>
          <w:color w:val="000000" w:themeColor="text1"/>
          <w:sz w:val="21"/>
          <w:highlight w:val="none"/>
          <w14:textFill>
            <w14:solidFill>
              <w14:schemeClr w14:val="tx1"/>
            </w14:solidFill>
          </w14:textFill>
        </w:rPr>
        <w:t>投标人应根据自身的承诺，对照招标文件要求在“偏离说明”中注明“正偏离”</w:t>
      </w:r>
      <w:r>
        <w:rPr>
          <w:rFonts w:hint="eastAsia" w:hAnsi="宋体"/>
          <w:b/>
          <w:bCs/>
          <w:color w:val="000000" w:themeColor="text1"/>
          <w:sz w:val="21"/>
          <w:highlight w:val="none"/>
          <w:lang w:val="en-US" w:eastAsia="zh-CN"/>
          <w14:textFill>
            <w14:solidFill>
              <w14:schemeClr w14:val="tx1"/>
            </w14:solidFill>
          </w14:textFill>
        </w:rPr>
        <w:t>或者</w:t>
      </w:r>
      <w:r>
        <w:rPr>
          <w:rFonts w:hint="eastAsia" w:hAnsi="宋体"/>
          <w:b/>
          <w:bCs/>
          <w:color w:val="000000" w:themeColor="text1"/>
          <w:sz w:val="21"/>
          <w:highlight w:val="none"/>
          <w14:textFill>
            <w14:solidFill>
              <w14:schemeClr w14:val="tx1"/>
            </w14:solidFill>
          </w14:textFill>
        </w:rPr>
        <w:t>“负偏离”或者“无偏离”。既不属于“正偏离”也不属于“负偏离”即为“无偏离”。</w:t>
      </w:r>
    </w:p>
    <w:p w14:paraId="42C44F87">
      <w:pPr>
        <w:pStyle w:val="21"/>
        <w:spacing w:line="360" w:lineRule="auto"/>
        <w:ind w:firstLine="502" w:firstLineChars="200"/>
        <w:rPr>
          <w:rFonts w:hint="eastAsia" w:hAnsi="宋体"/>
          <w:color w:val="000000" w:themeColor="text1"/>
          <w:spacing w:val="20"/>
          <w:sz w:val="21"/>
          <w:highlight w:val="none"/>
          <w14:textFill>
            <w14:solidFill>
              <w14:schemeClr w14:val="tx1"/>
            </w14:solidFill>
          </w14:textFill>
        </w:rPr>
      </w:pPr>
    </w:p>
    <w:p w14:paraId="57C3026F">
      <w:pPr>
        <w:pStyle w:val="32"/>
        <w:spacing w:line="360" w:lineRule="auto"/>
        <w:ind w:firstLine="420"/>
        <w:rPr>
          <w:rFonts w:hint="eastAsia" w:hAnsi="宋体"/>
          <w:color w:val="000000" w:themeColor="text1"/>
          <w:sz w:val="21"/>
          <w:highlight w:val="none"/>
          <w14:textFill>
            <w14:solidFill>
              <w14:schemeClr w14:val="tx1"/>
            </w14:solidFill>
          </w14:textFill>
        </w:rPr>
      </w:pPr>
    </w:p>
    <w:p w14:paraId="5707FF53">
      <w:pPr>
        <w:pStyle w:val="32"/>
        <w:wordWrap w:val="0"/>
        <w:rPr>
          <w:rFonts w:hint="eastAsia" w:hAnsi="宋体"/>
          <w:color w:val="000000" w:themeColor="text1"/>
          <w:kern w:val="2"/>
          <w:sz w:val="21"/>
          <w:highlight w:val="none"/>
          <w14:textFill>
            <w14:solidFill>
              <w14:schemeClr w14:val="tx1"/>
            </w14:solidFill>
          </w14:textFill>
        </w:rPr>
      </w:pPr>
    </w:p>
    <w:p w14:paraId="59C46310">
      <w:pPr>
        <w:pStyle w:val="32"/>
        <w:wordWrap w:val="0"/>
        <w:rPr>
          <w:rFonts w:hint="eastAsia" w:hAnsi="宋体"/>
          <w:color w:val="000000" w:themeColor="text1"/>
          <w:kern w:val="2"/>
          <w:sz w:val="21"/>
          <w:highlight w:val="none"/>
          <w14:textFill>
            <w14:solidFill>
              <w14:schemeClr w14:val="tx1"/>
            </w14:solidFill>
          </w14:textFill>
        </w:rPr>
      </w:pPr>
    </w:p>
    <w:p w14:paraId="0101F2E6">
      <w:pPr>
        <w:pStyle w:val="32"/>
        <w:tabs>
          <w:tab w:val="left" w:pos="5529"/>
        </w:tabs>
        <w:wordWrap w:val="0"/>
        <w:ind w:firstLine="2408" w:firstLineChars="1147"/>
        <w:rPr>
          <w:rFonts w:hAnsi="宋体"/>
          <w:color w:val="000000" w:themeColor="text1"/>
          <w:kern w:val="2"/>
          <w:sz w:val="21"/>
          <w:highlight w:val="none"/>
          <w:u w:val="singl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投标人名称（</w:t>
      </w:r>
      <w:r>
        <w:rPr>
          <w:rFonts w:hint="eastAsia" w:hAnsi="宋体"/>
          <w:color w:val="000000" w:themeColor="text1"/>
          <w:sz w:val="21"/>
          <w:highlight w:val="none"/>
          <w14:textFill>
            <w14:solidFill>
              <w14:schemeClr w14:val="tx1"/>
            </w14:solidFill>
          </w14:textFill>
        </w:rPr>
        <w:t>电子公章</w:t>
      </w:r>
      <w:r>
        <w:rPr>
          <w:rFonts w:hint="eastAsia" w:hAnsi="宋体"/>
          <w:color w:val="000000" w:themeColor="text1"/>
          <w:kern w:val="2"/>
          <w:sz w:val="21"/>
          <w:highlight w:val="non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kern w:val="2"/>
          <w:sz w:val="21"/>
          <w:highlight w:val="none"/>
          <w:u w:val="single"/>
          <w14:textFill>
            <w14:solidFill>
              <w14:schemeClr w14:val="tx1"/>
            </w14:solidFill>
          </w14:textFill>
        </w:rPr>
        <w:t xml:space="preserve"> </w:t>
      </w:r>
      <w:r>
        <w:rPr>
          <w:rFonts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u w:val="single"/>
          <w14:textFill>
            <w14:solidFill>
              <w14:schemeClr w14:val="tx1"/>
            </w14:solidFill>
          </w14:textFill>
        </w:rPr>
        <w:t xml:space="preserve">    </w:t>
      </w:r>
    </w:p>
    <w:p w14:paraId="56C11B5F">
      <w:pPr>
        <w:pStyle w:val="32"/>
        <w:tabs>
          <w:tab w:val="left" w:pos="5529"/>
        </w:tabs>
        <w:wordWrap w:val="0"/>
        <w:ind w:firstLine="3968" w:firstLineChars="1890"/>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 xml:space="preserve">                                 </w:t>
      </w:r>
    </w:p>
    <w:p w14:paraId="35503E79">
      <w:pPr>
        <w:tabs>
          <w:tab w:val="left" w:pos="4111"/>
        </w:tabs>
        <w:wordWrap w:val="0"/>
        <w:snapToGrid w:val="0"/>
        <w:spacing w:before="50"/>
        <w:ind w:firstLine="2408" w:firstLineChars="1147"/>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法定代表人或委托代理人（签字或者电子签名或者加盖电子印章）：</w:t>
      </w:r>
      <w:r>
        <w:rPr>
          <w:rFonts w:hint="eastAsia" w:hAnsi="宋体"/>
          <w:color w:val="000000" w:themeColor="text1"/>
          <w:sz w:val="21"/>
          <w:highlight w:val="none"/>
          <w:u w:val="single"/>
          <w14:textFill>
            <w14:solidFill>
              <w14:schemeClr w14:val="tx1"/>
            </w14:solidFill>
          </w14:textFill>
        </w:rPr>
        <w:t xml:space="preserve">            </w:t>
      </w:r>
    </w:p>
    <w:p w14:paraId="17A65551">
      <w:pPr>
        <w:tabs>
          <w:tab w:val="left" w:pos="4111"/>
        </w:tabs>
        <w:wordWrap w:val="0"/>
        <w:snapToGrid w:val="0"/>
        <w:spacing w:before="50"/>
        <w:ind w:firstLine="3968" w:firstLineChars="1890"/>
        <w:rPr>
          <w:rFonts w:hint="eastAsia" w:hAnsi="宋体"/>
          <w:color w:val="000000" w:themeColor="text1"/>
          <w:sz w:val="21"/>
          <w:highlight w:val="none"/>
          <w14:textFill>
            <w14:solidFill>
              <w14:schemeClr w14:val="tx1"/>
            </w14:solidFill>
          </w14:textFill>
        </w:rPr>
      </w:pPr>
    </w:p>
    <w:p w14:paraId="228855B9">
      <w:pPr>
        <w:pStyle w:val="32"/>
        <w:wordWrap w:val="0"/>
        <w:spacing w:line="320" w:lineRule="exact"/>
        <w:jc w:val="right"/>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年</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月</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日</w:t>
      </w:r>
    </w:p>
    <w:p w14:paraId="1F635E40">
      <w:pPr>
        <w:snapToGrid w:val="0"/>
        <w:spacing w:before="120" w:beforeLines="50" w:after="50"/>
        <w:rPr>
          <w:rFonts w:hint="eastAsia" w:hAnsi="宋体"/>
          <w:b/>
          <w:color w:val="000000" w:themeColor="text1"/>
          <w:sz w:val="21"/>
          <w:highlight w:val="none"/>
          <w14:textFill>
            <w14:solidFill>
              <w14:schemeClr w14:val="tx1"/>
            </w14:solidFill>
          </w14:textFill>
        </w:rPr>
      </w:pPr>
    </w:p>
    <w:p w14:paraId="57955776">
      <w:pPr>
        <w:snapToGrid w:val="0"/>
        <w:spacing w:before="120" w:beforeLines="50" w:after="50"/>
        <w:rPr>
          <w:rFonts w:hint="eastAsia" w:hAnsi="宋体"/>
          <w:b/>
          <w:color w:val="000000" w:themeColor="text1"/>
          <w:sz w:val="21"/>
          <w:highlight w:val="none"/>
          <w14:textFill>
            <w14:solidFill>
              <w14:schemeClr w14:val="tx1"/>
            </w14:solidFill>
          </w14:textFill>
        </w:rPr>
      </w:pPr>
    </w:p>
    <w:p w14:paraId="367CABBF">
      <w:pPr>
        <w:snapToGrid w:val="0"/>
        <w:spacing w:before="120" w:beforeLines="50" w:after="50"/>
        <w:rPr>
          <w:rFonts w:hint="eastAsia" w:hAnsi="宋体"/>
          <w:b/>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br w:type="page"/>
      </w:r>
      <w:r>
        <w:rPr>
          <w:rFonts w:hint="eastAsia" w:hAnsi="宋体"/>
          <w:b/>
          <w:color w:val="000000" w:themeColor="text1"/>
          <w:highlight w:val="none"/>
          <w14:textFill>
            <w14:solidFill>
              <w14:schemeClr w14:val="tx1"/>
            </w14:solidFill>
          </w14:textFill>
        </w:rPr>
        <w:t>技术方案格式：</w:t>
      </w:r>
    </w:p>
    <w:p w14:paraId="67F59D8E">
      <w:pPr>
        <w:pStyle w:val="32"/>
        <w:ind w:firstLine="426" w:firstLineChars="202"/>
        <w:rPr>
          <w:rFonts w:hint="eastAsia" w:hAnsi="宋体"/>
          <w:b/>
          <w:color w:val="000000" w:themeColor="text1"/>
          <w:kern w:val="2"/>
          <w:sz w:val="21"/>
          <w:highlight w:val="none"/>
          <w14:textFill>
            <w14:solidFill>
              <w14:schemeClr w14:val="tx1"/>
            </w14:solidFill>
          </w14:textFill>
        </w:rPr>
      </w:pPr>
    </w:p>
    <w:p w14:paraId="3F90071E">
      <w:pPr>
        <w:pStyle w:val="32"/>
        <w:ind w:left="-10" w:firstLine="10" w:firstLineChars="3"/>
        <w:jc w:val="center"/>
        <w:rPr>
          <w:rFonts w:hint="eastAsia"/>
          <w:b/>
          <w:color w:val="000000" w:themeColor="text1"/>
          <w:sz w:val="32"/>
          <w:highlight w:val="none"/>
          <w14:textFill>
            <w14:solidFill>
              <w14:schemeClr w14:val="tx1"/>
            </w14:solidFill>
          </w14:textFill>
        </w:rPr>
      </w:pPr>
      <w:r>
        <w:rPr>
          <w:rFonts w:hint="eastAsia"/>
          <w:b/>
          <w:color w:val="000000" w:themeColor="text1"/>
          <w:sz w:val="32"/>
          <w:highlight w:val="none"/>
          <w14:textFill>
            <w14:solidFill>
              <w14:schemeClr w14:val="tx1"/>
            </w14:solidFill>
          </w14:textFill>
        </w:rPr>
        <w:t>技术方案</w:t>
      </w:r>
    </w:p>
    <w:p w14:paraId="41E5BFEF">
      <w:pPr>
        <w:pStyle w:val="32"/>
        <w:ind w:firstLine="426" w:firstLineChars="202"/>
        <w:rPr>
          <w:rFonts w:hint="eastAsia" w:hAnsi="宋体"/>
          <w:b/>
          <w:color w:val="000000" w:themeColor="text1"/>
          <w:kern w:val="2"/>
          <w:sz w:val="21"/>
          <w:highlight w:val="none"/>
          <w14:textFill>
            <w14:solidFill>
              <w14:schemeClr w14:val="tx1"/>
            </w14:solidFill>
          </w14:textFill>
        </w:rPr>
      </w:pPr>
    </w:p>
    <w:p w14:paraId="789E2EDB">
      <w:pPr>
        <w:pStyle w:val="32"/>
        <w:ind w:firstLine="422" w:firstLineChars="200"/>
        <w:rPr>
          <w:rFonts w:hint="eastAsia" w:hAnsi="宋体"/>
          <w:b/>
          <w:color w:val="000000" w:themeColor="text1"/>
          <w:kern w:val="2"/>
          <w:sz w:val="21"/>
          <w:highlight w:val="none"/>
          <w14:textFill>
            <w14:solidFill>
              <w14:schemeClr w14:val="tx1"/>
            </w14:solidFill>
          </w14:textFill>
        </w:rPr>
      </w:pPr>
      <w:r>
        <w:rPr>
          <w:rFonts w:hint="eastAsia" w:hAnsi="宋体"/>
          <w:b/>
          <w:color w:val="000000" w:themeColor="text1"/>
          <w:kern w:val="2"/>
          <w:sz w:val="21"/>
          <w:highlight w:val="none"/>
          <w14:textFill>
            <w14:solidFill>
              <w14:schemeClr w14:val="tx1"/>
            </w14:solidFill>
          </w14:textFill>
        </w:rPr>
        <w:t>说明：请投标人认真参照第二章</w:t>
      </w:r>
      <w:r>
        <w:rPr>
          <w:rFonts w:hint="eastAsia" w:hAnsi="宋体"/>
          <w:color w:val="000000" w:themeColor="text1"/>
          <w:sz w:val="21"/>
          <w:highlight w:val="none"/>
          <w14:textFill>
            <w14:solidFill>
              <w14:schemeClr w14:val="tx1"/>
            </w14:solidFill>
          </w14:textFill>
        </w:rPr>
        <w:t>“</w:t>
      </w:r>
      <w:r>
        <w:rPr>
          <w:rFonts w:hint="eastAsia" w:hAnsi="宋体"/>
          <w:b/>
          <w:color w:val="000000" w:themeColor="text1"/>
          <w:kern w:val="2"/>
          <w:sz w:val="21"/>
          <w:highlight w:val="none"/>
          <w14:textFill>
            <w14:solidFill>
              <w14:schemeClr w14:val="tx1"/>
            </w14:solidFill>
          </w14:textFill>
        </w:rPr>
        <w:t>采购需求</w:t>
      </w:r>
      <w:r>
        <w:rPr>
          <w:rFonts w:hint="eastAsia" w:hAnsi="宋体"/>
          <w:color w:val="000000" w:themeColor="text1"/>
          <w:sz w:val="21"/>
          <w:highlight w:val="none"/>
          <w14:textFill>
            <w14:solidFill>
              <w14:schemeClr w14:val="tx1"/>
            </w14:solidFill>
          </w14:textFill>
        </w:rPr>
        <w:t>”</w:t>
      </w:r>
      <w:r>
        <w:rPr>
          <w:rFonts w:hint="eastAsia" w:hAnsi="宋体"/>
          <w:b/>
          <w:color w:val="000000" w:themeColor="text1"/>
          <w:kern w:val="2"/>
          <w:sz w:val="21"/>
          <w:highlight w:val="none"/>
          <w14:textFill>
            <w14:solidFill>
              <w14:schemeClr w14:val="tx1"/>
            </w14:solidFill>
          </w14:textFill>
        </w:rPr>
        <w:t>及第四章“评标办法及评分标准”自行编写。</w:t>
      </w:r>
    </w:p>
    <w:p w14:paraId="4531DC3D">
      <w:pPr>
        <w:pStyle w:val="82"/>
        <w:spacing w:line="360" w:lineRule="auto"/>
        <w:ind w:firstLine="420" w:firstLineChars="200"/>
        <w:rPr>
          <w:color w:val="000000" w:themeColor="text1"/>
          <w:sz w:val="21"/>
          <w:szCs w:val="21"/>
          <w:highlight w:val="none"/>
          <w14:textFill>
            <w14:solidFill>
              <w14:schemeClr w14:val="tx1"/>
            </w14:solidFill>
          </w14:textFill>
        </w:rPr>
      </w:pPr>
    </w:p>
    <w:p w14:paraId="427A9AFF">
      <w:pPr>
        <w:pStyle w:val="82"/>
        <w:spacing w:line="360" w:lineRule="auto"/>
        <w:ind w:firstLine="420" w:firstLineChars="20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一、管理机构设置及管理制度</w:t>
      </w:r>
    </w:p>
    <w:p w14:paraId="08DA64D2">
      <w:pPr>
        <w:pStyle w:val="82"/>
        <w:spacing w:line="360" w:lineRule="auto"/>
        <w:ind w:firstLine="420" w:firstLineChars="20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w:t>
      </w:r>
    </w:p>
    <w:p w14:paraId="43CA041E">
      <w:pPr>
        <w:pStyle w:val="82"/>
        <w:spacing w:line="360" w:lineRule="auto"/>
        <w:ind w:firstLine="420" w:firstLineChars="20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二、服务方案</w:t>
      </w:r>
    </w:p>
    <w:p w14:paraId="5B5DE817">
      <w:pPr>
        <w:pStyle w:val="82"/>
        <w:spacing w:line="360" w:lineRule="auto"/>
        <w:ind w:firstLine="420" w:firstLineChars="20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w:t>
      </w:r>
    </w:p>
    <w:p w14:paraId="13C6A8DB">
      <w:pPr>
        <w:pStyle w:val="82"/>
        <w:spacing w:line="360" w:lineRule="auto"/>
        <w:ind w:firstLine="420" w:firstLineChars="20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三、应急预案</w:t>
      </w:r>
    </w:p>
    <w:p w14:paraId="29340160">
      <w:pPr>
        <w:pStyle w:val="82"/>
        <w:spacing w:line="360" w:lineRule="auto"/>
        <w:ind w:firstLine="420" w:firstLineChars="20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w:t>
      </w:r>
    </w:p>
    <w:p w14:paraId="322652EE">
      <w:pPr>
        <w:pStyle w:val="82"/>
        <w:spacing w:line="360" w:lineRule="auto"/>
        <w:ind w:firstLine="420" w:firstLineChars="20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四、拟投入物资装备</w:t>
      </w:r>
    </w:p>
    <w:p w14:paraId="41004FE1">
      <w:pPr>
        <w:pStyle w:val="82"/>
        <w:spacing w:line="360" w:lineRule="auto"/>
        <w:ind w:firstLine="420" w:firstLineChars="20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w:t>
      </w:r>
    </w:p>
    <w:p w14:paraId="77DE8C85">
      <w:pPr>
        <w:pStyle w:val="82"/>
        <w:spacing w:line="360" w:lineRule="auto"/>
        <w:ind w:firstLine="420" w:firstLineChars="20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五、</w:t>
      </w:r>
      <w:r>
        <w:rPr>
          <w:rFonts w:hint="eastAsia"/>
          <w:color w:val="000000" w:themeColor="text1"/>
          <w:sz w:val="21"/>
          <w:szCs w:val="21"/>
          <w:highlight w:val="none"/>
          <w:lang w:val="en-US" w:eastAsia="zh-CN"/>
          <w14:textFill>
            <w14:solidFill>
              <w14:schemeClr w14:val="tx1"/>
            </w14:solidFill>
          </w14:textFill>
        </w:rPr>
        <w:t>拟</w:t>
      </w:r>
      <w:r>
        <w:rPr>
          <w:rFonts w:hint="eastAsia"/>
          <w:color w:val="000000" w:themeColor="text1"/>
          <w:sz w:val="21"/>
          <w:szCs w:val="21"/>
          <w:highlight w:val="none"/>
          <w14:textFill>
            <w14:solidFill>
              <w14:schemeClr w14:val="tx1"/>
            </w14:solidFill>
          </w14:textFill>
        </w:rPr>
        <w:t>投入人员</w:t>
      </w:r>
    </w:p>
    <w:p w14:paraId="7C70B0CE">
      <w:pPr>
        <w:pStyle w:val="82"/>
        <w:spacing w:line="360" w:lineRule="auto"/>
        <w:ind w:firstLine="420" w:firstLineChars="20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w:t>
      </w:r>
    </w:p>
    <w:p w14:paraId="0989ACF4">
      <w:pPr>
        <w:pStyle w:val="82"/>
        <w:ind w:firstLine="420" w:firstLineChars="200"/>
        <w:rPr>
          <w:rFonts w:hint="eastAsia"/>
          <w:color w:val="000000" w:themeColor="text1"/>
          <w:sz w:val="21"/>
          <w:szCs w:val="21"/>
          <w:highlight w:val="none"/>
          <w14:textFill>
            <w14:solidFill>
              <w14:schemeClr w14:val="tx1"/>
            </w14:solidFill>
          </w14:textFill>
        </w:rPr>
      </w:pPr>
    </w:p>
    <w:p w14:paraId="24FE8B23">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p w14:paraId="79A2508F">
      <w:pPr>
        <w:snapToGrid w:val="0"/>
        <w:spacing w:before="50" w:after="120" w:afterLines="50" w:line="360" w:lineRule="auto"/>
        <w:jc w:val="center"/>
        <w:rPr>
          <w:rFonts w:hAnsi="宋体"/>
          <w:color w:val="000000" w:themeColor="text1"/>
          <w:sz w:val="21"/>
          <w:highlight w:val="none"/>
          <w14:textFill>
            <w14:solidFill>
              <w14:schemeClr w14:val="tx1"/>
            </w14:solidFill>
          </w14:textFill>
        </w:rPr>
      </w:pPr>
    </w:p>
    <w:p w14:paraId="40A6EB92">
      <w:pPr>
        <w:pStyle w:val="32"/>
        <w:wordWrap w:val="0"/>
        <w:rPr>
          <w:rFonts w:hint="eastAsia" w:hAnsi="宋体"/>
          <w:color w:val="000000" w:themeColor="text1"/>
          <w:kern w:val="2"/>
          <w:sz w:val="21"/>
          <w:highlight w:val="none"/>
          <w14:textFill>
            <w14:solidFill>
              <w14:schemeClr w14:val="tx1"/>
            </w14:solidFill>
          </w14:textFill>
        </w:rPr>
      </w:pPr>
    </w:p>
    <w:p w14:paraId="6708117A">
      <w:pPr>
        <w:pStyle w:val="32"/>
        <w:tabs>
          <w:tab w:val="left" w:pos="5529"/>
        </w:tabs>
        <w:wordWrap w:val="0"/>
        <w:ind w:firstLine="2408" w:firstLineChars="1147"/>
        <w:rPr>
          <w:rFonts w:hAnsi="宋体"/>
          <w:color w:val="000000" w:themeColor="text1"/>
          <w:kern w:val="2"/>
          <w:sz w:val="21"/>
          <w:highlight w:val="none"/>
          <w:u w:val="singl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投标人名称（</w:t>
      </w:r>
      <w:r>
        <w:rPr>
          <w:rFonts w:hint="eastAsia" w:hAnsi="宋体"/>
          <w:color w:val="000000" w:themeColor="text1"/>
          <w:sz w:val="21"/>
          <w:highlight w:val="none"/>
          <w14:textFill>
            <w14:solidFill>
              <w14:schemeClr w14:val="tx1"/>
            </w14:solidFill>
          </w14:textFill>
        </w:rPr>
        <w:t>电子公章</w:t>
      </w:r>
      <w:r>
        <w:rPr>
          <w:rFonts w:hint="eastAsia" w:hAnsi="宋体"/>
          <w:color w:val="000000" w:themeColor="text1"/>
          <w:kern w:val="2"/>
          <w:sz w:val="21"/>
          <w:highlight w:val="non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kern w:val="2"/>
          <w:sz w:val="21"/>
          <w:highlight w:val="none"/>
          <w:u w:val="single"/>
          <w14:textFill>
            <w14:solidFill>
              <w14:schemeClr w14:val="tx1"/>
            </w14:solidFill>
          </w14:textFill>
        </w:rPr>
        <w:t xml:space="preserve">     </w:t>
      </w:r>
    </w:p>
    <w:p w14:paraId="645AD9E0">
      <w:pPr>
        <w:pStyle w:val="32"/>
        <w:tabs>
          <w:tab w:val="left" w:pos="5529"/>
        </w:tabs>
        <w:wordWrap w:val="0"/>
        <w:ind w:firstLine="3968" w:firstLineChars="1890"/>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 xml:space="preserve">                                 </w:t>
      </w:r>
    </w:p>
    <w:p w14:paraId="1C847D86">
      <w:pPr>
        <w:tabs>
          <w:tab w:val="left" w:pos="4111"/>
        </w:tabs>
        <w:wordWrap w:val="0"/>
        <w:snapToGrid w:val="0"/>
        <w:spacing w:before="50"/>
        <w:ind w:firstLine="2408" w:firstLineChars="1147"/>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法定代表人或委托代理人（签字或者电子签名或者加盖电子印章）：</w:t>
      </w:r>
      <w:r>
        <w:rPr>
          <w:rFonts w:hint="eastAsia" w:hAnsi="宋体"/>
          <w:color w:val="000000" w:themeColor="text1"/>
          <w:sz w:val="21"/>
          <w:highlight w:val="none"/>
          <w:u w:val="single"/>
          <w14:textFill>
            <w14:solidFill>
              <w14:schemeClr w14:val="tx1"/>
            </w14:solidFill>
          </w14:textFill>
        </w:rPr>
        <w:t xml:space="preserve">            </w:t>
      </w:r>
    </w:p>
    <w:p w14:paraId="073E5860">
      <w:pPr>
        <w:tabs>
          <w:tab w:val="left" w:pos="4111"/>
        </w:tabs>
        <w:wordWrap w:val="0"/>
        <w:snapToGrid w:val="0"/>
        <w:spacing w:before="50"/>
        <w:ind w:firstLine="3968" w:firstLineChars="1890"/>
        <w:rPr>
          <w:rFonts w:hint="eastAsia" w:hAnsi="宋体"/>
          <w:color w:val="000000" w:themeColor="text1"/>
          <w:sz w:val="21"/>
          <w:highlight w:val="none"/>
          <w14:textFill>
            <w14:solidFill>
              <w14:schemeClr w14:val="tx1"/>
            </w14:solidFill>
          </w14:textFill>
        </w:rPr>
      </w:pPr>
    </w:p>
    <w:p w14:paraId="34BBD5EF">
      <w:pPr>
        <w:pStyle w:val="32"/>
        <w:wordWrap w:val="0"/>
        <w:spacing w:line="320" w:lineRule="exact"/>
        <w:jc w:val="right"/>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年</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月</w:t>
      </w:r>
      <w:r>
        <w:rPr>
          <w:rFonts w:hint="eastAsia" w:hAnsi="宋体"/>
          <w:color w:val="000000" w:themeColor="text1"/>
          <w:kern w:val="2"/>
          <w:sz w:val="21"/>
          <w:highlight w:val="none"/>
          <w:u w:val="single"/>
          <w14:textFill>
            <w14:solidFill>
              <w14:schemeClr w14:val="tx1"/>
            </w14:solidFill>
          </w14:textFill>
        </w:rPr>
        <w:t xml:space="preserve">     </w:t>
      </w:r>
      <w:r>
        <w:rPr>
          <w:rFonts w:hint="eastAsia" w:hAnsi="宋体"/>
          <w:color w:val="000000" w:themeColor="text1"/>
          <w:kern w:val="2"/>
          <w:sz w:val="21"/>
          <w:highlight w:val="none"/>
          <w14:textFill>
            <w14:solidFill>
              <w14:schemeClr w14:val="tx1"/>
            </w14:solidFill>
          </w14:textFill>
        </w:rPr>
        <w:t>日</w:t>
      </w:r>
    </w:p>
    <w:p w14:paraId="1941368D">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p w14:paraId="66A86C30">
      <w:pPr>
        <w:pStyle w:val="82"/>
        <w:rPr>
          <w:rFonts w:hint="eastAsia"/>
          <w:color w:val="000000" w:themeColor="text1"/>
          <w:highlight w:val="none"/>
          <w14:textFill>
            <w14:solidFill>
              <w14:schemeClr w14:val="tx1"/>
            </w14:solidFill>
          </w14:textFill>
        </w:rPr>
      </w:pPr>
      <w:r>
        <w:rPr>
          <w:rFonts w:hAnsi="宋体"/>
          <w:b/>
          <w:color w:val="000000" w:themeColor="text1"/>
          <w:highlight w:val="none"/>
          <w14:textFill>
            <w14:solidFill>
              <w14:schemeClr w14:val="tx1"/>
            </w14:solidFill>
          </w14:textFill>
        </w:rPr>
        <w:br w:type="page"/>
      </w:r>
      <w:r>
        <w:rPr>
          <w:rFonts w:hint="eastAsia" w:hAnsi="宋体"/>
          <w:b/>
          <w:color w:val="000000" w:themeColor="text1"/>
          <w:highlight w:val="none"/>
          <w14:textFill>
            <w14:solidFill>
              <w14:schemeClr w14:val="tx1"/>
            </w14:solidFill>
          </w14:textFill>
        </w:rPr>
        <w:t>拟投入项目人员一览表格式：</w:t>
      </w:r>
    </w:p>
    <w:p w14:paraId="32F47976">
      <w:pPr>
        <w:pStyle w:val="82"/>
        <w:rPr>
          <w:rFonts w:hint="eastAsia"/>
          <w:color w:val="000000" w:themeColor="text1"/>
          <w:highlight w:val="none"/>
          <w14:textFill>
            <w14:solidFill>
              <w14:schemeClr w14:val="tx1"/>
            </w14:solidFill>
          </w14:textFill>
        </w:rPr>
      </w:pPr>
    </w:p>
    <w:p w14:paraId="13770333">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r>
        <w:rPr>
          <w:rFonts w:hint="eastAsia"/>
          <w:b/>
          <w:color w:val="000000" w:themeColor="text1"/>
          <w:kern w:val="0"/>
          <w:sz w:val="32"/>
          <w:highlight w:val="none"/>
          <w14:textFill>
            <w14:solidFill>
              <w14:schemeClr w14:val="tx1"/>
            </w14:solidFill>
          </w14:textFill>
        </w:rPr>
        <w:t>拟投入项目人员一览表</w:t>
      </w:r>
    </w:p>
    <w:tbl>
      <w:tblPr>
        <w:tblStyle w:val="61"/>
        <w:tblW w:w="9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921"/>
        <w:gridCol w:w="1886"/>
        <w:gridCol w:w="825"/>
        <w:gridCol w:w="975"/>
        <w:gridCol w:w="889"/>
        <w:gridCol w:w="1060"/>
        <w:gridCol w:w="1682"/>
        <w:gridCol w:w="896"/>
      </w:tblGrid>
      <w:tr w14:paraId="35B0D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jc w:val="center"/>
        </w:trPr>
        <w:tc>
          <w:tcPr>
            <w:tcW w:w="841" w:type="dxa"/>
            <w:noWrap w:val="0"/>
            <w:vAlign w:val="center"/>
          </w:tcPr>
          <w:p w14:paraId="7816CFA6">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姓名</w:t>
            </w:r>
          </w:p>
        </w:tc>
        <w:tc>
          <w:tcPr>
            <w:tcW w:w="921" w:type="dxa"/>
            <w:noWrap w:val="0"/>
            <w:vAlign w:val="center"/>
          </w:tcPr>
          <w:p w14:paraId="1E6AFCB6">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拟投入岗位</w:t>
            </w:r>
          </w:p>
        </w:tc>
        <w:tc>
          <w:tcPr>
            <w:tcW w:w="1886" w:type="dxa"/>
            <w:noWrap w:val="0"/>
            <w:vAlign w:val="center"/>
          </w:tcPr>
          <w:p w14:paraId="1BCA4C6C">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专业技术资格（职称）或者职业资格或者执业资格证或者其他证书</w:t>
            </w:r>
          </w:p>
        </w:tc>
        <w:tc>
          <w:tcPr>
            <w:tcW w:w="825" w:type="dxa"/>
            <w:noWrap w:val="0"/>
            <w:vAlign w:val="center"/>
          </w:tcPr>
          <w:p w14:paraId="1B905742">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证书编号</w:t>
            </w:r>
          </w:p>
        </w:tc>
        <w:tc>
          <w:tcPr>
            <w:tcW w:w="975" w:type="dxa"/>
            <w:noWrap w:val="0"/>
            <w:vAlign w:val="center"/>
          </w:tcPr>
          <w:p w14:paraId="26224ED4">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参加本单位工作时间</w:t>
            </w:r>
          </w:p>
        </w:tc>
        <w:tc>
          <w:tcPr>
            <w:tcW w:w="889" w:type="dxa"/>
            <w:noWrap w:val="0"/>
            <w:vAlign w:val="center"/>
          </w:tcPr>
          <w:p w14:paraId="71A19904">
            <w:pPr>
              <w:snapToGrid w:val="0"/>
              <w:spacing w:before="50" w:after="120" w:afterLines="50" w:line="360" w:lineRule="auto"/>
              <w:jc w:val="center"/>
              <w:rPr>
                <w:rFonts w:hint="eastAsia" w:ascii="宋体" w:hAnsi="Times New Roman"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Times New Roman" w:eastAsia="宋体" w:cs="宋体"/>
                <w:color w:val="000000" w:themeColor="text1"/>
                <w:kern w:val="0"/>
                <w:sz w:val="21"/>
                <w:szCs w:val="21"/>
                <w:highlight w:val="none"/>
                <w:lang w:val="en-US" w:eastAsia="zh-CN" w:bidi="ar-SA"/>
                <w14:textFill>
                  <w14:solidFill>
                    <w14:schemeClr w14:val="tx1"/>
                  </w14:solidFill>
                </w14:textFill>
              </w:rPr>
              <w:t>年龄</w:t>
            </w:r>
          </w:p>
        </w:tc>
        <w:tc>
          <w:tcPr>
            <w:tcW w:w="1060" w:type="dxa"/>
            <w:noWrap w:val="0"/>
            <w:vAlign w:val="center"/>
          </w:tcPr>
          <w:p w14:paraId="5C67E194">
            <w:pPr>
              <w:snapToGrid w:val="0"/>
              <w:spacing w:before="50" w:after="120" w:afterLines="50" w:line="360" w:lineRule="auto"/>
              <w:jc w:val="center"/>
              <w:rPr>
                <w:rFonts w:hint="eastAsia" w:ascii="宋体" w:hAnsi="Times New Roman"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Times New Roman" w:eastAsia="宋体" w:cs="宋体"/>
                <w:color w:val="000000" w:themeColor="text1"/>
                <w:kern w:val="0"/>
                <w:sz w:val="21"/>
                <w:szCs w:val="21"/>
                <w:highlight w:val="none"/>
                <w:lang w:val="en-US" w:eastAsia="zh-CN" w:bidi="ar-SA"/>
                <w14:textFill>
                  <w14:solidFill>
                    <w14:schemeClr w14:val="tx1"/>
                  </w14:solidFill>
                </w14:textFill>
              </w:rPr>
              <w:t>工作经历</w:t>
            </w:r>
          </w:p>
        </w:tc>
        <w:tc>
          <w:tcPr>
            <w:tcW w:w="1682" w:type="dxa"/>
            <w:noWrap w:val="0"/>
            <w:vAlign w:val="center"/>
          </w:tcPr>
          <w:p w14:paraId="28FEC645">
            <w:pPr>
              <w:snapToGrid w:val="0"/>
              <w:spacing w:before="50" w:after="120" w:afterLines="50" w:line="360" w:lineRule="auto"/>
              <w:jc w:val="center"/>
              <w:rPr>
                <w:rFonts w:hint="eastAsia" w:ascii="宋体" w:hAnsi="Times New Roman"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Times New Roman" w:eastAsia="宋体" w:cs="宋体"/>
                <w:color w:val="000000" w:themeColor="text1"/>
                <w:kern w:val="0"/>
                <w:sz w:val="21"/>
                <w:szCs w:val="21"/>
                <w:highlight w:val="none"/>
                <w:lang w:val="en-US" w:eastAsia="zh-CN" w:bidi="ar-SA"/>
                <w14:textFill>
                  <w14:solidFill>
                    <w14:schemeClr w14:val="tx1"/>
                  </w14:solidFill>
                </w14:textFill>
              </w:rPr>
              <w:t>社保/劳动合同编号</w:t>
            </w:r>
          </w:p>
        </w:tc>
        <w:tc>
          <w:tcPr>
            <w:tcW w:w="896" w:type="dxa"/>
            <w:noWrap w:val="0"/>
            <w:vAlign w:val="center"/>
          </w:tcPr>
          <w:p w14:paraId="67EEB1A1">
            <w:pPr>
              <w:snapToGrid w:val="0"/>
              <w:spacing w:before="50" w:after="120" w:afterLines="50" w:line="360" w:lineRule="auto"/>
              <w:jc w:val="center"/>
              <w:rPr>
                <w:rFonts w:hint="eastAsia" w:hAnsi="宋体" w:eastAsia="宋体"/>
                <w:color w:val="000000" w:themeColor="text1"/>
                <w:sz w:val="21"/>
                <w:highlight w:val="none"/>
                <w:lang w:val="en-US" w:eastAsia="zh-CN"/>
                <w14:textFill>
                  <w14:solidFill>
                    <w14:schemeClr w14:val="tx1"/>
                  </w14:solidFill>
                </w14:textFill>
              </w:rPr>
            </w:pPr>
            <w:r>
              <w:rPr>
                <w:rFonts w:hint="eastAsia" w:hAnsi="宋体"/>
                <w:color w:val="000000" w:themeColor="text1"/>
                <w:sz w:val="21"/>
                <w:highlight w:val="none"/>
                <w:lang w:val="en-US" w:eastAsia="zh-CN"/>
                <w14:textFill>
                  <w14:solidFill>
                    <w14:schemeClr w14:val="tx1"/>
                  </w14:solidFill>
                </w14:textFill>
              </w:rPr>
              <w:t>备注</w:t>
            </w:r>
          </w:p>
        </w:tc>
      </w:tr>
      <w:tr w14:paraId="1EEC4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noWrap w:val="0"/>
            <w:vAlign w:val="center"/>
          </w:tcPr>
          <w:p w14:paraId="28F41506">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921" w:type="dxa"/>
            <w:noWrap w:val="0"/>
            <w:vAlign w:val="center"/>
          </w:tcPr>
          <w:p w14:paraId="4A2647B3">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886" w:type="dxa"/>
            <w:noWrap w:val="0"/>
            <w:vAlign w:val="center"/>
          </w:tcPr>
          <w:p w14:paraId="29940DAB">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825" w:type="dxa"/>
            <w:noWrap w:val="0"/>
            <w:vAlign w:val="center"/>
          </w:tcPr>
          <w:p w14:paraId="20EE85E9">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975" w:type="dxa"/>
            <w:noWrap w:val="0"/>
            <w:vAlign w:val="center"/>
          </w:tcPr>
          <w:p w14:paraId="65C99839">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889" w:type="dxa"/>
            <w:noWrap w:val="0"/>
            <w:vAlign w:val="center"/>
          </w:tcPr>
          <w:p w14:paraId="5DF23EE2">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060" w:type="dxa"/>
            <w:noWrap w:val="0"/>
            <w:vAlign w:val="center"/>
          </w:tcPr>
          <w:p w14:paraId="256B4D92">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682" w:type="dxa"/>
            <w:noWrap w:val="0"/>
            <w:vAlign w:val="center"/>
          </w:tcPr>
          <w:p w14:paraId="6576045A">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896" w:type="dxa"/>
            <w:noWrap w:val="0"/>
            <w:vAlign w:val="center"/>
          </w:tcPr>
          <w:p w14:paraId="7F24AAA6">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r>
      <w:tr w14:paraId="6578D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noWrap w:val="0"/>
            <w:vAlign w:val="center"/>
          </w:tcPr>
          <w:p w14:paraId="48938866">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921" w:type="dxa"/>
            <w:noWrap w:val="0"/>
            <w:vAlign w:val="center"/>
          </w:tcPr>
          <w:p w14:paraId="4C9165B9">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886" w:type="dxa"/>
            <w:noWrap w:val="0"/>
            <w:vAlign w:val="center"/>
          </w:tcPr>
          <w:p w14:paraId="7F695C83">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825" w:type="dxa"/>
            <w:noWrap w:val="0"/>
            <w:vAlign w:val="center"/>
          </w:tcPr>
          <w:p w14:paraId="0C8E6D4F">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975" w:type="dxa"/>
            <w:noWrap w:val="0"/>
            <w:vAlign w:val="center"/>
          </w:tcPr>
          <w:p w14:paraId="6313120A">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889" w:type="dxa"/>
            <w:noWrap w:val="0"/>
            <w:vAlign w:val="center"/>
          </w:tcPr>
          <w:p w14:paraId="4B6A7E8E">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060" w:type="dxa"/>
            <w:noWrap w:val="0"/>
            <w:vAlign w:val="center"/>
          </w:tcPr>
          <w:p w14:paraId="32E44CC0">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682" w:type="dxa"/>
            <w:noWrap w:val="0"/>
            <w:vAlign w:val="center"/>
          </w:tcPr>
          <w:p w14:paraId="706318FB">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896" w:type="dxa"/>
            <w:noWrap w:val="0"/>
            <w:vAlign w:val="center"/>
          </w:tcPr>
          <w:p w14:paraId="79E498D8">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r>
      <w:tr w14:paraId="3FA7D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noWrap w:val="0"/>
            <w:vAlign w:val="center"/>
          </w:tcPr>
          <w:p w14:paraId="62AC9B51">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921" w:type="dxa"/>
            <w:noWrap w:val="0"/>
            <w:vAlign w:val="center"/>
          </w:tcPr>
          <w:p w14:paraId="3A708133">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886" w:type="dxa"/>
            <w:noWrap w:val="0"/>
            <w:vAlign w:val="center"/>
          </w:tcPr>
          <w:p w14:paraId="7A1C5D72">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825" w:type="dxa"/>
            <w:noWrap w:val="0"/>
            <w:vAlign w:val="center"/>
          </w:tcPr>
          <w:p w14:paraId="19A19B1A">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975" w:type="dxa"/>
            <w:noWrap w:val="0"/>
            <w:vAlign w:val="center"/>
          </w:tcPr>
          <w:p w14:paraId="4C44DF07">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889" w:type="dxa"/>
            <w:noWrap w:val="0"/>
            <w:vAlign w:val="center"/>
          </w:tcPr>
          <w:p w14:paraId="158D203C">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060" w:type="dxa"/>
            <w:noWrap w:val="0"/>
            <w:vAlign w:val="center"/>
          </w:tcPr>
          <w:p w14:paraId="1903FAB9">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1682" w:type="dxa"/>
            <w:noWrap w:val="0"/>
            <w:vAlign w:val="center"/>
          </w:tcPr>
          <w:p w14:paraId="064B0183">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c>
          <w:tcPr>
            <w:tcW w:w="896" w:type="dxa"/>
            <w:noWrap w:val="0"/>
            <w:vAlign w:val="center"/>
          </w:tcPr>
          <w:p w14:paraId="24D04980">
            <w:pPr>
              <w:snapToGrid w:val="0"/>
              <w:spacing w:before="50" w:after="120" w:afterLines="50" w:line="360" w:lineRule="auto"/>
              <w:jc w:val="center"/>
              <w:rPr>
                <w:rFonts w:hint="eastAsia" w:hAnsi="宋体"/>
                <w:color w:val="000000" w:themeColor="text1"/>
                <w:sz w:val="21"/>
                <w:highlight w:val="none"/>
                <w14:textFill>
                  <w14:solidFill>
                    <w14:schemeClr w14:val="tx1"/>
                  </w14:solidFill>
                </w14:textFill>
              </w:rPr>
            </w:pPr>
          </w:p>
        </w:tc>
      </w:tr>
    </w:tbl>
    <w:p w14:paraId="3CF3F075">
      <w:pPr>
        <w:pStyle w:val="32"/>
        <w:spacing w:after="120" w:line="320" w:lineRule="exac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注：在填写时，如本表格不适合投标单位的实际情况，可根据本表格式自行制表填写。</w:t>
      </w:r>
    </w:p>
    <w:p w14:paraId="2539BDCD">
      <w:pPr>
        <w:pStyle w:val="32"/>
        <w:spacing w:after="120" w:line="320" w:lineRule="exact"/>
        <w:jc w:val="right"/>
        <w:rPr>
          <w:rFonts w:hint="eastAsia" w:hAnsi="宋体"/>
          <w:color w:val="000000" w:themeColor="text1"/>
          <w:sz w:val="21"/>
          <w:highlight w:val="none"/>
          <w14:textFill>
            <w14:solidFill>
              <w14:schemeClr w14:val="tx1"/>
            </w14:solidFill>
          </w14:textFill>
        </w:rPr>
      </w:pPr>
    </w:p>
    <w:p w14:paraId="17105D47">
      <w:pPr>
        <w:pStyle w:val="32"/>
        <w:spacing w:after="120" w:line="320" w:lineRule="exact"/>
        <w:jc w:val="right"/>
        <w:rPr>
          <w:rFonts w:hint="eastAsia" w:hAnsi="宋体"/>
          <w:color w:val="000000" w:themeColor="text1"/>
          <w:sz w:val="21"/>
          <w:highlight w:val="none"/>
          <w14:textFill>
            <w14:solidFill>
              <w14:schemeClr w14:val="tx1"/>
            </w14:solidFill>
          </w14:textFill>
        </w:rPr>
      </w:pPr>
    </w:p>
    <w:p w14:paraId="7BAC1268">
      <w:pPr>
        <w:pStyle w:val="32"/>
        <w:spacing w:after="120" w:line="320" w:lineRule="exact"/>
        <w:jc w:val="right"/>
        <w:rPr>
          <w:rFonts w:hint="eastAsia" w:hAnsi="宋体"/>
          <w:color w:val="000000" w:themeColor="text1"/>
          <w:sz w:val="21"/>
          <w:highlight w:val="none"/>
          <w14:textFill>
            <w14:solidFill>
              <w14:schemeClr w14:val="tx1"/>
            </w14:solidFill>
          </w14:textFill>
        </w:rPr>
      </w:pPr>
    </w:p>
    <w:p w14:paraId="35D224B6">
      <w:pPr>
        <w:pStyle w:val="32"/>
        <w:tabs>
          <w:tab w:val="left" w:pos="5529"/>
        </w:tabs>
        <w:wordWrap w:val="0"/>
        <w:ind w:firstLine="2408" w:firstLineChars="1147"/>
        <w:rPr>
          <w:rFonts w:hAnsi="宋体"/>
          <w:color w:val="000000" w:themeColor="text1"/>
          <w:kern w:val="2"/>
          <w:sz w:val="21"/>
          <w:highlight w:val="none"/>
          <w:u w:val="singl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投标人名称（</w:t>
      </w:r>
      <w:r>
        <w:rPr>
          <w:rFonts w:hint="eastAsia" w:hAnsi="宋体"/>
          <w:color w:val="000000" w:themeColor="text1"/>
          <w:sz w:val="21"/>
          <w:highlight w:val="none"/>
          <w14:textFill>
            <w14:solidFill>
              <w14:schemeClr w14:val="tx1"/>
            </w14:solidFill>
          </w14:textFill>
        </w:rPr>
        <w:t>电子公章</w:t>
      </w:r>
      <w:r>
        <w:rPr>
          <w:rFonts w:hint="eastAsia" w:hAnsi="宋体"/>
          <w:color w:val="000000" w:themeColor="text1"/>
          <w:kern w:val="2"/>
          <w:sz w:val="21"/>
          <w:highlight w:val="non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kern w:val="2"/>
          <w:sz w:val="21"/>
          <w:highlight w:val="none"/>
          <w:u w:val="single"/>
          <w14:textFill>
            <w14:solidFill>
              <w14:schemeClr w14:val="tx1"/>
            </w14:solidFill>
          </w14:textFill>
        </w:rPr>
        <w:t xml:space="preserve">     </w:t>
      </w:r>
    </w:p>
    <w:p w14:paraId="364943FC">
      <w:pPr>
        <w:pStyle w:val="32"/>
        <w:tabs>
          <w:tab w:val="left" w:pos="5529"/>
        </w:tabs>
        <w:wordWrap w:val="0"/>
        <w:ind w:firstLine="3968" w:firstLineChars="1890"/>
        <w:rPr>
          <w:rFonts w:hint="eastAsia" w:hAnsi="宋体"/>
          <w:color w:val="000000" w:themeColor="text1"/>
          <w:kern w:val="2"/>
          <w:sz w:val="21"/>
          <w:highlight w:val="none"/>
          <w14:textFill>
            <w14:solidFill>
              <w14:schemeClr w14:val="tx1"/>
            </w14:solidFill>
          </w14:textFill>
        </w:rPr>
      </w:pPr>
      <w:r>
        <w:rPr>
          <w:rFonts w:hint="eastAsia" w:hAnsi="宋体"/>
          <w:color w:val="000000" w:themeColor="text1"/>
          <w:kern w:val="2"/>
          <w:sz w:val="21"/>
          <w:highlight w:val="none"/>
          <w14:textFill>
            <w14:solidFill>
              <w14:schemeClr w14:val="tx1"/>
            </w14:solidFill>
          </w14:textFill>
        </w:rPr>
        <w:t xml:space="preserve">                                 </w:t>
      </w:r>
    </w:p>
    <w:p w14:paraId="2DCD1038">
      <w:pPr>
        <w:tabs>
          <w:tab w:val="left" w:pos="4111"/>
        </w:tabs>
        <w:wordWrap w:val="0"/>
        <w:snapToGrid w:val="0"/>
        <w:spacing w:before="50"/>
        <w:ind w:firstLine="2408" w:firstLineChars="1147"/>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法定代表人或委托代理人（签字或者电子签名或者加盖电子印章）：</w:t>
      </w:r>
      <w:r>
        <w:rPr>
          <w:rFonts w:hint="eastAsia" w:hAnsi="宋体"/>
          <w:color w:val="000000" w:themeColor="text1"/>
          <w:sz w:val="21"/>
          <w:highlight w:val="none"/>
          <w:u w:val="single"/>
          <w14:textFill>
            <w14:solidFill>
              <w14:schemeClr w14:val="tx1"/>
            </w14:solidFill>
          </w14:textFill>
        </w:rPr>
        <w:t xml:space="preserve">            </w:t>
      </w:r>
    </w:p>
    <w:p w14:paraId="1E70F181">
      <w:pPr>
        <w:tabs>
          <w:tab w:val="left" w:pos="4111"/>
        </w:tabs>
        <w:wordWrap w:val="0"/>
        <w:snapToGrid w:val="0"/>
        <w:spacing w:before="50"/>
        <w:ind w:firstLine="3968" w:firstLineChars="1890"/>
        <w:rPr>
          <w:rFonts w:hint="eastAsia" w:hAnsi="宋体"/>
          <w:color w:val="000000" w:themeColor="text1"/>
          <w:sz w:val="21"/>
          <w:highlight w:val="none"/>
          <w14:textFill>
            <w14:solidFill>
              <w14:schemeClr w14:val="tx1"/>
            </w14:solidFill>
          </w14:textFill>
        </w:rPr>
      </w:pPr>
    </w:p>
    <w:p w14:paraId="0144A8DC">
      <w:pPr>
        <w:snapToGrid w:val="0"/>
        <w:spacing w:before="50"/>
        <w:jc w:val="right"/>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年</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月</w:t>
      </w:r>
      <w:r>
        <w:rPr>
          <w:rFonts w:hint="eastAsia" w:hAnsi="宋体"/>
          <w:color w:val="000000" w:themeColor="text1"/>
          <w:sz w:val="21"/>
          <w:highlight w:val="none"/>
          <w:u w:val="single"/>
          <w14:textFill>
            <w14:solidFill>
              <w14:schemeClr w14:val="tx1"/>
            </w14:solidFill>
          </w14:textFill>
        </w:rPr>
        <w:t xml:space="preserve">     </w:t>
      </w:r>
      <w:r>
        <w:rPr>
          <w:rFonts w:hint="eastAsia" w:hAnsi="宋体"/>
          <w:color w:val="000000" w:themeColor="text1"/>
          <w:sz w:val="21"/>
          <w:highlight w:val="none"/>
          <w14:textFill>
            <w14:solidFill>
              <w14:schemeClr w14:val="tx1"/>
            </w14:solidFill>
          </w14:textFill>
        </w:rPr>
        <w:t>日</w:t>
      </w:r>
    </w:p>
    <w:p w14:paraId="0BD83BC1">
      <w:pPr>
        <w:snapToGrid w:val="0"/>
        <w:spacing w:before="50"/>
        <w:rPr>
          <w:rFonts w:hint="eastAsia" w:hAnsi="宋体"/>
          <w:color w:val="000000" w:themeColor="text1"/>
          <w:sz w:val="21"/>
          <w:highlight w:val="none"/>
          <w14:textFill>
            <w14:solidFill>
              <w14:schemeClr w14:val="tx1"/>
            </w14:solidFill>
          </w14:textFill>
        </w:rPr>
      </w:pPr>
    </w:p>
    <w:bookmarkEnd w:id="110"/>
    <w:bookmarkEnd w:id="111"/>
    <w:p w14:paraId="781B1A45">
      <w:pPr>
        <w:snapToGrid w:val="0"/>
        <w:spacing w:before="50"/>
        <w:rPr>
          <w:color w:val="000000" w:themeColor="text1"/>
          <w:highlight w:val="none"/>
          <w14:textFill>
            <w14:solidFill>
              <w14:schemeClr w14:val="tx1"/>
            </w14:solidFill>
          </w14:textFill>
        </w:rPr>
      </w:pPr>
    </w:p>
    <w:p w14:paraId="02648449">
      <w:pPr>
        <w:rPr>
          <w:rFonts w:hAnsi="宋体"/>
          <w:color w:val="000000" w:themeColor="text1"/>
          <w:sz w:val="21"/>
          <w:highlight w:val="none"/>
          <w14:textFill>
            <w14:solidFill>
              <w14:schemeClr w14:val="tx1"/>
            </w14:solidFill>
          </w14:textFill>
        </w:rPr>
      </w:pPr>
    </w:p>
    <w:sectPr>
      <w:pgSz w:w="11906" w:h="16838"/>
      <w:pgMar w:top="1134" w:right="851" w:bottom="1134" w:left="1134" w:header="851" w:footer="992" w:gutter="0"/>
      <w:pgNumType w:fmt="decimal"/>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仿宋">
    <w:panose1 w:val="02010609060101010101"/>
    <w:charset w:val="86"/>
    <w:family w:val="modern"/>
    <w:pitch w:val="default"/>
    <w:sig w:usb0="800002BF" w:usb1="38CF7CFA" w:usb2="00000016" w:usb3="00000000" w:csb0="00040001" w:csb1="00000000"/>
  </w:font>
  <w:font w:name="Times New Roman (正文 CS 字体)">
    <w:altName w:val="Times New Roman"/>
    <w:panose1 w:val="00000000000000000000"/>
    <w:charset w:val="00"/>
    <w:family w:val="roman"/>
    <w:pitch w:val="default"/>
    <w:sig w:usb0="00000000" w:usb1="00000000" w:usb2="00000009" w:usb3="00000000" w:csb0="000001FF" w:csb1="00000000"/>
  </w:font>
  <w:font w:name="方正书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swiss"/>
    <w:pitch w:val="default"/>
    <w:sig w:usb0="80000287" w:usb1="2ACF3C50" w:usb2="00000016" w:usb3="00000000" w:csb0="0004001F" w:csb1="00000000"/>
  </w:font>
  <w:font w:name="Arial Unicode MS">
    <w:panose1 w:val="020B0604020202020204"/>
    <w:charset w:val="86"/>
    <w:family w:val="swiss"/>
    <w:pitch w:val="default"/>
    <w:sig w:usb0="FFFFFFFF" w:usb1="E9FFFFFF" w:usb2="0000003F" w:usb3="00000000" w:csb0="603F01FF" w:csb1="FFFF0000"/>
  </w:font>
  <w:font w:name="Century">
    <w:panose1 w:val="02040604050505020304"/>
    <w:charset w:val="00"/>
    <w:family w:val="roman"/>
    <w:pitch w:val="default"/>
    <w:sig w:usb0="00000287"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Book Antiqua">
    <w:panose1 w:val="02040602050305030304"/>
    <w:charset w:val="00"/>
    <w:family w:val="roman"/>
    <w:pitch w:val="default"/>
    <w:sig w:usb0="00000287" w:usb1="00000000" w:usb2="00000000" w:usb3="00000000" w:csb0="2000009F" w:csb1="DFD70000"/>
  </w:font>
  <w:font w:name="方正书宋简体">
    <w:altName w:val="宋体"/>
    <w:panose1 w:val="03000509000000000000"/>
    <w:charset w:val="86"/>
    <w:family w:val="auto"/>
    <w:pitch w:val="default"/>
    <w:sig w:usb0="00000000" w:usb1="00000000" w:usb2="00000000" w:usb3="00000000" w:csb0="00040000" w:csb1="00000000"/>
  </w:font>
  <w:font w:name="汉鼎简中黑">
    <w:altName w:val="黑体"/>
    <w:panose1 w:val="02010609010101010101"/>
    <w:charset w:val="86"/>
    <w:family w:val="modern"/>
    <w:pitch w:val="default"/>
    <w:sig w:usb0="00000000" w:usb1="00000000" w:usb2="00000000" w:usb3="00000000" w:csb0="00000000" w:csb1="00000000"/>
  </w:font>
  <w:font w:name="Microsoft Sans Serif">
    <w:panose1 w:val="020B0604020202020204"/>
    <w:charset w:val="00"/>
    <w:family w:val="swiss"/>
    <w:pitch w:val="default"/>
    <w:sig w:usb0="E5002EFF" w:usb1="C000605B" w:usb2="00000029" w:usb3="00000000" w:csb0="200101FF" w:csb1="20280000"/>
  </w:font>
  <w:font w:name="HYZhongDengXianJ">
    <w:altName w:val="宋体"/>
    <w:panose1 w:val="00000000000000000000"/>
    <w:charset w:val="86"/>
    <w:family w:val="swiss"/>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Palatino Linotype">
    <w:panose1 w:val="02040502050505030304"/>
    <w:charset w:val="00"/>
    <w:family w:val="roman"/>
    <w:pitch w:val="default"/>
    <w:sig w:usb0="E0000287" w:usb1="40000013" w:usb2="00000000" w:usb3="00000000" w:csb0="2000019F" w:csb1="00000000"/>
  </w:font>
  <w:font w:name="MingLiU">
    <w:panose1 w:val="02020509000000000000"/>
    <w:charset w:val="88"/>
    <w:family w:val="modern"/>
    <w:pitch w:val="default"/>
    <w:sig w:usb0="A00002FF" w:usb1="28CFFCFA" w:usb2="00000016" w:usb3="00000000" w:csb0="00100001" w:csb1="00000000"/>
  </w:font>
  <w:font w:name="Times">
    <w:altName w:val="Times New Roman"/>
    <w:panose1 w:val="02020603050405020304"/>
    <w:charset w:val="00"/>
    <w:family w:val="roman"/>
    <w:pitch w:val="default"/>
    <w:sig w:usb0="00000000" w:usb1="00000000" w:usb2="00000009" w:usb3="00000000" w:csb0="000001FF" w:csb1="00000000"/>
  </w:font>
  <w:font w:name="Times New Roman (标题 CS)">
    <w:altName w:val="Times New Roman"/>
    <w:panose1 w:val="00000000000000000000"/>
    <w:charset w:val="00"/>
    <w:family w:val="roman"/>
    <w:pitch w:val="default"/>
    <w:sig w:usb0="00000000" w:usb1="00000000" w:usb2="00000000" w:usb3="00000000" w:csb0="00040001" w:csb1="00000000"/>
  </w:font>
  <w:font w:name="隶书">
    <w:panose1 w:val="02010509060101010101"/>
    <w:charset w:val="86"/>
    <w:family w:val="modern"/>
    <w:pitch w:val="default"/>
    <w:sig w:usb0="00000001" w:usb1="080E0000" w:usb2="00000000" w:usb3="00000000" w:csb0="00040000"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Franklin Gothic Medium Cond">
    <w:panose1 w:val="020B0606030402020204"/>
    <w:charset w:val="00"/>
    <w:family w:val="swiss"/>
    <w:pitch w:val="default"/>
    <w:sig w:usb0="00000287" w:usb1="00000000" w:usb2="00000000" w:usb3="00000000" w:csb0="2000009F" w:csb1="DFD70000"/>
  </w:font>
  <w:font w:name="_x000B__x000C_">
    <w:altName w:val="Times New Roman"/>
    <w:panose1 w:val="00000000000000000000"/>
    <w:charset w:val="00"/>
    <w:family w:val="roman"/>
    <w:pitch w:val="default"/>
    <w:sig w:usb0="00000000" w:usb1="00000000" w:usb2="00000000" w:usb3="00000000" w:csb0="00040001" w:csb1="00000000"/>
  </w:font>
  <w:font w:name="Microsoft YaHei UI">
    <w:panose1 w:val="020B0503020204020204"/>
    <w:charset w:val="86"/>
    <w:family w:val="swiss"/>
    <w:pitch w:val="default"/>
    <w:sig w:usb0="80000287" w:usb1="2ACF3C50" w:usb2="00000016" w:usb3="00000000" w:csb0="0004001F" w:csb1="00000000"/>
  </w:font>
  <w:font w:name="华文新魏">
    <w:panose1 w:val="02010800040101010101"/>
    <w:charset w:val="86"/>
    <w:family w:val="auto"/>
    <w:pitch w:val="default"/>
    <w:sig w:usb0="00000001" w:usb1="080F0000" w:usb2="00000000" w:usb3="00000000" w:csb0="00040000" w:csb1="00000000"/>
  </w:font>
  <w:font w:name="华康简魏碑">
    <w:altName w:val="宋体"/>
    <w:panose1 w:val="02010600030101010101"/>
    <w:charset w:val="86"/>
    <w:family w:val="modern"/>
    <w:pitch w:val="default"/>
    <w:sig w:usb0="00000000" w:usb1="00000000" w:usb2="0000000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3147A">
    <w:pPr>
      <w:pStyle w:val="38"/>
      <w:jc w:val="cente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CAD1C">
    <w:pPr>
      <w:pStyle w:val="38"/>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525EB6">
                          <w:pPr>
                            <w:pStyle w:val="3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D525EB6">
                    <w:pPr>
                      <w:pStyle w:val="38"/>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C0E99">
    <w:pPr>
      <w:pStyle w:val="40"/>
      <w:jc w:val="lef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项目名称：</w:t>
    </w:r>
    <w:r>
      <w:rPr>
        <w:rFonts w:hint="eastAsia"/>
        <w:color w:val="000000" w:themeColor="text1"/>
        <w:lang w:eastAsia="zh-CN"/>
        <w14:textFill>
          <w14:solidFill>
            <w14:schemeClr w14:val="tx1"/>
          </w14:solidFill>
        </w14:textFill>
      </w:rPr>
      <w:t>柳州市人民医院安保服务项目</w:t>
    </w:r>
    <w:r>
      <w:rPr>
        <w:color w:val="000000" w:themeColor="text1"/>
        <w14:textFill>
          <w14:solidFill>
            <w14:schemeClr w14:val="tx1"/>
          </w14:solidFill>
        </w14:textFill>
      </w:rPr>
      <w:t xml:space="preserve">  </w:t>
    </w:r>
    <w:r>
      <w:rPr>
        <w:rFonts w:hint="eastAsia"/>
        <w:color w:val="000000" w:themeColor="text1"/>
        <w14:textFill>
          <w14:solidFill>
            <w14:schemeClr w14:val="tx1"/>
          </w14:solidFill>
        </w14:textFill>
      </w:rPr>
      <w:t xml:space="preserve">        </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项目编号：LZZC2026-G3-990423-GXDD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E77B92"/>
    <w:multiLevelType w:val="singleLevel"/>
    <w:tmpl w:val="BCE77B92"/>
    <w:lvl w:ilvl="0" w:tentative="0">
      <w:start w:val="1"/>
      <w:numFmt w:val="decimal"/>
      <w:suff w:val="nothing"/>
      <w:lvlText w:val="（%1）"/>
      <w:lvlJc w:val="left"/>
      <w:rPr>
        <w:rFonts w:hint="default"/>
        <w:b w:val="0"/>
        <w:bCs w:val="0"/>
        <w:sz w:val="21"/>
        <w:szCs w:val="21"/>
      </w:rPr>
    </w:lvl>
  </w:abstractNum>
  <w:abstractNum w:abstractNumId="1">
    <w:nsid w:val="E9A641AE"/>
    <w:multiLevelType w:val="singleLevel"/>
    <w:tmpl w:val="E9A641AE"/>
    <w:lvl w:ilvl="0" w:tentative="0">
      <w:start w:val="1"/>
      <w:numFmt w:val="decimal"/>
      <w:pStyle w:val="91"/>
      <w:suff w:val="nothing"/>
      <w:lvlText w:val="(%1)"/>
      <w:lvlJc w:val="left"/>
      <w:pPr>
        <w:ind w:left="566" w:hanging="425"/>
      </w:pPr>
      <w:rPr>
        <w:rFonts w:hint="default"/>
      </w:rPr>
    </w:lvl>
  </w:abstractNum>
  <w:abstractNum w:abstractNumId="2">
    <w:nsid w:val="FFFFFF7E"/>
    <w:multiLevelType w:val="singleLevel"/>
    <w:tmpl w:val="FFFFFF7E"/>
    <w:lvl w:ilvl="0" w:tentative="0">
      <w:start w:val="1"/>
      <w:numFmt w:val="decimal"/>
      <w:pStyle w:val="25"/>
      <w:lvlText w:val="%1."/>
      <w:lvlJc w:val="left"/>
      <w:pPr>
        <w:tabs>
          <w:tab w:val="left" w:pos="1200"/>
        </w:tabs>
        <w:ind w:left="1200" w:hanging="360"/>
      </w:pPr>
    </w:lvl>
  </w:abstractNum>
  <w:abstractNum w:abstractNumId="3">
    <w:nsid w:val="00000009"/>
    <w:multiLevelType w:val="multilevel"/>
    <w:tmpl w:val="00000009"/>
    <w:lvl w:ilvl="0" w:tentative="0">
      <w:start w:val="1"/>
      <w:numFmt w:val="bullet"/>
      <w:pStyle w:val="15"/>
      <w:lvlText w:val=""/>
      <w:lvlJc w:val="left"/>
      <w:pPr>
        <w:tabs>
          <w:tab w:val="left" w:pos="2940"/>
        </w:tabs>
        <w:ind w:left="2940" w:hanging="420"/>
      </w:pPr>
      <w:rPr>
        <w:rFonts w:hint="default" w:ascii="Wingdings" w:hAnsi="Wingdings"/>
      </w:rPr>
    </w:lvl>
    <w:lvl w:ilvl="1" w:tentative="0">
      <w:start w:val="1"/>
      <w:numFmt w:val="bullet"/>
      <w:lvlText w:val=""/>
      <w:lvlJc w:val="left"/>
      <w:pPr>
        <w:tabs>
          <w:tab w:val="left" w:pos="2520"/>
        </w:tabs>
        <w:ind w:left="2520" w:hanging="420"/>
      </w:pPr>
      <w:rPr>
        <w:rFonts w:hint="default" w:ascii="Wingdings" w:hAnsi="Wingdings"/>
      </w:rPr>
    </w:lvl>
    <w:lvl w:ilvl="2" w:tentative="0">
      <w:start w:val="1"/>
      <w:numFmt w:val="bullet"/>
      <w:lvlText w:val=""/>
      <w:lvlJc w:val="left"/>
      <w:pPr>
        <w:tabs>
          <w:tab w:val="left" w:pos="2940"/>
        </w:tabs>
        <w:ind w:left="2940" w:hanging="420"/>
      </w:pPr>
      <w:rPr>
        <w:rFonts w:hint="default" w:ascii="Wingdings" w:hAnsi="Wingdings"/>
      </w:rPr>
    </w:lvl>
    <w:lvl w:ilvl="3" w:tentative="0">
      <w:start w:val="4123"/>
      <w:numFmt w:val="bullet"/>
      <w:lvlText w:val="–"/>
      <w:lvlJc w:val="left"/>
      <w:pPr>
        <w:tabs>
          <w:tab w:val="left" w:pos="3300"/>
        </w:tabs>
        <w:ind w:left="3300" w:hanging="360"/>
      </w:pPr>
      <w:rPr>
        <w:rFonts w:hint="default" w:ascii="Arial" w:hAnsi="Arial" w:eastAsia="宋体"/>
      </w:rPr>
    </w:lvl>
    <w:lvl w:ilvl="4" w:tentative="0">
      <w:start w:val="1"/>
      <w:numFmt w:val="bullet"/>
      <w:lvlText w:val=""/>
      <w:lvlJc w:val="left"/>
      <w:pPr>
        <w:tabs>
          <w:tab w:val="left" w:pos="3780"/>
        </w:tabs>
        <w:ind w:left="3780" w:hanging="420"/>
      </w:pPr>
      <w:rPr>
        <w:rFonts w:hint="default" w:ascii="Wingdings" w:hAnsi="Wingdings"/>
      </w:rPr>
    </w:lvl>
    <w:lvl w:ilvl="5" w:tentative="0">
      <w:start w:val="1"/>
      <w:numFmt w:val="bullet"/>
      <w:lvlText w:val=""/>
      <w:lvlJc w:val="left"/>
      <w:pPr>
        <w:tabs>
          <w:tab w:val="left" w:pos="4200"/>
        </w:tabs>
        <w:ind w:left="4200" w:hanging="420"/>
      </w:pPr>
      <w:rPr>
        <w:rFonts w:hint="default" w:ascii="Wingdings" w:hAnsi="Wingdings"/>
      </w:rPr>
    </w:lvl>
    <w:lvl w:ilvl="6" w:tentative="0">
      <w:start w:val="1"/>
      <w:numFmt w:val="bullet"/>
      <w:lvlText w:val=""/>
      <w:lvlJc w:val="left"/>
      <w:pPr>
        <w:tabs>
          <w:tab w:val="left" w:pos="4620"/>
        </w:tabs>
        <w:ind w:left="4620" w:hanging="420"/>
      </w:pPr>
      <w:rPr>
        <w:rFonts w:hint="default" w:ascii="Wingdings" w:hAnsi="Wingdings"/>
      </w:rPr>
    </w:lvl>
    <w:lvl w:ilvl="7" w:tentative="0">
      <w:start w:val="1"/>
      <w:numFmt w:val="bullet"/>
      <w:lvlText w:val=""/>
      <w:lvlJc w:val="left"/>
      <w:pPr>
        <w:tabs>
          <w:tab w:val="left" w:pos="5040"/>
        </w:tabs>
        <w:ind w:left="5040" w:hanging="420"/>
      </w:pPr>
      <w:rPr>
        <w:rFonts w:hint="default" w:ascii="Wingdings" w:hAnsi="Wingdings"/>
      </w:rPr>
    </w:lvl>
    <w:lvl w:ilvl="8" w:tentative="0">
      <w:start w:val="1"/>
      <w:numFmt w:val="bullet"/>
      <w:lvlText w:val=""/>
      <w:lvlJc w:val="left"/>
      <w:pPr>
        <w:tabs>
          <w:tab w:val="left" w:pos="5460"/>
        </w:tabs>
        <w:ind w:left="5460" w:hanging="420"/>
      </w:pPr>
      <w:rPr>
        <w:rFonts w:hint="default" w:ascii="Wingdings" w:hAnsi="Wingdings"/>
      </w:rPr>
    </w:lvl>
  </w:abstractNum>
  <w:abstractNum w:abstractNumId="4">
    <w:nsid w:val="058329D8"/>
    <w:multiLevelType w:val="multilevel"/>
    <w:tmpl w:val="058329D8"/>
    <w:lvl w:ilvl="0" w:tentative="0">
      <w:start w:val="1"/>
      <w:numFmt w:val="decimal"/>
      <w:pStyle w:val="106"/>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709" w:hanging="567"/>
      </w:pPr>
      <w:rPr>
        <w:rFonts w:hint="eastAsia"/>
      </w:rPr>
    </w:lvl>
    <w:lvl w:ilvl="3" w:tentative="0">
      <w:start w:val="1"/>
      <w:numFmt w:val="decimal"/>
      <w:pStyle w:val="129"/>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074818AE"/>
    <w:multiLevelType w:val="multilevel"/>
    <w:tmpl w:val="074818AE"/>
    <w:lvl w:ilvl="0" w:tentative="0">
      <w:start w:val="1"/>
      <w:numFmt w:val="bullet"/>
      <w:pStyle w:val="271"/>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840"/>
        </w:tabs>
        <w:ind w:left="840" w:hanging="420"/>
      </w:pPr>
      <w:rPr>
        <w:rFonts w:hint="default"/>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
    <w:nsid w:val="0DDCA411"/>
    <w:multiLevelType w:val="multilevel"/>
    <w:tmpl w:val="0DDCA411"/>
    <w:lvl w:ilvl="0" w:tentative="0">
      <w:start w:val="1"/>
      <w:numFmt w:val="chineseCountingThousand"/>
      <w:suff w:val="nothing"/>
      <w:lvlText w:val="第%1章"/>
      <w:lvlJc w:val="left"/>
      <w:pPr>
        <w:tabs>
          <w:tab w:val="left" w:pos="0"/>
        </w:tabs>
        <w:ind w:left="0" w:firstLine="0"/>
      </w:pPr>
      <w:rPr>
        <w:rFonts w:hint="eastAsia" w:ascii="仿宋_GB2312" w:hAnsi="仿宋_GB2312" w:eastAsia="仿宋_GB2312"/>
        <w:sz w:val="44"/>
      </w:rPr>
    </w:lvl>
    <w:lvl w:ilvl="1" w:tentative="0">
      <w:start w:val="1"/>
      <w:numFmt w:val="none"/>
      <w:suff w:val="nothing"/>
      <w:lvlText w:val=""/>
      <w:lvlJc w:val="left"/>
      <w:pPr>
        <w:tabs>
          <w:tab w:val="left" w:pos="0"/>
        </w:tabs>
        <w:ind w:left="0" w:firstLine="0"/>
      </w:pPr>
      <w:rPr>
        <w:rFonts w:hint="eastAsia"/>
      </w:rPr>
    </w:lvl>
    <w:lvl w:ilvl="2" w:tentative="0">
      <w:start w:val="1"/>
      <w:numFmt w:val="none"/>
      <w:suff w:val="nothing"/>
      <w:lvlText w:val=""/>
      <w:lvlJc w:val="left"/>
      <w:pPr>
        <w:tabs>
          <w:tab w:val="left" w:pos="0"/>
        </w:tabs>
        <w:ind w:left="0" w:firstLine="0"/>
      </w:pPr>
      <w:rPr>
        <w:rFonts w:hint="eastAsia"/>
      </w:rPr>
    </w:lvl>
    <w:lvl w:ilvl="3" w:tentative="0">
      <w:start w:val="1"/>
      <w:numFmt w:val="none"/>
      <w:suff w:val="nothing"/>
      <w:lvlText w:val=""/>
      <w:lvlJc w:val="left"/>
      <w:pPr>
        <w:tabs>
          <w:tab w:val="left" w:pos="0"/>
        </w:tabs>
        <w:ind w:left="0" w:firstLine="0"/>
      </w:pPr>
      <w:rPr>
        <w:rFonts w:hint="eastAsia"/>
      </w:rPr>
    </w:lvl>
    <w:lvl w:ilvl="4" w:tentative="0">
      <w:start w:val="1"/>
      <w:numFmt w:val="none"/>
      <w:pStyle w:val="9"/>
      <w:suff w:val="nothing"/>
      <w:lvlText w:val=""/>
      <w:lvlJc w:val="left"/>
      <w:pPr>
        <w:tabs>
          <w:tab w:val="left" w:pos="0"/>
        </w:tabs>
        <w:ind w:left="0" w:firstLine="0"/>
      </w:pPr>
      <w:rPr>
        <w:rFonts w:hint="eastAsia"/>
      </w:rPr>
    </w:lvl>
    <w:lvl w:ilvl="5" w:tentative="0">
      <w:start w:val="1"/>
      <w:numFmt w:val="none"/>
      <w:pStyle w:val="10"/>
      <w:suff w:val="nothing"/>
      <w:lvlText w:val=""/>
      <w:lvlJc w:val="left"/>
      <w:pPr>
        <w:tabs>
          <w:tab w:val="left" w:pos="0"/>
        </w:tabs>
        <w:ind w:left="0" w:firstLine="0"/>
      </w:pPr>
      <w:rPr>
        <w:rFonts w:hint="eastAsia"/>
      </w:rPr>
    </w:lvl>
    <w:lvl w:ilvl="6" w:tentative="0">
      <w:start w:val="1"/>
      <w:numFmt w:val="none"/>
      <w:pStyle w:val="11"/>
      <w:suff w:val="nothing"/>
      <w:lvlText w:val=""/>
      <w:lvlJc w:val="left"/>
      <w:pPr>
        <w:tabs>
          <w:tab w:val="left" w:pos="0"/>
        </w:tabs>
        <w:ind w:left="0" w:firstLine="0"/>
      </w:pPr>
      <w:rPr>
        <w:rFonts w:hint="eastAsia"/>
      </w:rPr>
    </w:lvl>
    <w:lvl w:ilvl="7" w:tentative="0">
      <w:start w:val="1"/>
      <w:numFmt w:val="none"/>
      <w:pStyle w:val="12"/>
      <w:suff w:val="nothing"/>
      <w:lvlText w:val=""/>
      <w:lvlJc w:val="left"/>
      <w:pPr>
        <w:tabs>
          <w:tab w:val="left" w:pos="0"/>
        </w:tabs>
        <w:ind w:left="0" w:firstLine="0"/>
      </w:pPr>
      <w:rPr>
        <w:rFonts w:hint="eastAsia"/>
      </w:rPr>
    </w:lvl>
    <w:lvl w:ilvl="8" w:tentative="0">
      <w:start w:val="1"/>
      <w:numFmt w:val="none"/>
      <w:pStyle w:val="13"/>
      <w:suff w:val="nothing"/>
      <w:lvlText w:val=""/>
      <w:lvlJc w:val="left"/>
      <w:pPr>
        <w:tabs>
          <w:tab w:val="left" w:pos="0"/>
        </w:tabs>
        <w:ind w:left="0" w:firstLine="0"/>
      </w:pPr>
      <w:rPr>
        <w:rFonts w:hint="eastAsia"/>
      </w:rPr>
    </w:lvl>
  </w:abstractNum>
  <w:abstractNum w:abstractNumId="7">
    <w:nsid w:val="0FB371E6"/>
    <w:multiLevelType w:val="multilevel"/>
    <w:tmpl w:val="0FB371E6"/>
    <w:lvl w:ilvl="0" w:tentative="0">
      <w:start w:val="1"/>
      <w:numFmt w:val="decimal"/>
      <w:lvlText w:val="%1."/>
      <w:lvlJc w:val="left"/>
      <w:pPr>
        <w:tabs>
          <w:tab w:val="left" w:pos="420"/>
        </w:tabs>
        <w:ind w:left="420" w:hanging="420"/>
      </w:pPr>
      <w:rPr>
        <w:rFonts w:hint="default"/>
      </w:rPr>
    </w:lvl>
    <w:lvl w:ilvl="1" w:tentative="0">
      <w:start w:val="0"/>
      <w:numFmt w:val="none"/>
      <w:lvlText w:val=""/>
      <w:lvlJc w:val="left"/>
      <w:pPr>
        <w:tabs>
          <w:tab w:val="left" w:pos="360"/>
        </w:tabs>
      </w:pPr>
    </w:lvl>
    <w:lvl w:ilvl="2" w:tentative="0">
      <w:start w:val="0"/>
      <w:numFmt w:val="none"/>
      <w:lvlText w:val=""/>
      <w:lvlJc w:val="left"/>
      <w:pPr>
        <w:tabs>
          <w:tab w:val="left" w:pos="360"/>
        </w:tabs>
      </w:pPr>
    </w:lvl>
    <w:lvl w:ilvl="3" w:tentative="0">
      <w:start w:val="0"/>
      <w:numFmt w:val="none"/>
      <w:pStyle w:val="286"/>
      <w:lvlText w:val=""/>
      <w:lvlJc w:val="left"/>
      <w:pPr>
        <w:tabs>
          <w:tab w:val="left" w:pos="360"/>
        </w:tabs>
      </w:pPr>
    </w:lvl>
    <w:lvl w:ilvl="4" w:tentative="0">
      <w:start w:val="0"/>
      <w:numFmt w:val="none"/>
      <w:lvlText w:val=""/>
      <w:lvlJc w:val="left"/>
      <w:pPr>
        <w:tabs>
          <w:tab w:val="left" w:pos="360"/>
        </w:tabs>
      </w:pPr>
    </w:lvl>
    <w:lvl w:ilvl="5" w:tentative="0">
      <w:start w:val="0"/>
      <w:numFmt w:val="none"/>
      <w:lvlText w:val=""/>
      <w:lvlJc w:val="left"/>
      <w:pPr>
        <w:tabs>
          <w:tab w:val="left" w:pos="360"/>
        </w:tabs>
      </w:pPr>
    </w:lvl>
    <w:lvl w:ilvl="6" w:tentative="0">
      <w:start w:val="0"/>
      <w:numFmt w:val="none"/>
      <w:lvlText w:val=""/>
      <w:lvlJc w:val="left"/>
      <w:pPr>
        <w:tabs>
          <w:tab w:val="left" w:pos="360"/>
        </w:tabs>
      </w:pPr>
    </w:lvl>
    <w:lvl w:ilvl="7" w:tentative="0">
      <w:start w:val="0"/>
      <w:numFmt w:val="none"/>
      <w:lvlText w:val=""/>
      <w:lvlJc w:val="left"/>
      <w:pPr>
        <w:tabs>
          <w:tab w:val="left" w:pos="360"/>
        </w:tabs>
      </w:pPr>
    </w:lvl>
    <w:lvl w:ilvl="8" w:tentative="0">
      <w:start w:val="0"/>
      <w:numFmt w:val="none"/>
      <w:lvlText w:val=""/>
      <w:lvlJc w:val="left"/>
      <w:pPr>
        <w:tabs>
          <w:tab w:val="left" w:pos="360"/>
        </w:tabs>
      </w:pPr>
    </w:lvl>
  </w:abstractNum>
  <w:abstractNum w:abstractNumId="8">
    <w:nsid w:val="184017C6"/>
    <w:multiLevelType w:val="multilevel"/>
    <w:tmpl w:val="184017C6"/>
    <w:lvl w:ilvl="0" w:tentative="0">
      <w:start w:val="1"/>
      <w:numFmt w:val="decimal"/>
      <w:lvlText w:val="%1."/>
      <w:lvlJc w:val="left"/>
      <w:pPr>
        <w:tabs>
          <w:tab w:val="left" w:pos="5"/>
        </w:tabs>
        <w:ind w:left="845" w:hanging="420"/>
      </w:pPr>
      <w:rPr>
        <w:rFonts w:hint="default"/>
        <w:sz w:val="21"/>
        <w:szCs w:val="21"/>
      </w:rPr>
    </w:lvl>
    <w:lvl w:ilvl="1" w:tentative="0">
      <w:start w:val="1"/>
      <w:numFmt w:val="lowerLetter"/>
      <w:lvlText w:val="%2)"/>
      <w:lvlJc w:val="left"/>
      <w:pPr>
        <w:tabs>
          <w:tab w:val="left" w:pos="0"/>
        </w:tabs>
        <w:ind w:left="1260" w:hanging="420"/>
      </w:pPr>
    </w:lvl>
    <w:lvl w:ilvl="2" w:tentative="0">
      <w:start w:val="1"/>
      <w:numFmt w:val="lowerRoman"/>
      <w:lvlText w:val="%3."/>
      <w:lvlJc w:val="right"/>
      <w:pPr>
        <w:tabs>
          <w:tab w:val="left" w:pos="0"/>
        </w:tabs>
        <w:ind w:left="1680" w:hanging="420"/>
      </w:pPr>
    </w:lvl>
    <w:lvl w:ilvl="3" w:tentative="0">
      <w:start w:val="1"/>
      <w:numFmt w:val="decimal"/>
      <w:lvlText w:val="%4."/>
      <w:lvlJc w:val="left"/>
      <w:pPr>
        <w:tabs>
          <w:tab w:val="left" w:pos="0"/>
        </w:tabs>
        <w:ind w:left="2100" w:hanging="420"/>
      </w:pPr>
    </w:lvl>
    <w:lvl w:ilvl="4" w:tentative="0">
      <w:start w:val="1"/>
      <w:numFmt w:val="lowerLetter"/>
      <w:lvlText w:val="%5)"/>
      <w:lvlJc w:val="left"/>
      <w:pPr>
        <w:tabs>
          <w:tab w:val="left" w:pos="0"/>
        </w:tabs>
        <w:ind w:left="2520" w:hanging="420"/>
      </w:pPr>
    </w:lvl>
    <w:lvl w:ilvl="5" w:tentative="0">
      <w:start w:val="1"/>
      <w:numFmt w:val="lowerRoman"/>
      <w:lvlText w:val="%6."/>
      <w:lvlJc w:val="right"/>
      <w:pPr>
        <w:tabs>
          <w:tab w:val="left" w:pos="0"/>
        </w:tabs>
        <w:ind w:left="2940" w:hanging="420"/>
      </w:pPr>
    </w:lvl>
    <w:lvl w:ilvl="6" w:tentative="0">
      <w:start w:val="1"/>
      <w:numFmt w:val="decimal"/>
      <w:lvlText w:val="%7."/>
      <w:lvlJc w:val="left"/>
      <w:pPr>
        <w:tabs>
          <w:tab w:val="left" w:pos="0"/>
        </w:tabs>
        <w:ind w:left="3360" w:hanging="420"/>
      </w:pPr>
    </w:lvl>
    <w:lvl w:ilvl="7" w:tentative="0">
      <w:start w:val="1"/>
      <w:numFmt w:val="lowerLetter"/>
      <w:lvlText w:val="%8)"/>
      <w:lvlJc w:val="left"/>
      <w:pPr>
        <w:tabs>
          <w:tab w:val="left" w:pos="0"/>
        </w:tabs>
        <w:ind w:left="3780" w:hanging="420"/>
      </w:pPr>
    </w:lvl>
    <w:lvl w:ilvl="8" w:tentative="0">
      <w:start w:val="1"/>
      <w:numFmt w:val="lowerRoman"/>
      <w:lvlText w:val="%9."/>
      <w:lvlJc w:val="right"/>
      <w:pPr>
        <w:tabs>
          <w:tab w:val="left" w:pos="0"/>
        </w:tabs>
        <w:ind w:left="4200" w:hanging="420"/>
      </w:pPr>
    </w:lvl>
  </w:abstractNum>
  <w:abstractNum w:abstractNumId="9">
    <w:nsid w:val="1CC73AE6"/>
    <w:multiLevelType w:val="multilevel"/>
    <w:tmpl w:val="1CC73AE6"/>
    <w:lvl w:ilvl="0" w:tentative="0">
      <w:start w:val="1"/>
      <w:numFmt w:val="decimal"/>
      <w:pStyle w:val="263"/>
      <w:lvlText w:val="（%1）"/>
      <w:lvlJc w:val="left"/>
      <w:pPr>
        <w:ind w:left="902" w:hanging="420"/>
      </w:pPr>
      <w:rPr>
        <w:rFonts w:hint="eastAsia"/>
      </w:rPr>
    </w:lvl>
    <w:lvl w:ilvl="1" w:tentative="0">
      <w:start w:val="1"/>
      <w:numFmt w:val="bullet"/>
      <w:lvlText w:val=""/>
      <w:lvlJc w:val="left"/>
      <w:pPr>
        <w:ind w:left="1322" w:hanging="420"/>
      </w:pPr>
      <w:rPr>
        <w:rFonts w:hint="default" w:ascii="Wingdings" w:hAnsi="Wingdings"/>
      </w:rPr>
    </w:lvl>
    <w:lvl w:ilvl="2" w:tentative="0">
      <w:start w:val="1"/>
      <w:numFmt w:val="bullet"/>
      <w:lvlText w:val=""/>
      <w:lvlJc w:val="left"/>
      <w:pPr>
        <w:ind w:left="1742" w:hanging="420"/>
      </w:pPr>
      <w:rPr>
        <w:rFonts w:hint="default" w:ascii="Wingdings" w:hAnsi="Wingdings"/>
      </w:rPr>
    </w:lvl>
    <w:lvl w:ilvl="3" w:tentative="0">
      <w:start w:val="1"/>
      <w:numFmt w:val="bullet"/>
      <w:lvlText w:val=""/>
      <w:lvlJc w:val="left"/>
      <w:pPr>
        <w:ind w:left="2162" w:hanging="420"/>
      </w:pPr>
      <w:rPr>
        <w:rFonts w:hint="default" w:ascii="Wingdings" w:hAnsi="Wingdings"/>
      </w:rPr>
    </w:lvl>
    <w:lvl w:ilvl="4" w:tentative="0">
      <w:start w:val="1"/>
      <w:numFmt w:val="bullet"/>
      <w:lvlText w:val=""/>
      <w:lvlJc w:val="left"/>
      <w:pPr>
        <w:ind w:left="2582" w:hanging="420"/>
      </w:pPr>
      <w:rPr>
        <w:rFonts w:hint="default" w:ascii="Wingdings" w:hAnsi="Wingdings"/>
      </w:rPr>
    </w:lvl>
    <w:lvl w:ilvl="5" w:tentative="0">
      <w:start w:val="1"/>
      <w:numFmt w:val="bullet"/>
      <w:lvlText w:val=""/>
      <w:lvlJc w:val="left"/>
      <w:pPr>
        <w:ind w:left="3002" w:hanging="420"/>
      </w:pPr>
      <w:rPr>
        <w:rFonts w:hint="default" w:ascii="Wingdings" w:hAnsi="Wingdings"/>
      </w:rPr>
    </w:lvl>
    <w:lvl w:ilvl="6" w:tentative="0">
      <w:start w:val="1"/>
      <w:numFmt w:val="bullet"/>
      <w:lvlText w:val=""/>
      <w:lvlJc w:val="left"/>
      <w:pPr>
        <w:ind w:left="3422" w:hanging="420"/>
      </w:pPr>
      <w:rPr>
        <w:rFonts w:hint="default" w:ascii="Wingdings" w:hAnsi="Wingdings"/>
      </w:rPr>
    </w:lvl>
    <w:lvl w:ilvl="7" w:tentative="0">
      <w:start w:val="1"/>
      <w:numFmt w:val="bullet"/>
      <w:lvlText w:val=""/>
      <w:lvlJc w:val="left"/>
      <w:pPr>
        <w:ind w:left="3842" w:hanging="420"/>
      </w:pPr>
      <w:rPr>
        <w:rFonts w:hint="default" w:ascii="Wingdings" w:hAnsi="Wingdings"/>
      </w:rPr>
    </w:lvl>
    <w:lvl w:ilvl="8" w:tentative="0">
      <w:start w:val="1"/>
      <w:numFmt w:val="bullet"/>
      <w:lvlText w:val=""/>
      <w:lvlJc w:val="left"/>
      <w:pPr>
        <w:ind w:left="4262" w:hanging="420"/>
      </w:pPr>
      <w:rPr>
        <w:rFonts w:hint="default" w:ascii="Wingdings" w:hAnsi="Wingdings"/>
      </w:rPr>
    </w:lvl>
  </w:abstractNum>
  <w:abstractNum w:abstractNumId="10">
    <w:nsid w:val="255A26E8"/>
    <w:multiLevelType w:val="multilevel"/>
    <w:tmpl w:val="255A26E8"/>
    <w:lvl w:ilvl="0" w:tentative="0">
      <w:start w:val="1"/>
      <w:numFmt w:val="bullet"/>
      <w:lvlText w:val=""/>
      <w:lvlJc w:val="left"/>
      <w:pPr>
        <w:tabs>
          <w:tab w:val="left" w:pos="0"/>
        </w:tabs>
        <w:ind w:left="567" w:hanging="283"/>
      </w:pPr>
      <w:rPr>
        <w:rFonts w:hint="default" w:ascii="Wingdings" w:hAnsi="Wingdings"/>
      </w:rPr>
    </w:lvl>
    <w:lvl w:ilvl="1" w:tentative="0">
      <w:start w:val="1"/>
      <w:numFmt w:val="bullet"/>
      <w:pStyle w:val="279"/>
      <w:lvlText w:val=""/>
      <w:lvlJc w:val="left"/>
      <w:pPr>
        <w:tabs>
          <w:tab w:val="left" w:pos="0"/>
        </w:tabs>
        <w:ind w:left="0" w:firstLine="0"/>
      </w:pPr>
      <w:rPr>
        <w:rFonts w:hint="default" w:ascii="Wingdings" w:hAnsi="Wingdings"/>
      </w:rPr>
    </w:lvl>
    <w:lvl w:ilvl="2" w:tentative="0">
      <w:start w:val="1"/>
      <w:numFmt w:val="decimal"/>
      <w:lvlText w:val="（%3）"/>
      <w:lvlJc w:val="left"/>
      <w:pPr>
        <w:tabs>
          <w:tab w:val="left" w:pos="-11"/>
        </w:tabs>
        <w:ind w:left="1407" w:hanging="567"/>
      </w:pPr>
      <w:rPr>
        <w:rFonts w:hint="eastAsia" w:ascii="Times New Roman" w:hAnsi="Times New Roman" w:cs="Times New Roman"/>
        <w:b w:val="0"/>
        <w:bCs w:val="0"/>
        <w:i w:val="0"/>
        <w:iCs w:val="0"/>
        <w:caps w:val="0"/>
        <w:smallCaps w:val="0"/>
        <w:strike w:val="0"/>
        <w:dstrike w:val="0"/>
        <w:vanish w:val="0"/>
        <w:color w:val="000000"/>
        <w:spacing w:val="0"/>
        <w:position w:val="0"/>
        <w:u w:val="none"/>
        <w:vertAlign w:val="baseline"/>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1">
    <w:nsid w:val="27FB782C"/>
    <w:multiLevelType w:val="multilevel"/>
    <w:tmpl w:val="27FB782C"/>
    <w:lvl w:ilvl="0" w:tentative="0">
      <w:start w:val="1"/>
      <w:numFmt w:val="chineseCountingThousand"/>
      <w:pStyle w:val="352"/>
      <w:suff w:val="space"/>
      <w:lvlText w:val="%1、"/>
      <w:lvlJc w:val="left"/>
      <w:pPr>
        <w:ind w:left="360" w:firstLine="0"/>
      </w:pPr>
      <w:rPr>
        <w:rFonts w:hint="eastAsia"/>
      </w:rPr>
    </w:lvl>
    <w:lvl w:ilvl="1" w:tentative="0">
      <w:start w:val="1"/>
      <w:numFmt w:val="decimal"/>
      <w:pStyle w:val="353"/>
      <w:isLgl/>
      <w:suff w:val="space"/>
      <w:lvlText w:val="%1.%2"/>
      <w:lvlJc w:val="left"/>
      <w:pPr>
        <w:ind w:left="210" w:firstLine="0"/>
      </w:pPr>
      <w:rPr>
        <w:rFonts w:hint="eastAsia"/>
      </w:rPr>
    </w:lvl>
    <w:lvl w:ilvl="2" w:tentative="0">
      <w:start w:val="1"/>
      <w:numFmt w:val="decimal"/>
      <w:pStyle w:val="354"/>
      <w:isLgl/>
      <w:suff w:val="space"/>
      <w:lvlText w:val="%1.%2.%3"/>
      <w:lvlJc w:val="left"/>
      <w:pPr>
        <w:ind w:left="210" w:firstLine="0"/>
      </w:pPr>
      <w:rPr>
        <w:rFonts w:hint="eastAsia"/>
      </w:rPr>
    </w:lvl>
    <w:lvl w:ilvl="3" w:tentative="0">
      <w:start w:val="1"/>
      <w:numFmt w:val="decimal"/>
      <w:isLgl/>
      <w:suff w:val="nothing"/>
      <w:lvlText w:val="%1.%2.%3.%4"/>
      <w:lvlJc w:val="left"/>
      <w:pPr>
        <w:ind w:left="210" w:firstLine="0"/>
      </w:pPr>
      <w:rPr>
        <w:rFonts w:hint="eastAsia"/>
      </w:rPr>
    </w:lvl>
    <w:lvl w:ilvl="4" w:tentative="0">
      <w:start w:val="1"/>
      <w:numFmt w:val="none"/>
      <w:suff w:val="nothing"/>
      <w:lvlText w:val=""/>
      <w:lvlJc w:val="left"/>
      <w:pPr>
        <w:ind w:left="210" w:firstLine="0"/>
      </w:pPr>
      <w:rPr>
        <w:rFonts w:hint="eastAsia"/>
      </w:rPr>
    </w:lvl>
    <w:lvl w:ilvl="5" w:tentative="0">
      <w:start w:val="1"/>
      <w:numFmt w:val="none"/>
      <w:suff w:val="nothing"/>
      <w:lvlText w:val=""/>
      <w:lvlJc w:val="left"/>
      <w:pPr>
        <w:ind w:left="210" w:firstLine="0"/>
      </w:pPr>
      <w:rPr>
        <w:rFonts w:hint="eastAsia"/>
      </w:rPr>
    </w:lvl>
    <w:lvl w:ilvl="6" w:tentative="0">
      <w:start w:val="1"/>
      <w:numFmt w:val="none"/>
      <w:suff w:val="nothing"/>
      <w:lvlText w:val=""/>
      <w:lvlJc w:val="left"/>
      <w:pPr>
        <w:ind w:left="210" w:firstLine="0"/>
      </w:pPr>
      <w:rPr>
        <w:rFonts w:hint="eastAsia"/>
      </w:rPr>
    </w:lvl>
    <w:lvl w:ilvl="7" w:tentative="0">
      <w:start w:val="1"/>
      <w:numFmt w:val="none"/>
      <w:suff w:val="nothing"/>
      <w:lvlText w:val=""/>
      <w:lvlJc w:val="left"/>
      <w:pPr>
        <w:ind w:left="210" w:firstLine="0"/>
      </w:pPr>
      <w:rPr>
        <w:rFonts w:hint="eastAsia"/>
      </w:rPr>
    </w:lvl>
    <w:lvl w:ilvl="8" w:tentative="0">
      <w:start w:val="1"/>
      <w:numFmt w:val="none"/>
      <w:suff w:val="nothing"/>
      <w:lvlText w:val=""/>
      <w:lvlJc w:val="left"/>
      <w:pPr>
        <w:ind w:left="210" w:firstLine="0"/>
      </w:pPr>
      <w:rPr>
        <w:rFonts w:hint="eastAsia"/>
      </w:rPr>
    </w:lvl>
  </w:abstractNum>
  <w:abstractNum w:abstractNumId="12">
    <w:nsid w:val="2FD362BE"/>
    <w:multiLevelType w:val="multilevel"/>
    <w:tmpl w:val="2FD362BE"/>
    <w:lvl w:ilvl="0" w:tentative="0">
      <w:start w:val="1"/>
      <w:numFmt w:val="chineseCountingThousand"/>
      <w:pStyle w:val="361"/>
      <w:lvlText w:val="%1、"/>
      <w:lvlJc w:val="left"/>
      <w:pPr>
        <w:ind w:left="432" w:hanging="432"/>
      </w:pPr>
      <w:rPr>
        <w:rFonts w:hint="eastAsia"/>
      </w:rPr>
    </w:lvl>
    <w:lvl w:ilvl="1" w:tentative="0">
      <w:start w:val="1"/>
      <w:numFmt w:val="decimal"/>
      <w:isLgl/>
      <w:lvlText w:val="%1.%2"/>
      <w:lvlJc w:val="left"/>
      <w:pPr>
        <w:ind w:left="576" w:hanging="576"/>
      </w:pPr>
      <w:rPr>
        <w:rFonts w:hint="default"/>
        <w:b/>
        <w:bCs w:val="0"/>
        <w:i w:val="0"/>
        <w:iCs w:val="0"/>
        <w:caps w:val="0"/>
        <w:smallCaps w:val="0"/>
        <w:strike w:val="0"/>
        <w:dstrike w:val="0"/>
        <w:vanish w:val="0"/>
        <w:color w:val="000000"/>
        <w:spacing w:val="0"/>
        <w:position w:val="0"/>
        <w:sz w:val="32"/>
        <w:u w:val="none"/>
        <w:vertAlign w:val="baseline"/>
      </w:rPr>
    </w:lvl>
    <w:lvl w:ilvl="2" w:tentative="0">
      <w:start w:val="1"/>
      <w:numFmt w:val="decimal"/>
      <w:isLgl/>
      <w:lvlText w:val="%1.%2.%3"/>
      <w:lvlJc w:val="left"/>
      <w:pPr>
        <w:ind w:left="720" w:hanging="720"/>
      </w:pPr>
      <w:rPr>
        <w:rFonts w:hint="eastAsia"/>
        <w:b w:val="0"/>
        <w:bCs w:val="0"/>
        <w:i w:val="0"/>
        <w:iCs w:val="0"/>
        <w:caps w:val="0"/>
        <w:smallCaps w:val="0"/>
        <w:strike w:val="0"/>
        <w:dstrike w:val="0"/>
        <w:vanish w:val="0"/>
        <w:color w:val="000000"/>
        <w:spacing w:val="0"/>
        <w:position w:val="0"/>
        <w:u w:val="none"/>
        <w:vertAlign w:val="baseline"/>
      </w:rPr>
    </w:lvl>
    <w:lvl w:ilvl="3" w:tentative="0">
      <w:start w:val="1"/>
      <w:numFmt w:val="decimal"/>
      <w:isLg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13">
    <w:nsid w:val="300E54A2"/>
    <w:multiLevelType w:val="multilevel"/>
    <w:tmpl w:val="300E54A2"/>
    <w:lvl w:ilvl="0" w:tentative="0">
      <w:start w:val="1"/>
      <w:numFmt w:val="decimal"/>
      <w:lvlText w:val="%1"/>
      <w:lvlJc w:val="left"/>
      <w:pPr>
        <w:tabs>
          <w:tab w:val="left" w:pos="0"/>
        </w:tabs>
        <w:ind w:left="0" w:hanging="425"/>
      </w:pPr>
      <w:rPr>
        <w:rFonts w:hint="eastAsia"/>
      </w:rPr>
    </w:lvl>
    <w:lvl w:ilvl="1" w:tentative="0">
      <w:start w:val="2"/>
      <w:numFmt w:val="none"/>
      <w:isLgl/>
      <w:lvlText w:val="1.2"/>
      <w:lvlJc w:val="left"/>
      <w:pPr>
        <w:tabs>
          <w:tab w:val="left" w:pos="567"/>
        </w:tabs>
        <w:ind w:left="567" w:hanging="567"/>
      </w:pPr>
      <w:rPr>
        <w:rFonts w:hint="eastAsia"/>
      </w:rPr>
    </w:lvl>
    <w:lvl w:ilvl="2" w:tentative="0">
      <w:start w:val="1"/>
      <w:numFmt w:val="decimal"/>
      <w:lvlText w:val="3.%3"/>
      <w:lvlJc w:val="left"/>
      <w:pPr>
        <w:tabs>
          <w:tab w:val="left" w:pos="993"/>
        </w:tabs>
        <w:ind w:left="993" w:hanging="567"/>
      </w:pPr>
      <w:rPr>
        <w:rFonts w:hint="eastAsia"/>
      </w:rPr>
    </w:lvl>
    <w:lvl w:ilvl="3" w:tentative="0">
      <w:start w:val="1"/>
      <w:numFmt w:val="decimal"/>
      <w:pStyle w:val="285"/>
      <w:lvlText w:val="%1.1.%3.%4"/>
      <w:lvlJc w:val="left"/>
      <w:pPr>
        <w:tabs>
          <w:tab w:val="left" w:pos="1559"/>
        </w:tabs>
        <w:ind w:left="1559" w:hanging="708"/>
      </w:pPr>
      <w:rPr>
        <w:rFonts w:hint="eastAsia"/>
      </w:rPr>
    </w:lvl>
    <w:lvl w:ilvl="4" w:tentative="0">
      <w:start w:val="1"/>
      <w:numFmt w:val="decimal"/>
      <w:lvlText w:val="%1.1.%3.%4.%5"/>
      <w:lvlJc w:val="left"/>
      <w:pPr>
        <w:tabs>
          <w:tab w:val="left" w:pos="2126"/>
        </w:tabs>
        <w:ind w:left="2126" w:hanging="850"/>
      </w:pPr>
      <w:rPr>
        <w:rFonts w:hint="eastAsia"/>
      </w:rPr>
    </w:lvl>
    <w:lvl w:ilvl="5" w:tentative="0">
      <w:start w:val="1"/>
      <w:numFmt w:val="decimal"/>
      <w:lvlText w:val="%1.1.%3.%4.%5.%6"/>
      <w:lvlJc w:val="left"/>
      <w:pPr>
        <w:tabs>
          <w:tab w:val="left" w:pos="2835"/>
        </w:tabs>
        <w:ind w:left="2835" w:hanging="1134"/>
      </w:pPr>
      <w:rPr>
        <w:rFonts w:hint="eastAsia"/>
      </w:rPr>
    </w:lvl>
    <w:lvl w:ilvl="6" w:tentative="0">
      <w:start w:val="1"/>
      <w:numFmt w:val="decimal"/>
      <w:lvlText w:val="%1.1.%3.%4.%5.%6.%7"/>
      <w:lvlJc w:val="left"/>
      <w:pPr>
        <w:tabs>
          <w:tab w:val="left" w:pos="3402"/>
        </w:tabs>
        <w:ind w:left="3402" w:hanging="1276"/>
      </w:pPr>
      <w:rPr>
        <w:rFonts w:hint="eastAsia"/>
      </w:rPr>
    </w:lvl>
    <w:lvl w:ilvl="7" w:tentative="0">
      <w:start w:val="1"/>
      <w:numFmt w:val="decimal"/>
      <w:lvlText w:val="%1.1.%3.%4.%5.%6.%7.%8"/>
      <w:lvlJc w:val="left"/>
      <w:pPr>
        <w:tabs>
          <w:tab w:val="left" w:pos="3969"/>
        </w:tabs>
        <w:ind w:left="3969" w:hanging="1418"/>
      </w:pPr>
      <w:rPr>
        <w:rFonts w:hint="eastAsia"/>
      </w:rPr>
    </w:lvl>
    <w:lvl w:ilvl="8" w:tentative="0">
      <w:start w:val="1"/>
      <w:numFmt w:val="decimal"/>
      <w:lvlText w:val="%1.1.%3.%4.%5.%6.%7.%8.%9"/>
      <w:lvlJc w:val="left"/>
      <w:pPr>
        <w:tabs>
          <w:tab w:val="left" w:pos="4677"/>
        </w:tabs>
        <w:ind w:left="4677" w:hanging="1700"/>
      </w:pPr>
      <w:rPr>
        <w:rFonts w:hint="eastAsia"/>
      </w:rPr>
    </w:lvl>
  </w:abstractNum>
  <w:abstractNum w:abstractNumId="14">
    <w:nsid w:val="3056148A"/>
    <w:multiLevelType w:val="multilevel"/>
    <w:tmpl w:val="3056148A"/>
    <w:lvl w:ilvl="0" w:tentative="0">
      <w:start w:val="1"/>
      <w:numFmt w:val="decimal"/>
      <w:lvlText w:val="%1."/>
      <w:lvlJc w:val="left"/>
      <w:pPr>
        <w:tabs>
          <w:tab w:val="left" w:pos="5"/>
        </w:tabs>
        <w:ind w:left="845" w:hanging="420"/>
      </w:pPr>
      <w:rPr>
        <w:rFonts w:hint="default"/>
        <w:sz w:val="21"/>
        <w:szCs w:val="21"/>
      </w:rPr>
    </w:lvl>
    <w:lvl w:ilvl="1" w:tentative="0">
      <w:start w:val="1"/>
      <w:numFmt w:val="lowerLetter"/>
      <w:lvlText w:val="%2)"/>
      <w:lvlJc w:val="left"/>
      <w:pPr>
        <w:tabs>
          <w:tab w:val="left" w:pos="5"/>
        </w:tabs>
        <w:ind w:left="1265" w:hanging="420"/>
      </w:pPr>
    </w:lvl>
    <w:lvl w:ilvl="2" w:tentative="0">
      <w:start w:val="1"/>
      <w:numFmt w:val="lowerRoman"/>
      <w:lvlText w:val="%3."/>
      <w:lvlJc w:val="right"/>
      <w:pPr>
        <w:tabs>
          <w:tab w:val="left" w:pos="5"/>
        </w:tabs>
        <w:ind w:left="1685" w:hanging="420"/>
      </w:pPr>
    </w:lvl>
    <w:lvl w:ilvl="3" w:tentative="0">
      <w:start w:val="1"/>
      <w:numFmt w:val="decimal"/>
      <w:lvlText w:val="%4."/>
      <w:lvlJc w:val="left"/>
      <w:pPr>
        <w:tabs>
          <w:tab w:val="left" w:pos="5"/>
        </w:tabs>
        <w:ind w:left="2105" w:hanging="420"/>
      </w:pPr>
    </w:lvl>
    <w:lvl w:ilvl="4" w:tentative="0">
      <w:start w:val="1"/>
      <w:numFmt w:val="lowerLetter"/>
      <w:lvlText w:val="%5)"/>
      <w:lvlJc w:val="left"/>
      <w:pPr>
        <w:tabs>
          <w:tab w:val="left" w:pos="5"/>
        </w:tabs>
        <w:ind w:left="2525" w:hanging="420"/>
      </w:pPr>
    </w:lvl>
    <w:lvl w:ilvl="5" w:tentative="0">
      <w:start w:val="1"/>
      <w:numFmt w:val="lowerRoman"/>
      <w:lvlText w:val="%6."/>
      <w:lvlJc w:val="right"/>
      <w:pPr>
        <w:tabs>
          <w:tab w:val="left" w:pos="5"/>
        </w:tabs>
        <w:ind w:left="2945" w:hanging="420"/>
      </w:pPr>
    </w:lvl>
    <w:lvl w:ilvl="6" w:tentative="0">
      <w:start w:val="1"/>
      <w:numFmt w:val="decimal"/>
      <w:lvlText w:val="%7."/>
      <w:lvlJc w:val="left"/>
      <w:pPr>
        <w:tabs>
          <w:tab w:val="left" w:pos="5"/>
        </w:tabs>
        <w:ind w:left="3365" w:hanging="420"/>
      </w:pPr>
    </w:lvl>
    <w:lvl w:ilvl="7" w:tentative="0">
      <w:start w:val="1"/>
      <w:numFmt w:val="lowerLetter"/>
      <w:lvlText w:val="%8)"/>
      <w:lvlJc w:val="left"/>
      <w:pPr>
        <w:tabs>
          <w:tab w:val="left" w:pos="5"/>
        </w:tabs>
        <w:ind w:left="3785" w:hanging="420"/>
      </w:pPr>
    </w:lvl>
    <w:lvl w:ilvl="8" w:tentative="0">
      <w:start w:val="1"/>
      <w:numFmt w:val="lowerRoman"/>
      <w:lvlText w:val="%9."/>
      <w:lvlJc w:val="right"/>
      <w:pPr>
        <w:tabs>
          <w:tab w:val="left" w:pos="5"/>
        </w:tabs>
        <w:ind w:left="4205" w:hanging="420"/>
      </w:pPr>
    </w:lvl>
  </w:abstractNum>
  <w:abstractNum w:abstractNumId="15">
    <w:nsid w:val="35430AD1"/>
    <w:multiLevelType w:val="multilevel"/>
    <w:tmpl w:val="35430AD1"/>
    <w:lvl w:ilvl="0" w:tentative="0">
      <w:start w:val="1"/>
      <w:numFmt w:val="decimal"/>
      <w:lvlText w:val="%1"/>
      <w:lvlJc w:val="left"/>
      <w:pPr>
        <w:tabs>
          <w:tab w:val="left" w:pos="425"/>
        </w:tabs>
        <w:ind w:left="425" w:hanging="425"/>
      </w:pPr>
      <w:rPr>
        <w:rFonts w:hint="eastAsia"/>
      </w:rPr>
    </w:lvl>
    <w:lvl w:ilvl="1" w:tentative="0">
      <w:start w:val="1"/>
      <w:numFmt w:val="decimal"/>
      <w:lvlText w:val="%1.%2"/>
      <w:lvlJc w:val="left"/>
      <w:pPr>
        <w:tabs>
          <w:tab w:val="left" w:pos="992"/>
        </w:tabs>
        <w:ind w:left="992" w:hanging="567"/>
      </w:pPr>
      <w:rPr>
        <w:rFonts w:hint="eastAsia"/>
      </w:rPr>
    </w:lvl>
    <w:lvl w:ilvl="2" w:tentative="0">
      <w:start w:val="1"/>
      <w:numFmt w:val="decimal"/>
      <w:pStyle w:val="283"/>
      <w:lvlText w:val="%1.5.%3"/>
      <w:lvlJc w:val="left"/>
      <w:pPr>
        <w:tabs>
          <w:tab w:val="left" w:pos="1418"/>
        </w:tabs>
        <w:ind w:left="1418" w:hanging="567"/>
      </w:pPr>
      <w:rPr>
        <w:rFonts w:hint="eastAsia"/>
      </w:rPr>
    </w:lvl>
    <w:lvl w:ilvl="3" w:tentative="0">
      <w:start w:val="1"/>
      <w:numFmt w:val="decimal"/>
      <w:lvlText w:val="%1.3.4.%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6">
    <w:nsid w:val="375E5143"/>
    <w:multiLevelType w:val="multilevel"/>
    <w:tmpl w:val="375E5143"/>
    <w:lvl w:ilvl="0" w:tentative="0">
      <w:start w:val="1"/>
      <w:numFmt w:val="decimal"/>
      <w:pStyle w:val="367"/>
      <w:lvlText w:val="图%1"/>
      <w:lvlJc w:val="left"/>
      <w:pPr>
        <w:tabs>
          <w:tab w:val="left" w:pos="420"/>
        </w:tabs>
        <w:ind w:left="420" w:hanging="420"/>
      </w:pPr>
      <w:rPr>
        <w:rFonts w:hint="default" w:ascii="Times New Roman" w:hAnsi="Times New Roman" w:eastAsia="楷体_GB2312"/>
        <w:b w:val="0"/>
        <w:i w:val="0"/>
        <w:sz w:val="21"/>
      </w:rPr>
    </w:lvl>
    <w:lvl w:ilvl="1" w:tentative="0">
      <w:start w:val="1"/>
      <w:numFmt w:val="decimal"/>
      <w:lvlText w:val="%2、"/>
      <w:lvlJc w:val="left"/>
      <w:pPr>
        <w:tabs>
          <w:tab w:val="left" w:pos="780"/>
        </w:tabs>
        <w:ind w:left="780" w:hanging="360"/>
      </w:pPr>
      <w:rPr>
        <w:rFonts w:hint="eastAsia"/>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7">
    <w:nsid w:val="412F76A3"/>
    <w:multiLevelType w:val="multilevel"/>
    <w:tmpl w:val="412F76A3"/>
    <w:lvl w:ilvl="0" w:tentative="0">
      <w:start w:val="1"/>
      <w:numFmt w:val="decimal"/>
      <w:pStyle w:val="252"/>
      <w:lvlText w:val="附录 %1. "/>
      <w:lvlJc w:val="left"/>
      <w:pPr>
        <w:tabs>
          <w:tab w:val="left" w:pos="1440"/>
        </w:tabs>
        <w:ind w:left="0" w:firstLine="0"/>
      </w:pPr>
      <w:rPr>
        <w:rFonts w:hint="eastAsia"/>
      </w:rPr>
    </w:lvl>
    <w:lvl w:ilvl="1" w:tentative="0">
      <w:start w:val="1"/>
      <w:numFmt w:val="decimal"/>
      <w:isLgl/>
      <w:lvlText w:val="%1.%2. "/>
      <w:lvlJc w:val="left"/>
      <w:pPr>
        <w:tabs>
          <w:tab w:val="left" w:pos="720"/>
        </w:tabs>
        <w:ind w:left="0" w:firstLine="0"/>
      </w:pPr>
      <w:rPr>
        <w:rFonts w:hint="eastAsia"/>
      </w:rPr>
    </w:lvl>
    <w:lvl w:ilvl="2" w:tentative="0">
      <w:start w:val="1"/>
      <w:numFmt w:val="decimal"/>
      <w:isLgl/>
      <w:lvlText w:val="%1.%2.%3. "/>
      <w:lvlJc w:val="left"/>
      <w:pPr>
        <w:tabs>
          <w:tab w:val="left" w:pos="1080"/>
        </w:tabs>
        <w:ind w:left="0" w:firstLine="0"/>
      </w:pPr>
      <w:rPr>
        <w:rFonts w:hint="eastAsia"/>
      </w:rPr>
    </w:lvl>
    <w:lvl w:ilvl="3" w:tentative="0">
      <w:start w:val="1"/>
      <w:numFmt w:val="decimal"/>
      <w:isLgl/>
      <w:lvlText w:val="%1.%2.%3.%4. "/>
      <w:lvlJc w:val="left"/>
      <w:pPr>
        <w:tabs>
          <w:tab w:val="left" w:pos="1553"/>
        </w:tabs>
        <w:ind w:left="113" w:firstLine="0"/>
      </w:pPr>
      <w:rPr>
        <w:rFonts w:hint="eastAsia"/>
      </w:rPr>
    </w:lvl>
    <w:lvl w:ilvl="4" w:tentative="0">
      <w:start w:val="1"/>
      <w:numFmt w:val="decimal"/>
      <w:isLgl/>
      <w:lvlText w:val="%1.%2.%3.%4.%5. "/>
      <w:lvlJc w:val="left"/>
      <w:pPr>
        <w:tabs>
          <w:tab w:val="left" w:pos="2026"/>
        </w:tabs>
        <w:ind w:left="226" w:firstLine="0"/>
      </w:pPr>
      <w:rPr>
        <w:rFonts w:hint="eastAsia"/>
      </w:rPr>
    </w:lvl>
    <w:lvl w:ilvl="5" w:tentative="0">
      <w:start w:val="1"/>
      <w:numFmt w:val="decimal"/>
      <w:isLgl/>
      <w:lvlText w:val="%1.%2.%3.%4.%5.%6. "/>
      <w:lvlJc w:val="left"/>
      <w:pPr>
        <w:tabs>
          <w:tab w:val="left" w:pos="2500"/>
        </w:tabs>
        <w:ind w:left="340" w:firstLine="0"/>
      </w:pPr>
      <w:rPr>
        <w:rFonts w:hint="eastAsia"/>
      </w:rPr>
    </w:lvl>
    <w:lvl w:ilvl="6" w:tentative="0">
      <w:start w:val="1"/>
      <w:numFmt w:val="decimal"/>
      <w:isLgl/>
      <w:lvlText w:val="%1.%2.%3.%4.%5.%6.%7. "/>
      <w:lvlJc w:val="left"/>
      <w:pPr>
        <w:tabs>
          <w:tab w:val="left" w:pos="2520"/>
        </w:tabs>
        <w:ind w:left="1296" w:hanging="1296"/>
      </w:pPr>
      <w:rPr>
        <w:rFonts w:hint="eastAsia"/>
      </w:rPr>
    </w:lvl>
    <w:lvl w:ilvl="7" w:tentative="0">
      <w:start w:val="1"/>
      <w:numFmt w:val="decimal"/>
      <w:isLgl/>
      <w:lvlText w:val="%1.%2.%3.%4.%5.%6.%7.%8. "/>
      <w:lvlJc w:val="left"/>
      <w:pPr>
        <w:tabs>
          <w:tab w:val="left" w:pos="2520"/>
        </w:tabs>
        <w:ind w:left="1440" w:hanging="1440"/>
      </w:pPr>
      <w:rPr>
        <w:rFonts w:hint="eastAsia"/>
      </w:rPr>
    </w:lvl>
    <w:lvl w:ilvl="8" w:tentative="0">
      <w:start w:val="1"/>
      <w:numFmt w:val="decimal"/>
      <w:isLgl/>
      <w:lvlText w:val="%1.%2.%3.%4.%5.%6.%7.%8.%9. "/>
      <w:lvlJc w:val="left"/>
      <w:pPr>
        <w:tabs>
          <w:tab w:val="left" w:pos="2880"/>
        </w:tabs>
        <w:ind w:left="1584" w:hanging="1584"/>
      </w:pPr>
      <w:rPr>
        <w:rFonts w:hint="eastAsia"/>
      </w:rPr>
    </w:lvl>
  </w:abstractNum>
  <w:abstractNum w:abstractNumId="18">
    <w:nsid w:val="4F204C20"/>
    <w:multiLevelType w:val="multilevel"/>
    <w:tmpl w:val="4F204C20"/>
    <w:lvl w:ilvl="0" w:tentative="0">
      <w:start w:val="1"/>
      <w:numFmt w:val="decimal"/>
      <w:lvlText w:val="1%1."/>
      <w:lvlJc w:val="left"/>
      <w:pPr>
        <w:ind w:left="432" w:hanging="432"/>
      </w:pPr>
      <w:rPr>
        <w:rFonts w:hint="eastAsia"/>
      </w:rPr>
    </w:lvl>
    <w:lvl w:ilvl="1" w:tentative="0">
      <w:start w:val="1"/>
      <w:numFmt w:val="decimal"/>
      <w:pStyle w:val="351"/>
      <w:lvlText w:val="15.%2"/>
      <w:lvlJc w:val="left"/>
      <w:pPr>
        <w:ind w:left="576" w:hanging="576"/>
      </w:pPr>
      <w:rPr>
        <w:rFonts w:hint="default" w:ascii="Arial" w:hAnsi="Arial" w:cs="Arial"/>
      </w:rPr>
    </w:lvl>
    <w:lvl w:ilvl="2" w:tentative="0">
      <w:start w:val="1"/>
      <w:numFmt w:val="decimal"/>
      <w:lvlText w:val="13.%3"/>
      <w:lvlJc w:val="left"/>
      <w:pPr>
        <w:ind w:left="720" w:hanging="720"/>
      </w:pPr>
      <w:rPr>
        <w:rFonts w:hint="default" w:ascii="Arial" w:hAnsi="Arial" w:cs="Arial"/>
      </w:rPr>
    </w:lvl>
    <w:lvl w:ilvl="3" w:tentative="0">
      <w:start w:val="1"/>
      <w:numFmt w:val="decimal"/>
      <w:lvlText w:val="%1.%2.%3.%4"/>
      <w:lvlJc w:val="left"/>
      <w:pPr>
        <w:ind w:left="1573"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19">
    <w:nsid w:val="53035426"/>
    <w:multiLevelType w:val="multilevel"/>
    <w:tmpl w:val="53035426"/>
    <w:lvl w:ilvl="0" w:tentative="0">
      <w:start w:val="1"/>
      <w:numFmt w:val="chineseCountingThousand"/>
      <w:lvlText w:val="第%1章"/>
      <w:lvlJc w:val="left"/>
      <w:pPr>
        <w:tabs>
          <w:tab w:val="left" w:pos="1534"/>
        </w:tabs>
        <w:ind w:left="454" w:firstLine="0"/>
      </w:pPr>
      <w:rPr>
        <w:rFonts w:hint="eastAsia"/>
      </w:rPr>
    </w:lvl>
    <w:lvl w:ilvl="1" w:tentative="0">
      <w:start w:val="1"/>
      <w:numFmt w:val="decimal"/>
      <w:pStyle w:val="253"/>
      <w:isLgl/>
      <w:lvlText w:val="附录%1.%2. "/>
      <w:lvlJc w:val="left"/>
      <w:pPr>
        <w:tabs>
          <w:tab w:val="left" w:pos="2254"/>
        </w:tabs>
        <w:ind w:left="454" w:firstLine="0"/>
      </w:pPr>
      <w:rPr>
        <w:rFonts w:hint="eastAsia"/>
      </w:rPr>
    </w:lvl>
    <w:lvl w:ilvl="2" w:tentative="0">
      <w:start w:val="1"/>
      <w:numFmt w:val="decimal"/>
      <w:isLgl/>
      <w:lvlText w:val="%1.%2.%3"/>
      <w:lvlJc w:val="left"/>
      <w:pPr>
        <w:tabs>
          <w:tab w:val="left" w:pos="1174"/>
        </w:tabs>
        <w:ind w:left="454" w:firstLine="0"/>
      </w:pPr>
      <w:rPr>
        <w:rFonts w:hint="eastAsia"/>
      </w:rPr>
    </w:lvl>
    <w:lvl w:ilvl="3" w:tentative="0">
      <w:start w:val="1"/>
      <w:numFmt w:val="decimal"/>
      <w:isLgl/>
      <w:lvlText w:val="%1.%2.%3.%4"/>
      <w:lvlJc w:val="left"/>
      <w:pPr>
        <w:tabs>
          <w:tab w:val="left" w:pos="1647"/>
        </w:tabs>
        <w:ind w:left="567" w:firstLine="0"/>
      </w:pPr>
      <w:rPr>
        <w:rFonts w:hint="eastAsia"/>
      </w:rPr>
    </w:lvl>
    <w:lvl w:ilvl="4" w:tentative="0">
      <w:start w:val="1"/>
      <w:numFmt w:val="decimal"/>
      <w:isLgl/>
      <w:lvlText w:val="%1.%2.%3.%4.%5"/>
      <w:lvlJc w:val="left"/>
      <w:pPr>
        <w:tabs>
          <w:tab w:val="left" w:pos="2120"/>
        </w:tabs>
        <w:ind w:left="680" w:firstLine="0"/>
      </w:pPr>
      <w:rPr>
        <w:rFonts w:hint="eastAsia"/>
      </w:rPr>
    </w:lvl>
    <w:lvl w:ilvl="5" w:tentative="0">
      <w:start w:val="1"/>
      <w:numFmt w:val="decimal"/>
      <w:isLgl/>
      <w:lvlText w:val="%1.%2.%3.%4.%5.%6"/>
      <w:lvlJc w:val="left"/>
      <w:pPr>
        <w:tabs>
          <w:tab w:val="left" w:pos="2594"/>
        </w:tabs>
        <w:ind w:left="794" w:firstLine="0"/>
      </w:pPr>
      <w:rPr>
        <w:rFonts w:hint="eastAsia"/>
      </w:rPr>
    </w:lvl>
    <w:lvl w:ilvl="6" w:tentative="0">
      <w:start w:val="1"/>
      <w:numFmt w:val="decimal"/>
      <w:isLgl/>
      <w:lvlText w:val="%1.%2.%3.%4.%5.%6.%7"/>
      <w:lvlJc w:val="left"/>
      <w:pPr>
        <w:tabs>
          <w:tab w:val="left" w:pos="2254"/>
        </w:tabs>
        <w:ind w:left="1750" w:hanging="1296"/>
      </w:pPr>
      <w:rPr>
        <w:rFonts w:hint="eastAsia"/>
      </w:rPr>
    </w:lvl>
    <w:lvl w:ilvl="7" w:tentative="0">
      <w:start w:val="1"/>
      <w:numFmt w:val="decimal"/>
      <w:isLgl/>
      <w:lvlText w:val="%1.%2.%3.%4.%5.%6.%7.%8"/>
      <w:lvlJc w:val="left"/>
      <w:pPr>
        <w:tabs>
          <w:tab w:val="left" w:pos="2614"/>
        </w:tabs>
        <w:ind w:left="1894" w:hanging="1440"/>
      </w:pPr>
      <w:rPr>
        <w:rFonts w:hint="eastAsia"/>
      </w:rPr>
    </w:lvl>
    <w:lvl w:ilvl="8" w:tentative="0">
      <w:start w:val="1"/>
      <w:numFmt w:val="decimal"/>
      <w:isLgl/>
      <w:lvlText w:val="%1.%2.%3.%4.%5.%6.%7.%8.%9"/>
      <w:lvlJc w:val="left"/>
      <w:pPr>
        <w:tabs>
          <w:tab w:val="left" w:pos="2974"/>
        </w:tabs>
        <w:ind w:left="2038" w:hanging="1584"/>
      </w:pPr>
      <w:rPr>
        <w:rFonts w:hint="eastAsia"/>
      </w:rPr>
    </w:lvl>
  </w:abstractNum>
  <w:abstractNum w:abstractNumId="20">
    <w:nsid w:val="59067EBF"/>
    <w:multiLevelType w:val="multilevel"/>
    <w:tmpl w:val="59067EBF"/>
    <w:lvl w:ilvl="0" w:tentative="0">
      <w:start w:val="1"/>
      <w:numFmt w:val="japaneseCounting"/>
      <w:lvlText w:val="%1、"/>
      <w:lvlJc w:val="left"/>
      <w:pPr>
        <w:ind w:left="834" w:hanging="450"/>
      </w:pPr>
      <w:rPr>
        <w:rFonts w:hint="default" w:cs="Courier New"/>
        <w:lang w:val="en-US"/>
      </w:rPr>
    </w:lvl>
    <w:lvl w:ilvl="1" w:tentative="0">
      <w:start w:val="1"/>
      <w:numFmt w:val="lowerLetter"/>
      <w:lvlText w:val="%2)"/>
      <w:lvlJc w:val="left"/>
      <w:pPr>
        <w:ind w:left="1224" w:hanging="420"/>
      </w:pPr>
    </w:lvl>
    <w:lvl w:ilvl="2" w:tentative="0">
      <w:start w:val="1"/>
      <w:numFmt w:val="lowerRoman"/>
      <w:lvlText w:val="%3."/>
      <w:lvlJc w:val="right"/>
      <w:pPr>
        <w:ind w:left="1644" w:hanging="420"/>
      </w:pPr>
    </w:lvl>
    <w:lvl w:ilvl="3" w:tentative="0">
      <w:start w:val="1"/>
      <w:numFmt w:val="decimal"/>
      <w:lvlText w:val="%4."/>
      <w:lvlJc w:val="left"/>
      <w:pPr>
        <w:ind w:left="2064" w:hanging="420"/>
      </w:pPr>
    </w:lvl>
    <w:lvl w:ilvl="4" w:tentative="0">
      <w:start w:val="1"/>
      <w:numFmt w:val="lowerLetter"/>
      <w:lvlText w:val="%5)"/>
      <w:lvlJc w:val="left"/>
      <w:pPr>
        <w:ind w:left="2484" w:hanging="420"/>
      </w:pPr>
    </w:lvl>
    <w:lvl w:ilvl="5" w:tentative="0">
      <w:start w:val="1"/>
      <w:numFmt w:val="lowerRoman"/>
      <w:lvlText w:val="%6."/>
      <w:lvlJc w:val="right"/>
      <w:pPr>
        <w:ind w:left="2904" w:hanging="420"/>
      </w:pPr>
    </w:lvl>
    <w:lvl w:ilvl="6" w:tentative="0">
      <w:start w:val="1"/>
      <w:numFmt w:val="decimal"/>
      <w:lvlText w:val="%7."/>
      <w:lvlJc w:val="left"/>
      <w:pPr>
        <w:ind w:left="3324" w:hanging="420"/>
      </w:pPr>
    </w:lvl>
    <w:lvl w:ilvl="7" w:tentative="0">
      <w:start w:val="1"/>
      <w:numFmt w:val="lowerLetter"/>
      <w:lvlText w:val="%8)"/>
      <w:lvlJc w:val="left"/>
      <w:pPr>
        <w:ind w:left="3744" w:hanging="420"/>
      </w:pPr>
    </w:lvl>
    <w:lvl w:ilvl="8" w:tentative="0">
      <w:start w:val="1"/>
      <w:numFmt w:val="lowerRoman"/>
      <w:lvlText w:val="%9."/>
      <w:lvlJc w:val="right"/>
      <w:pPr>
        <w:ind w:left="4164" w:hanging="420"/>
      </w:pPr>
    </w:lvl>
  </w:abstractNum>
  <w:abstractNum w:abstractNumId="21">
    <w:nsid w:val="5E146422"/>
    <w:multiLevelType w:val="multilevel"/>
    <w:tmpl w:val="5E146422"/>
    <w:lvl w:ilvl="0" w:tentative="0">
      <w:start w:val="1"/>
      <w:numFmt w:val="decimal"/>
      <w:pStyle w:val="266"/>
      <w:suff w:val="space"/>
      <w:lvlText w:val="%1"/>
      <w:lvlJc w:val="left"/>
      <w:pPr>
        <w:tabs>
          <w:tab w:val="left" w:pos="425"/>
        </w:tabs>
        <w:ind w:left="0" w:firstLine="0"/>
      </w:pPr>
    </w:lvl>
    <w:lvl w:ilvl="1" w:tentative="0">
      <w:start w:val="1"/>
      <w:numFmt w:val="decimal"/>
      <w:pStyle w:val="267"/>
      <w:suff w:val="space"/>
      <w:lvlText w:val="%1.%2"/>
      <w:lvlJc w:val="left"/>
      <w:pPr>
        <w:tabs>
          <w:tab w:val="left" w:pos="992"/>
        </w:tabs>
        <w:ind w:left="0" w:firstLine="0"/>
      </w:pPr>
    </w:lvl>
    <w:lvl w:ilvl="2" w:tentative="0">
      <w:start w:val="1"/>
      <w:numFmt w:val="decimal"/>
      <w:pStyle w:val="268"/>
      <w:suff w:val="space"/>
      <w:lvlText w:val="%1.%2.%3"/>
      <w:lvlJc w:val="left"/>
      <w:pPr>
        <w:tabs>
          <w:tab w:val="left" w:pos="1418"/>
        </w:tabs>
        <w:ind w:left="0" w:firstLine="0"/>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70BD51E6"/>
    <w:multiLevelType w:val="multilevel"/>
    <w:tmpl w:val="70BD51E6"/>
    <w:lvl w:ilvl="0" w:tentative="0">
      <w:start w:val="1"/>
      <w:numFmt w:val="decimal"/>
      <w:lvlText w:val="%1."/>
      <w:lvlJc w:val="left"/>
      <w:pPr>
        <w:tabs>
          <w:tab w:val="left" w:pos="0"/>
        </w:tabs>
        <w:ind w:left="840" w:hanging="420"/>
      </w:pPr>
      <w:rPr>
        <w:rFonts w:hint="default"/>
        <w:sz w:val="21"/>
        <w:szCs w:val="21"/>
      </w:rPr>
    </w:lvl>
    <w:lvl w:ilvl="1" w:tentative="0">
      <w:start w:val="1"/>
      <w:numFmt w:val="lowerLetter"/>
      <w:lvlText w:val="%2)"/>
      <w:lvlJc w:val="left"/>
      <w:pPr>
        <w:tabs>
          <w:tab w:val="left" w:pos="0"/>
        </w:tabs>
        <w:ind w:left="1260" w:hanging="420"/>
      </w:pPr>
    </w:lvl>
    <w:lvl w:ilvl="2" w:tentative="0">
      <w:start w:val="1"/>
      <w:numFmt w:val="lowerRoman"/>
      <w:lvlText w:val="%3."/>
      <w:lvlJc w:val="right"/>
      <w:pPr>
        <w:tabs>
          <w:tab w:val="left" w:pos="0"/>
        </w:tabs>
        <w:ind w:left="1680" w:hanging="420"/>
      </w:pPr>
    </w:lvl>
    <w:lvl w:ilvl="3" w:tentative="0">
      <w:start w:val="1"/>
      <w:numFmt w:val="decimal"/>
      <w:lvlText w:val="%4."/>
      <w:lvlJc w:val="left"/>
      <w:pPr>
        <w:tabs>
          <w:tab w:val="left" w:pos="0"/>
        </w:tabs>
        <w:ind w:left="2100" w:hanging="420"/>
      </w:pPr>
    </w:lvl>
    <w:lvl w:ilvl="4" w:tentative="0">
      <w:start w:val="1"/>
      <w:numFmt w:val="lowerLetter"/>
      <w:lvlText w:val="%5)"/>
      <w:lvlJc w:val="left"/>
      <w:pPr>
        <w:tabs>
          <w:tab w:val="left" w:pos="0"/>
        </w:tabs>
        <w:ind w:left="2520" w:hanging="420"/>
      </w:pPr>
    </w:lvl>
    <w:lvl w:ilvl="5" w:tentative="0">
      <w:start w:val="1"/>
      <w:numFmt w:val="lowerRoman"/>
      <w:lvlText w:val="%6."/>
      <w:lvlJc w:val="right"/>
      <w:pPr>
        <w:tabs>
          <w:tab w:val="left" w:pos="0"/>
        </w:tabs>
        <w:ind w:left="2940" w:hanging="420"/>
      </w:pPr>
    </w:lvl>
    <w:lvl w:ilvl="6" w:tentative="0">
      <w:start w:val="1"/>
      <w:numFmt w:val="decimal"/>
      <w:lvlText w:val="%7."/>
      <w:lvlJc w:val="left"/>
      <w:pPr>
        <w:tabs>
          <w:tab w:val="left" w:pos="0"/>
        </w:tabs>
        <w:ind w:left="3360" w:hanging="420"/>
      </w:pPr>
    </w:lvl>
    <w:lvl w:ilvl="7" w:tentative="0">
      <w:start w:val="1"/>
      <w:numFmt w:val="lowerLetter"/>
      <w:lvlText w:val="%8)"/>
      <w:lvlJc w:val="left"/>
      <w:pPr>
        <w:tabs>
          <w:tab w:val="left" w:pos="0"/>
        </w:tabs>
        <w:ind w:left="3780" w:hanging="420"/>
      </w:pPr>
    </w:lvl>
    <w:lvl w:ilvl="8" w:tentative="0">
      <w:start w:val="1"/>
      <w:numFmt w:val="lowerRoman"/>
      <w:lvlText w:val="%9."/>
      <w:lvlJc w:val="right"/>
      <w:pPr>
        <w:tabs>
          <w:tab w:val="left" w:pos="0"/>
        </w:tabs>
        <w:ind w:left="4200" w:hanging="420"/>
      </w:pPr>
    </w:lvl>
  </w:abstractNum>
  <w:abstractNum w:abstractNumId="23">
    <w:nsid w:val="743D0F3B"/>
    <w:multiLevelType w:val="multilevel"/>
    <w:tmpl w:val="743D0F3B"/>
    <w:lvl w:ilvl="0" w:tentative="0">
      <w:start w:val="1"/>
      <w:numFmt w:val="decimal"/>
      <w:pStyle w:val="291"/>
      <w:lvlText w:val="%1"/>
      <w:lvlJc w:val="left"/>
      <w:pPr>
        <w:tabs>
          <w:tab w:val="left" w:pos="504"/>
        </w:tabs>
        <w:ind w:left="504" w:hanging="504"/>
      </w:pPr>
      <w:rPr>
        <w:rFonts w:hint="eastAsia"/>
      </w:rPr>
    </w:lvl>
    <w:lvl w:ilvl="1" w:tentative="0">
      <w:start w:val="1"/>
      <w:numFmt w:val="decimal"/>
      <w:lvlText w:val="%1.%2"/>
      <w:lvlJc w:val="left"/>
      <w:pPr>
        <w:tabs>
          <w:tab w:val="left" w:pos="504"/>
        </w:tabs>
        <w:ind w:left="504" w:hanging="504"/>
      </w:pPr>
      <w:rPr>
        <w:rFonts w:hint="eastAsia"/>
      </w:rPr>
    </w:lvl>
    <w:lvl w:ilvl="2" w:tentative="0">
      <w:start w:val="1"/>
      <w:numFmt w:val="decimal"/>
      <w:lvlText w:val="%1.%2.%3"/>
      <w:lvlJc w:val="left"/>
      <w:pPr>
        <w:tabs>
          <w:tab w:val="left" w:pos="1512"/>
        </w:tabs>
        <w:ind w:left="1512" w:hanging="1512"/>
      </w:pPr>
      <w:rPr>
        <w:rFonts w:hint="eastAsia"/>
      </w:rPr>
    </w:lvl>
    <w:lvl w:ilvl="3" w:tentative="0">
      <w:start w:val="1"/>
      <w:numFmt w:val="decimal"/>
      <w:lvlText w:val="%1.%2.%3.%4"/>
      <w:lvlJc w:val="left"/>
      <w:pPr>
        <w:tabs>
          <w:tab w:val="left" w:pos="2232"/>
        </w:tabs>
        <w:ind w:left="2232" w:hanging="2232"/>
      </w:pPr>
      <w:rPr>
        <w:rFonts w:hint="default"/>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080"/>
        </w:tabs>
        <w:ind w:left="1080" w:hanging="1080"/>
      </w:pPr>
      <w:rPr>
        <w:rFonts w:hint="eastAsia"/>
      </w:rPr>
    </w:lvl>
    <w:lvl w:ilvl="6" w:tentative="0">
      <w:start w:val="1"/>
      <w:numFmt w:val="decimal"/>
      <w:lvlText w:val="%1.%2.%3.%4.%5.%6.%7"/>
      <w:lvlJc w:val="left"/>
      <w:pPr>
        <w:tabs>
          <w:tab w:val="left" w:pos="1440"/>
        </w:tabs>
        <w:ind w:left="1440" w:hanging="1440"/>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440"/>
        </w:tabs>
        <w:ind w:left="1440" w:hanging="1440"/>
      </w:pPr>
      <w:rPr>
        <w:rFonts w:hint="eastAsia"/>
      </w:rPr>
    </w:lvl>
  </w:abstractNum>
  <w:abstractNum w:abstractNumId="24">
    <w:nsid w:val="7A822705"/>
    <w:multiLevelType w:val="multilevel"/>
    <w:tmpl w:val="7A822705"/>
    <w:lvl w:ilvl="0" w:tentative="0">
      <w:start w:val="1"/>
      <w:numFmt w:val="decimal"/>
      <w:pStyle w:val="295"/>
      <w:lvlText w:val="%1."/>
      <w:lvlJc w:val="left"/>
      <w:pPr>
        <w:tabs>
          <w:tab w:val="left" w:pos="840"/>
        </w:tabs>
        <w:ind w:left="840" w:hanging="4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5">
    <w:nsid w:val="7C2B3FEF"/>
    <w:multiLevelType w:val="multilevel"/>
    <w:tmpl w:val="7C2B3FEF"/>
    <w:lvl w:ilvl="0" w:tentative="0">
      <w:start w:val="1"/>
      <w:numFmt w:val="chineseCountingThousand"/>
      <w:pStyle w:val="281"/>
      <w:lvlText w:val="%1."/>
      <w:lvlJc w:val="left"/>
      <w:pPr>
        <w:tabs>
          <w:tab w:val="left" w:pos="0"/>
        </w:tabs>
        <w:ind w:left="851" w:hanging="426"/>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6"/>
  </w:num>
  <w:num w:numId="2">
    <w:abstractNumId w:val="3"/>
  </w:num>
  <w:num w:numId="3">
    <w:abstractNumId w:val="2"/>
  </w:num>
  <w:num w:numId="4">
    <w:abstractNumId w:val="1"/>
  </w:num>
  <w:num w:numId="5">
    <w:abstractNumId w:val="4"/>
  </w:num>
  <w:num w:numId="6">
    <w:abstractNumId w:val="17"/>
  </w:num>
  <w:num w:numId="7">
    <w:abstractNumId w:val="19"/>
  </w:num>
  <w:num w:numId="8">
    <w:abstractNumId w:val="9"/>
  </w:num>
  <w:num w:numId="9">
    <w:abstractNumId w:val="21"/>
  </w:num>
  <w:num w:numId="10">
    <w:abstractNumId w:val="5"/>
  </w:num>
  <w:num w:numId="11">
    <w:abstractNumId w:val="10"/>
  </w:num>
  <w:num w:numId="12">
    <w:abstractNumId w:val="25"/>
    <w:lvlOverride w:ilvl="0">
      <w:startOverride w:val="1"/>
    </w:lvlOverride>
  </w:num>
  <w:num w:numId="13">
    <w:abstractNumId w:val="15"/>
  </w:num>
  <w:num w:numId="14">
    <w:abstractNumId w:val="13"/>
  </w:num>
  <w:num w:numId="15">
    <w:abstractNumId w:val="7"/>
  </w:num>
  <w:num w:numId="16">
    <w:abstractNumId w:val="23"/>
  </w:num>
  <w:num w:numId="17">
    <w:abstractNumId w:val="24"/>
  </w:num>
  <w:num w:numId="18">
    <w:abstractNumId w:val="18"/>
  </w:num>
  <w:num w:numId="19">
    <w:abstractNumId w:val="11"/>
  </w:num>
  <w:num w:numId="20">
    <w:abstractNumId w:val="12"/>
  </w:num>
  <w:num w:numId="21">
    <w:abstractNumId w:val="16"/>
  </w:num>
  <w:num w:numId="22">
    <w:abstractNumId w:val="0"/>
  </w:num>
  <w:num w:numId="23">
    <w:abstractNumId w:val="22"/>
  </w:num>
  <w:num w:numId="24">
    <w:abstractNumId w:val="8"/>
  </w:num>
  <w:num w:numId="25">
    <w:abstractNumId w:val="14"/>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JlNjg3MzFlZTM0MjM5YjliNGVhMzkzMjYxMGQwYWQifQ=="/>
    <w:docVar w:name="KSO_WPS_MARK_KEY" w:val="e4731a40-ffc5-4cbd-b07b-021801f2ef1f"/>
  </w:docVars>
  <w:rsids>
    <w:rsidRoot w:val="00F9008B"/>
    <w:rsid w:val="0000005B"/>
    <w:rsid w:val="00000B00"/>
    <w:rsid w:val="00001EE5"/>
    <w:rsid w:val="000023DF"/>
    <w:rsid w:val="00002CB5"/>
    <w:rsid w:val="00002E0E"/>
    <w:rsid w:val="0000328C"/>
    <w:rsid w:val="000035A1"/>
    <w:rsid w:val="0000389F"/>
    <w:rsid w:val="00003917"/>
    <w:rsid w:val="0000417F"/>
    <w:rsid w:val="0000450C"/>
    <w:rsid w:val="00004E0B"/>
    <w:rsid w:val="00005DF2"/>
    <w:rsid w:val="00006A1F"/>
    <w:rsid w:val="00006A5C"/>
    <w:rsid w:val="00006B64"/>
    <w:rsid w:val="00006BA3"/>
    <w:rsid w:val="000071A8"/>
    <w:rsid w:val="0000748A"/>
    <w:rsid w:val="000075C8"/>
    <w:rsid w:val="00007DC9"/>
    <w:rsid w:val="00007E6F"/>
    <w:rsid w:val="00007F4A"/>
    <w:rsid w:val="0001002C"/>
    <w:rsid w:val="00010066"/>
    <w:rsid w:val="000100E3"/>
    <w:rsid w:val="000107F0"/>
    <w:rsid w:val="00010E5F"/>
    <w:rsid w:val="00011128"/>
    <w:rsid w:val="0001119E"/>
    <w:rsid w:val="000112EC"/>
    <w:rsid w:val="0001139E"/>
    <w:rsid w:val="00011472"/>
    <w:rsid w:val="0001149D"/>
    <w:rsid w:val="0001161F"/>
    <w:rsid w:val="0001188F"/>
    <w:rsid w:val="00011F86"/>
    <w:rsid w:val="00012186"/>
    <w:rsid w:val="000121C8"/>
    <w:rsid w:val="000123AC"/>
    <w:rsid w:val="00012B44"/>
    <w:rsid w:val="00012E68"/>
    <w:rsid w:val="00014206"/>
    <w:rsid w:val="000144A4"/>
    <w:rsid w:val="0001469A"/>
    <w:rsid w:val="00014ADA"/>
    <w:rsid w:val="00014B19"/>
    <w:rsid w:val="00014BA8"/>
    <w:rsid w:val="00014BD2"/>
    <w:rsid w:val="00014F21"/>
    <w:rsid w:val="00016462"/>
    <w:rsid w:val="0001668C"/>
    <w:rsid w:val="00017214"/>
    <w:rsid w:val="00017255"/>
    <w:rsid w:val="00017AC8"/>
    <w:rsid w:val="00017CC3"/>
    <w:rsid w:val="00017DC1"/>
    <w:rsid w:val="00017F19"/>
    <w:rsid w:val="00020451"/>
    <w:rsid w:val="00020494"/>
    <w:rsid w:val="000206F8"/>
    <w:rsid w:val="00020C6C"/>
    <w:rsid w:val="0002168A"/>
    <w:rsid w:val="000216DA"/>
    <w:rsid w:val="00021756"/>
    <w:rsid w:val="000225D5"/>
    <w:rsid w:val="0002290B"/>
    <w:rsid w:val="00022B71"/>
    <w:rsid w:val="00022C80"/>
    <w:rsid w:val="00022FF4"/>
    <w:rsid w:val="0002304C"/>
    <w:rsid w:val="000234FD"/>
    <w:rsid w:val="00023579"/>
    <w:rsid w:val="00024187"/>
    <w:rsid w:val="00025044"/>
    <w:rsid w:val="00025688"/>
    <w:rsid w:val="00025B3D"/>
    <w:rsid w:val="00025E49"/>
    <w:rsid w:val="0002635C"/>
    <w:rsid w:val="00026403"/>
    <w:rsid w:val="000266FE"/>
    <w:rsid w:val="000267F1"/>
    <w:rsid w:val="00027817"/>
    <w:rsid w:val="000279E6"/>
    <w:rsid w:val="00030304"/>
    <w:rsid w:val="00031209"/>
    <w:rsid w:val="00031440"/>
    <w:rsid w:val="00031D80"/>
    <w:rsid w:val="000321C4"/>
    <w:rsid w:val="0003296E"/>
    <w:rsid w:val="00033277"/>
    <w:rsid w:val="000338CF"/>
    <w:rsid w:val="00033EBA"/>
    <w:rsid w:val="000341A9"/>
    <w:rsid w:val="0003441C"/>
    <w:rsid w:val="00034BD0"/>
    <w:rsid w:val="000351B5"/>
    <w:rsid w:val="0003569E"/>
    <w:rsid w:val="00035AE2"/>
    <w:rsid w:val="00035C83"/>
    <w:rsid w:val="00035EFE"/>
    <w:rsid w:val="00035F43"/>
    <w:rsid w:val="00036044"/>
    <w:rsid w:val="000363BF"/>
    <w:rsid w:val="0003769C"/>
    <w:rsid w:val="00040863"/>
    <w:rsid w:val="00040875"/>
    <w:rsid w:val="00040C48"/>
    <w:rsid w:val="000411D3"/>
    <w:rsid w:val="00041675"/>
    <w:rsid w:val="00041815"/>
    <w:rsid w:val="00041CA5"/>
    <w:rsid w:val="00042534"/>
    <w:rsid w:val="00042B67"/>
    <w:rsid w:val="0004332B"/>
    <w:rsid w:val="000435F0"/>
    <w:rsid w:val="00044084"/>
    <w:rsid w:val="000442B5"/>
    <w:rsid w:val="00044C4C"/>
    <w:rsid w:val="00044ECF"/>
    <w:rsid w:val="00044F5F"/>
    <w:rsid w:val="00044F7E"/>
    <w:rsid w:val="00045335"/>
    <w:rsid w:val="00045B34"/>
    <w:rsid w:val="000466FB"/>
    <w:rsid w:val="00046CAC"/>
    <w:rsid w:val="00047721"/>
    <w:rsid w:val="000479F6"/>
    <w:rsid w:val="00047B92"/>
    <w:rsid w:val="00047CEF"/>
    <w:rsid w:val="00047F9D"/>
    <w:rsid w:val="00050876"/>
    <w:rsid w:val="00050AF2"/>
    <w:rsid w:val="00050D4F"/>
    <w:rsid w:val="00050DF1"/>
    <w:rsid w:val="00050E07"/>
    <w:rsid w:val="00051997"/>
    <w:rsid w:val="00051E3C"/>
    <w:rsid w:val="00051EB7"/>
    <w:rsid w:val="0005215B"/>
    <w:rsid w:val="000523D9"/>
    <w:rsid w:val="00052A21"/>
    <w:rsid w:val="00053195"/>
    <w:rsid w:val="000531C6"/>
    <w:rsid w:val="00053830"/>
    <w:rsid w:val="00053D2E"/>
    <w:rsid w:val="00053DB0"/>
    <w:rsid w:val="00054512"/>
    <w:rsid w:val="00054A9D"/>
    <w:rsid w:val="0005514E"/>
    <w:rsid w:val="000551BF"/>
    <w:rsid w:val="00055F6C"/>
    <w:rsid w:val="00056355"/>
    <w:rsid w:val="00056B13"/>
    <w:rsid w:val="00056D9E"/>
    <w:rsid w:val="000573FE"/>
    <w:rsid w:val="00057481"/>
    <w:rsid w:val="00060129"/>
    <w:rsid w:val="00060368"/>
    <w:rsid w:val="000619CF"/>
    <w:rsid w:val="00061CE0"/>
    <w:rsid w:val="000621A5"/>
    <w:rsid w:val="0006226D"/>
    <w:rsid w:val="00062451"/>
    <w:rsid w:val="00062876"/>
    <w:rsid w:val="00062A69"/>
    <w:rsid w:val="000630AB"/>
    <w:rsid w:val="000638BF"/>
    <w:rsid w:val="00063A67"/>
    <w:rsid w:val="00063EBD"/>
    <w:rsid w:val="000642E0"/>
    <w:rsid w:val="000649CD"/>
    <w:rsid w:val="00064A14"/>
    <w:rsid w:val="00064CA3"/>
    <w:rsid w:val="0006567A"/>
    <w:rsid w:val="000658D3"/>
    <w:rsid w:val="00065DFD"/>
    <w:rsid w:val="000663AA"/>
    <w:rsid w:val="0006667D"/>
    <w:rsid w:val="00066A2B"/>
    <w:rsid w:val="00066BF8"/>
    <w:rsid w:val="00066F41"/>
    <w:rsid w:val="00070336"/>
    <w:rsid w:val="000708AF"/>
    <w:rsid w:val="00070B0A"/>
    <w:rsid w:val="0007118C"/>
    <w:rsid w:val="000715E7"/>
    <w:rsid w:val="00071606"/>
    <w:rsid w:val="0007181E"/>
    <w:rsid w:val="00071905"/>
    <w:rsid w:val="00071E0D"/>
    <w:rsid w:val="000727E1"/>
    <w:rsid w:val="0007292C"/>
    <w:rsid w:val="0007336B"/>
    <w:rsid w:val="000734D1"/>
    <w:rsid w:val="0007446D"/>
    <w:rsid w:val="00074673"/>
    <w:rsid w:val="0007473D"/>
    <w:rsid w:val="0007479B"/>
    <w:rsid w:val="00074F39"/>
    <w:rsid w:val="00075034"/>
    <w:rsid w:val="000759E8"/>
    <w:rsid w:val="00076553"/>
    <w:rsid w:val="0007657C"/>
    <w:rsid w:val="00076A0A"/>
    <w:rsid w:val="00076CFE"/>
    <w:rsid w:val="00076D92"/>
    <w:rsid w:val="0007720D"/>
    <w:rsid w:val="0007778C"/>
    <w:rsid w:val="00077D95"/>
    <w:rsid w:val="00077DA2"/>
    <w:rsid w:val="0008045C"/>
    <w:rsid w:val="000805CF"/>
    <w:rsid w:val="00080B01"/>
    <w:rsid w:val="00080C6C"/>
    <w:rsid w:val="00081269"/>
    <w:rsid w:val="000813D3"/>
    <w:rsid w:val="00081A77"/>
    <w:rsid w:val="00081AF0"/>
    <w:rsid w:val="00081B25"/>
    <w:rsid w:val="00083B0B"/>
    <w:rsid w:val="00084911"/>
    <w:rsid w:val="00084A8F"/>
    <w:rsid w:val="00084C6A"/>
    <w:rsid w:val="00085734"/>
    <w:rsid w:val="000857D3"/>
    <w:rsid w:val="00086017"/>
    <w:rsid w:val="000861E5"/>
    <w:rsid w:val="0008637C"/>
    <w:rsid w:val="000864DF"/>
    <w:rsid w:val="000867E2"/>
    <w:rsid w:val="00086A71"/>
    <w:rsid w:val="00086B50"/>
    <w:rsid w:val="00086BB4"/>
    <w:rsid w:val="0008705E"/>
    <w:rsid w:val="00087B53"/>
    <w:rsid w:val="00087FBA"/>
    <w:rsid w:val="00090492"/>
    <w:rsid w:val="000904B0"/>
    <w:rsid w:val="00090948"/>
    <w:rsid w:val="00090B5E"/>
    <w:rsid w:val="00090C92"/>
    <w:rsid w:val="00091B2D"/>
    <w:rsid w:val="00091BEE"/>
    <w:rsid w:val="00091C2F"/>
    <w:rsid w:val="000928DA"/>
    <w:rsid w:val="00093350"/>
    <w:rsid w:val="000936E6"/>
    <w:rsid w:val="0009551E"/>
    <w:rsid w:val="00096153"/>
    <w:rsid w:val="000964CE"/>
    <w:rsid w:val="0009665A"/>
    <w:rsid w:val="00096CFF"/>
    <w:rsid w:val="00096EF9"/>
    <w:rsid w:val="00096F59"/>
    <w:rsid w:val="0009703D"/>
    <w:rsid w:val="000972D7"/>
    <w:rsid w:val="0009778A"/>
    <w:rsid w:val="000977C1"/>
    <w:rsid w:val="00097DFF"/>
    <w:rsid w:val="000A00F1"/>
    <w:rsid w:val="000A01BA"/>
    <w:rsid w:val="000A02BA"/>
    <w:rsid w:val="000A0B19"/>
    <w:rsid w:val="000A0E08"/>
    <w:rsid w:val="000A1678"/>
    <w:rsid w:val="000A1FA1"/>
    <w:rsid w:val="000A2DAF"/>
    <w:rsid w:val="000A2F53"/>
    <w:rsid w:val="000A3143"/>
    <w:rsid w:val="000A31D1"/>
    <w:rsid w:val="000A3805"/>
    <w:rsid w:val="000A3DCE"/>
    <w:rsid w:val="000A3E9B"/>
    <w:rsid w:val="000A3FFB"/>
    <w:rsid w:val="000A4143"/>
    <w:rsid w:val="000A4512"/>
    <w:rsid w:val="000A5A5C"/>
    <w:rsid w:val="000A5A6F"/>
    <w:rsid w:val="000A712A"/>
    <w:rsid w:val="000A7617"/>
    <w:rsid w:val="000A78E9"/>
    <w:rsid w:val="000B0423"/>
    <w:rsid w:val="000B076E"/>
    <w:rsid w:val="000B0A3F"/>
    <w:rsid w:val="000B0A55"/>
    <w:rsid w:val="000B0AE9"/>
    <w:rsid w:val="000B1246"/>
    <w:rsid w:val="000B13D5"/>
    <w:rsid w:val="000B13FC"/>
    <w:rsid w:val="000B1429"/>
    <w:rsid w:val="000B1E9B"/>
    <w:rsid w:val="000B1F7F"/>
    <w:rsid w:val="000B2B2E"/>
    <w:rsid w:val="000B3461"/>
    <w:rsid w:val="000B3566"/>
    <w:rsid w:val="000B3B50"/>
    <w:rsid w:val="000B44A7"/>
    <w:rsid w:val="000B45CC"/>
    <w:rsid w:val="000B529E"/>
    <w:rsid w:val="000B5664"/>
    <w:rsid w:val="000B57C2"/>
    <w:rsid w:val="000B5A09"/>
    <w:rsid w:val="000B5A8A"/>
    <w:rsid w:val="000B6753"/>
    <w:rsid w:val="000B6908"/>
    <w:rsid w:val="000B6C54"/>
    <w:rsid w:val="000B7541"/>
    <w:rsid w:val="000B7908"/>
    <w:rsid w:val="000B7BB1"/>
    <w:rsid w:val="000B7E52"/>
    <w:rsid w:val="000B7F60"/>
    <w:rsid w:val="000B7F62"/>
    <w:rsid w:val="000C02FB"/>
    <w:rsid w:val="000C0FA9"/>
    <w:rsid w:val="000C2557"/>
    <w:rsid w:val="000C2A04"/>
    <w:rsid w:val="000C2BE5"/>
    <w:rsid w:val="000C2E34"/>
    <w:rsid w:val="000C2FB4"/>
    <w:rsid w:val="000C3533"/>
    <w:rsid w:val="000C37A6"/>
    <w:rsid w:val="000C3C62"/>
    <w:rsid w:val="000C3D6D"/>
    <w:rsid w:val="000C3DA4"/>
    <w:rsid w:val="000C46E8"/>
    <w:rsid w:val="000C49E0"/>
    <w:rsid w:val="000C58C2"/>
    <w:rsid w:val="000C59DB"/>
    <w:rsid w:val="000C5DFA"/>
    <w:rsid w:val="000C5E67"/>
    <w:rsid w:val="000C604C"/>
    <w:rsid w:val="000C611C"/>
    <w:rsid w:val="000C66C3"/>
    <w:rsid w:val="000C6B42"/>
    <w:rsid w:val="000C6E1F"/>
    <w:rsid w:val="000C6F14"/>
    <w:rsid w:val="000C7981"/>
    <w:rsid w:val="000C799F"/>
    <w:rsid w:val="000D0004"/>
    <w:rsid w:val="000D03B5"/>
    <w:rsid w:val="000D099E"/>
    <w:rsid w:val="000D0E96"/>
    <w:rsid w:val="000D15B6"/>
    <w:rsid w:val="000D1718"/>
    <w:rsid w:val="000D1BBC"/>
    <w:rsid w:val="000D1EC3"/>
    <w:rsid w:val="000D21E0"/>
    <w:rsid w:val="000D2324"/>
    <w:rsid w:val="000D248F"/>
    <w:rsid w:val="000D2FA5"/>
    <w:rsid w:val="000D2FBF"/>
    <w:rsid w:val="000D3642"/>
    <w:rsid w:val="000D39FF"/>
    <w:rsid w:val="000D3E04"/>
    <w:rsid w:val="000D3F74"/>
    <w:rsid w:val="000D4340"/>
    <w:rsid w:val="000D45BE"/>
    <w:rsid w:val="000D5540"/>
    <w:rsid w:val="000D5C0D"/>
    <w:rsid w:val="000D6373"/>
    <w:rsid w:val="000D69C4"/>
    <w:rsid w:val="000D6A22"/>
    <w:rsid w:val="000D6C0B"/>
    <w:rsid w:val="000D721A"/>
    <w:rsid w:val="000E08BB"/>
    <w:rsid w:val="000E0B2A"/>
    <w:rsid w:val="000E0F9E"/>
    <w:rsid w:val="000E13A3"/>
    <w:rsid w:val="000E144A"/>
    <w:rsid w:val="000E156D"/>
    <w:rsid w:val="000E15FF"/>
    <w:rsid w:val="000E16B3"/>
    <w:rsid w:val="000E17F0"/>
    <w:rsid w:val="000E227E"/>
    <w:rsid w:val="000E23A0"/>
    <w:rsid w:val="000E2445"/>
    <w:rsid w:val="000E2744"/>
    <w:rsid w:val="000E29D3"/>
    <w:rsid w:val="000E2A75"/>
    <w:rsid w:val="000E2A8B"/>
    <w:rsid w:val="000E3741"/>
    <w:rsid w:val="000E3A67"/>
    <w:rsid w:val="000E3DF2"/>
    <w:rsid w:val="000E4795"/>
    <w:rsid w:val="000E4CFB"/>
    <w:rsid w:val="000E4E2E"/>
    <w:rsid w:val="000E544A"/>
    <w:rsid w:val="000E55B2"/>
    <w:rsid w:val="000E569E"/>
    <w:rsid w:val="000E5997"/>
    <w:rsid w:val="000E5DA0"/>
    <w:rsid w:val="000E5E8A"/>
    <w:rsid w:val="000E65C2"/>
    <w:rsid w:val="000E692D"/>
    <w:rsid w:val="000E69AC"/>
    <w:rsid w:val="000E6C22"/>
    <w:rsid w:val="000E72EE"/>
    <w:rsid w:val="000E75A4"/>
    <w:rsid w:val="000E7692"/>
    <w:rsid w:val="000E7A47"/>
    <w:rsid w:val="000E7A68"/>
    <w:rsid w:val="000F0C11"/>
    <w:rsid w:val="000F0F06"/>
    <w:rsid w:val="000F1135"/>
    <w:rsid w:val="000F12D1"/>
    <w:rsid w:val="000F14C0"/>
    <w:rsid w:val="000F1D99"/>
    <w:rsid w:val="000F234E"/>
    <w:rsid w:val="000F2B41"/>
    <w:rsid w:val="000F3256"/>
    <w:rsid w:val="000F32DA"/>
    <w:rsid w:val="000F3365"/>
    <w:rsid w:val="000F4668"/>
    <w:rsid w:val="000F4688"/>
    <w:rsid w:val="000F46B0"/>
    <w:rsid w:val="000F47B1"/>
    <w:rsid w:val="000F4B94"/>
    <w:rsid w:val="000F4D31"/>
    <w:rsid w:val="000F54D1"/>
    <w:rsid w:val="000F5A53"/>
    <w:rsid w:val="000F6162"/>
    <w:rsid w:val="000F673B"/>
    <w:rsid w:val="000F6AA5"/>
    <w:rsid w:val="000F6CCD"/>
    <w:rsid w:val="000F6E51"/>
    <w:rsid w:val="000F7109"/>
    <w:rsid w:val="000F77DE"/>
    <w:rsid w:val="000F7B37"/>
    <w:rsid w:val="00100A46"/>
    <w:rsid w:val="00100F07"/>
    <w:rsid w:val="00100F4F"/>
    <w:rsid w:val="00101351"/>
    <w:rsid w:val="00101B20"/>
    <w:rsid w:val="00101B2B"/>
    <w:rsid w:val="00101B7E"/>
    <w:rsid w:val="0010267C"/>
    <w:rsid w:val="0010297F"/>
    <w:rsid w:val="00102BE9"/>
    <w:rsid w:val="00102FE1"/>
    <w:rsid w:val="001037A8"/>
    <w:rsid w:val="001037FD"/>
    <w:rsid w:val="0010382E"/>
    <w:rsid w:val="00104E6B"/>
    <w:rsid w:val="00104EE3"/>
    <w:rsid w:val="00104EF8"/>
    <w:rsid w:val="00104FF9"/>
    <w:rsid w:val="00105B7D"/>
    <w:rsid w:val="00105C75"/>
    <w:rsid w:val="00105FD3"/>
    <w:rsid w:val="00106033"/>
    <w:rsid w:val="00106154"/>
    <w:rsid w:val="001061C6"/>
    <w:rsid w:val="001067E6"/>
    <w:rsid w:val="00106851"/>
    <w:rsid w:val="00106FA9"/>
    <w:rsid w:val="0010700D"/>
    <w:rsid w:val="00107029"/>
    <w:rsid w:val="00107183"/>
    <w:rsid w:val="001071A4"/>
    <w:rsid w:val="00107C0A"/>
    <w:rsid w:val="00110F2F"/>
    <w:rsid w:val="00112406"/>
    <w:rsid w:val="001124EF"/>
    <w:rsid w:val="001134C6"/>
    <w:rsid w:val="00113DD9"/>
    <w:rsid w:val="00114EA1"/>
    <w:rsid w:val="001152E8"/>
    <w:rsid w:val="00115702"/>
    <w:rsid w:val="00115948"/>
    <w:rsid w:val="00115D4C"/>
    <w:rsid w:val="0011647A"/>
    <w:rsid w:val="00116D52"/>
    <w:rsid w:val="0012057A"/>
    <w:rsid w:val="00120B6D"/>
    <w:rsid w:val="00120D3C"/>
    <w:rsid w:val="00121272"/>
    <w:rsid w:val="00121722"/>
    <w:rsid w:val="00121AE9"/>
    <w:rsid w:val="00121D82"/>
    <w:rsid w:val="00121D9F"/>
    <w:rsid w:val="00121E0B"/>
    <w:rsid w:val="001225DC"/>
    <w:rsid w:val="001228B6"/>
    <w:rsid w:val="00122962"/>
    <w:rsid w:val="00122D98"/>
    <w:rsid w:val="00122FA0"/>
    <w:rsid w:val="00123C3C"/>
    <w:rsid w:val="00123D09"/>
    <w:rsid w:val="001257D3"/>
    <w:rsid w:val="0012583F"/>
    <w:rsid w:val="0012625F"/>
    <w:rsid w:val="00126586"/>
    <w:rsid w:val="001269D3"/>
    <w:rsid w:val="00126A47"/>
    <w:rsid w:val="00126A55"/>
    <w:rsid w:val="00127403"/>
    <w:rsid w:val="00127744"/>
    <w:rsid w:val="00127ABE"/>
    <w:rsid w:val="00130A40"/>
    <w:rsid w:val="00130B14"/>
    <w:rsid w:val="00130DEB"/>
    <w:rsid w:val="0013169F"/>
    <w:rsid w:val="0013176A"/>
    <w:rsid w:val="001318B6"/>
    <w:rsid w:val="001320EE"/>
    <w:rsid w:val="00132235"/>
    <w:rsid w:val="00132552"/>
    <w:rsid w:val="00132983"/>
    <w:rsid w:val="00132F1C"/>
    <w:rsid w:val="00132F68"/>
    <w:rsid w:val="00132FD3"/>
    <w:rsid w:val="00133039"/>
    <w:rsid w:val="00133175"/>
    <w:rsid w:val="0013390E"/>
    <w:rsid w:val="00133C6C"/>
    <w:rsid w:val="00134374"/>
    <w:rsid w:val="001345C1"/>
    <w:rsid w:val="00134922"/>
    <w:rsid w:val="00134A86"/>
    <w:rsid w:val="00134DB2"/>
    <w:rsid w:val="00134DFC"/>
    <w:rsid w:val="00135FA8"/>
    <w:rsid w:val="001362A5"/>
    <w:rsid w:val="00136B8C"/>
    <w:rsid w:val="00137245"/>
    <w:rsid w:val="001375F1"/>
    <w:rsid w:val="00137D9C"/>
    <w:rsid w:val="0014006F"/>
    <w:rsid w:val="001408F8"/>
    <w:rsid w:val="001410B9"/>
    <w:rsid w:val="001411F8"/>
    <w:rsid w:val="001412C1"/>
    <w:rsid w:val="00141852"/>
    <w:rsid w:val="001422EC"/>
    <w:rsid w:val="001430C5"/>
    <w:rsid w:val="001432D8"/>
    <w:rsid w:val="00143657"/>
    <w:rsid w:val="001439F5"/>
    <w:rsid w:val="00143AC2"/>
    <w:rsid w:val="00143DCD"/>
    <w:rsid w:val="00143EBC"/>
    <w:rsid w:val="00144185"/>
    <w:rsid w:val="00144231"/>
    <w:rsid w:val="00144241"/>
    <w:rsid w:val="00144CFA"/>
    <w:rsid w:val="0014508F"/>
    <w:rsid w:val="0014538D"/>
    <w:rsid w:val="00145709"/>
    <w:rsid w:val="00145D40"/>
    <w:rsid w:val="00146618"/>
    <w:rsid w:val="00146D98"/>
    <w:rsid w:val="001477B8"/>
    <w:rsid w:val="00147A59"/>
    <w:rsid w:val="00147AFD"/>
    <w:rsid w:val="00147B22"/>
    <w:rsid w:val="00147BC5"/>
    <w:rsid w:val="00147F49"/>
    <w:rsid w:val="00150467"/>
    <w:rsid w:val="0015050D"/>
    <w:rsid w:val="0015088E"/>
    <w:rsid w:val="00150A44"/>
    <w:rsid w:val="00150C10"/>
    <w:rsid w:val="00150CE1"/>
    <w:rsid w:val="00150FD7"/>
    <w:rsid w:val="00151AE0"/>
    <w:rsid w:val="00151CAA"/>
    <w:rsid w:val="00151FE5"/>
    <w:rsid w:val="001533E1"/>
    <w:rsid w:val="0015377C"/>
    <w:rsid w:val="00153940"/>
    <w:rsid w:val="001539BC"/>
    <w:rsid w:val="00153A31"/>
    <w:rsid w:val="00153D14"/>
    <w:rsid w:val="00153EC7"/>
    <w:rsid w:val="001540E5"/>
    <w:rsid w:val="00154A72"/>
    <w:rsid w:val="00154AD5"/>
    <w:rsid w:val="00155E54"/>
    <w:rsid w:val="001564BF"/>
    <w:rsid w:val="00156808"/>
    <w:rsid w:val="00157300"/>
    <w:rsid w:val="00157563"/>
    <w:rsid w:val="001578E4"/>
    <w:rsid w:val="00157D43"/>
    <w:rsid w:val="00160A9D"/>
    <w:rsid w:val="001615CC"/>
    <w:rsid w:val="00161AC3"/>
    <w:rsid w:val="00161E54"/>
    <w:rsid w:val="0016221E"/>
    <w:rsid w:val="001625FE"/>
    <w:rsid w:val="001629BB"/>
    <w:rsid w:val="0016343E"/>
    <w:rsid w:val="00163E70"/>
    <w:rsid w:val="001644D6"/>
    <w:rsid w:val="001645CD"/>
    <w:rsid w:val="00164E68"/>
    <w:rsid w:val="00165C47"/>
    <w:rsid w:val="0016647E"/>
    <w:rsid w:val="00166B60"/>
    <w:rsid w:val="00166BF6"/>
    <w:rsid w:val="00167593"/>
    <w:rsid w:val="001678D0"/>
    <w:rsid w:val="00167AA0"/>
    <w:rsid w:val="00167C42"/>
    <w:rsid w:val="00167DA5"/>
    <w:rsid w:val="00167FF9"/>
    <w:rsid w:val="001700EF"/>
    <w:rsid w:val="0017016C"/>
    <w:rsid w:val="00170999"/>
    <w:rsid w:val="00170C48"/>
    <w:rsid w:val="001710EB"/>
    <w:rsid w:val="001716AA"/>
    <w:rsid w:val="001716B3"/>
    <w:rsid w:val="0017190B"/>
    <w:rsid w:val="00172525"/>
    <w:rsid w:val="00172618"/>
    <w:rsid w:val="00172A26"/>
    <w:rsid w:val="00172AC9"/>
    <w:rsid w:val="00172C6C"/>
    <w:rsid w:val="00174C4D"/>
    <w:rsid w:val="00174F3B"/>
    <w:rsid w:val="0017509D"/>
    <w:rsid w:val="0017513F"/>
    <w:rsid w:val="00175AFE"/>
    <w:rsid w:val="00175F06"/>
    <w:rsid w:val="0017623C"/>
    <w:rsid w:val="00176D60"/>
    <w:rsid w:val="00177554"/>
    <w:rsid w:val="00177A31"/>
    <w:rsid w:val="00180DA2"/>
    <w:rsid w:val="001810E0"/>
    <w:rsid w:val="001813F7"/>
    <w:rsid w:val="0018164E"/>
    <w:rsid w:val="00181BA8"/>
    <w:rsid w:val="00182852"/>
    <w:rsid w:val="001829C1"/>
    <w:rsid w:val="00183BE0"/>
    <w:rsid w:val="00183D0E"/>
    <w:rsid w:val="00184437"/>
    <w:rsid w:val="0018528D"/>
    <w:rsid w:val="00185C86"/>
    <w:rsid w:val="00185CF1"/>
    <w:rsid w:val="00185E74"/>
    <w:rsid w:val="001863C1"/>
    <w:rsid w:val="00186619"/>
    <w:rsid w:val="00186850"/>
    <w:rsid w:val="00186DCA"/>
    <w:rsid w:val="0018793C"/>
    <w:rsid w:val="00187F39"/>
    <w:rsid w:val="00190D22"/>
    <w:rsid w:val="00190E0A"/>
    <w:rsid w:val="00191017"/>
    <w:rsid w:val="001910CF"/>
    <w:rsid w:val="00191194"/>
    <w:rsid w:val="00191C5A"/>
    <w:rsid w:val="00191C7A"/>
    <w:rsid w:val="00191DEC"/>
    <w:rsid w:val="00192694"/>
    <w:rsid w:val="00192A0A"/>
    <w:rsid w:val="00192FFC"/>
    <w:rsid w:val="0019312F"/>
    <w:rsid w:val="0019337B"/>
    <w:rsid w:val="00193C1A"/>
    <w:rsid w:val="00193DC1"/>
    <w:rsid w:val="00193E58"/>
    <w:rsid w:val="00194154"/>
    <w:rsid w:val="00194B63"/>
    <w:rsid w:val="0019582D"/>
    <w:rsid w:val="00196953"/>
    <w:rsid w:val="00196A6B"/>
    <w:rsid w:val="00196C3E"/>
    <w:rsid w:val="00196C4A"/>
    <w:rsid w:val="00196D6B"/>
    <w:rsid w:val="001970E0"/>
    <w:rsid w:val="001972CD"/>
    <w:rsid w:val="001977B1"/>
    <w:rsid w:val="00197D60"/>
    <w:rsid w:val="001A00AE"/>
    <w:rsid w:val="001A04EB"/>
    <w:rsid w:val="001A075A"/>
    <w:rsid w:val="001A08D8"/>
    <w:rsid w:val="001A0940"/>
    <w:rsid w:val="001A23F7"/>
    <w:rsid w:val="001A249B"/>
    <w:rsid w:val="001A2A9B"/>
    <w:rsid w:val="001A300D"/>
    <w:rsid w:val="001A3219"/>
    <w:rsid w:val="001A3693"/>
    <w:rsid w:val="001A3E68"/>
    <w:rsid w:val="001A3EE0"/>
    <w:rsid w:val="001A428A"/>
    <w:rsid w:val="001A436D"/>
    <w:rsid w:val="001A4EBF"/>
    <w:rsid w:val="001A54DF"/>
    <w:rsid w:val="001A5B1D"/>
    <w:rsid w:val="001A64DF"/>
    <w:rsid w:val="001A6A59"/>
    <w:rsid w:val="001A6A9A"/>
    <w:rsid w:val="001A6B30"/>
    <w:rsid w:val="001A71A1"/>
    <w:rsid w:val="001A74A6"/>
    <w:rsid w:val="001A7835"/>
    <w:rsid w:val="001A7BFC"/>
    <w:rsid w:val="001B0ABD"/>
    <w:rsid w:val="001B0BA5"/>
    <w:rsid w:val="001B0FD1"/>
    <w:rsid w:val="001B22A4"/>
    <w:rsid w:val="001B2981"/>
    <w:rsid w:val="001B3894"/>
    <w:rsid w:val="001B3D56"/>
    <w:rsid w:val="001B43A3"/>
    <w:rsid w:val="001B55A9"/>
    <w:rsid w:val="001B57AD"/>
    <w:rsid w:val="001B66F3"/>
    <w:rsid w:val="001B6949"/>
    <w:rsid w:val="001B6C3E"/>
    <w:rsid w:val="001B6EFE"/>
    <w:rsid w:val="001B7078"/>
    <w:rsid w:val="001B75AE"/>
    <w:rsid w:val="001C0296"/>
    <w:rsid w:val="001C0AFB"/>
    <w:rsid w:val="001C0D1D"/>
    <w:rsid w:val="001C0D45"/>
    <w:rsid w:val="001C1071"/>
    <w:rsid w:val="001C1522"/>
    <w:rsid w:val="001C1579"/>
    <w:rsid w:val="001C1784"/>
    <w:rsid w:val="001C1F89"/>
    <w:rsid w:val="001C27A6"/>
    <w:rsid w:val="001C27A7"/>
    <w:rsid w:val="001C2D11"/>
    <w:rsid w:val="001C2F4F"/>
    <w:rsid w:val="001C3E8A"/>
    <w:rsid w:val="001C4261"/>
    <w:rsid w:val="001C5817"/>
    <w:rsid w:val="001C5FF2"/>
    <w:rsid w:val="001C6BB3"/>
    <w:rsid w:val="001C7086"/>
    <w:rsid w:val="001C7B73"/>
    <w:rsid w:val="001D043A"/>
    <w:rsid w:val="001D0510"/>
    <w:rsid w:val="001D142A"/>
    <w:rsid w:val="001D1846"/>
    <w:rsid w:val="001D19C7"/>
    <w:rsid w:val="001D1B09"/>
    <w:rsid w:val="001D1EF9"/>
    <w:rsid w:val="001D20E9"/>
    <w:rsid w:val="001D2626"/>
    <w:rsid w:val="001D29A5"/>
    <w:rsid w:val="001D2DA2"/>
    <w:rsid w:val="001D2E39"/>
    <w:rsid w:val="001D34DB"/>
    <w:rsid w:val="001D36AA"/>
    <w:rsid w:val="001D3DBB"/>
    <w:rsid w:val="001D4977"/>
    <w:rsid w:val="001D4C4E"/>
    <w:rsid w:val="001D4D14"/>
    <w:rsid w:val="001D52C8"/>
    <w:rsid w:val="001D533A"/>
    <w:rsid w:val="001D540D"/>
    <w:rsid w:val="001D5610"/>
    <w:rsid w:val="001D5B79"/>
    <w:rsid w:val="001D63B1"/>
    <w:rsid w:val="001D6449"/>
    <w:rsid w:val="001D6897"/>
    <w:rsid w:val="001D6A76"/>
    <w:rsid w:val="001D70C2"/>
    <w:rsid w:val="001D74E3"/>
    <w:rsid w:val="001D7504"/>
    <w:rsid w:val="001D756F"/>
    <w:rsid w:val="001D76FA"/>
    <w:rsid w:val="001D7C2F"/>
    <w:rsid w:val="001E0115"/>
    <w:rsid w:val="001E27C7"/>
    <w:rsid w:val="001E2DF1"/>
    <w:rsid w:val="001E2F53"/>
    <w:rsid w:val="001E3477"/>
    <w:rsid w:val="001E3BFC"/>
    <w:rsid w:val="001E47F4"/>
    <w:rsid w:val="001E4A78"/>
    <w:rsid w:val="001E4D15"/>
    <w:rsid w:val="001E569D"/>
    <w:rsid w:val="001E5C75"/>
    <w:rsid w:val="001E5CD1"/>
    <w:rsid w:val="001E608C"/>
    <w:rsid w:val="001E647B"/>
    <w:rsid w:val="001E650A"/>
    <w:rsid w:val="001E66BE"/>
    <w:rsid w:val="001E6727"/>
    <w:rsid w:val="001E6752"/>
    <w:rsid w:val="001E6BCB"/>
    <w:rsid w:val="001E729C"/>
    <w:rsid w:val="001E7374"/>
    <w:rsid w:val="001E7FB4"/>
    <w:rsid w:val="001F044A"/>
    <w:rsid w:val="001F0619"/>
    <w:rsid w:val="001F0842"/>
    <w:rsid w:val="001F0BDA"/>
    <w:rsid w:val="001F1247"/>
    <w:rsid w:val="001F136E"/>
    <w:rsid w:val="001F194E"/>
    <w:rsid w:val="001F1E2D"/>
    <w:rsid w:val="001F2024"/>
    <w:rsid w:val="001F3357"/>
    <w:rsid w:val="001F39BF"/>
    <w:rsid w:val="001F3D0D"/>
    <w:rsid w:val="001F400B"/>
    <w:rsid w:val="001F42B2"/>
    <w:rsid w:val="001F4C99"/>
    <w:rsid w:val="001F5736"/>
    <w:rsid w:val="001F5929"/>
    <w:rsid w:val="001F5F82"/>
    <w:rsid w:val="001F6161"/>
    <w:rsid w:val="001F6425"/>
    <w:rsid w:val="001F6474"/>
    <w:rsid w:val="001F693D"/>
    <w:rsid w:val="001F6A44"/>
    <w:rsid w:val="001F6B9B"/>
    <w:rsid w:val="001F71F8"/>
    <w:rsid w:val="001F7611"/>
    <w:rsid w:val="001F76A5"/>
    <w:rsid w:val="001F7A63"/>
    <w:rsid w:val="001F7F83"/>
    <w:rsid w:val="0020093F"/>
    <w:rsid w:val="00201807"/>
    <w:rsid w:val="0020205E"/>
    <w:rsid w:val="00202115"/>
    <w:rsid w:val="00202A98"/>
    <w:rsid w:val="00202E49"/>
    <w:rsid w:val="00203694"/>
    <w:rsid w:val="00203858"/>
    <w:rsid w:val="00203C45"/>
    <w:rsid w:val="00203CA5"/>
    <w:rsid w:val="00203CE9"/>
    <w:rsid w:val="00204309"/>
    <w:rsid w:val="002045B3"/>
    <w:rsid w:val="0020477D"/>
    <w:rsid w:val="002049EF"/>
    <w:rsid w:val="00204A54"/>
    <w:rsid w:val="00205C40"/>
    <w:rsid w:val="00206137"/>
    <w:rsid w:val="002061B4"/>
    <w:rsid w:val="0020624E"/>
    <w:rsid w:val="002065ED"/>
    <w:rsid w:val="0020673B"/>
    <w:rsid w:val="00207C82"/>
    <w:rsid w:val="00207DAA"/>
    <w:rsid w:val="002101F1"/>
    <w:rsid w:val="00210935"/>
    <w:rsid w:val="00211C7C"/>
    <w:rsid w:val="002122D4"/>
    <w:rsid w:val="002126B1"/>
    <w:rsid w:val="0021340E"/>
    <w:rsid w:val="002135D8"/>
    <w:rsid w:val="0021446F"/>
    <w:rsid w:val="00214B06"/>
    <w:rsid w:val="00214D5B"/>
    <w:rsid w:val="0021502D"/>
    <w:rsid w:val="00215262"/>
    <w:rsid w:val="00215C9F"/>
    <w:rsid w:val="00215DD7"/>
    <w:rsid w:val="00215E3E"/>
    <w:rsid w:val="0021618B"/>
    <w:rsid w:val="002162DC"/>
    <w:rsid w:val="002166BF"/>
    <w:rsid w:val="00216D4E"/>
    <w:rsid w:val="002176F1"/>
    <w:rsid w:val="00217770"/>
    <w:rsid w:val="0022001D"/>
    <w:rsid w:val="0022040C"/>
    <w:rsid w:val="0022056B"/>
    <w:rsid w:val="002206EA"/>
    <w:rsid w:val="002207BB"/>
    <w:rsid w:val="0022104B"/>
    <w:rsid w:val="002211C7"/>
    <w:rsid w:val="002215A1"/>
    <w:rsid w:val="00221F92"/>
    <w:rsid w:val="002221B2"/>
    <w:rsid w:val="00222B46"/>
    <w:rsid w:val="00223074"/>
    <w:rsid w:val="002234CC"/>
    <w:rsid w:val="00223FBD"/>
    <w:rsid w:val="00224171"/>
    <w:rsid w:val="002246BB"/>
    <w:rsid w:val="00224CD5"/>
    <w:rsid w:val="0022529B"/>
    <w:rsid w:val="0022561A"/>
    <w:rsid w:val="002264CE"/>
    <w:rsid w:val="00226538"/>
    <w:rsid w:val="00226967"/>
    <w:rsid w:val="002269AF"/>
    <w:rsid w:val="00226D9A"/>
    <w:rsid w:val="00226DA3"/>
    <w:rsid w:val="00226E02"/>
    <w:rsid w:val="00227200"/>
    <w:rsid w:val="00227BDD"/>
    <w:rsid w:val="00230013"/>
    <w:rsid w:val="00230108"/>
    <w:rsid w:val="002302EB"/>
    <w:rsid w:val="0023091D"/>
    <w:rsid w:val="00230CE7"/>
    <w:rsid w:val="00230E7F"/>
    <w:rsid w:val="002311FA"/>
    <w:rsid w:val="00231480"/>
    <w:rsid w:val="002314A8"/>
    <w:rsid w:val="002323F0"/>
    <w:rsid w:val="00232C8D"/>
    <w:rsid w:val="0023300E"/>
    <w:rsid w:val="002333E6"/>
    <w:rsid w:val="0023375E"/>
    <w:rsid w:val="0023386B"/>
    <w:rsid w:val="00233A7B"/>
    <w:rsid w:val="00234485"/>
    <w:rsid w:val="00234A5A"/>
    <w:rsid w:val="00235117"/>
    <w:rsid w:val="002352EC"/>
    <w:rsid w:val="00235400"/>
    <w:rsid w:val="002356BB"/>
    <w:rsid w:val="00236106"/>
    <w:rsid w:val="002368AB"/>
    <w:rsid w:val="00236905"/>
    <w:rsid w:val="00236C39"/>
    <w:rsid w:val="00237090"/>
    <w:rsid w:val="00237339"/>
    <w:rsid w:val="002379DA"/>
    <w:rsid w:val="002401F1"/>
    <w:rsid w:val="00240350"/>
    <w:rsid w:val="00240E18"/>
    <w:rsid w:val="00240E31"/>
    <w:rsid w:val="0024102F"/>
    <w:rsid w:val="002419C8"/>
    <w:rsid w:val="002419FC"/>
    <w:rsid w:val="0024236F"/>
    <w:rsid w:val="002425E3"/>
    <w:rsid w:val="00242E66"/>
    <w:rsid w:val="00242EA0"/>
    <w:rsid w:val="00243691"/>
    <w:rsid w:val="00243A92"/>
    <w:rsid w:val="00243BC7"/>
    <w:rsid w:val="00244379"/>
    <w:rsid w:val="00244416"/>
    <w:rsid w:val="00244934"/>
    <w:rsid w:val="00244D65"/>
    <w:rsid w:val="00244DB4"/>
    <w:rsid w:val="00244E7F"/>
    <w:rsid w:val="00244F5B"/>
    <w:rsid w:val="00246765"/>
    <w:rsid w:val="00246BE9"/>
    <w:rsid w:val="00246DA9"/>
    <w:rsid w:val="00247229"/>
    <w:rsid w:val="002473BD"/>
    <w:rsid w:val="00247926"/>
    <w:rsid w:val="00247A5C"/>
    <w:rsid w:val="00247D39"/>
    <w:rsid w:val="002501D1"/>
    <w:rsid w:val="00250301"/>
    <w:rsid w:val="00251B2E"/>
    <w:rsid w:val="00251B82"/>
    <w:rsid w:val="00251D68"/>
    <w:rsid w:val="00251EF2"/>
    <w:rsid w:val="00252A93"/>
    <w:rsid w:val="00252BF3"/>
    <w:rsid w:val="00252C82"/>
    <w:rsid w:val="002536B6"/>
    <w:rsid w:val="00253A8C"/>
    <w:rsid w:val="00253D0B"/>
    <w:rsid w:val="00253EE9"/>
    <w:rsid w:val="002541C4"/>
    <w:rsid w:val="0025465D"/>
    <w:rsid w:val="00254A63"/>
    <w:rsid w:val="00254B87"/>
    <w:rsid w:val="002553B5"/>
    <w:rsid w:val="002556F2"/>
    <w:rsid w:val="00256435"/>
    <w:rsid w:val="00256A1B"/>
    <w:rsid w:val="00256E4D"/>
    <w:rsid w:val="002574F5"/>
    <w:rsid w:val="00257F44"/>
    <w:rsid w:val="0026014C"/>
    <w:rsid w:val="0026017E"/>
    <w:rsid w:val="002603A0"/>
    <w:rsid w:val="00260540"/>
    <w:rsid w:val="0026099A"/>
    <w:rsid w:val="00260A73"/>
    <w:rsid w:val="00260EB0"/>
    <w:rsid w:val="002610C4"/>
    <w:rsid w:val="002612A7"/>
    <w:rsid w:val="00261F43"/>
    <w:rsid w:val="00262372"/>
    <w:rsid w:val="0026269B"/>
    <w:rsid w:val="00262C0C"/>
    <w:rsid w:val="00262F9E"/>
    <w:rsid w:val="00263562"/>
    <w:rsid w:val="00264923"/>
    <w:rsid w:val="00264BD4"/>
    <w:rsid w:val="002654D1"/>
    <w:rsid w:val="00265528"/>
    <w:rsid w:val="0026559B"/>
    <w:rsid w:val="002656A4"/>
    <w:rsid w:val="00265F72"/>
    <w:rsid w:val="00265FA9"/>
    <w:rsid w:val="002660A4"/>
    <w:rsid w:val="002661A5"/>
    <w:rsid w:val="00266390"/>
    <w:rsid w:val="0026657A"/>
    <w:rsid w:val="00266CC0"/>
    <w:rsid w:val="002673DF"/>
    <w:rsid w:val="002707A7"/>
    <w:rsid w:val="00271A4F"/>
    <w:rsid w:val="00271D4F"/>
    <w:rsid w:val="00271EB7"/>
    <w:rsid w:val="002721E3"/>
    <w:rsid w:val="00272704"/>
    <w:rsid w:val="00272C7C"/>
    <w:rsid w:val="00272D62"/>
    <w:rsid w:val="0027324D"/>
    <w:rsid w:val="00273B55"/>
    <w:rsid w:val="00273CF1"/>
    <w:rsid w:val="00274077"/>
    <w:rsid w:val="002743E3"/>
    <w:rsid w:val="00274487"/>
    <w:rsid w:val="002747B9"/>
    <w:rsid w:val="00274AD7"/>
    <w:rsid w:val="0027550A"/>
    <w:rsid w:val="0027553B"/>
    <w:rsid w:val="00275ACA"/>
    <w:rsid w:val="00275AD5"/>
    <w:rsid w:val="00275C59"/>
    <w:rsid w:val="00275E8B"/>
    <w:rsid w:val="00276155"/>
    <w:rsid w:val="00276554"/>
    <w:rsid w:val="0027655C"/>
    <w:rsid w:val="002766BD"/>
    <w:rsid w:val="00276C79"/>
    <w:rsid w:val="00277117"/>
    <w:rsid w:val="00277268"/>
    <w:rsid w:val="00277CAB"/>
    <w:rsid w:val="00280A4D"/>
    <w:rsid w:val="002817DF"/>
    <w:rsid w:val="00281861"/>
    <w:rsid w:val="002820D7"/>
    <w:rsid w:val="002824B7"/>
    <w:rsid w:val="00282C54"/>
    <w:rsid w:val="00283FE9"/>
    <w:rsid w:val="002841CB"/>
    <w:rsid w:val="00284526"/>
    <w:rsid w:val="00284E6F"/>
    <w:rsid w:val="002854E4"/>
    <w:rsid w:val="002857D9"/>
    <w:rsid w:val="00285A33"/>
    <w:rsid w:val="00285A8B"/>
    <w:rsid w:val="0028605A"/>
    <w:rsid w:val="0028681D"/>
    <w:rsid w:val="00286F00"/>
    <w:rsid w:val="00287086"/>
    <w:rsid w:val="00287372"/>
    <w:rsid w:val="00287510"/>
    <w:rsid w:val="00290135"/>
    <w:rsid w:val="00290189"/>
    <w:rsid w:val="0029027C"/>
    <w:rsid w:val="0029072A"/>
    <w:rsid w:val="002908F3"/>
    <w:rsid w:val="00290A36"/>
    <w:rsid w:val="00290ECF"/>
    <w:rsid w:val="00291259"/>
    <w:rsid w:val="002915BC"/>
    <w:rsid w:val="002915E7"/>
    <w:rsid w:val="0029180E"/>
    <w:rsid w:val="002918FA"/>
    <w:rsid w:val="00291E36"/>
    <w:rsid w:val="00291EC3"/>
    <w:rsid w:val="0029219B"/>
    <w:rsid w:val="00292437"/>
    <w:rsid w:val="0029247C"/>
    <w:rsid w:val="00292C5C"/>
    <w:rsid w:val="002933D6"/>
    <w:rsid w:val="00293794"/>
    <w:rsid w:val="00293939"/>
    <w:rsid w:val="00293C7C"/>
    <w:rsid w:val="00293E29"/>
    <w:rsid w:val="00294693"/>
    <w:rsid w:val="002947BA"/>
    <w:rsid w:val="00294D8B"/>
    <w:rsid w:val="002954B2"/>
    <w:rsid w:val="0029613F"/>
    <w:rsid w:val="00296B3B"/>
    <w:rsid w:val="00296B55"/>
    <w:rsid w:val="0029716B"/>
    <w:rsid w:val="00297655"/>
    <w:rsid w:val="00297921"/>
    <w:rsid w:val="00297CAD"/>
    <w:rsid w:val="00297DF1"/>
    <w:rsid w:val="00297FCF"/>
    <w:rsid w:val="002A0A7C"/>
    <w:rsid w:val="002A1421"/>
    <w:rsid w:val="002A170D"/>
    <w:rsid w:val="002A18B2"/>
    <w:rsid w:val="002A23A4"/>
    <w:rsid w:val="002A23C3"/>
    <w:rsid w:val="002A25E1"/>
    <w:rsid w:val="002A274E"/>
    <w:rsid w:val="002A2811"/>
    <w:rsid w:val="002A2B1F"/>
    <w:rsid w:val="002A2B51"/>
    <w:rsid w:val="002A2D49"/>
    <w:rsid w:val="002A3003"/>
    <w:rsid w:val="002A33C7"/>
    <w:rsid w:val="002A3405"/>
    <w:rsid w:val="002A369D"/>
    <w:rsid w:val="002A3BFD"/>
    <w:rsid w:val="002A3C1D"/>
    <w:rsid w:val="002A43A3"/>
    <w:rsid w:val="002A43EA"/>
    <w:rsid w:val="002A4B21"/>
    <w:rsid w:val="002A4C34"/>
    <w:rsid w:val="002A5E41"/>
    <w:rsid w:val="002A5F3F"/>
    <w:rsid w:val="002A64F6"/>
    <w:rsid w:val="002A6CA4"/>
    <w:rsid w:val="002A7010"/>
    <w:rsid w:val="002A74E9"/>
    <w:rsid w:val="002A79DA"/>
    <w:rsid w:val="002A7C14"/>
    <w:rsid w:val="002A7D57"/>
    <w:rsid w:val="002A7DEC"/>
    <w:rsid w:val="002A7EBD"/>
    <w:rsid w:val="002B0A39"/>
    <w:rsid w:val="002B0C9C"/>
    <w:rsid w:val="002B0EBD"/>
    <w:rsid w:val="002B12EF"/>
    <w:rsid w:val="002B1A81"/>
    <w:rsid w:val="002B1AE8"/>
    <w:rsid w:val="002B1B59"/>
    <w:rsid w:val="002B2432"/>
    <w:rsid w:val="002B2ABC"/>
    <w:rsid w:val="002B3582"/>
    <w:rsid w:val="002B5FAD"/>
    <w:rsid w:val="002B615A"/>
    <w:rsid w:val="002B6814"/>
    <w:rsid w:val="002B6B11"/>
    <w:rsid w:val="002B7EE9"/>
    <w:rsid w:val="002C05E7"/>
    <w:rsid w:val="002C101F"/>
    <w:rsid w:val="002C104A"/>
    <w:rsid w:val="002C1473"/>
    <w:rsid w:val="002C183E"/>
    <w:rsid w:val="002C1F28"/>
    <w:rsid w:val="002C1F6A"/>
    <w:rsid w:val="002C2217"/>
    <w:rsid w:val="002C239E"/>
    <w:rsid w:val="002C2790"/>
    <w:rsid w:val="002C2893"/>
    <w:rsid w:val="002C28D9"/>
    <w:rsid w:val="002C2B4A"/>
    <w:rsid w:val="002C3841"/>
    <w:rsid w:val="002C3A40"/>
    <w:rsid w:val="002C3C94"/>
    <w:rsid w:val="002C4274"/>
    <w:rsid w:val="002C43A9"/>
    <w:rsid w:val="002C4477"/>
    <w:rsid w:val="002C4758"/>
    <w:rsid w:val="002C54A8"/>
    <w:rsid w:val="002C5FF6"/>
    <w:rsid w:val="002C61A9"/>
    <w:rsid w:val="002C696F"/>
    <w:rsid w:val="002D0051"/>
    <w:rsid w:val="002D03D5"/>
    <w:rsid w:val="002D0843"/>
    <w:rsid w:val="002D10EE"/>
    <w:rsid w:val="002D196E"/>
    <w:rsid w:val="002D1BC7"/>
    <w:rsid w:val="002D256C"/>
    <w:rsid w:val="002D2A9D"/>
    <w:rsid w:val="002D2D85"/>
    <w:rsid w:val="002D35C2"/>
    <w:rsid w:val="002D3A62"/>
    <w:rsid w:val="002D3F1D"/>
    <w:rsid w:val="002D47F4"/>
    <w:rsid w:val="002D5686"/>
    <w:rsid w:val="002D6511"/>
    <w:rsid w:val="002D678C"/>
    <w:rsid w:val="002D692C"/>
    <w:rsid w:val="002D6A91"/>
    <w:rsid w:val="002D6B49"/>
    <w:rsid w:val="002D7204"/>
    <w:rsid w:val="002D7649"/>
    <w:rsid w:val="002E01AD"/>
    <w:rsid w:val="002E03E5"/>
    <w:rsid w:val="002E0C4B"/>
    <w:rsid w:val="002E18F5"/>
    <w:rsid w:val="002E1D7F"/>
    <w:rsid w:val="002E1FB4"/>
    <w:rsid w:val="002E2413"/>
    <w:rsid w:val="002E284B"/>
    <w:rsid w:val="002E2D84"/>
    <w:rsid w:val="002E3311"/>
    <w:rsid w:val="002E334E"/>
    <w:rsid w:val="002E4345"/>
    <w:rsid w:val="002E4590"/>
    <w:rsid w:val="002E4EE0"/>
    <w:rsid w:val="002E5853"/>
    <w:rsid w:val="002E587D"/>
    <w:rsid w:val="002E62F8"/>
    <w:rsid w:val="002E6462"/>
    <w:rsid w:val="002E6515"/>
    <w:rsid w:val="002E691C"/>
    <w:rsid w:val="002E70D8"/>
    <w:rsid w:val="002E7A89"/>
    <w:rsid w:val="002F02A3"/>
    <w:rsid w:val="002F0362"/>
    <w:rsid w:val="002F0ACA"/>
    <w:rsid w:val="002F0C93"/>
    <w:rsid w:val="002F17AE"/>
    <w:rsid w:val="002F1AC0"/>
    <w:rsid w:val="002F1BEF"/>
    <w:rsid w:val="002F1D14"/>
    <w:rsid w:val="002F2585"/>
    <w:rsid w:val="002F2622"/>
    <w:rsid w:val="002F28A8"/>
    <w:rsid w:val="002F2ADD"/>
    <w:rsid w:val="002F34E9"/>
    <w:rsid w:val="002F3BB1"/>
    <w:rsid w:val="002F3D94"/>
    <w:rsid w:val="002F4266"/>
    <w:rsid w:val="002F4DFD"/>
    <w:rsid w:val="002F508A"/>
    <w:rsid w:val="002F55EE"/>
    <w:rsid w:val="002F64C6"/>
    <w:rsid w:val="002F7AAB"/>
    <w:rsid w:val="003002CE"/>
    <w:rsid w:val="00300792"/>
    <w:rsid w:val="00300A3E"/>
    <w:rsid w:val="00300C85"/>
    <w:rsid w:val="00300E7B"/>
    <w:rsid w:val="0030114F"/>
    <w:rsid w:val="00301568"/>
    <w:rsid w:val="00301799"/>
    <w:rsid w:val="00301CB9"/>
    <w:rsid w:val="00301E36"/>
    <w:rsid w:val="003025B7"/>
    <w:rsid w:val="00302A92"/>
    <w:rsid w:val="00302AA9"/>
    <w:rsid w:val="00302E4D"/>
    <w:rsid w:val="00302E62"/>
    <w:rsid w:val="00302FDA"/>
    <w:rsid w:val="00303203"/>
    <w:rsid w:val="003033CE"/>
    <w:rsid w:val="00303925"/>
    <w:rsid w:val="003039CE"/>
    <w:rsid w:val="00303D06"/>
    <w:rsid w:val="00303F97"/>
    <w:rsid w:val="00303F98"/>
    <w:rsid w:val="00304418"/>
    <w:rsid w:val="00304BC7"/>
    <w:rsid w:val="003054DA"/>
    <w:rsid w:val="0030581B"/>
    <w:rsid w:val="00306206"/>
    <w:rsid w:val="0030658B"/>
    <w:rsid w:val="00306A03"/>
    <w:rsid w:val="00306A93"/>
    <w:rsid w:val="00306D0E"/>
    <w:rsid w:val="00306E67"/>
    <w:rsid w:val="00306F9F"/>
    <w:rsid w:val="00307695"/>
    <w:rsid w:val="00310262"/>
    <w:rsid w:val="003105DE"/>
    <w:rsid w:val="003107EA"/>
    <w:rsid w:val="00310911"/>
    <w:rsid w:val="00310BAB"/>
    <w:rsid w:val="00311B84"/>
    <w:rsid w:val="003121BD"/>
    <w:rsid w:val="003121D8"/>
    <w:rsid w:val="003127F7"/>
    <w:rsid w:val="00312896"/>
    <w:rsid w:val="00312A43"/>
    <w:rsid w:val="003134E5"/>
    <w:rsid w:val="003135B9"/>
    <w:rsid w:val="0031389A"/>
    <w:rsid w:val="00313C62"/>
    <w:rsid w:val="0031483F"/>
    <w:rsid w:val="00314CEE"/>
    <w:rsid w:val="00315138"/>
    <w:rsid w:val="0031567F"/>
    <w:rsid w:val="003156FF"/>
    <w:rsid w:val="003159C7"/>
    <w:rsid w:val="00315B6D"/>
    <w:rsid w:val="00315D5B"/>
    <w:rsid w:val="00315ECA"/>
    <w:rsid w:val="00316C02"/>
    <w:rsid w:val="00316CC7"/>
    <w:rsid w:val="00317134"/>
    <w:rsid w:val="003171D4"/>
    <w:rsid w:val="003214EF"/>
    <w:rsid w:val="00321E33"/>
    <w:rsid w:val="00321FCD"/>
    <w:rsid w:val="003227D0"/>
    <w:rsid w:val="00322C79"/>
    <w:rsid w:val="00323018"/>
    <w:rsid w:val="0032371A"/>
    <w:rsid w:val="00323DCB"/>
    <w:rsid w:val="00323F32"/>
    <w:rsid w:val="00323FA4"/>
    <w:rsid w:val="0032445E"/>
    <w:rsid w:val="00324521"/>
    <w:rsid w:val="0032475B"/>
    <w:rsid w:val="003247DE"/>
    <w:rsid w:val="00325056"/>
    <w:rsid w:val="00325A20"/>
    <w:rsid w:val="00325ACA"/>
    <w:rsid w:val="00325F6E"/>
    <w:rsid w:val="0032606C"/>
    <w:rsid w:val="00326091"/>
    <w:rsid w:val="0032634A"/>
    <w:rsid w:val="00326538"/>
    <w:rsid w:val="003267D2"/>
    <w:rsid w:val="003268BB"/>
    <w:rsid w:val="00326985"/>
    <w:rsid w:val="00326ECB"/>
    <w:rsid w:val="00326EE4"/>
    <w:rsid w:val="00327138"/>
    <w:rsid w:val="003276A1"/>
    <w:rsid w:val="00327E4E"/>
    <w:rsid w:val="003303D3"/>
    <w:rsid w:val="003307A8"/>
    <w:rsid w:val="00330A29"/>
    <w:rsid w:val="00331256"/>
    <w:rsid w:val="00331A5B"/>
    <w:rsid w:val="00331D56"/>
    <w:rsid w:val="00331EAF"/>
    <w:rsid w:val="003326EA"/>
    <w:rsid w:val="00332D17"/>
    <w:rsid w:val="00333019"/>
    <w:rsid w:val="003330A2"/>
    <w:rsid w:val="003336D4"/>
    <w:rsid w:val="003336EF"/>
    <w:rsid w:val="00333D74"/>
    <w:rsid w:val="00333E3E"/>
    <w:rsid w:val="003340F6"/>
    <w:rsid w:val="003344E6"/>
    <w:rsid w:val="0033460F"/>
    <w:rsid w:val="00334B1F"/>
    <w:rsid w:val="00334D87"/>
    <w:rsid w:val="00334F2B"/>
    <w:rsid w:val="00335480"/>
    <w:rsid w:val="00335A94"/>
    <w:rsid w:val="00336053"/>
    <w:rsid w:val="00336257"/>
    <w:rsid w:val="0033633C"/>
    <w:rsid w:val="0033641B"/>
    <w:rsid w:val="0033739C"/>
    <w:rsid w:val="00337550"/>
    <w:rsid w:val="00337D37"/>
    <w:rsid w:val="003400CF"/>
    <w:rsid w:val="00340285"/>
    <w:rsid w:val="00341111"/>
    <w:rsid w:val="0034273B"/>
    <w:rsid w:val="003429B0"/>
    <w:rsid w:val="00342B2A"/>
    <w:rsid w:val="00342B8C"/>
    <w:rsid w:val="00342F00"/>
    <w:rsid w:val="00342F33"/>
    <w:rsid w:val="00343114"/>
    <w:rsid w:val="003437D6"/>
    <w:rsid w:val="0034438C"/>
    <w:rsid w:val="0034438E"/>
    <w:rsid w:val="00344648"/>
    <w:rsid w:val="00344B3F"/>
    <w:rsid w:val="00345460"/>
    <w:rsid w:val="00345BE8"/>
    <w:rsid w:val="00345CF6"/>
    <w:rsid w:val="00345D02"/>
    <w:rsid w:val="00345E6D"/>
    <w:rsid w:val="0034644F"/>
    <w:rsid w:val="00346A6F"/>
    <w:rsid w:val="00346C73"/>
    <w:rsid w:val="003470E0"/>
    <w:rsid w:val="00347484"/>
    <w:rsid w:val="00347589"/>
    <w:rsid w:val="00347770"/>
    <w:rsid w:val="0034792A"/>
    <w:rsid w:val="00347BBD"/>
    <w:rsid w:val="003502B5"/>
    <w:rsid w:val="00350743"/>
    <w:rsid w:val="00350C65"/>
    <w:rsid w:val="00350EE4"/>
    <w:rsid w:val="00351807"/>
    <w:rsid w:val="0035182C"/>
    <w:rsid w:val="00351AC2"/>
    <w:rsid w:val="00351D8A"/>
    <w:rsid w:val="00351F50"/>
    <w:rsid w:val="003528DC"/>
    <w:rsid w:val="00353714"/>
    <w:rsid w:val="0035378B"/>
    <w:rsid w:val="00353E3E"/>
    <w:rsid w:val="003540D2"/>
    <w:rsid w:val="003547F8"/>
    <w:rsid w:val="0035514C"/>
    <w:rsid w:val="003551FD"/>
    <w:rsid w:val="0035628F"/>
    <w:rsid w:val="003563F0"/>
    <w:rsid w:val="00356962"/>
    <w:rsid w:val="003569B7"/>
    <w:rsid w:val="00356DF0"/>
    <w:rsid w:val="0035711D"/>
    <w:rsid w:val="00357B9C"/>
    <w:rsid w:val="00360E4C"/>
    <w:rsid w:val="003615AB"/>
    <w:rsid w:val="00361877"/>
    <w:rsid w:val="00361C1B"/>
    <w:rsid w:val="00363A95"/>
    <w:rsid w:val="00363CD7"/>
    <w:rsid w:val="00363EE0"/>
    <w:rsid w:val="0036480C"/>
    <w:rsid w:val="00364F0C"/>
    <w:rsid w:val="00365341"/>
    <w:rsid w:val="003653F1"/>
    <w:rsid w:val="003657AE"/>
    <w:rsid w:val="00365EFB"/>
    <w:rsid w:val="00366025"/>
    <w:rsid w:val="00366155"/>
    <w:rsid w:val="003663A6"/>
    <w:rsid w:val="003674B9"/>
    <w:rsid w:val="00370482"/>
    <w:rsid w:val="003704B0"/>
    <w:rsid w:val="003716E6"/>
    <w:rsid w:val="00371E98"/>
    <w:rsid w:val="00372292"/>
    <w:rsid w:val="00372A46"/>
    <w:rsid w:val="00372C95"/>
    <w:rsid w:val="00372DB4"/>
    <w:rsid w:val="003739E7"/>
    <w:rsid w:val="00373AF4"/>
    <w:rsid w:val="00373B55"/>
    <w:rsid w:val="00374835"/>
    <w:rsid w:val="00374D14"/>
    <w:rsid w:val="00375040"/>
    <w:rsid w:val="00375247"/>
    <w:rsid w:val="003755D9"/>
    <w:rsid w:val="003758D1"/>
    <w:rsid w:val="00375A37"/>
    <w:rsid w:val="00375E99"/>
    <w:rsid w:val="00376071"/>
    <w:rsid w:val="003765F3"/>
    <w:rsid w:val="00376975"/>
    <w:rsid w:val="00376FF3"/>
    <w:rsid w:val="0037705E"/>
    <w:rsid w:val="00377229"/>
    <w:rsid w:val="00377578"/>
    <w:rsid w:val="00377DB0"/>
    <w:rsid w:val="00377E62"/>
    <w:rsid w:val="0038006B"/>
    <w:rsid w:val="00380CA0"/>
    <w:rsid w:val="003813EC"/>
    <w:rsid w:val="00381583"/>
    <w:rsid w:val="00381C81"/>
    <w:rsid w:val="00381DBC"/>
    <w:rsid w:val="00381F77"/>
    <w:rsid w:val="003823DE"/>
    <w:rsid w:val="00382A4D"/>
    <w:rsid w:val="00382CAE"/>
    <w:rsid w:val="00382FC9"/>
    <w:rsid w:val="0038400D"/>
    <w:rsid w:val="003840E2"/>
    <w:rsid w:val="003843E3"/>
    <w:rsid w:val="0038441E"/>
    <w:rsid w:val="0038495A"/>
    <w:rsid w:val="00384A6B"/>
    <w:rsid w:val="00384A7E"/>
    <w:rsid w:val="00384CAD"/>
    <w:rsid w:val="00385586"/>
    <w:rsid w:val="00385614"/>
    <w:rsid w:val="00385926"/>
    <w:rsid w:val="00385EEB"/>
    <w:rsid w:val="00386328"/>
    <w:rsid w:val="00386865"/>
    <w:rsid w:val="00386A47"/>
    <w:rsid w:val="00386D88"/>
    <w:rsid w:val="00390374"/>
    <w:rsid w:val="003903D5"/>
    <w:rsid w:val="00390769"/>
    <w:rsid w:val="003908B4"/>
    <w:rsid w:val="00390F71"/>
    <w:rsid w:val="00391025"/>
    <w:rsid w:val="0039106C"/>
    <w:rsid w:val="003916FE"/>
    <w:rsid w:val="00391B11"/>
    <w:rsid w:val="00391B17"/>
    <w:rsid w:val="00392751"/>
    <w:rsid w:val="003927F6"/>
    <w:rsid w:val="00392C62"/>
    <w:rsid w:val="00393141"/>
    <w:rsid w:val="003931AA"/>
    <w:rsid w:val="003939CA"/>
    <w:rsid w:val="00393BBC"/>
    <w:rsid w:val="00393DF8"/>
    <w:rsid w:val="00394249"/>
    <w:rsid w:val="0039475B"/>
    <w:rsid w:val="00394CDB"/>
    <w:rsid w:val="0039573F"/>
    <w:rsid w:val="00396C76"/>
    <w:rsid w:val="00396ECC"/>
    <w:rsid w:val="00396F10"/>
    <w:rsid w:val="003972A8"/>
    <w:rsid w:val="00397804"/>
    <w:rsid w:val="003978D2"/>
    <w:rsid w:val="00397BAF"/>
    <w:rsid w:val="00397CB6"/>
    <w:rsid w:val="003A0CC7"/>
    <w:rsid w:val="003A0D3C"/>
    <w:rsid w:val="003A0DB3"/>
    <w:rsid w:val="003A0E22"/>
    <w:rsid w:val="003A170D"/>
    <w:rsid w:val="003A1C16"/>
    <w:rsid w:val="003A2CD9"/>
    <w:rsid w:val="003A3DE4"/>
    <w:rsid w:val="003A3FE5"/>
    <w:rsid w:val="003A4B7C"/>
    <w:rsid w:val="003A5387"/>
    <w:rsid w:val="003A61B8"/>
    <w:rsid w:val="003A636D"/>
    <w:rsid w:val="003A675C"/>
    <w:rsid w:val="003A681B"/>
    <w:rsid w:val="003A7136"/>
    <w:rsid w:val="003A7F14"/>
    <w:rsid w:val="003B08E3"/>
    <w:rsid w:val="003B0DE4"/>
    <w:rsid w:val="003B2A94"/>
    <w:rsid w:val="003B2D44"/>
    <w:rsid w:val="003B3CA2"/>
    <w:rsid w:val="003B46B0"/>
    <w:rsid w:val="003B46E6"/>
    <w:rsid w:val="003B4D7C"/>
    <w:rsid w:val="003B5072"/>
    <w:rsid w:val="003B52C2"/>
    <w:rsid w:val="003B669C"/>
    <w:rsid w:val="003B6A99"/>
    <w:rsid w:val="003B709C"/>
    <w:rsid w:val="003B746E"/>
    <w:rsid w:val="003B7573"/>
    <w:rsid w:val="003B75B0"/>
    <w:rsid w:val="003B7968"/>
    <w:rsid w:val="003C0A38"/>
    <w:rsid w:val="003C0DEA"/>
    <w:rsid w:val="003C161B"/>
    <w:rsid w:val="003C1B84"/>
    <w:rsid w:val="003C20D6"/>
    <w:rsid w:val="003C2724"/>
    <w:rsid w:val="003C34B5"/>
    <w:rsid w:val="003C34BA"/>
    <w:rsid w:val="003C3684"/>
    <w:rsid w:val="003C36D1"/>
    <w:rsid w:val="003C3FDD"/>
    <w:rsid w:val="003C402D"/>
    <w:rsid w:val="003C4261"/>
    <w:rsid w:val="003C444C"/>
    <w:rsid w:val="003C4B84"/>
    <w:rsid w:val="003C4CE7"/>
    <w:rsid w:val="003C4DFF"/>
    <w:rsid w:val="003C4EB7"/>
    <w:rsid w:val="003C5294"/>
    <w:rsid w:val="003C550E"/>
    <w:rsid w:val="003C5B47"/>
    <w:rsid w:val="003C6070"/>
    <w:rsid w:val="003C6539"/>
    <w:rsid w:val="003C6C51"/>
    <w:rsid w:val="003C6E9C"/>
    <w:rsid w:val="003C70A1"/>
    <w:rsid w:val="003C755C"/>
    <w:rsid w:val="003D04DB"/>
    <w:rsid w:val="003D04F1"/>
    <w:rsid w:val="003D0AD4"/>
    <w:rsid w:val="003D0BD1"/>
    <w:rsid w:val="003D0C42"/>
    <w:rsid w:val="003D1134"/>
    <w:rsid w:val="003D136A"/>
    <w:rsid w:val="003D1ACA"/>
    <w:rsid w:val="003D1B4B"/>
    <w:rsid w:val="003D2689"/>
    <w:rsid w:val="003D28DF"/>
    <w:rsid w:val="003D2BF7"/>
    <w:rsid w:val="003D326A"/>
    <w:rsid w:val="003D333A"/>
    <w:rsid w:val="003D3568"/>
    <w:rsid w:val="003D360F"/>
    <w:rsid w:val="003D3909"/>
    <w:rsid w:val="003D3E18"/>
    <w:rsid w:val="003D3FFF"/>
    <w:rsid w:val="003D4153"/>
    <w:rsid w:val="003D4D05"/>
    <w:rsid w:val="003D4EAA"/>
    <w:rsid w:val="003D5177"/>
    <w:rsid w:val="003D5C01"/>
    <w:rsid w:val="003D5DD2"/>
    <w:rsid w:val="003D66C0"/>
    <w:rsid w:val="003D733A"/>
    <w:rsid w:val="003D7642"/>
    <w:rsid w:val="003D7891"/>
    <w:rsid w:val="003D7927"/>
    <w:rsid w:val="003D7B52"/>
    <w:rsid w:val="003D7D5B"/>
    <w:rsid w:val="003D7FB4"/>
    <w:rsid w:val="003E017E"/>
    <w:rsid w:val="003E0DE0"/>
    <w:rsid w:val="003E1A3E"/>
    <w:rsid w:val="003E1F10"/>
    <w:rsid w:val="003E2E13"/>
    <w:rsid w:val="003E39B1"/>
    <w:rsid w:val="003E4410"/>
    <w:rsid w:val="003E4682"/>
    <w:rsid w:val="003E4A0B"/>
    <w:rsid w:val="003E4AFD"/>
    <w:rsid w:val="003E4CB8"/>
    <w:rsid w:val="003E53A3"/>
    <w:rsid w:val="003E5795"/>
    <w:rsid w:val="003E59B7"/>
    <w:rsid w:val="003E59E4"/>
    <w:rsid w:val="003E5B29"/>
    <w:rsid w:val="003E63D1"/>
    <w:rsid w:val="003E69E2"/>
    <w:rsid w:val="003E6E0A"/>
    <w:rsid w:val="003E745A"/>
    <w:rsid w:val="003E75BA"/>
    <w:rsid w:val="003F005D"/>
    <w:rsid w:val="003F00CB"/>
    <w:rsid w:val="003F01ED"/>
    <w:rsid w:val="003F0F2A"/>
    <w:rsid w:val="003F12A3"/>
    <w:rsid w:val="003F19F5"/>
    <w:rsid w:val="003F19F9"/>
    <w:rsid w:val="003F1D99"/>
    <w:rsid w:val="003F1EAC"/>
    <w:rsid w:val="003F1EBA"/>
    <w:rsid w:val="003F2410"/>
    <w:rsid w:val="003F29D6"/>
    <w:rsid w:val="003F2CE4"/>
    <w:rsid w:val="003F2D22"/>
    <w:rsid w:val="003F3020"/>
    <w:rsid w:val="003F30FC"/>
    <w:rsid w:val="003F3106"/>
    <w:rsid w:val="003F31DA"/>
    <w:rsid w:val="003F3342"/>
    <w:rsid w:val="003F374F"/>
    <w:rsid w:val="003F3BFA"/>
    <w:rsid w:val="003F405F"/>
    <w:rsid w:val="003F4BB7"/>
    <w:rsid w:val="003F4EA5"/>
    <w:rsid w:val="003F4ECA"/>
    <w:rsid w:val="003F5BDF"/>
    <w:rsid w:val="003F612C"/>
    <w:rsid w:val="003F744E"/>
    <w:rsid w:val="003F7928"/>
    <w:rsid w:val="0040022D"/>
    <w:rsid w:val="00400AD8"/>
    <w:rsid w:val="0040144A"/>
    <w:rsid w:val="00401DD9"/>
    <w:rsid w:val="00402511"/>
    <w:rsid w:val="0040251B"/>
    <w:rsid w:val="00403260"/>
    <w:rsid w:val="0040353F"/>
    <w:rsid w:val="004036F7"/>
    <w:rsid w:val="004037FC"/>
    <w:rsid w:val="00403DE7"/>
    <w:rsid w:val="00403EEB"/>
    <w:rsid w:val="0040437B"/>
    <w:rsid w:val="0040478F"/>
    <w:rsid w:val="00405111"/>
    <w:rsid w:val="00406CB3"/>
    <w:rsid w:val="004072E9"/>
    <w:rsid w:val="00410AA6"/>
    <w:rsid w:val="00410B02"/>
    <w:rsid w:val="0041114A"/>
    <w:rsid w:val="00411311"/>
    <w:rsid w:val="0041131E"/>
    <w:rsid w:val="00411676"/>
    <w:rsid w:val="00411C57"/>
    <w:rsid w:val="0041205E"/>
    <w:rsid w:val="00412764"/>
    <w:rsid w:val="00413487"/>
    <w:rsid w:val="00413593"/>
    <w:rsid w:val="00413683"/>
    <w:rsid w:val="0041380F"/>
    <w:rsid w:val="00413863"/>
    <w:rsid w:val="00413886"/>
    <w:rsid w:val="0041428F"/>
    <w:rsid w:val="004146C7"/>
    <w:rsid w:val="0041557D"/>
    <w:rsid w:val="00415742"/>
    <w:rsid w:val="004158CC"/>
    <w:rsid w:val="00416355"/>
    <w:rsid w:val="004167F8"/>
    <w:rsid w:val="004174E6"/>
    <w:rsid w:val="00417597"/>
    <w:rsid w:val="004179D2"/>
    <w:rsid w:val="0042022E"/>
    <w:rsid w:val="00420234"/>
    <w:rsid w:val="00420567"/>
    <w:rsid w:val="00420C55"/>
    <w:rsid w:val="0042113D"/>
    <w:rsid w:val="004214E5"/>
    <w:rsid w:val="004215A3"/>
    <w:rsid w:val="00421758"/>
    <w:rsid w:val="00422066"/>
    <w:rsid w:val="004229EA"/>
    <w:rsid w:val="00422B21"/>
    <w:rsid w:val="00423774"/>
    <w:rsid w:val="00423E27"/>
    <w:rsid w:val="0042421F"/>
    <w:rsid w:val="00424AD8"/>
    <w:rsid w:val="00425301"/>
    <w:rsid w:val="00425370"/>
    <w:rsid w:val="00425407"/>
    <w:rsid w:val="00425E83"/>
    <w:rsid w:val="00425FBE"/>
    <w:rsid w:val="004264B1"/>
    <w:rsid w:val="00427B55"/>
    <w:rsid w:val="00430B40"/>
    <w:rsid w:val="0043162A"/>
    <w:rsid w:val="00431AC0"/>
    <w:rsid w:val="00431BC0"/>
    <w:rsid w:val="00431F8C"/>
    <w:rsid w:val="0043212C"/>
    <w:rsid w:val="0043218A"/>
    <w:rsid w:val="00432E33"/>
    <w:rsid w:val="00433704"/>
    <w:rsid w:val="0043376E"/>
    <w:rsid w:val="00433CCD"/>
    <w:rsid w:val="00433DAE"/>
    <w:rsid w:val="00435B6E"/>
    <w:rsid w:val="00435F5E"/>
    <w:rsid w:val="00436051"/>
    <w:rsid w:val="004366DE"/>
    <w:rsid w:val="0043671D"/>
    <w:rsid w:val="00436CD6"/>
    <w:rsid w:val="0043745E"/>
    <w:rsid w:val="00437857"/>
    <w:rsid w:val="00437D4A"/>
    <w:rsid w:val="00437E6A"/>
    <w:rsid w:val="0044098D"/>
    <w:rsid w:val="00440E22"/>
    <w:rsid w:val="004411A9"/>
    <w:rsid w:val="004411E0"/>
    <w:rsid w:val="00441580"/>
    <w:rsid w:val="00441833"/>
    <w:rsid w:val="00442326"/>
    <w:rsid w:val="004438FC"/>
    <w:rsid w:val="00443F7E"/>
    <w:rsid w:val="00443FC0"/>
    <w:rsid w:val="004444B2"/>
    <w:rsid w:val="00444A7D"/>
    <w:rsid w:val="00444CE5"/>
    <w:rsid w:val="00444F17"/>
    <w:rsid w:val="004454E3"/>
    <w:rsid w:val="00445871"/>
    <w:rsid w:val="004462CD"/>
    <w:rsid w:val="00446393"/>
    <w:rsid w:val="00446A19"/>
    <w:rsid w:val="00446A5F"/>
    <w:rsid w:val="00447008"/>
    <w:rsid w:val="00447846"/>
    <w:rsid w:val="00447ABF"/>
    <w:rsid w:val="00447E06"/>
    <w:rsid w:val="00447EBA"/>
    <w:rsid w:val="00447F7F"/>
    <w:rsid w:val="004514AF"/>
    <w:rsid w:val="00451713"/>
    <w:rsid w:val="00451E0A"/>
    <w:rsid w:val="00452028"/>
    <w:rsid w:val="004520B3"/>
    <w:rsid w:val="004522CD"/>
    <w:rsid w:val="00452333"/>
    <w:rsid w:val="00452335"/>
    <w:rsid w:val="004528A0"/>
    <w:rsid w:val="00452B38"/>
    <w:rsid w:val="00452EFB"/>
    <w:rsid w:val="00453006"/>
    <w:rsid w:val="0045345C"/>
    <w:rsid w:val="0045349F"/>
    <w:rsid w:val="0045385D"/>
    <w:rsid w:val="0045386F"/>
    <w:rsid w:val="00453AD3"/>
    <w:rsid w:val="00454308"/>
    <w:rsid w:val="004544F9"/>
    <w:rsid w:val="004546D7"/>
    <w:rsid w:val="004549D1"/>
    <w:rsid w:val="00455262"/>
    <w:rsid w:val="0045563E"/>
    <w:rsid w:val="00455A92"/>
    <w:rsid w:val="00455B53"/>
    <w:rsid w:val="004563D9"/>
    <w:rsid w:val="00457B43"/>
    <w:rsid w:val="00457C10"/>
    <w:rsid w:val="00460765"/>
    <w:rsid w:val="004607DB"/>
    <w:rsid w:val="00460DED"/>
    <w:rsid w:val="00460F60"/>
    <w:rsid w:val="00461E5B"/>
    <w:rsid w:val="00462121"/>
    <w:rsid w:val="004622A8"/>
    <w:rsid w:val="004622D3"/>
    <w:rsid w:val="004630EA"/>
    <w:rsid w:val="00463492"/>
    <w:rsid w:val="004634BF"/>
    <w:rsid w:val="004639AF"/>
    <w:rsid w:val="00463A56"/>
    <w:rsid w:val="00463CD8"/>
    <w:rsid w:val="00463DF5"/>
    <w:rsid w:val="00464257"/>
    <w:rsid w:val="004644F7"/>
    <w:rsid w:val="004653F6"/>
    <w:rsid w:val="00465422"/>
    <w:rsid w:val="00466A6B"/>
    <w:rsid w:val="00467ABC"/>
    <w:rsid w:val="004701B5"/>
    <w:rsid w:val="00470EBD"/>
    <w:rsid w:val="004710D1"/>
    <w:rsid w:val="00471230"/>
    <w:rsid w:val="00471ADB"/>
    <w:rsid w:val="0047205C"/>
    <w:rsid w:val="00472465"/>
    <w:rsid w:val="00472890"/>
    <w:rsid w:val="00472EEF"/>
    <w:rsid w:val="004730A2"/>
    <w:rsid w:val="00473CBF"/>
    <w:rsid w:val="00473FF2"/>
    <w:rsid w:val="00474CAF"/>
    <w:rsid w:val="0047537E"/>
    <w:rsid w:val="004754E5"/>
    <w:rsid w:val="00475BD5"/>
    <w:rsid w:val="00475CC6"/>
    <w:rsid w:val="0047663E"/>
    <w:rsid w:val="004817E1"/>
    <w:rsid w:val="0048181C"/>
    <w:rsid w:val="00481859"/>
    <w:rsid w:val="00482409"/>
    <w:rsid w:val="004828BD"/>
    <w:rsid w:val="00482A67"/>
    <w:rsid w:val="00482AE5"/>
    <w:rsid w:val="00482C5F"/>
    <w:rsid w:val="00482D47"/>
    <w:rsid w:val="00482F16"/>
    <w:rsid w:val="004837BA"/>
    <w:rsid w:val="00483BB5"/>
    <w:rsid w:val="004841EE"/>
    <w:rsid w:val="00484F15"/>
    <w:rsid w:val="004851BE"/>
    <w:rsid w:val="004852DC"/>
    <w:rsid w:val="00485995"/>
    <w:rsid w:val="00485A09"/>
    <w:rsid w:val="00485C5B"/>
    <w:rsid w:val="00485D8E"/>
    <w:rsid w:val="00486616"/>
    <w:rsid w:val="00486A0D"/>
    <w:rsid w:val="00487419"/>
    <w:rsid w:val="00487443"/>
    <w:rsid w:val="004875A1"/>
    <w:rsid w:val="00487932"/>
    <w:rsid w:val="00487A93"/>
    <w:rsid w:val="00487B0E"/>
    <w:rsid w:val="00487E7D"/>
    <w:rsid w:val="004902A5"/>
    <w:rsid w:val="00490316"/>
    <w:rsid w:val="00490449"/>
    <w:rsid w:val="00490577"/>
    <w:rsid w:val="004906D7"/>
    <w:rsid w:val="004914D3"/>
    <w:rsid w:val="00492414"/>
    <w:rsid w:val="004924C7"/>
    <w:rsid w:val="00492611"/>
    <w:rsid w:val="00492869"/>
    <w:rsid w:val="004929A1"/>
    <w:rsid w:val="004931E0"/>
    <w:rsid w:val="00493210"/>
    <w:rsid w:val="0049350E"/>
    <w:rsid w:val="0049355C"/>
    <w:rsid w:val="00493CC6"/>
    <w:rsid w:val="0049440F"/>
    <w:rsid w:val="004945B2"/>
    <w:rsid w:val="00494B04"/>
    <w:rsid w:val="00494CA3"/>
    <w:rsid w:val="00494F35"/>
    <w:rsid w:val="00495426"/>
    <w:rsid w:val="0049550C"/>
    <w:rsid w:val="00495EF1"/>
    <w:rsid w:val="00495F32"/>
    <w:rsid w:val="0049606E"/>
    <w:rsid w:val="0049697E"/>
    <w:rsid w:val="00496C08"/>
    <w:rsid w:val="00496C66"/>
    <w:rsid w:val="00496C7F"/>
    <w:rsid w:val="00497F76"/>
    <w:rsid w:val="004A0327"/>
    <w:rsid w:val="004A054D"/>
    <w:rsid w:val="004A0F05"/>
    <w:rsid w:val="004A1280"/>
    <w:rsid w:val="004A1583"/>
    <w:rsid w:val="004A1936"/>
    <w:rsid w:val="004A2349"/>
    <w:rsid w:val="004A23B1"/>
    <w:rsid w:val="004A26FA"/>
    <w:rsid w:val="004A28F7"/>
    <w:rsid w:val="004A2CC4"/>
    <w:rsid w:val="004A3034"/>
    <w:rsid w:val="004A31D1"/>
    <w:rsid w:val="004A3338"/>
    <w:rsid w:val="004A33D5"/>
    <w:rsid w:val="004A35A5"/>
    <w:rsid w:val="004A35CC"/>
    <w:rsid w:val="004A42B6"/>
    <w:rsid w:val="004A4B91"/>
    <w:rsid w:val="004A53BD"/>
    <w:rsid w:val="004A56AD"/>
    <w:rsid w:val="004A5A19"/>
    <w:rsid w:val="004A656B"/>
    <w:rsid w:val="004A6579"/>
    <w:rsid w:val="004A67A1"/>
    <w:rsid w:val="004A6D81"/>
    <w:rsid w:val="004A6DA3"/>
    <w:rsid w:val="004A747F"/>
    <w:rsid w:val="004A773D"/>
    <w:rsid w:val="004A77EE"/>
    <w:rsid w:val="004A7B43"/>
    <w:rsid w:val="004A7E2C"/>
    <w:rsid w:val="004B01B9"/>
    <w:rsid w:val="004B0374"/>
    <w:rsid w:val="004B05F6"/>
    <w:rsid w:val="004B0C23"/>
    <w:rsid w:val="004B0C3F"/>
    <w:rsid w:val="004B0CCA"/>
    <w:rsid w:val="004B0D6A"/>
    <w:rsid w:val="004B1F6C"/>
    <w:rsid w:val="004B20A0"/>
    <w:rsid w:val="004B24B0"/>
    <w:rsid w:val="004B2539"/>
    <w:rsid w:val="004B283B"/>
    <w:rsid w:val="004B2D68"/>
    <w:rsid w:val="004B36E6"/>
    <w:rsid w:val="004B36F1"/>
    <w:rsid w:val="004B4310"/>
    <w:rsid w:val="004B4990"/>
    <w:rsid w:val="004B5614"/>
    <w:rsid w:val="004B56AD"/>
    <w:rsid w:val="004B571E"/>
    <w:rsid w:val="004B5A46"/>
    <w:rsid w:val="004B5B7C"/>
    <w:rsid w:val="004B647C"/>
    <w:rsid w:val="004B69CF"/>
    <w:rsid w:val="004C03FA"/>
    <w:rsid w:val="004C0DF9"/>
    <w:rsid w:val="004C0E33"/>
    <w:rsid w:val="004C0E9E"/>
    <w:rsid w:val="004C0FDB"/>
    <w:rsid w:val="004C168E"/>
    <w:rsid w:val="004C1994"/>
    <w:rsid w:val="004C23C0"/>
    <w:rsid w:val="004C2402"/>
    <w:rsid w:val="004C2688"/>
    <w:rsid w:val="004C2B38"/>
    <w:rsid w:val="004C2C8C"/>
    <w:rsid w:val="004C33F8"/>
    <w:rsid w:val="004C3770"/>
    <w:rsid w:val="004C3F07"/>
    <w:rsid w:val="004C4748"/>
    <w:rsid w:val="004C4893"/>
    <w:rsid w:val="004C499C"/>
    <w:rsid w:val="004C49C9"/>
    <w:rsid w:val="004C4B6F"/>
    <w:rsid w:val="004C5257"/>
    <w:rsid w:val="004C52CC"/>
    <w:rsid w:val="004C5E8D"/>
    <w:rsid w:val="004C7341"/>
    <w:rsid w:val="004C7D1D"/>
    <w:rsid w:val="004D0C9A"/>
    <w:rsid w:val="004D1025"/>
    <w:rsid w:val="004D1371"/>
    <w:rsid w:val="004D15BE"/>
    <w:rsid w:val="004D19C9"/>
    <w:rsid w:val="004D19D2"/>
    <w:rsid w:val="004D19D4"/>
    <w:rsid w:val="004D1B3C"/>
    <w:rsid w:val="004D1B9D"/>
    <w:rsid w:val="004D24FB"/>
    <w:rsid w:val="004D2A9C"/>
    <w:rsid w:val="004D3D90"/>
    <w:rsid w:val="004D4124"/>
    <w:rsid w:val="004D4725"/>
    <w:rsid w:val="004D4DCB"/>
    <w:rsid w:val="004D6F9A"/>
    <w:rsid w:val="004D7980"/>
    <w:rsid w:val="004E00EB"/>
    <w:rsid w:val="004E01C4"/>
    <w:rsid w:val="004E06E4"/>
    <w:rsid w:val="004E0D99"/>
    <w:rsid w:val="004E0E27"/>
    <w:rsid w:val="004E1450"/>
    <w:rsid w:val="004E25E9"/>
    <w:rsid w:val="004E2B17"/>
    <w:rsid w:val="004E308C"/>
    <w:rsid w:val="004E32F9"/>
    <w:rsid w:val="004E3942"/>
    <w:rsid w:val="004E3BD8"/>
    <w:rsid w:val="004E45BC"/>
    <w:rsid w:val="004E48A9"/>
    <w:rsid w:val="004E4AFD"/>
    <w:rsid w:val="004E5513"/>
    <w:rsid w:val="004E58D4"/>
    <w:rsid w:val="004E5EFB"/>
    <w:rsid w:val="004E61AC"/>
    <w:rsid w:val="004E7271"/>
    <w:rsid w:val="004E73B8"/>
    <w:rsid w:val="004E7425"/>
    <w:rsid w:val="004E75C5"/>
    <w:rsid w:val="004E77BE"/>
    <w:rsid w:val="004E7B1D"/>
    <w:rsid w:val="004E7BF2"/>
    <w:rsid w:val="004E7CDC"/>
    <w:rsid w:val="004F087C"/>
    <w:rsid w:val="004F0CD2"/>
    <w:rsid w:val="004F1172"/>
    <w:rsid w:val="004F1194"/>
    <w:rsid w:val="004F1BD8"/>
    <w:rsid w:val="004F1CF9"/>
    <w:rsid w:val="004F224A"/>
    <w:rsid w:val="004F2346"/>
    <w:rsid w:val="004F2DE4"/>
    <w:rsid w:val="004F327B"/>
    <w:rsid w:val="004F34D7"/>
    <w:rsid w:val="004F373A"/>
    <w:rsid w:val="004F3B38"/>
    <w:rsid w:val="004F3D95"/>
    <w:rsid w:val="004F494E"/>
    <w:rsid w:val="004F4C82"/>
    <w:rsid w:val="004F4D51"/>
    <w:rsid w:val="004F5000"/>
    <w:rsid w:val="004F50DD"/>
    <w:rsid w:val="004F5251"/>
    <w:rsid w:val="004F5A00"/>
    <w:rsid w:val="004F5E4D"/>
    <w:rsid w:val="004F603E"/>
    <w:rsid w:val="004F688C"/>
    <w:rsid w:val="004F707F"/>
    <w:rsid w:val="004F70D0"/>
    <w:rsid w:val="004F7357"/>
    <w:rsid w:val="004F739E"/>
    <w:rsid w:val="004F77AD"/>
    <w:rsid w:val="004F7B36"/>
    <w:rsid w:val="00500D97"/>
    <w:rsid w:val="00502279"/>
    <w:rsid w:val="00502E16"/>
    <w:rsid w:val="005038F8"/>
    <w:rsid w:val="00503E63"/>
    <w:rsid w:val="00504417"/>
    <w:rsid w:val="00504E0F"/>
    <w:rsid w:val="00504E53"/>
    <w:rsid w:val="00504F10"/>
    <w:rsid w:val="0050596C"/>
    <w:rsid w:val="00506304"/>
    <w:rsid w:val="00506DC8"/>
    <w:rsid w:val="005072C3"/>
    <w:rsid w:val="00507661"/>
    <w:rsid w:val="005100EF"/>
    <w:rsid w:val="00511234"/>
    <w:rsid w:val="00511EB2"/>
    <w:rsid w:val="00512251"/>
    <w:rsid w:val="00512265"/>
    <w:rsid w:val="0051226C"/>
    <w:rsid w:val="00512AD0"/>
    <w:rsid w:val="00512C21"/>
    <w:rsid w:val="00513035"/>
    <w:rsid w:val="00513A20"/>
    <w:rsid w:val="005143B3"/>
    <w:rsid w:val="005148EF"/>
    <w:rsid w:val="00515000"/>
    <w:rsid w:val="00515055"/>
    <w:rsid w:val="0051580D"/>
    <w:rsid w:val="00516233"/>
    <w:rsid w:val="00516E1C"/>
    <w:rsid w:val="00516ECA"/>
    <w:rsid w:val="005170DC"/>
    <w:rsid w:val="00517283"/>
    <w:rsid w:val="0051792C"/>
    <w:rsid w:val="00517F3C"/>
    <w:rsid w:val="00517F7A"/>
    <w:rsid w:val="005201B5"/>
    <w:rsid w:val="0052044F"/>
    <w:rsid w:val="00520638"/>
    <w:rsid w:val="0052073F"/>
    <w:rsid w:val="00520FD3"/>
    <w:rsid w:val="0052166D"/>
    <w:rsid w:val="00521D22"/>
    <w:rsid w:val="00522042"/>
    <w:rsid w:val="0052279C"/>
    <w:rsid w:val="00522B66"/>
    <w:rsid w:val="00522EF9"/>
    <w:rsid w:val="005230C7"/>
    <w:rsid w:val="00523301"/>
    <w:rsid w:val="00523703"/>
    <w:rsid w:val="005237DC"/>
    <w:rsid w:val="00523FF0"/>
    <w:rsid w:val="00524228"/>
    <w:rsid w:val="00524DAA"/>
    <w:rsid w:val="00524E86"/>
    <w:rsid w:val="00525595"/>
    <w:rsid w:val="005257F6"/>
    <w:rsid w:val="005258C7"/>
    <w:rsid w:val="005261EE"/>
    <w:rsid w:val="0052738C"/>
    <w:rsid w:val="005277BE"/>
    <w:rsid w:val="00527E4B"/>
    <w:rsid w:val="005308AA"/>
    <w:rsid w:val="00530C23"/>
    <w:rsid w:val="00530DC7"/>
    <w:rsid w:val="005312BC"/>
    <w:rsid w:val="0053163A"/>
    <w:rsid w:val="00531733"/>
    <w:rsid w:val="00531AE2"/>
    <w:rsid w:val="00531BE8"/>
    <w:rsid w:val="005321BD"/>
    <w:rsid w:val="0053228E"/>
    <w:rsid w:val="00532FED"/>
    <w:rsid w:val="00533112"/>
    <w:rsid w:val="005331CF"/>
    <w:rsid w:val="00533604"/>
    <w:rsid w:val="00533735"/>
    <w:rsid w:val="00534311"/>
    <w:rsid w:val="00534B98"/>
    <w:rsid w:val="00534D7E"/>
    <w:rsid w:val="005357EC"/>
    <w:rsid w:val="00535FDE"/>
    <w:rsid w:val="00536726"/>
    <w:rsid w:val="005367C2"/>
    <w:rsid w:val="0053685D"/>
    <w:rsid w:val="0053687B"/>
    <w:rsid w:val="00536DA2"/>
    <w:rsid w:val="00536FF3"/>
    <w:rsid w:val="00537F35"/>
    <w:rsid w:val="005400A6"/>
    <w:rsid w:val="005401F1"/>
    <w:rsid w:val="005404B0"/>
    <w:rsid w:val="005410E2"/>
    <w:rsid w:val="0054139D"/>
    <w:rsid w:val="005419DE"/>
    <w:rsid w:val="00541A33"/>
    <w:rsid w:val="00541CC5"/>
    <w:rsid w:val="00542E32"/>
    <w:rsid w:val="0054305D"/>
    <w:rsid w:val="005430B4"/>
    <w:rsid w:val="0054320D"/>
    <w:rsid w:val="005432BF"/>
    <w:rsid w:val="0054375E"/>
    <w:rsid w:val="00543C9C"/>
    <w:rsid w:val="00543CEE"/>
    <w:rsid w:val="00543D3F"/>
    <w:rsid w:val="00544576"/>
    <w:rsid w:val="00544A81"/>
    <w:rsid w:val="00544E09"/>
    <w:rsid w:val="00544EF5"/>
    <w:rsid w:val="00545096"/>
    <w:rsid w:val="00545244"/>
    <w:rsid w:val="00545AAB"/>
    <w:rsid w:val="00545C62"/>
    <w:rsid w:val="00546200"/>
    <w:rsid w:val="00546A40"/>
    <w:rsid w:val="005479FC"/>
    <w:rsid w:val="00547D80"/>
    <w:rsid w:val="005508A8"/>
    <w:rsid w:val="00550CD9"/>
    <w:rsid w:val="00550DDC"/>
    <w:rsid w:val="00551663"/>
    <w:rsid w:val="0055183E"/>
    <w:rsid w:val="00551C4E"/>
    <w:rsid w:val="00552141"/>
    <w:rsid w:val="0055224E"/>
    <w:rsid w:val="0055287C"/>
    <w:rsid w:val="00552A15"/>
    <w:rsid w:val="00553FE1"/>
    <w:rsid w:val="005551A1"/>
    <w:rsid w:val="005551F5"/>
    <w:rsid w:val="0055560E"/>
    <w:rsid w:val="00555952"/>
    <w:rsid w:val="0055603D"/>
    <w:rsid w:val="0055608A"/>
    <w:rsid w:val="005563F6"/>
    <w:rsid w:val="00556917"/>
    <w:rsid w:val="00556A72"/>
    <w:rsid w:val="0056005B"/>
    <w:rsid w:val="00560ACB"/>
    <w:rsid w:val="00560FB6"/>
    <w:rsid w:val="00561B40"/>
    <w:rsid w:val="00561F19"/>
    <w:rsid w:val="005621FA"/>
    <w:rsid w:val="00562227"/>
    <w:rsid w:val="005625EA"/>
    <w:rsid w:val="00562B68"/>
    <w:rsid w:val="005630AF"/>
    <w:rsid w:val="00563C81"/>
    <w:rsid w:val="00564832"/>
    <w:rsid w:val="00564907"/>
    <w:rsid w:val="00564B78"/>
    <w:rsid w:val="00564FD4"/>
    <w:rsid w:val="00565E11"/>
    <w:rsid w:val="00566134"/>
    <w:rsid w:val="00566346"/>
    <w:rsid w:val="00566874"/>
    <w:rsid w:val="00566AB3"/>
    <w:rsid w:val="00566EEA"/>
    <w:rsid w:val="0056786A"/>
    <w:rsid w:val="00570182"/>
    <w:rsid w:val="0057094D"/>
    <w:rsid w:val="00570B75"/>
    <w:rsid w:val="0057150C"/>
    <w:rsid w:val="0057178F"/>
    <w:rsid w:val="005718CC"/>
    <w:rsid w:val="00571D34"/>
    <w:rsid w:val="00572754"/>
    <w:rsid w:val="00572861"/>
    <w:rsid w:val="00573B41"/>
    <w:rsid w:val="00573D03"/>
    <w:rsid w:val="00573F34"/>
    <w:rsid w:val="005745E8"/>
    <w:rsid w:val="005757DA"/>
    <w:rsid w:val="005758DF"/>
    <w:rsid w:val="00575D8E"/>
    <w:rsid w:val="00575E25"/>
    <w:rsid w:val="005760E4"/>
    <w:rsid w:val="005760F6"/>
    <w:rsid w:val="0057620E"/>
    <w:rsid w:val="0057670D"/>
    <w:rsid w:val="0057692F"/>
    <w:rsid w:val="00576D5A"/>
    <w:rsid w:val="00576F0C"/>
    <w:rsid w:val="00577758"/>
    <w:rsid w:val="00577CD8"/>
    <w:rsid w:val="00577EC4"/>
    <w:rsid w:val="00577F43"/>
    <w:rsid w:val="00577F7C"/>
    <w:rsid w:val="00580248"/>
    <w:rsid w:val="00580A31"/>
    <w:rsid w:val="00580FD4"/>
    <w:rsid w:val="005813A2"/>
    <w:rsid w:val="00581F43"/>
    <w:rsid w:val="005822B1"/>
    <w:rsid w:val="00582B94"/>
    <w:rsid w:val="00582C5D"/>
    <w:rsid w:val="00583EFB"/>
    <w:rsid w:val="00584323"/>
    <w:rsid w:val="00584350"/>
    <w:rsid w:val="0058540E"/>
    <w:rsid w:val="005859CC"/>
    <w:rsid w:val="00585A61"/>
    <w:rsid w:val="00586325"/>
    <w:rsid w:val="00586E56"/>
    <w:rsid w:val="0058773E"/>
    <w:rsid w:val="00587CAC"/>
    <w:rsid w:val="00587D2C"/>
    <w:rsid w:val="00587E12"/>
    <w:rsid w:val="00590D74"/>
    <w:rsid w:val="00590FC1"/>
    <w:rsid w:val="00591131"/>
    <w:rsid w:val="005916B9"/>
    <w:rsid w:val="00591E20"/>
    <w:rsid w:val="00591F9A"/>
    <w:rsid w:val="00592181"/>
    <w:rsid w:val="005928D3"/>
    <w:rsid w:val="00593162"/>
    <w:rsid w:val="005936A1"/>
    <w:rsid w:val="00593709"/>
    <w:rsid w:val="00593F80"/>
    <w:rsid w:val="0059442C"/>
    <w:rsid w:val="0059450C"/>
    <w:rsid w:val="00594654"/>
    <w:rsid w:val="0059486F"/>
    <w:rsid w:val="00594C8D"/>
    <w:rsid w:val="00594E87"/>
    <w:rsid w:val="005951CA"/>
    <w:rsid w:val="00595212"/>
    <w:rsid w:val="005954E1"/>
    <w:rsid w:val="0059560B"/>
    <w:rsid w:val="00596960"/>
    <w:rsid w:val="00596996"/>
    <w:rsid w:val="00596F48"/>
    <w:rsid w:val="005970F0"/>
    <w:rsid w:val="005A054D"/>
    <w:rsid w:val="005A0801"/>
    <w:rsid w:val="005A0B92"/>
    <w:rsid w:val="005A0ED0"/>
    <w:rsid w:val="005A1020"/>
    <w:rsid w:val="005A18E8"/>
    <w:rsid w:val="005A1DBE"/>
    <w:rsid w:val="005A22E4"/>
    <w:rsid w:val="005A24E9"/>
    <w:rsid w:val="005A261C"/>
    <w:rsid w:val="005A35BC"/>
    <w:rsid w:val="005A369E"/>
    <w:rsid w:val="005A3981"/>
    <w:rsid w:val="005A3A68"/>
    <w:rsid w:val="005A3C84"/>
    <w:rsid w:val="005A3EFE"/>
    <w:rsid w:val="005A3FCB"/>
    <w:rsid w:val="005A4540"/>
    <w:rsid w:val="005A48AE"/>
    <w:rsid w:val="005A54D6"/>
    <w:rsid w:val="005A5E62"/>
    <w:rsid w:val="005A61C1"/>
    <w:rsid w:val="005A650B"/>
    <w:rsid w:val="005A6666"/>
    <w:rsid w:val="005A6763"/>
    <w:rsid w:val="005A6811"/>
    <w:rsid w:val="005A6B0A"/>
    <w:rsid w:val="005A6CE2"/>
    <w:rsid w:val="005A6D23"/>
    <w:rsid w:val="005A72B6"/>
    <w:rsid w:val="005A73BF"/>
    <w:rsid w:val="005A73C6"/>
    <w:rsid w:val="005A7A7C"/>
    <w:rsid w:val="005A7B78"/>
    <w:rsid w:val="005B05CD"/>
    <w:rsid w:val="005B0927"/>
    <w:rsid w:val="005B0971"/>
    <w:rsid w:val="005B1524"/>
    <w:rsid w:val="005B15E4"/>
    <w:rsid w:val="005B1A7E"/>
    <w:rsid w:val="005B1CBD"/>
    <w:rsid w:val="005B1E35"/>
    <w:rsid w:val="005B229C"/>
    <w:rsid w:val="005B290D"/>
    <w:rsid w:val="005B2B27"/>
    <w:rsid w:val="005B2C39"/>
    <w:rsid w:val="005B3073"/>
    <w:rsid w:val="005B3859"/>
    <w:rsid w:val="005B3BB0"/>
    <w:rsid w:val="005B50F7"/>
    <w:rsid w:val="005B5ABE"/>
    <w:rsid w:val="005B5DCB"/>
    <w:rsid w:val="005B66E7"/>
    <w:rsid w:val="005B6D51"/>
    <w:rsid w:val="005B75CE"/>
    <w:rsid w:val="005C014C"/>
    <w:rsid w:val="005C030A"/>
    <w:rsid w:val="005C085E"/>
    <w:rsid w:val="005C0B07"/>
    <w:rsid w:val="005C0C68"/>
    <w:rsid w:val="005C13A8"/>
    <w:rsid w:val="005C13C6"/>
    <w:rsid w:val="005C18F2"/>
    <w:rsid w:val="005C1DDF"/>
    <w:rsid w:val="005C2A2F"/>
    <w:rsid w:val="005C2C04"/>
    <w:rsid w:val="005C3070"/>
    <w:rsid w:val="005C3297"/>
    <w:rsid w:val="005C34FB"/>
    <w:rsid w:val="005C35DD"/>
    <w:rsid w:val="005C36C4"/>
    <w:rsid w:val="005C3A68"/>
    <w:rsid w:val="005C4133"/>
    <w:rsid w:val="005C4377"/>
    <w:rsid w:val="005C476D"/>
    <w:rsid w:val="005C4844"/>
    <w:rsid w:val="005C4AD7"/>
    <w:rsid w:val="005C4B6F"/>
    <w:rsid w:val="005C4DB6"/>
    <w:rsid w:val="005C4F5A"/>
    <w:rsid w:val="005C546A"/>
    <w:rsid w:val="005C58A7"/>
    <w:rsid w:val="005C5C54"/>
    <w:rsid w:val="005C5CF5"/>
    <w:rsid w:val="005C60A8"/>
    <w:rsid w:val="005C6609"/>
    <w:rsid w:val="005C6C3C"/>
    <w:rsid w:val="005C6D5D"/>
    <w:rsid w:val="005C7106"/>
    <w:rsid w:val="005C7792"/>
    <w:rsid w:val="005C7C5D"/>
    <w:rsid w:val="005C7F68"/>
    <w:rsid w:val="005C7F90"/>
    <w:rsid w:val="005D02A1"/>
    <w:rsid w:val="005D05EE"/>
    <w:rsid w:val="005D0640"/>
    <w:rsid w:val="005D0718"/>
    <w:rsid w:val="005D0EFC"/>
    <w:rsid w:val="005D14E7"/>
    <w:rsid w:val="005D181F"/>
    <w:rsid w:val="005D24DC"/>
    <w:rsid w:val="005D2893"/>
    <w:rsid w:val="005D2B0C"/>
    <w:rsid w:val="005D2C1D"/>
    <w:rsid w:val="005D30BB"/>
    <w:rsid w:val="005D3881"/>
    <w:rsid w:val="005D3F58"/>
    <w:rsid w:val="005D3FBC"/>
    <w:rsid w:val="005D452C"/>
    <w:rsid w:val="005D4924"/>
    <w:rsid w:val="005D4C1D"/>
    <w:rsid w:val="005D4FE0"/>
    <w:rsid w:val="005D5D2F"/>
    <w:rsid w:val="005D6065"/>
    <w:rsid w:val="005D65B6"/>
    <w:rsid w:val="005D6C7E"/>
    <w:rsid w:val="005D7C36"/>
    <w:rsid w:val="005D7D88"/>
    <w:rsid w:val="005D7EAA"/>
    <w:rsid w:val="005D7FDB"/>
    <w:rsid w:val="005E05B6"/>
    <w:rsid w:val="005E0D5A"/>
    <w:rsid w:val="005E1689"/>
    <w:rsid w:val="005E19C8"/>
    <w:rsid w:val="005E20B2"/>
    <w:rsid w:val="005E2BCD"/>
    <w:rsid w:val="005E35D7"/>
    <w:rsid w:val="005E3C83"/>
    <w:rsid w:val="005E449F"/>
    <w:rsid w:val="005E4703"/>
    <w:rsid w:val="005E4DB9"/>
    <w:rsid w:val="005E4FF6"/>
    <w:rsid w:val="005E5D3D"/>
    <w:rsid w:val="005E6C2B"/>
    <w:rsid w:val="005E7095"/>
    <w:rsid w:val="005E7620"/>
    <w:rsid w:val="005E7696"/>
    <w:rsid w:val="005F04DE"/>
    <w:rsid w:val="005F0645"/>
    <w:rsid w:val="005F1270"/>
    <w:rsid w:val="005F1929"/>
    <w:rsid w:val="005F2348"/>
    <w:rsid w:val="005F28DD"/>
    <w:rsid w:val="005F2BDC"/>
    <w:rsid w:val="005F49B9"/>
    <w:rsid w:val="005F4B4F"/>
    <w:rsid w:val="005F5058"/>
    <w:rsid w:val="005F593D"/>
    <w:rsid w:val="005F5971"/>
    <w:rsid w:val="005F5D8A"/>
    <w:rsid w:val="005F5EE5"/>
    <w:rsid w:val="005F67C0"/>
    <w:rsid w:val="005F67FB"/>
    <w:rsid w:val="005F7AFE"/>
    <w:rsid w:val="00600937"/>
    <w:rsid w:val="00600E9A"/>
    <w:rsid w:val="0060113A"/>
    <w:rsid w:val="006012FB"/>
    <w:rsid w:val="00601BD9"/>
    <w:rsid w:val="00601EBD"/>
    <w:rsid w:val="00602146"/>
    <w:rsid w:val="0060282A"/>
    <w:rsid w:val="00602949"/>
    <w:rsid w:val="00603246"/>
    <w:rsid w:val="006032B0"/>
    <w:rsid w:val="00603624"/>
    <w:rsid w:val="00603731"/>
    <w:rsid w:val="00604520"/>
    <w:rsid w:val="006047F9"/>
    <w:rsid w:val="00604AAF"/>
    <w:rsid w:val="00604B26"/>
    <w:rsid w:val="00604F91"/>
    <w:rsid w:val="006055A6"/>
    <w:rsid w:val="00605812"/>
    <w:rsid w:val="00605915"/>
    <w:rsid w:val="00605A17"/>
    <w:rsid w:val="00605D75"/>
    <w:rsid w:val="00606100"/>
    <w:rsid w:val="00606110"/>
    <w:rsid w:val="00606177"/>
    <w:rsid w:val="00606541"/>
    <w:rsid w:val="0060678C"/>
    <w:rsid w:val="006067D4"/>
    <w:rsid w:val="006067D9"/>
    <w:rsid w:val="00607430"/>
    <w:rsid w:val="006076ED"/>
    <w:rsid w:val="00607739"/>
    <w:rsid w:val="00607D9F"/>
    <w:rsid w:val="00607E9A"/>
    <w:rsid w:val="006101AF"/>
    <w:rsid w:val="00610905"/>
    <w:rsid w:val="00610AE9"/>
    <w:rsid w:val="00610FAB"/>
    <w:rsid w:val="006111D8"/>
    <w:rsid w:val="00611609"/>
    <w:rsid w:val="00611735"/>
    <w:rsid w:val="00611D7E"/>
    <w:rsid w:val="0061389F"/>
    <w:rsid w:val="00613CC4"/>
    <w:rsid w:val="006141AB"/>
    <w:rsid w:val="00614AD0"/>
    <w:rsid w:val="00615148"/>
    <w:rsid w:val="006154B6"/>
    <w:rsid w:val="00615964"/>
    <w:rsid w:val="00616308"/>
    <w:rsid w:val="00616555"/>
    <w:rsid w:val="0061705E"/>
    <w:rsid w:val="00617ABD"/>
    <w:rsid w:val="00617B29"/>
    <w:rsid w:val="006201D5"/>
    <w:rsid w:val="006202D1"/>
    <w:rsid w:val="006207ED"/>
    <w:rsid w:val="00621059"/>
    <w:rsid w:val="00621341"/>
    <w:rsid w:val="006215E8"/>
    <w:rsid w:val="006222CA"/>
    <w:rsid w:val="0062252B"/>
    <w:rsid w:val="006225BE"/>
    <w:rsid w:val="0062287D"/>
    <w:rsid w:val="00622D65"/>
    <w:rsid w:val="00622EB9"/>
    <w:rsid w:val="0062316F"/>
    <w:rsid w:val="00623197"/>
    <w:rsid w:val="00623341"/>
    <w:rsid w:val="006238C2"/>
    <w:rsid w:val="00623A58"/>
    <w:rsid w:val="0062571F"/>
    <w:rsid w:val="00625EB4"/>
    <w:rsid w:val="00626202"/>
    <w:rsid w:val="006262A5"/>
    <w:rsid w:val="00626650"/>
    <w:rsid w:val="00626A00"/>
    <w:rsid w:val="0062716A"/>
    <w:rsid w:val="00627C52"/>
    <w:rsid w:val="00627F97"/>
    <w:rsid w:val="00630AF3"/>
    <w:rsid w:val="00631350"/>
    <w:rsid w:val="00631534"/>
    <w:rsid w:val="006315E7"/>
    <w:rsid w:val="006317E6"/>
    <w:rsid w:val="0063197B"/>
    <w:rsid w:val="00631B08"/>
    <w:rsid w:val="00632CFE"/>
    <w:rsid w:val="0063337C"/>
    <w:rsid w:val="00633557"/>
    <w:rsid w:val="006335A6"/>
    <w:rsid w:val="0063414C"/>
    <w:rsid w:val="0063415C"/>
    <w:rsid w:val="006341F3"/>
    <w:rsid w:val="00634BFB"/>
    <w:rsid w:val="00635017"/>
    <w:rsid w:val="00635097"/>
    <w:rsid w:val="006358CC"/>
    <w:rsid w:val="00635CC5"/>
    <w:rsid w:val="00635D5D"/>
    <w:rsid w:val="006360BC"/>
    <w:rsid w:val="00636276"/>
    <w:rsid w:val="006363A7"/>
    <w:rsid w:val="00636788"/>
    <w:rsid w:val="00636820"/>
    <w:rsid w:val="00636C5F"/>
    <w:rsid w:val="00637C92"/>
    <w:rsid w:val="00640093"/>
    <w:rsid w:val="0064029A"/>
    <w:rsid w:val="006403D1"/>
    <w:rsid w:val="00640B48"/>
    <w:rsid w:val="00640C6D"/>
    <w:rsid w:val="00641537"/>
    <w:rsid w:val="00641773"/>
    <w:rsid w:val="00641B3F"/>
    <w:rsid w:val="00641C66"/>
    <w:rsid w:val="00641CC7"/>
    <w:rsid w:val="00641DC8"/>
    <w:rsid w:val="00642FB5"/>
    <w:rsid w:val="00643562"/>
    <w:rsid w:val="00643677"/>
    <w:rsid w:val="0064373B"/>
    <w:rsid w:val="00643897"/>
    <w:rsid w:val="00643936"/>
    <w:rsid w:val="006440EF"/>
    <w:rsid w:val="006442BF"/>
    <w:rsid w:val="00644404"/>
    <w:rsid w:val="00645042"/>
    <w:rsid w:val="006466EB"/>
    <w:rsid w:val="00646800"/>
    <w:rsid w:val="0064688F"/>
    <w:rsid w:val="0064697B"/>
    <w:rsid w:val="00646A7B"/>
    <w:rsid w:val="00646C85"/>
    <w:rsid w:val="006475B4"/>
    <w:rsid w:val="00647693"/>
    <w:rsid w:val="00647896"/>
    <w:rsid w:val="00647D30"/>
    <w:rsid w:val="00650277"/>
    <w:rsid w:val="00650481"/>
    <w:rsid w:val="00650852"/>
    <w:rsid w:val="0065087F"/>
    <w:rsid w:val="00650B0E"/>
    <w:rsid w:val="006513D1"/>
    <w:rsid w:val="006514BE"/>
    <w:rsid w:val="00651587"/>
    <w:rsid w:val="006523F2"/>
    <w:rsid w:val="00652B41"/>
    <w:rsid w:val="00652C24"/>
    <w:rsid w:val="00652C31"/>
    <w:rsid w:val="00652CAF"/>
    <w:rsid w:val="00652D54"/>
    <w:rsid w:val="006533BE"/>
    <w:rsid w:val="0065384F"/>
    <w:rsid w:val="00654082"/>
    <w:rsid w:val="00654393"/>
    <w:rsid w:val="00654863"/>
    <w:rsid w:val="00655294"/>
    <w:rsid w:val="006554D5"/>
    <w:rsid w:val="006557F3"/>
    <w:rsid w:val="00655813"/>
    <w:rsid w:val="00655AB6"/>
    <w:rsid w:val="00655D90"/>
    <w:rsid w:val="00655DB9"/>
    <w:rsid w:val="00656447"/>
    <w:rsid w:val="00656F42"/>
    <w:rsid w:val="00657435"/>
    <w:rsid w:val="00657B24"/>
    <w:rsid w:val="00657E37"/>
    <w:rsid w:val="00657E81"/>
    <w:rsid w:val="00660068"/>
    <w:rsid w:val="00660123"/>
    <w:rsid w:val="0066099C"/>
    <w:rsid w:val="00660CC8"/>
    <w:rsid w:val="00660EC2"/>
    <w:rsid w:val="0066169D"/>
    <w:rsid w:val="006616BE"/>
    <w:rsid w:val="00661832"/>
    <w:rsid w:val="0066234A"/>
    <w:rsid w:val="00662DE8"/>
    <w:rsid w:val="0066319A"/>
    <w:rsid w:val="00663397"/>
    <w:rsid w:val="00663860"/>
    <w:rsid w:val="00664168"/>
    <w:rsid w:val="0066472F"/>
    <w:rsid w:val="00664DCC"/>
    <w:rsid w:val="00665010"/>
    <w:rsid w:val="00665B59"/>
    <w:rsid w:val="0066634F"/>
    <w:rsid w:val="00666509"/>
    <w:rsid w:val="00666E1F"/>
    <w:rsid w:val="00666EE4"/>
    <w:rsid w:val="00666F47"/>
    <w:rsid w:val="00667224"/>
    <w:rsid w:val="006673D7"/>
    <w:rsid w:val="00667439"/>
    <w:rsid w:val="0066779A"/>
    <w:rsid w:val="00667A80"/>
    <w:rsid w:val="00667EC4"/>
    <w:rsid w:val="006702E2"/>
    <w:rsid w:val="006702FE"/>
    <w:rsid w:val="00670670"/>
    <w:rsid w:val="0067083B"/>
    <w:rsid w:val="00670936"/>
    <w:rsid w:val="00671444"/>
    <w:rsid w:val="006715D7"/>
    <w:rsid w:val="00671AF0"/>
    <w:rsid w:val="00671CB8"/>
    <w:rsid w:val="00671EFA"/>
    <w:rsid w:val="0067201F"/>
    <w:rsid w:val="006720CC"/>
    <w:rsid w:val="00672173"/>
    <w:rsid w:val="006732DA"/>
    <w:rsid w:val="006739FF"/>
    <w:rsid w:val="0067454C"/>
    <w:rsid w:val="0067495A"/>
    <w:rsid w:val="006750E7"/>
    <w:rsid w:val="00675770"/>
    <w:rsid w:val="006759C7"/>
    <w:rsid w:val="00676B14"/>
    <w:rsid w:val="0067711D"/>
    <w:rsid w:val="006779A4"/>
    <w:rsid w:val="00677E9D"/>
    <w:rsid w:val="00681803"/>
    <w:rsid w:val="006818F5"/>
    <w:rsid w:val="00681B19"/>
    <w:rsid w:val="00682048"/>
    <w:rsid w:val="00682745"/>
    <w:rsid w:val="00682A01"/>
    <w:rsid w:val="00682C87"/>
    <w:rsid w:val="00682F25"/>
    <w:rsid w:val="00683508"/>
    <w:rsid w:val="00683B04"/>
    <w:rsid w:val="00683BE1"/>
    <w:rsid w:val="00684109"/>
    <w:rsid w:val="00684204"/>
    <w:rsid w:val="0068482A"/>
    <w:rsid w:val="006848DA"/>
    <w:rsid w:val="00684A97"/>
    <w:rsid w:val="00684B57"/>
    <w:rsid w:val="00684EB4"/>
    <w:rsid w:val="00684EDD"/>
    <w:rsid w:val="00685069"/>
    <w:rsid w:val="006853BE"/>
    <w:rsid w:val="00685CED"/>
    <w:rsid w:val="0068688C"/>
    <w:rsid w:val="00686DBC"/>
    <w:rsid w:val="006872E7"/>
    <w:rsid w:val="006875B1"/>
    <w:rsid w:val="00690012"/>
    <w:rsid w:val="00690192"/>
    <w:rsid w:val="00690594"/>
    <w:rsid w:val="00690828"/>
    <w:rsid w:val="00690A52"/>
    <w:rsid w:val="00690BF0"/>
    <w:rsid w:val="0069127E"/>
    <w:rsid w:val="00691290"/>
    <w:rsid w:val="00691472"/>
    <w:rsid w:val="0069157A"/>
    <w:rsid w:val="00691820"/>
    <w:rsid w:val="00691E3F"/>
    <w:rsid w:val="00692CFC"/>
    <w:rsid w:val="006933C5"/>
    <w:rsid w:val="00695078"/>
    <w:rsid w:val="006959BE"/>
    <w:rsid w:val="00695DCF"/>
    <w:rsid w:val="00696983"/>
    <w:rsid w:val="00697B91"/>
    <w:rsid w:val="00697D3A"/>
    <w:rsid w:val="006A013F"/>
    <w:rsid w:val="006A0B31"/>
    <w:rsid w:val="006A0B33"/>
    <w:rsid w:val="006A1253"/>
    <w:rsid w:val="006A1628"/>
    <w:rsid w:val="006A1EFB"/>
    <w:rsid w:val="006A2216"/>
    <w:rsid w:val="006A2A69"/>
    <w:rsid w:val="006A2C35"/>
    <w:rsid w:val="006A38E7"/>
    <w:rsid w:val="006A39FA"/>
    <w:rsid w:val="006A4690"/>
    <w:rsid w:val="006A4707"/>
    <w:rsid w:val="006A491C"/>
    <w:rsid w:val="006A4A10"/>
    <w:rsid w:val="006A4EEE"/>
    <w:rsid w:val="006A57E4"/>
    <w:rsid w:val="006A5EF5"/>
    <w:rsid w:val="006A6249"/>
    <w:rsid w:val="006A6477"/>
    <w:rsid w:val="006A675D"/>
    <w:rsid w:val="006A7AFE"/>
    <w:rsid w:val="006B04C4"/>
    <w:rsid w:val="006B057F"/>
    <w:rsid w:val="006B0590"/>
    <w:rsid w:val="006B07C4"/>
    <w:rsid w:val="006B0A5B"/>
    <w:rsid w:val="006B1428"/>
    <w:rsid w:val="006B17A1"/>
    <w:rsid w:val="006B19A4"/>
    <w:rsid w:val="006B1C28"/>
    <w:rsid w:val="006B2219"/>
    <w:rsid w:val="006B236E"/>
    <w:rsid w:val="006B2523"/>
    <w:rsid w:val="006B2D77"/>
    <w:rsid w:val="006B2FFB"/>
    <w:rsid w:val="006B3276"/>
    <w:rsid w:val="006B358E"/>
    <w:rsid w:val="006B3B65"/>
    <w:rsid w:val="006B4087"/>
    <w:rsid w:val="006B4116"/>
    <w:rsid w:val="006B428C"/>
    <w:rsid w:val="006B4D05"/>
    <w:rsid w:val="006B4E78"/>
    <w:rsid w:val="006B4EDE"/>
    <w:rsid w:val="006B55D1"/>
    <w:rsid w:val="006B5F1E"/>
    <w:rsid w:val="006B60F8"/>
    <w:rsid w:val="006B63EA"/>
    <w:rsid w:val="006B6884"/>
    <w:rsid w:val="006B688A"/>
    <w:rsid w:val="006B6D68"/>
    <w:rsid w:val="006B72B3"/>
    <w:rsid w:val="006B74DA"/>
    <w:rsid w:val="006B7822"/>
    <w:rsid w:val="006B7965"/>
    <w:rsid w:val="006B7AA4"/>
    <w:rsid w:val="006B7B19"/>
    <w:rsid w:val="006B7ECD"/>
    <w:rsid w:val="006C06EB"/>
    <w:rsid w:val="006C09A4"/>
    <w:rsid w:val="006C1622"/>
    <w:rsid w:val="006C1856"/>
    <w:rsid w:val="006C1949"/>
    <w:rsid w:val="006C19C2"/>
    <w:rsid w:val="006C1BAF"/>
    <w:rsid w:val="006C1EC9"/>
    <w:rsid w:val="006C22E5"/>
    <w:rsid w:val="006C2327"/>
    <w:rsid w:val="006C243C"/>
    <w:rsid w:val="006C2458"/>
    <w:rsid w:val="006C24E2"/>
    <w:rsid w:val="006C26F0"/>
    <w:rsid w:val="006C351D"/>
    <w:rsid w:val="006C366B"/>
    <w:rsid w:val="006C3E82"/>
    <w:rsid w:val="006C3F61"/>
    <w:rsid w:val="006C420F"/>
    <w:rsid w:val="006C4973"/>
    <w:rsid w:val="006C5001"/>
    <w:rsid w:val="006C5238"/>
    <w:rsid w:val="006C58D1"/>
    <w:rsid w:val="006C620B"/>
    <w:rsid w:val="006C6515"/>
    <w:rsid w:val="006C6864"/>
    <w:rsid w:val="006C729A"/>
    <w:rsid w:val="006C7725"/>
    <w:rsid w:val="006D025F"/>
    <w:rsid w:val="006D0531"/>
    <w:rsid w:val="006D0558"/>
    <w:rsid w:val="006D0735"/>
    <w:rsid w:val="006D1F9D"/>
    <w:rsid w:val="006D24BD"/>
    <w:rsid w:val="006D2A90"/>
    <w:rsid w:val="006D2CB3"/>
    <w:rsid w:val="006D2D46"/>
    <w:rsid w:val="006D3131"/>
    <w:rsid w:val="006D34F0"/>
    <w:rsid w:val="006D37AA"/>
    <w:rsid w:val="006D3C3B"/>
    <w:rsid w:val="006D3F6C"/>
    <w:rsid w:val="006D41D5"/>
    <w:rsid w:val="006D45F8"/>
    <w:rsid w:val="006D4CB9"/>
    <w:rsid w:val="006D66DF"/>
    <w:rsid w:val="006D7756"/>
    <w:rsid w:val="006D7C47"/>
    <w:rsid w:val="006E02D8"/>
    <w:rsid w:val="006E0575"/>
    <w:rsid w:val="006E05BF"/>
    <w:rsid w:val="006E0A67"/>
    <w:rsid w:val="006E0C35"/>
    <w:rsid w:val="006E100C"/>
    <w:rsid w:val="006E131B"/>
    <w:rsid w:val="006E1971"/>
    <w:rsid w:val="006E1A92"/>
    <w:rsid w:val="006E219A"/>
    <w:rsid w:val="006E24BC"/>
    <w:rsid w:val="006E256F"/>
    <w:rsid w:val="006E2596"/>
    <w:rsid w:val="006E2B8B"/>
    <w:rsid w:val="006E2E62"/>
    <w:rsid w:val="006E31CD"/>
    <w:rsid w:val="006E35BE"/>
    <w:rsid w:val="006E3713"/>
    <w:rsid w:val="006E3816"/>
    <w:rsid w:val="006E4483"/>
    <w:rsid w:val="006E4A1B"/>
    <w:rsid w:val="006E4EBD"/>
    <w:rsid w:val="006E4F26"/>
    <w:rsid w:val="006E522B"/>
    <w:rsid w:val="006E526E"/>
    <w:rsid w:val="006E535D"/>
    <w:rsid w:val="006E53BC"/>
    <w:rsid w:val="006E56F4"/>
    <w:rsid w:val="006E5B02"/>
    <w:rsid w:val="006E5B58"/>
    <w:rsid w:val="006E5E9B"/>
    <w:rsid w:val="006E6BA4"/>
    <w:rsid w:val="006E6D37"/>
    <w:rsid w:val="006E7926"/>
    <w:rsid w:val="006E7F82"/>
    <w:rsid w:val="006F045A"/>
    <w:rsid w:val="006F07F8"/>
    <w:rsid w:val="006F1124"/>
    <w:rsid w:val="006F1665"/>
    <w:rsid w:val="006F1E08"/>
    <w:rsid w:val="006F1E52"/>
    <w:rsid w:val="006F1E7A"/>
    <w:rsid w:val="006F2180"/>
    <w:rsid w:val="006F21EF"/>
    <w:rsid w:val="006F2ACF"/>
    <w:rsid w:val="006F2DC7"/>
    <w:rsid w:val="006F2DC8"/>
    <w:rsid w:val="006F335F"/>
    <w:rsid w:val="006F34CA"/>
    <w:rsid w:val="006F3983"/>
    <w:rsid w:val="006F3E94"/>
    <w:rsid w:val="006F41DF"/>
    <w:rsid w:val="006F4A28"/>
    <w:rsid w:val="006F5838"/>
    <w:rsid w:val="006F5956"/>
    <w:rsid w:val="006F6036"/>
    <w:rsid w:val="006F6190"/>
    <w:rsid w:val="006F669D"/>
    <w:rsid w:val="006F6AB7"/>
    <w:rsid w:val="006F7763"/>
    <w:rsid w:val="006F7C35"/>
    <w:rsid w:val="007004A4"/>
    <w:rsid w:val="00700BBF"/>
    <w:rsid w:val="00700F84"/>
    <w:rsid w:val="0070189D"/>
    <w:rsid w:val="007020D6"/>
    <w:rsid w:val="0070211F"/>
    <w:rsid w:val="007029C0"/>
    <w:rsid w:val="00702B05"/>
    <w:rsid w:val="00702D35"/>
    <w:rsid w:val="00702FA9"/>
    <w:rsid w:val="0070321A"/>
    <w:rsid w:val="00703D91"/>
    <w:rsid w:val="007040BB"/>
    <w:rsid w:val="00704551"/>
    <w:rsid w:val="0070494E"/>
    <w:rsid w:val="00704B41"/>
    <w:rsid w:val="00704B46"/>
    <w:rsid w:val="0070532A"/>
    <w:rsid w:val="00705515"/>
    <w:rsid w:val="00705674"/>
    <w:rsid w:val="00705820"/>
    <w:rsid w:val="00705C4E"/>
    <w:rsid w:val="00705F0E"/>
    <w:rsid w:val="00706821"/>
    <w:rsid w:val="00706B25"/>
    <w:rsid w:val="00706D14"/>
    <w:rsid w:val="00710309"/>
    <w:rsid w:val="00710368"/>
    <w:rsid w:val="007105CF"/>
    <w:rsid w:val="007108E4"/>
    <w:rsid w:val="007109FA"/>
    <w:rsid w:val="00710D5D"/>
    <w:rsid w:val="00711F30"/>
    <w:rsid w:val="00711FD0"/>
    <w:rsid w:val="007120AC"/>
    <w:rsid w:val="00712132"/>
    <w:rsid w:val="007122F6"/>
    <w:rsid w:val="00712309"/>
    <w:rsid w:val="007124D4"/>
    <w:rsid w:val="00712ACC"/>
    <w:rsid w:val="00713042"/>
    <w:rsid w:val="0071304D"/>
    <w:rsid w:val="0071334B"/>
    <w:rsid w:val="007134CB"/>
    <w:rsid w:val="00714EA8"/>
    <w:rsid w:val="0071516E"/>
    <w:rsid w:val="007155C7"/>
    <w:rsid w:val="00715959"/>
    <w:rsid w:val="00715B5B"/>
    <w:rsid w:val="00715BA8"/>
    <w:rsid w:val="00715BC8"/>
    <w:rsid w:val="00716EBE"/>
    <w:rsid w:val="007170D7"/>
    <w:rsid w:val="00717392"/>
    <w:rsid w:val="0071759F"/>
    <w:rsid w:val="0071797E"/>
    <w:rsid w:val="007200C6"/>
    <w:rsid w:val="00720380"/>
    <w:rsid w:val="00720966"/>
    <w:rsid w:val="00720EAE"/>
    <w:rsid w:val="00720ED7"/>
    <w:rsid w:val="007215A0"/>
    <w:rsid w:val="00721D3C"/>
    <w:rsid w:val="00721F07"/>
    <w:rsid w:val="00722155"/>
    <w:rsid w:val="00722388"/>
    <w:rsid w:val="00722534"/>
    <w:rsid w:val="00723DC4"/>
    <w:rsid w:val="00724925"/>
    <w:rsid w:val="00724AAC"/>
    <w:rsid w:val="00724CC9"/>
    <w:rsid w:val="0072565C"/>
    <w:rsid w:val="00725A86"/>
    <w:rsid w:val="00725DA3"/>
    <w:rsid w:val="00725E1A"/>
    <w:rsid w:val="0072612B"/>
    <w:rsid w:val="007267D7"/>
    <w:rsid w:val="007269F1"/>
    <w:rsid w:val="00727456"/>
    <w:rsid w:val="007275C4"/>
    <w:rsid w:val="00727CDF"/>
    <w:rsid w:val="00727EA5"/>
    <w:rsid w:val="00730B0C"/>
    <w:rsid w:val="00730D00"/>
    <w:rsid w:val="00730E01"/>
    <w:rsid w:val="00730EC4"/>
    <w:rsid w:val="00731089"/>
    <w:rsid w:val="00731450"/>
    <w:rsid w:val="007314FF"/>
    <w:rsid w:val="0073158D"/>
    <w:rsid w:val="00731E00"/>
    <w:rsid w:val="00731E12"/>
    <w:rsid w:val="007321EB"/>
    <w:rsid w:val="00732237"/>
    <w:rsid w:val="00732348"/>
    <w:rsid w:val="00732A38"/>
    <w:rsid w:val="00733575"/>
    <w:rsid w:val="007336CB"/>
    <w:rsid w:val="00733F91"/>
    <w:rsid w:val="00734328"/>
    <w:rsid w:val="00734784"/>
    <w:rsid w:val="00734B15"/>
    <w:rsid w:val="007350EC"/>
    <w:rsid w:val="00735119"/>
    <w:rsid w:val="00736037"/>
    <w:rsid w:val="0073726E"/>
    <w:rsid w:val="007372BA"/>
    <w:rsid w:val="00737419"/>
    <w:rsid w:val="00737E3E"/>
    <w:rsid w:val="00740130"/>
    <w:rsid w:val="0074050F"/>
    <w:rsid w:val="00740E3D"/>
    <w:rsid w:val="00741EB6"/>
    <w:rsid w:val="00742AE7"/>
    <w:rsid w:val="007430B3"/>
    <w:rsid w:val="00743126"/>
    <w:rsid w:val="007438F5"/>
    <w:rsid w:val="007439C3"/>
    <w:rsid w:val="00743C30"/>
    <w:rsid w:val="00744776"/>
    <w:rsid w:val="00744824"/>
    <w:rsid w:val="00745005"/>
    <w:rsid w:val="007458E5"/>
    <w:rsid w:val="00745D72"/>
    <w:rsid w:val="00746796"/>
    <w:rsid w:val="00746EF9"/>
    <w:rsid w:val="00746FA4"/>
    <w:rsid w:val="00746FFE"/>
    <w:rsid w:val="007478B2"/>
    <w:rsid w:val="00747971"/>
    <w:rsid w:val="00747C35"/>
    <w:rsid w:val="007506B9"/>
    <w:rsid w:val="00750A49"/>
    <w:rsid w:val="00750CD9"/>
    <w:rsid w:val="00750E6C"/>
    <w:rsid w:val="00750F67"/>
    <w:rsid w:val="00750F8D"/>
    <w:rsid w:val="00751078"/>
    <w:rsid w:val="0075124B"/>
    <w:rsid w:val="00751636"/>
    <w:rsid w:val="00751813"/>
    <w:rsid w:val="0075279A"/>
    <w:rsid w:val="00752A53"/>
    <w:rsid w:val="007530E7"/>
    <w:rsid w:val="00753230"/>
    <w:rsid w:val="00753278"/>
    <w:rsid w:val="00753424"/>
    <w:rsid w:val="00753896"/>
    <w:rsid w:val="007539E9"/>
    <w:rsid w:val="00753BF9"/>
    <w:rsid w:val="007543AC"/>
    <w:rsid w:val="00754863"/>
    <w:rsid w:val="00754A18"/>
    <w:rsid w:val="00756CAF"/>
    <w:rsid w:val="007579EF"/>
    <w:rsid w:val="00760272"/>
    <w:rsid w:val="00760939"/>
    <w:rsid w:val="00760D79"/>
    <w:rsid w:val="00760E5C"/>
    <w:rsid w:val="007612FE"/>
    <w:rsid w:val="00761360"/>
    <w:rsid w:val="0076142F"/>
    <w:rsid w:val="00762039"/>
    <w:rsid w:val="0076250F"/>
    <w:rsid w:val="0076275C"/>
    <w:rsid w:val="007627AF"/>
    <w:rsid w:val="0076292C"/>
    <w:rsid w:val="00762B3A"/>
    <w:rsid w:val="00762C88"/>
    <w:rsid w:val="00763276"/>
    <w:rsid w:val="00763389"/>
    <w:rsid w:val="007635AA"/>
    <w:rsid w:val="00764397"/>
    <w:rsid w:val="007643D7"/>
    <w:rsid w:val="007646FE"/>
    <w:rsid w:val="00764D24"/>
    <w:rsid w:val="00765758"/>
    <w:rsid w:val="007662DE"/>
    <w:rsid w:val="0076637A"/>
    <w:rsid w:val="00766416"/>
    <w:rsid w:val="0076656E"/>
    <w:rsid w:val="00766E0F"/>
    <w:rsid w:val="00766EB2"/>
    <w:rsid w:val="00767004"/>
    <w:rsid w:val="007670B7"/>
    <w:rsid w:val="0076719E"/>
    <w:rsid w:val="007674D8"/>
    <w:rsid w:val="00770153"/>
    <w:rsid w:val="00770432"/>
    <w:rsid w:val="0077186F"/>
    <w:rsid w:val="00771E11"/>
    <w:rsid w:val="00772985"/>
    <w:rsid w:val="00772D29"/>
    <w:rsid w:val="007739B5"/>
    <w:rsid w:val="00773B7C"/>
    <w:rsid w:val="00774226"/>
    <w:rsid w:val="00774A1B"/>
    <w:rsid w:val="00774AC2"/>
    <w:rsid w:val="00774D9B"/>
    <w:rsid w:val="007751F6"/>
    <w:rsid w:val="0077609F"/>
    <w:rsid w:val="007764C9"/>
    <w:rsid w:val="00776628"/>
    <w:rsid w:val="0077681F"/>
    <w:rsid w:val="00776848"/>
    <w:rsid w:val="0077689B"/>
    <w:rsid w:val="007768AC"/>
    <w:rsid w:val="00776F3C"/>
    <w:rsid w:val="00777327"/>
    <w:rsid w:val="00777386"/>
    <w:rsid w:val="00777787"/>
    <w:rsid w:val="00777984"/>
    <w:rsid w:val="007779D5"/>
    <w:rsid w:val="00777D14"/>
    <w:rsid w:val="00777E88"/>
    <w:rsid w:val="00780C99"/>
    <w:rsid w:val="00781AE8"/>
    <w:rsid w:val="00781C11"/>
    <w:rsid w:val="00781DB5"/>
    <w:rsid w:val="007825C6"/>
    <w:rsid w:val="00782759"/>
    <w:rsid w:val="007836FE"/>
    <w:rsid w:val="00783743"/>
    <w:rsid w:val="007840C0"/>
    <w:rsid w:val="00784139"/>
    <w:rsid w:val="0078436F"/>
    <w:rsid w:val="00785B87"/>
    <w:rsid w:val="007866C4"/>
    <w:rsid w:val="0078737C"/>
    <w:rsid w:val="007877EA"/>
    <w:rsid w:val="00787A00"/>
    <w:rsid w:val="00787DB4"/>
    <w:rsid w:val="00790511"/>
    <w:rsid w:val="0079098D"/>
    <w:rsid w:val="00791257"/>
    <w:rsid w:val="007913CE"/>
    <w:rsid w:val="00791E88"/>
    <w:rsid w:val="00791EA9"/>
    <w:rsid w:val="00792188"/>
    <w:rsid w:val="0079259B"/>
    <w:rsid w:val="0079324C"/>
    <w:rsid w:val="007935F8"/>
    <w:rsid w:val="00793D01"/>
    <w:rsid w:val="00793FE4"/>
    <w:rsid w:val="007941FC"/>
    <w:rsid w:val="007942F7"/>
    <w:rsid w:val="00795929"/>
    <w:rsid w:val="00795AF7"/>
    <w:rsid w:val="00795E98"/>
    <w:rsid w:val="00795EED"/>
    <w:rsid w:val="007964FE"/>
    <w:rsid w:val="0079655E"/>
    <w:rsid w:val="0079730A"/>
    <w:rsid w:val="0079734A"/>
    <w:rsid w:val="00797359"/>
    <w:rsid w:val="00797382"/>
    <w:rsid w:val="00797A4F"/>
    <w:rsid w:val="00797D81"/>
    <w:rsid w:val="007A1824"/>
    <w:rsid w:val="007A293E"/>
    <w:rsid w:val="007A29BD"/>
    <w:rsid w:val="007A2AA9"/>
    <w:rsid w:val="007A2BCA"/>
    <w:rsid w:val="007A2E08"/>
    <w:rsid w:val="007A2E0A"/>
    <w:rsid w:val="007A2F7F"/>
    <w:rsid w:val="007A31B8"/>
    <w:rsid w:val="007A32D8"/>
    <w:rsid w:val="007A368F"/>
    <w:rsid w:val="007A39A6"/>
    <w:rsid w:val="007A3C81"/>
    <w:rsid w:val="007A3D05"/>
    <w:rsid w:val="007A40E2"/>
    <w:rsid w:val="007A43B7"/>
    <w:rsid w:val="007A5B1B"/>
    <w:rsid w:val="007A5B57"/>
    <w:rsid w:val="007A6288"/>
    <w:rsid w:val="007A62F3"/>
    <w:rsid w:val="007A7035"/>
    <w:rsid w:val="007A7102"/>
    <w:rsid w:val="007A71F0"/>
    <w:rsid w:val="007A76BC"/>
    <w:rsid w:val="007B0456"/>
    <w:rsid w:val="007B05B7"/>
    <w:rsid w:val="007B0FFA"/>
    <w:rsid w:val="007B1419"/>
    <w:rsid w:val="007B1476"/>
    <w:rsid w:val="007B177B"/>
    <w:rsid w:val="007B22A2"/>
    <w:rsid w:val="007B27F6"/>
    <w:rsid w:val="007B2DD6"/>
    <w:rsid w:val="007B2E72"/>
    <w:rsid w:val="007B2E7A"/>
    <w:rsid w:val="007B3694"/>
    <w:rsid w:val="007B3D82"/>
    <w:rsid w:val="007B3EF6"/>
    <w:rsid w:val="007B4104"/>
    <w:rsid w:val="007B444D"/>
    <w:rsid w:val="007B45B6"/>
    <w:rsid w:val="007B4F33"/>
    <w:rsid w:val="007B52EA"/>
    <w:rsid w:val="007B5D96"/>
    <w:rsid w:val="007B61A9"/>
    <w:rsid w:val="007B6B41"/>
    <w:rsid w:val="007B6B58"/>
    <w:rsid w:val="007B7224"/>
    <w:rsid w:val="007B735B"/>
    <w:rsid w:val="007B79A8"/>
    <w:rsid w:val="007C0183"/>
    <w:rsid w:val="007C045D"/>
    <w:rsid w:val="007C1B20"/>
    <w:rsid w:val="007C1E69"/>
    <w:rsid w:val="007C1FA8"/>
    <w:rsid w:val="007C2468"/>
    <w:rsid w:val="007C2B55"/>
    <w:rsid w:val="007C2BFB"/>
    <w:rsid w:val="007C2CA5"/>
    <w:rsid w:val="007C4A47"/>
    <w:rsid w:val="007C4CEC"/>
    <w:rsid w:val="007C5454"/>
    <w:rsid w:val="007C56C7"/>
    <w:rsid w:val="007C5BEA"/>
    <w:rsid w:val="007C64DD"/>
    <w:rsid w:val="007C6522"/>
    <w:rsid w:val="007C6AB8"/>
    <w:rsid w:val="007C7168"/>
    <w:rsid w:val="007C7D43"/>
    <w:rsid w:val="007C7E6D"/>
    <w:rsid w:val="007D00AB"/>
    <w:rsid w:val="007D171A"/>
    <w:rsid w:val="007D29FB"/>
    <w:rsid w:val="007D35D2"/>
    <w:rsid w:val="007D4112"/>
    <w:rsid w:val="007D431B"/>
    <w:rsid w:val="007D4794"/>
    <w:rsid w:val="007D4A50"/>
    <w:rsid w:val="007D4AEA"/>
    <w:rsid w:val="007D5035"/>
    <w:rsid w:val="007D50FA"/>
    <w:rsid w:val="007D5755"/>
    <w:rsid w:val="007D5ED2"/>
    <w:rsid w:val="007D65A8"/>
    <w:rsid w:val="007D6637"/>
    <w:rsid w:val="007D765C"/>
    <w:rsid w:val="007D7876"/>
    <w:rsid w:val="007D7CF2"/>
    <w:rsid w:val="007E0366"/>
    <w:rsid w:val="007E050C"/>
    <w:rsid w:val="007E0810"/>
    <w:rsid w:val="007E0B16"/>
    <w:rsid w:val="007E112B"/>
    <w:rsid w:val="007E1258"/>
    <w:rsid w:val="007E1D70"/>
    <w:rsid w:val="007E22F4"/>
    <w:rsid w:val="007E2768"/>
    <w:rsid w:val="007E307E"/>
    <w:rsid w:val="007E3151"/>
    <w:rsid w:val="007E3198"/>
    <w:rsid w:val="007E3B94"/>
    <w:rsid w:val="007E43ED"/>
    <w:rsid w:val="007E475F"/>
    <w:rsid w:val="007E47AD"/>
    <w:rsid w:val="007E4944"/>
    <w:rsid w:val="007E50E6"/>
    <w:rsid w:val="007E538F"/>
    <w:rsid w:val="007E53B5"/>
    <w:rsid w:val="007E5597"/>
    <w:rsid w:val="007E5A90"/>
    <w:rsid w:val="007E67DC"/>
    <w:rsid w:val="007E6ACF"/>
    <w:rsid w:val="007E7BAE"/>
    <w:rsid w:val="007E7C73"/>
    <w:rsid w:val="007E7C7B"/>
    <w:rsid w:val="007E7EA8"/>
    <w:rsid w:val="007F0765"/>
    <w:rsid w:val="007F09A9"/>
    <w:rsid w:val="007F18C7"/>
    <w:rsid w:val="007F2681"/>
    <w:rsid w:val="007F3227"/>
    <w:rsid w:val="007F3D15"/>
    <w:rsid w:val="007F43D5"/>
    <w:rsid w:val="007F45F0"/>
    <w:rsid w:val="007F62B4"/>
    <w:rsid w:val="007F6A55"/>
    <w:rsid w:val="007F6C77"/>
    <w:rsid w:val="007F7245"/>
    <w:rsid w:val="007F72CB"/>
    <w:rsid w:val="007F7482"/>
    <w:rsid w:val="007F7717"/>
    <w:rsid w:val="0080026A"/>
    <w:rsid w:val="00800666"/>
    <w:rsid w:val="008009DC"/>
    <w:rsid w:val="0080118F"/>
    <w:rsid w:val="008014ED"/>
    <w:rsid w:val="0080184E"/>
    <w:rsid w:val="00802163"/>
    <w:rsid w:val="00802840"/>
    <w:rsid w:val="008033DB"/>
    <w:rsid w:val="0080369A"/>
    <w:rsid w:val="00803992"/>
    <w:rsid w:val="00803CB7"/>
    <w:rsid w:val="00804392"/>
    <w:rsid w:val="00805796"/>
    <w:rsid w:val="00805AF7"/>
    <w:rsid w:val="00807B35"/>
    <w:rsid w:val="008103C5"/>
    <w:rsid w:val="008106AA"/>
    <w:rsid w:val="0081081A"/>
    <w:rsid w:val="0081152F"/>
    <w:rsid w:val="008117DE"/>
    <w:rsid w:val="00811A57"/>
    <w:rsid w:val="008121D0"/>
    <w:rsid w:val="008122A0"/>
    <w:rsid w:val="008122C8"/>
    <w:rsid w:val="008122F2"/>
    <w:rsid w:val="008126C6"/>
    <w:rsid w:val="00812B5F"/>
    <w:rsid w:val="008131BD"/>
    <w:rsid w:val="0081340D"/>
    <w:rsid w:val="00813A3F"/>
    <w:rsid w:val="00813A9A"/>
    <w:rsid w:val="00813E1C"/>
    <w:rsid w:val="008142CE"/>
    <w:rsid w:val="00814692"/>
    <w:rsid w:val="0081506D"/>
    <w:rsid w:val="0081647D"/>
    <w:rsid w:val="0081697B"/>
    <w:rsid w:val="00816CE4"/>
    <w:rsid w:val="00816FD1"/>
    <w:rsid w:val="00817038"/>
    <w:rsid w:val="00817405"/>
    <w:rsid w:val="008205B9"/>
    <w:rsid w:val="00820CED"/>
    <w:rsid w:val="0082177A"/>
    <w:rsid w:val="0082179C"/>
    <w:rsid w:val="00821B05"/>
    <w:rsid w:val="00822367"/>
    <w:rsid w:val="00822445"/>
    <w:rsid w:val="008228BA"/>
    <w:rsid w:val="0082296C"/>
    <w:rsid w:val="00823415"/>
    <w:rsid w:val="00824077"/>
    <w:rsid w:val="008240DB"/>
    <w:rsid w:val="00824370"/>
    <w:rsid w:val="00824549"/>
    <w:rsid w:val="0082468C"/>
    <w:rsid w:val="0082499E"/>
    <w:rsid w:val="00825114"/>
    <w:rsid w:val="00825279"/>
    <w:rsid w:val="0082536A"/>
    <w:rsid w:val="0082587E"/>
    <w:rsid w:val="00826E13"/>
    <w:rsid w:val="0082718C"/>
    <w:rsid w:val="00827B33"/>
    <w:rsid w:val="00827CD5"/>
    <w:rsid w:val="0083010D"/>
    <w:rsid w:val="00830897"/>
    <w:rsid w:val="00830C9C"/>
    <w:rsid w:val="00830EE7"/>
    <w:rsid w:val="00830FF0"/>
    <w:rsid w:val="00831D40"/>
    <w:rsid w:val="00832123"/>
    <w:rsid w:val="008323AC"/>
    <w:rsid w:val="0083247B"/>
    <w:rsid w:val="0083280D"/>
    <w:rsid w:val="00832A43"/>
    <w:rsid w:val="00832B24"/>
    <w:rsid w:val="008334B3"/>
    <w:rsid w:val="00833AD2"/>
    <w:rsid w:val="00833D1F"/>
    <w:rsid w:val="008341C9"/>
    <w:rsid w:val="008354EB"/>
    <w:rsid w:val="00835BBC"/>
    <w:rsid w:val="00835F78"/>
    <w:rsid w:val="008360AD"/>
    <w:rsid w:val="00836C9D"/>
    <w:rsid w:val="00836FD5"/>
    <w:rsid w:val="008372AB"/>
    <w:rsid w:val="008377CB"/>
    <w:rsid w:val="00837BDC"/>
    <w:rsid w:val="008401FE"/>
    <w:rsid w:val="00840A18"/>
    <w:rsid w:val="00841C77"/>
    <w:rsid w:val="00841CA6"/>
    <w:rsid w:val="00841CE8"/>
    <w:rsid w:val="00842228"/>
    <w:rsid w:val="0084249C"/>
    <w:rsid w:val="0084254E"/>
    <w:rsid w:val="0084388E"/>
    <w:rsid w:val="00843951"/>
    <w:rsid w:val="008442E8"/>
    <w:rsid w:val="00844739"/>
    <w:rsid w:val="00844CDA"/>
    <w:rsid w:val="00844DE0"/>
    <w:rsid w:val="00845161"/>
    <w:rsid w:val="00845339"/>
    <w:rsid w:val="00845914"/>
    <w:rsid w:val="00845AD2"/>
    <w:rsid w:val="00845C9C"/>
    <w:rsid w:val="0084639B"/>
    <w:rsid w:val="00846B0A"/>
    <w:rsid w:val="008479ED"/>
    <w:rsid w:val="00847A68"/>
    <w:rsid w:val="00847BF8"/>
    <w:rsid w:val="00847D8A"/>
    <w:rsid w:val="00847E0C"/>
    <w:rsid w:val="00847FBD"/>
    <w:rsid w:val="00850579"/>
    <w:rsid w:val="00851157"/>
    <w:rsid w:val="008514CE"/>
    <w:rsid w:val="00851D08"/>
    <w:rsid w:val="00851F06"/>
    <w:rsid w:val="00852C3D"/>
    <w:rsid w:val="00852C71"/>
    <w:rsid w:val="00852DBE"/>
    <w:rsid w:val="00852E90"/>
    <w:rsid w:val="00853191"/>
    <w:rsid w:val="00853362"/>
    <w:rsid w:val="008533B9"/>
    <w:rsid w:val="0085340C"/>
    <w:rsid w:val="00853D91"/>
    <w:rsid w:val="00853EE8"/>
    <w:rsid w:val="00853F6A"/>
    <w:rsid w:val="00853F8A"/>
    <w:rsid w:val="00854017"/>
    <w:rsid w:val="008545CA"/>
    <w:rsid w:val="008550A2"/>
    <w:rsid w:val="00855451"/>
    <w:rsid w:val="0085620A"/>
    <w:rsid w:val="0085643F"/>
    <w:rsid w:val="00856A1F"/>
    <w:rsid w:val="00856E6D"/>
    <w:rsid w:val="00856E8F"/>
    <w:rsid w:val="008575F3"/>
    <w:rsid w:val="00857E1B"/>
    <w:rsid w:val="00857E30"/>
    <w:rsid w:val="00857E40"/>
    <w:rsid w:val="00860266"/>
    <w:rsid w:val="008602BE"/>
    <w:rsid w:val="008604DC"/>
    <w:rsid w:val="008605B3"/>
    <w:rsid w:val="008608E6"/>
    <w:rsid w:val="00860B1E"/>
    <w:rsid w:val="00860F87"/>
    <w:rsid w:val="0086134A"/>
    <w:rsid w:val="00861452"/>
    <w:rsid w:val="00861E63"/>
    <w:rsid w:val="00862056"/>
    <w:rsid w:val="008623B9"/>
    <w:rsid w:val="00862A5E"/>
    <w:rsid w:val="00864105"/>
    <w:rsid w:val="0086426C"/>
    <w:rsid w:val="008642A0"/>
    <w:rsid w:val="00864343"/>
    <w:rsid w:val="00864A44"/>
    <w:rsid w:val="00864E43"/>
    <w:rsid w:val="008650BD"/>
    <w:rsid w:val="00865739"/>
    <w:rsid w:val="00865A43"/>
    <w:rsid w:val="00865AD5"/>
    <w:rsid w:val="00866B19"/>
    <w:rsid w:val="00866DE8"/>
    <w:rsid w:val="00867588"/>
    <w:rsid w:val="0086778E"/>
    <w:rsid w:val="00867936"/>
    <w:rsid w:val="00867984"/>
    <w:rsid w:val="00867D96"/>
    <w:rsid w:val="00867E28"/>
    <w:rsid w:val="00870305"/>
    <w:rsid w:val="0087102C"/>
    <w:rsid w:val="00871662"/>
    <w:rsid w:val="00871779"/>
    <w:rsid w:val="0087179C"/>
    <w:rsid w:val="008719A3"/>
    <w:rsid w:val="00872034"/>
    <w:rsid w:val="008735A6"/>
    <w:rsid w:val="00873818"/>
    <w:rsid w:val="00873E9F"/>
    <w:rsid w:val="0087454C"/>
    <w:rsid w:val="00874DC4"/>
    <w:rsid w:val="00874E0A"/>
    <w:rsid w:val="00874E47"/>
    <w:rsid w:val="00875DC5"/>
    <w:rsid w:val="0087611E"/>
    <w:rsid w:val="0087690F"/>
    <w:rsid w:val="00876920"/>
    <w:rsid w:val="00876C09"/>
    <w:rsid w:val="0087735D"/>
    <w:rsid w:val="00877380"/>
    <w:rsid w:val="008776BF"/>
    <w:rsid w:val="0087778E"/>
    <w:rsid w:val="00877873"/>
    <w:rsid w:val="00877973"/>
    <w:rsid w:val="00877E37"/>
    <w:rsid w:val="008800BA"/>
    <w:rsid w:val="00880253"/>
    <w:rsid w:val="0088033A"/>
    <w:rsid w:val="008812EC"/>
    <w:rsid w:val="00881326"/>
    <w:rsid w:val="008814CE"/>
    <w:rsid w:val="00881909"/>
    <w:rsid w:val="00882301"/>
    <w:rsid w:val="00882D97"/>
    <w:rsid w:val="00883B29"/>
    <w:rsid w:val="0088409F"/>
    <w:rsid w:val="00884388"/>
    <w:rsid w:val="00884889"/>
    <w:rsid w:val="00884B75"/>
    <w:rsid w:val="008850A3"/>
    <w:rsid w:val="008857CC"/>
    <w:rsid w:val="0088597A"/>
    <w:rsid w:val="00885EAB"/>
    <w:rsid w:val="0088648F"/>
    <w:rsid w:val="0088652B"/>
    <w:rsid w:val="00886648"/>
    <w:rsid w:val="00886649"/>
    <w:rsid w:val="008869E6"/>
    <w:rsid w:val="00886F85"/>
    <w:rsid w:val="008871F7"/>
    <w:rsid w:val="0089056C"/>
    <w:rsid w:val="0089069C"/>
    <w:rsid w:val="008907A4"/>
    <w:rsid w:val="0089147C"/>
    <w:rsid w:val="008916DD"/>
    <w:rsid w:val="00891D1D"/>
    <w:rsid w:val="00891E0E"/>
    <w:rsid w:val="00892A13"/>
    <w:rsid w:val="00892CBE"/>
    <w:rsid w:val="00892F79"/>
    <w:rsid w:val="00893106"/>
    <w:rsid w:val="00893152"/>
    <w:rsid w:val="008937B0"/>
    <w:rsid w:val="00893E0B"/>
    <w:rsid w:val="008941E2"/>
    <w:rsid w:val="00894219"/>
    <w:rsid w:val="008943D3"/>
    <w:rsid w:val="00894A74"/>
    <w:rsid w:val="00894CE9"/>
    <w:rsid w:val="0089501E"/>
    <w:rsid w:val="00895356"/>
    <w:rsid w:val="00895567"/>
    <w:rsid w:val="00895608"/>
    <w:rsid w:val="008956A2"/>
    <w:rsid w:val="0089583F"/>
    <w:rsid w:val="00895C74"/>
    <w:rsid w:val="00895DCA"/>
    <w:rsid w:val="00895E32"/>
    <w:rsid w:val="00895FF5"/>
    <w:rsid w:val="00896721"/>
    <w:rsid w:val="008968C7"/>
    <w:rsid w:val="0089700B"/>
    <w:rsid w:val="00897327"/>
    <w:rsid w:val="008973E0"/>
    <w:rsid w:val="0089797A"/>
    <w:rsid w:val="00897E48"/>
    <w:rsid w:val="008A0393"/>
    <w:rsid w:val="008A097F"/>
    <w:rsid w:val="008A0A92"/>
    <w:rsid w:val="008A0C0E"/>
    <w:rsid w:val="008A15EA"/>
    <w:rsid w:val="008A1E6D"/>
    <w:rsid w:val="008A2E08"/>
    <w:rsid w:val="008A2F44"/>
    <w:rsid w:val="008A39D2"/>
    <w:rsid w:val="008A45D9"/>
    <w:rsid w:val="008A4AD0"/>
    <w:rsid w:val="008A4B9F"/>
    <w:rsid w:val="008A4C48"/>
    <w:rsid w:val="008A4D87"/>
    <w:rsid w:val="008A569A"/>
    <w:rsid w:val="008A56FC"/>
    <w:rsid w:val="008A5838"/>
    <w:rsid w:val="008A5893"/>
    <w:rsid w:val="008A59D4"/>
    <w:rsid w:val="008A5A3A"/>
    <w:rsid w:val="008A5B0B"/>
    <w:rsid w:val="008A5FB3"/>
    <w:rsid w:val="008A642A"/>
    <w:rsid w:val="008A6787"/>
    <w:rsid w:val="008A6E30"/>
    <w:rsid w:val="008A6FD4"/>
    <w:rsid w:val="008A72C8"/>
    <w:rsid w:val="008A737C"/>
    <w:rsid w:val="008A7805"/>
    <w:rsid w:val="008A7DCF"/>
    <w:rsid w:val="008A7DE0"/>
    <w:rsid w:val="008A7E4B"/>
    <w:rsid w:val="008B01E7"/>
    <w:rsid w:val="008B022E"/>
    <w:rsid w:val="008B049F"/>
    <w:rsid w:val="008B0832"/>
    <w:rsid w:val="008B0F9E"/>
    <w:rsid w:val="008B10D7"/>
    <w:rsid w:val="008B11B4"/>
    <w:rsid w:val="008B1B1D"/>
    <w:rsid w:val="008B22EB"/>
    <w:rsid w:val="008B27B9"/>
    <w:rsid w:val="008B3358"/>
    <w:rsid w:val="008B3E0F"/>
    <w:rsid w:val="008B455F"/>
    <w:rsid w:val="008B46BB"/>
    <w:rsid w:val="008B4D2F"/>
    <w:rsid w:val="008B4FAA"/>
    <w:rsid w:val="008B57F3"/>
    <w:rsid w:val="008B5DA7"/>
    <w:rsid w:val="008B5EE5"/>
    <w:rsid w:val="008B6920"/>
    <w:rsid w:val="008B6F55"/>
    <w:rsid w:val="008B7303"/>
    <w:rsid w:val="008B7520"/>
    <w:rsid w:val="008B7E9F"/>
    <w:rsid w:val="008C050D"/>
    <w:rsid w:val="008C0C14"/>
    <w:rsid w:val="008C100F"/>
    <w:rsid w:val="008C1869"/>
    <w:rsid w:val="008C1A0D"/>
    <w:rsid w:val="008C1E44"/>
    <w:rsid w:val="008C2BBC"/>
    <w:rsid w:val="008C2C62"/>
    <w:rsid w:val="008C2D14"/>
    <w:rsid w:val="008C2F9C"/>
    <w:rsid w:val="008C30FD"/>
    <w:rsid w:val="008C3203"/>
    <w:rsid w:val="008C322E"/>
    <w:rsid w:val="008C32A5"/>
    <w:rsid w:val="008C3481"/>
    <w:rsid w:val="008C38D6"/>
    <w:rsid w:val="008C3BD3"/>
    <w:rsid w:val="008C3E5E"/>
    <w:rsid w:val="008C4ADF"/>
    <w:rsid w:val="008C4B43"/>
    <w:rsid w:val="008C4BA1"/>
    <w:rsid w:val="008C52D0"/>
    <w:rsid w:val="008C56C3"/>
    <w:rsid w:val="008C61C5"/>
    <w:rsid w:val="008C6749"/>
    <w:rsid w:val="008C690B"/>
    <w:rsid w:val="008C6965"/>
    <w:rsid w:val="008C69C2"/>
    <w:rsid w:val="008C723B"/>
    <w:rsid w:val="008D0027"/>
    <w:rsid w:val="008D0244"/>
    <w:rsid w:val="008D2080"/>
    <w:rsid w:val="008D2468"/>
    <w:rsid w:val="008D27F3"/>
    <w:rsid w:val="008D413F"/>
    <w:rsid w:val="008D46A4"/>
    <w:rsid w:val="008D47A8"/>
    <w:rsid w:val="008D50F8"/>
    <w:rsid w:val="008D5346"/>
    <w:rsid w:val="008D5898"/>
    <w:rsid w:val="008D58DB"/>
    <w:rsid w:val="008D590E"/>
    <w:rsid w:val="008D6229"/>
    <w:rsid w:val="008D6826"/>
    <w:rsid w:val="008D6F71"/>
    <w:rsid w:val="008D7048"/>
    <w:rsid w:val="008D7096"/>
    <w:rsid w:val="008D7342"/>
    <w:rsid w:val="008D74D6"/>
    <w:rsid w:val="008D7590"/>
    <w:rsid w:val="008D7AA5"/>
    <w:rsid w:val="008E025B"/>
    <w:rsid w:val="008E041E"/>
    <w:rsid w:val="008E0E0A"/>
    <w:rsid w:val="008E0FD4"/>
    <w:rsid w:val="008E1EA3"/>
    <w:rsid w:val="008E1EA9"/>
    <w:rsid w:val="008E2183"/>
    <w:rsid w:val="008E2757"/>
    <w:rsid w:val="008E2AC0"/>
    <w:rsid w:val="008E30F3"/>
    <w:rsid w:val="008E39FF"/>
    <w:rsid w:val="008E3A8F"/>
    <w:rsid w:val="008E3A9F"/>
    <w:rsid w:val="008E3AA6"/>
    <w:rsid w:val="008E3E84"/>
    <w:rsid w:val="008E4222"/>
    <w:rsid w:val="008E4305"/>
    <w:rsid w:val="008E45E2"/>
    <w:rsid w:val="008E4928"/>
    <w:rsid w:val="008E50C7"/>
    <w:rsid w:val="008E5387"/>
    <w:rsid w:val="008E545E"/>
    <w:rsid w:val="008E5DA5"/>
    <w:rsid w:val="008E60D0"/>
    <w:rsid w:val="008E6201"/>
    <w:rsid w:val="008E624B"/>
    <w:rsid w:val="008E6A2E"/>
    <w:rsid w:val="008E7068"/>
    <w:rsid w:val="008E710B"/>
    <w:rsid w:val="008F0197"/>
    <w:rsid w:val="008F0540"/>
    <w:rsid w:val="008F0618"/>
    <w:rsid w:val="008F061C"/>
    <w:rsid w:val="008F0761"/>
    <w:rsid w:val="008F1E8B"/>
    <w:rsid w:val="008F2089"/>
    <w:rsid w:val="008F2099"/>
    <w:rsid w:val="008F2449"/>
    <w:rsid w:val="008F254F"/>
    <w:rsid w:val="008F2B55"/>
    <w:rsid w:val="008F3298"/>
    <w:rsid w:val="008F3CB4"/>
    <w:rsid w:val="008F4C2D"/>
    <w:rsid w:val="008F4EB0"/>
    <w:rsid w:val="008F52A4"/>
    <w:rsid w:val="008F52AF"/>
    <w:rsid w:val="008F5724"/>
    <w:rsid w:val="008F5753"/>
    <w:rsid w:val="008F5B70"/>
    <w:rsid w:val="008F5D80"/>
    <w:rsid w:val="008F5E8B"/>
    <w:rsid w:val="008F5ED1"/>
    <w:rsid w:val="008F60C9"/>
    <w:rsid w:val="008F64AC"/>
    <w:rsid w:val="008F657A"/>
    <w:rsid w:val="008F6CE2"/>
    <w:rsid w:val="008F6EE2"/>
    <w:rsid w:val="008F7432"/>
    <w:rsid w:val="008F7820"/>
    <w:rsid w:val="008F7830"/>
    <w:rsid w:val="008F78EF"/>
    <w:rsid w:val="0090049E"/>
    <w:rsid w:val="0090058E"/>
    <w:rsid w:val="0090073C"/>
    <w:rsid w:val="00900C26"/>
    <w:rsid w:val="00900F3C"/>
    <w:rsid w:val="0090174B"/>
    <w:rsid w:val="009017EC"/>
    <w:rsid w:val="0090194E"/>
    <w:rsid w:val="00901CB6"/>
    <w:rsid w:val="00902914"/>
    <w:rsid w:val="00902C46"/>
    <w:rsid w:val="00902DDB"/>
    <w:rsid w:val="00902F85"/>
    <w:rsid w:val="009034EA"/>
    <w:rsid w:val="00903E51"/>
    <w:rsid w:val="0090493C"/>
    <w:rsid w:val="00904B72"/>
    <w:rsid w:val="00904C27"/>
    <w:rsid w:val="00904CC0"/>
    <w:rsid w:val="00904CDF"/>
    <w:rsid w:val="00905149"/>
    <w:rsid w:val="00905244"/>
    <w:rsid w:val="00905B99"/>
    <w:rsid w:val="00905BE8"/>
    <w:rsid w:val="0090641D"/>
    <w:rsid w:val="0090713D"/>
    <w:rsid w:val="009073F2"/>
    <w:rsid w:val="00907C68"/>
    <w:rsid w:val="0091059B"/>
    <w:rsid w:val="009106BF"/>
    <w:rsid w:val="00911477"/>
    <w:rsid w:val="00911C06"/>
    <w:rsid w:val="00911C6E"/>
    <w:rsid w:val="00911D6B"/>
    <w:rsid w:val="0091202B"/>
    <w:rsid w:val="00912103"/>
    <w:rsid w:val="0091270C"/>
    <w:rsid w:val="00912F77"/>
    <w:rsid w:val="009132B2"/>
    <w:rsid w:val="009135EF"/>
    <w:rsid w:val="009137B8"/>
    <w:rsid w:val="00913850"/>
    <w:rsid w:val="009138B1"/>
    <w:rsid w:val="00913A62"/>
    <w:rsid w:val="00913BB6"/>
    <w:rsid w:val="00913DAA"/>
    <w:rsid w:val="009142E9"/>
    <w:rsid w:val="009143A7"/>
    <w:rsid w:val="00914E89"/>
    <w:rsid w:val="00915109"/>
    <w:rsid w:val="0091553B"/>
    <w:rsid w:val="00915546"/>
    <w:rsid w:val="009159B7"/>
    <w:rsid w:val="009159BE"/>
    <w:rsid w:val="00915CEC"/>
    <w:rsid w:val="00915D82"/>
    <w:rsid w:val="00916041"/>
    <w:rsid w:val="0091634D"/>
    <w:rsid w:val="0091637C"/>
    <w:rsid w:val="00916A44"/>
    <w:rsid w:val="0091764E"/>
    <w:rsid w:val="00917C80"/>
    <w:rsid w:val="00920157"/>
    <w:rsid w:val="00920505"/>
    <w:rsid w:val="009206B8"/>
    <w:rsid w:val="0092070A"/>
    <w:rsid w:val="00920CCD"/>
    <w:rsid w:val="00921334"/>
    <w:rsid w:val="009219D0"/>
    <w:rsid w:val="00921C6C"/>
    <w:rsid w:val="0092203D"/>
    <w:rsid w:val="0092248D"/>
    <w:rsid w:val="00922FDB"/>
    <w:rsid w:val="00923006"/>
    <w:rsid w:val="009230FF"/>
    <w:rsid w:val="00923861"/>
    <w:rsid w:val="00923BC2"/>
    <w:rsid w:val="00923EB5"/>
    <w:rsid w:val="00924978"/>
    <w:rsid w:val="00924BDB"/>
    <w:rsid w:val="009250CF"/>
    <w:rsid w:val="00925926"/>
    <w:rsid w:val="00925D3B"/>
    <w:rsid w:val="00925E8E"/>
    <w:rsid w:val="009266AD"/>
    <w:rsid w:val="00926991"/>
    <w:rsid w:val="00926BC3"/>
    <w:rsid w:val="009278CD"/>
    <w:rsid w:val="009279E7"/>
    <w:rsid w:val="00927B14"/>
    <w:rsid w:val="00927C90"/>
    <w:rsid w:val="009300C8"/>
    <w:rsid w:val="00930A86"/>
    <w:rsid w:val="00930C85"/>
    <w:rsid w:val="00930E2C"/>
    <w:rsid w:val="009313D7"/>
    <w:rsid w:val="00931B22"/>
    <w:rsid w:val="00931FDC"/>
    <w:rsid w:val="009322FF"/>
    <w:rsid w:val="0093236F"/>
    <w:rsid w:val="00932405"/>
    <w:rsid w:val="00932A39"/>
    <w:rsid w:val="0093347F"/>
    <w:rsid w:val="009336D5"/>
    <w:rsid w:val="00933C9F"/>
    <w:rsid w:val="00933E2C"/>
    <w:rsid w:val="00933F7D"/>
    <w:rsid w:val="00934229"/>
    <w:rsid w:val="0093479F"/>
    <w:rsid w:val="00934A0D"/>
    <w:rsid w:val="00934A13"/>
    <w:rsid w:val="009353EB"/>
    <w:rsid w:val="00935DAD"/>
    <w:rsid w:val="00935E7D"/>
    <w:rsid w:val="00935F49"/>
    <w:rsid w:val="00936251"/>
    <w:rsid w:val="00936377"/>
    <w:rsid w:val="00936CDF"/>
    <w:rsid w:val="00936EB0"/>
    <w:rsid w:val="0093789C"/>
    <w:rsid w:val="00937C5C"/>
    <w:rsid w:val="00940453"/>
    <w:rsid w:val="0094094A"/>
    <w:rsid w:val="00940A37"/>
    <w:rsid w:val="00940B93"/>
    <w:rsid w:val="00940BDE"/>
    <w:rsid w:val="00941469"/>
    <w:rsid w:val="00941980"/>
    <w:rsid w:val="00941C6C"/>
    <w:rsid w:val="00942069"/>
    <w:rsid w:val="00942B31"/>
    <w:rsid w:val="00942BAA"/>
    <w:rsid w:val="00942BD4"/>
    <w:rsid w:val="00943250"/>
    <w:rsid w:val="0094355D"/>
    <w:rsid w:val="00943746"/>
    <w:rsid w:val="00943D7F"/>
    <w:rsid w:val="0094404B"/>
    <w:rsid w:val="00944B8F"/>
    <w:rsid w:val="00944FDF"/>
    <w:rsid w:val="0094510D"/>
    <w:rsid w:val="00945BD6"/>
    <w:rsid w:val="00945CBE"/>
    <w:rsid w:val="00946059"/>
    <w:rsid w:val="009462CB"/>
    <w:rsid w:val="00947411"/>
    <w:rsid w:val="00947811"/>
    <w:rsid w:val="00947846"/>
    <w:rsid w:val="0095016C"/>
    <w:rsid w:val="009503D2"/>
    <w:rsid w:val="009504C5"/>
    <w:rsid w:val="00950A94"/>
    <w:rsid w:val="00950CCC"/>
    <w:rsid w:val="00950CFE"/>
    <w:rsid w:val="00951AC7"/>
    <w:rsid w:val="00951BB0"/>
    <w:rsid w:val="0095230E"/>
    <w:rsid w:val="009523EF"/>
    <w:rsid w:val="00952519"/>
    <w:rsid w:val="0095286C"/>
    <w:rsid w:val="00952BC0"/>
    <w:rsid w:val="009538FE"/>
    <w:rsid w:val="00953AFA"/>
    <w:rsid w:val="00953BC7"/>
    <w:rsid w:val="00953C76"/>
    <w:rsid w:val="00953D39"/>
    <w:rsid w:val="00953DDD"/>
    <w:rsid w:val="0095477D"/>
    <w:rsid w:val="00954921"/>
    <w:rsid w:val="0095551F"/>
    <w:rsid w:val="00956682"/>
    <w:rsid w:val="009569CE"/>
    <w:rsid w:val="00956CA3"/>
    <w:rsid w:val="009577F2"/>
    <w:rsid w:val="00957CCE"/>
    <w:rsid w:val="00957EAD"/>
    <w:rsid w:val="009603D1"/>
    <w:rsid w:val="009605C7"/>
    <w:rsid w:val="00961435"/>
    <w:rsid w:val="00961695"/>
    <w:rsid w:val="009622F4"/>
    <w:rsid w:val="00962897"/>
    <w:rsid w:val="0096360E"/>
    <w:rsid w:val="0096380E"/>
    <w:rsid w:val="00964D26"/>
    <w:rsid w:val="0096586A"/>
    <w:rsid w:val="00965A73"/>
    <w:rsid w:val="00965E7D"/>
    <w:rsid w:val="009664DC"/>
    <w:rsid w:val="0096719D"/>
    <w:rsid w:val="00967216"/>
    <w:rsid w:val="00967523"/>
    <w:rsid w:val="0096793B"/>
    <w:rsid w:val="00967941"/>
    <w:rsid w:val="00967FCF"/>
    <w:rsid w:val="00967FE4"/>
    <w:rsid w:val="00970631"/>
    <w:rsid w:val="00970783"/>
    <w:rsid w:val="00970CF1"/>
    <w:rsid w:val="00970E02"/>
    <w:rsid w:val="0097125C"/>
    <w:rsid w:val="0097187D"/>
    <w:rsid w:val="00972444"/>
    <w:rsid w:val="00973033"/>
    <w:rsid w:val="00973361"/>
    <w:rsid w:val="009733DB"/>
    <w:rsid w:val="00973B5F"/>
    <w:rsid w:val="0097408C"/>
    <w:rsid w:val="00975755"/>
    <w:rsid w:val="0097593D"/>
    <w:rsid w:val="0097618D"/>
    <w:rsid w:val="009764FD"/>
    <w:rsid w:val="0097659B"/>
    <w:rsid w:val="00976A40"/>
    <w:rsid w:val="00976B0B"/>
    <w:rsid w:val="009771E9"/>
    <w:rsid w:val="009775D8"/>
    <w:rsid w:val="00977EFC"/>
    <w:rsid w:val="00980238"/>
    <w:rsid w:val="00980306"/>
    <w:rsid w:val="009808F8"/>
    <w:rsid w:val="00980BAE"/>
    <w:rsid w:val="0098152B"/>
    <w:rsid w:val="00981CB0"/>
    <w:rsid w:val="00981E9E"/>
    <w:rsid w:val="009822B3"/>
    <w:rsid w:val="00982905"/>
    <w:rsid w:val="00983243"/>
    <w:rsid w:val="00983312"/>
    <w:rsid w:val="00983316"/>
    <w:rsid w:val="0098362E"/>
    <w:rsid w:val="009836B5"/>
    <w:rsid w:val="009836DA"/>
    <w:rsid w:val="00983964"/>
    <w:rsid w:val="00983D5E"/>
    <w:rsid w:val="009842AE"/>
    <w:rsid w:val="009842BF"/>
    <w:rsid w:val="00984322"/>
    <w:rsid w:val="0098464E"/>
    <w:rsid w:val="00985A67"/>
    <w:rsid w:val="00986812"/>
    <w:rsid w:val="0098729D"/>
    <w:rsid w:val="00987F00"/>
    <w:rsid w:val="00990050"/>
    <w:rsid w:val="009903F7"/>
    <w:rsid w:val="009906DF"/>
    <w:rsid w:val="009914A2"/>
    <w:rsid w:val="00991941"/>
    <w:rsid w:val="00991C28"/>
    <w:rsid w:val="009924BE"/>
    <w:rsid w:val="00992822"/>
    <w:rsid w:val="009935EC"/>
    <w:rsid w:val="0099387D"/>
    <w:rsid w:val="00993D02"/>
    <w:rsid w:val="009940D2"/>
    <w:rsid w:val="009948FF"/>
    <w:rsid w:val="00994953"/>
    <w:rsid w:val="00994AB8"/>
    <w:rsid w:val="00994FC4"/>
    <w:rsid w:val="00995369"/>
    <w:rsid w:val="00995388"/>
    <w:rsid w:val="00995879"/>
    <w:rsid w:val="00995AA7"/>
    <w:rsid w:val="00995B71"/>
    <w:rsid w:val="00995D0D"/>
    <w:rsid w:val="00995D3A"/>
    <w:rsid w:val="009960DF"/>
    <w:rsid w:val="009962FC"/>
    <w:rsid w:val="0099651A"/>
    <w:rsid w:val="00996D9E"/>
    <w:rsid w:val="00997111"/>
    <w:rsid w:val="00997891"/>
    <w:rsid w:val="0099799E"/>
    <w:rsid w:val="00997B18"/>
    <w:rsid w:val="009A0D2A"/>
    <w:rsid w:val="009A1164"/>
    <w:rsid w:val="009A1D9A"/>
    <w:rsid w:val="009A1FF4"/>
    <w:rsid w:val="009A22F5"/>
    <w:rsid w:val="009A2931"/>
    <w:rsid w:val="009A2D4E"/>
    <w:rsid w:val="009A305A"/>
    <w:rsid w:val="009A33E1"/>
    <w:rsid w:val="009A375D"/>
    <w:rsid w:val="009A3DA6"/>
    <w:rsid w:val="009A403B"/>
    <w:rsid w:val="009A54CA"/>
    <w:rsid w:val="009A56C5"/>
    <w:rsid w:val="009A65EF"/>
    <w:rsid w:val="009A6DE9"/>
    <w:rsid w:val="009A6FAF"/>
    <w:rsid w:val="009A7093"/>
    <w:rsid w:val="009A7784"/>
    <w:rsid w:val="009B052D"/>
    <w:rsid w:val="009B0F36"/>
    <w:rsid w:val="009B1C55"/>
    <w:rsid w:val="009B1C61"/>
    <w:rsid w:val="009B1DB7"/>
    <w:rsid w:val="009B1DCF"/>
    <w:rsid w:val="009B2279"/>
    <w:rsid w:val="009B248B"/>
    <w:rsid w:val="009B2BD6"/>
    <w:rsid w:val="009B2DC4"/>
    <w:rsid w:val="009B2E60"/>
    <w:rsid w:val="009B2EF9"/>
    <w:rsid w:val="009B300C"/>
    <w:rsid w:val="009B31B0"/>
    <w:rsid w:val="009B35A6"/>
    <w:rsid w:val="009B367B"/>
    <w:rsid w:val="009B3EE3"/>
    <w:rsid w:val="009B454E"/>
    <w:rsid w:val="009B4D7B"/>
    <w:rsid w:val="009B557C"/>
    <w:rsid w:val="009B56C1"/>
    <w:rsid w:val="009B5AED"/>
    <w:rsid w:val="009B601A"/>
    <w:rsid w:val="009B6577"/>
    <w:rsid w:val="009B65EE"/>
    <w:rsid w:val="009B69F8"/>
    <w:rsid w:val="009B7756"/>
    <w:rsid w:val="009B78B1"/>
    <w:rsid w:val="009B7C02"/>
    <w:rsid w:val="009B7DA0"/>
    <w:rsid w:val="009C0170"/>
    <w:rsid w:val="009C036A"/>
    <w:rsid w:val="009C0AD7"/>
    <w:rsid w:val="009C109D"/>
    <w:rsid w:val="009C21FC"/>
    <w:rsid w:val="009C22E7"/>
    <w:rsid w:val="009C2662"/>
    <w:rsid w:val="009C2BFC"/>
    <w:rsid w:val="009C318B"/>
    <w:rsid w:val="009C31D7"/>
    <w:rsid w:val="009C323B"/>
    <w:rsid w:val="009C37B4"/>
    <w:rsid w:val="009C3B07"/>
    <w:rsid w:val="009C3F25"/>
    <w:rsid w:val="009C40FD"/>
    <w:rsid w:val="009C419F"/>
    <w:rsid w:val="009C41D8"/>
    <w:rsid w:val="009C4EFF"/>
    <w:rsid w:val="009C56CB"/>
    <w:rsid w:val="009C617D"/>
    <w:rsid w:val="009C6844"/>
    <w:rsid w:val="009C7021"/>
    <w:rsid w:val="009C7421"/>
    <w:rsid w:val="009C76F2"/>
    <w:rsid w:val="009C7725"/>
    <w:rsid w:val="009C7839"/>
    <w:rsid w:val="009D0256"/>
    <w:rsid w:val="009D02BF"/>
    <w:rsid w:val="009D02D2"/>
    <w:rsid w:val="009D094F"/>
    <w:rsid w:val="009D0C53"/>
    <w:rsid w:val="009D15E9"/>
    <w:rsid w:val="009D23A8"/>
    <w:rsid w:val="009D282F"/>
    <w:rsid w:val="009D2897"/>
    <w:rsid w:val="009D2EC9"/>
    <w:rsid w:val="009D327C"/>
    <w:rsid w:val="009D3704"/>
    <w:rsid w:val="009D4776"/>
    <w:rsid w:val="009D47E8"/>
    <w:rsid w:val="009D4DE8"/>
    <w:rsid w:val="009D5022"/>
    <w:rsid w:val="009D547A"/>
    <w:rsid w:val="009D6086"/>
    <w:rsid w:val="009D6A0F"/>
    <w:rsid w:val="009D6D5C"/>
    <w:rsid w:val="009D6DF1"/>
    <w:rsid w:val="009D722F"/>
    <w:rsid w:val="009D787F"/>
    <w:rsid w:val="009E010A"/>
    <w:rsid w:val="009E0132"/>
    <w:rsid w:val="009E02CA"/>
    <w:rsid w:val="009E0A52"/>
    <w:rsid w:val="009E0B88"/>
    <w:rsid w:val="009E110E"/>
    <w:rsid w:val="009E1351"/>
    <w:rsid w:val="009E1518"/>
    <w:rsid w:val="009E2488"/>
    <w:rsid w:val="009E24F2"/>
    <w:rsid w:val="009E2FEC"/>
    <w:rsid w:val="009E34B9"/>
    <w:rsid w:val="009E3502"/>
    <w:rsid w:val="009E3AA1"/>
    <w:rsid w:val="009E4224"/>
    <w:rsid w:val="009E44B0"/>
    <w:rsid w:val="009E5C62"/>
    <w:rsid w:val="009E5EF0"/>
    <w:rsid w:val="009E606F"/>
    <w:rsid w:val="009E63EF"/>
    <w:rsid w:val="009E684D"/>
    <w:rsid w:val="009E6C7A"/>
    <w:rsid w:val="009E7AF3"/>
    <w:rsid w:val="009F00A4"/>
    <w:rsid w:val="009F01A1"/>
    <w:rsid w:val="009F056B"/>
    <w:rsid w:val="009F0A4F"/>
    <w:rsid w:val="009F26F3"/>
    <w:rsid w:val="009F31F5"/>
    <w:rsid w:val="009F3ADE"/>
    <w:rsid w:val="009F3E9D"/>
    <w:rsid w:val="009F3F5C"/>
    <w:rsid w:val="009F4498"/>
    <w:rsid w:val="009F4D81"/>
    <w:rsid w:val="009F54F7"/>
    <w:rsid w:val="009F5930"/>
    <w:rsid w:val="009F593E"/>
    <w:rsid w:val="009F5B50"/>
    <w:rsid w:val="009F5BE8"/>
    <w:rsid w:val="009F6244"/>
    <w:rsid w:val="009F70DE"/>
    <w:rsid w:val="009F750A"/>
    <w:rsid w:val="00A0013E"/>
    <w:rsid w:val="00A001F2"/>
    <w:rsid w:val="00A010C0"/>
    <w:rsid w:val="00A0130E"/>
    <w:rsid w:val="00A0162C"/>
    <w:rsid w:val="00A0204D"/>
    <w:rsid w:val="00A02196"/>
    <w:rsid w:val="00A029A7"/>
    <w:rsid w:val="00A035D5"/>
    <w:rsid w:val="00A03A9D"/>
    <w:rsid w:val="00A04244"/>
    <w:rsid w:val="00A0473B"/>
    <w:rsid w:val="00A047D6"/>
    <w:rsid w:val="00A04AB6"/>
    <w:rsid w:val="00A04E4F"/>
    <w:rsid w:val="00A05253"/>
    <w:rsid w:val="00A05558"/>
    <w:rsid w:val="00A0583E"/>
    <w:rsid w:val="00A058CD"/>
    <w:rsid w:val="00A06277"/>
    <w:rsid w:val="00A06643"/>
    <w:rsid w:val="00A06B7E"/>
    <w:rsid w:val="00A06F93"/>
    <w:rsid w:val="00A07036"/>
    <w:rsid w:val="00A070A0"/>
    <w:rsid w:val="00A07151"/>
    <w:rsid w:val="00A0795D"/>
    <w:rsid w:val="00A079FA"/>
    <w:rsid w:val="00A1024D"/>
    <w:rsid w:val="00A10C06"/>
    <w:rsid w:val="00A11560"/>
    <w:rsid w:val="00A115AA"/>
    <w:rsid w:val="00A11D6E"/>
    <w:rsid w:val="00A122BA"/>
    <w:rsid w:val="00A1269D"/>
    <w:rsid w:val="00A12C3F"/>
    <w:rsid w:val="00A12FB8"/>
    <w:rsid w:val="00A12FFC"/>
    <w:rsid w:val="00A1352A"/>
    <w:rsid w:val="00A13914"/>
    <w:rsid w:val="00A13C26"/>
    <w:rsid w:val="00A14824"/>
    <w:rsid w:val="00A14BD9"/>
    <w:rsid w:val="00A14E8A"/>
    <w:rsid w:val="00A14EF8"/>
    <w:rsid w:val="00A14F82"/>
    <w:rsid w:val="00A156BA"/>
    <w:rsid w:val="00A157B2"/>
    <w:rsid w:val="00A15940"/>
    <w:rsid w:val="00A162AA"/>
    <w:rsid w:val="00A16B6E"/>
    <w:rsid w:val="00A16D5A"/>
    <w:rsid w:val="00A170C7"/>
    <w:rsid w:val="00A1719A"/>
    <w:rsid w:val="00A171F8"/>
    <w:rsid w:val="00A17408"/>
    <w:rsid w:val="00A17633"/>
    <w:rsid w:val="00A17CED"/>
    <w:rsid w:val="00A20B17"/>
    <w:rsid w:val="00A21352"/>
    <w:rsid w:val="00A213B2"/>
    <w:rsid w:val="00A215EB"/>
    <w:rsid w:val="00A2167C"/>
    <w:rsid w:val="00A2272E"/>
    <w:rsid w:val="00A22F3E"/>
    <w:rsid w:val="00A23215"/>
    <w:rsid w:val="00A23280"/>
    <w:rsid w:val="00A2329F"/>
    <w:rsid w:val="00A232EE"/>
    <w:rsid w:val="00A236B6"/>
    <w:rsid w:val="00A23F47"/>
    <w:rsid w:val="00A25919"/>
    <w:rsid w:val="00A259AD"/>
    <w:rsid w:val="00A25BDE"/>
    <w:rsid w:val="00A2659D"/>
    <w:rsid w:val="00A26EF1"/>
    <w:rsid w:val="00A26EF5"/>
    <w:rsid w:val="00A2703F"/>
    <w:rsid w:val="00A272AC"/>
    <w:rsid w:val="00A27679"/>
    <w:rsid w:val="00A27A6A"/>
    <w:rsid w:val="00A27B96"/>
    <w:rsid w:val="00A27C2F"/>
    <w:rsid w:val="00A27E5C"/>
    <w:rsid w:val="00A3004F"/>
    <w:rsid w:val="00A30520"/>
    <w:rsid w:val="00A307E9"/>
    <w:rsid w:val="00A30C06"/>
    <w:rsid w:val="00A30CEF"/>
    <w:rsid w:val="00A30F9A"/>
    <w:rsid w:val="00A31041"/>
    <w:rsid w:val="00A311A3"/>
    <w:rsid w:val="00A31212"/>
    <w:rsid w:val="00A31401"/>
    <w:rsid w:val="00A323B1"/>
    <w:rsid w:val="00A328B4"/>
    <w:rsid w:val="00A32FA8"/>
    <w:rsid w:val="00A330CE"/>
    <w:rsid w:val="00A332C0"/>
    <w:rsid w:val="00A33F8E"/>
    <w:rsid w:val="00A34404"/>
    <w:rsid w:val="00A34ECF"/>
    <w:rsid w:val="00A375AF"/>
    <w:rsid w:val="00A37931"/>
    <w:rsid w:val="00A37A24"/>
    <w:rsid w:val="00A40569"/>
    <w:rsid w:val="00A407BF"/>
    <w:rsid w:val="00A408DF"/>
    <w:rsid w:val="00A416C8"/>
    <w:rsid w:val="00A41EA6"/>
    <w:rsid w:val="00A423BD"/>
    <w:rsid w:val="00A428CF"/>
    <w:rsid w:val="00A42D3E"/>
    <w:rsid w:val="00A42DBF"/>
    <w:rsid w:val="00A43808"/>
    <w:rsid w:val="00A43B9D"/>
    <w:rsid w:val="00A43E96"/>
    <w:rsid w:val="00A440A4"/>
    <w:rsid w:val="00A44154"/>
    <w:rsid w:val="00A44183"/>
    <w:rsid w:val="00A446B4"/>
    <w:rsid w:val="00A449AE"/>
    <w:rsid w:val="00A44FE2"/>
    <w:rsid w:val="00A450AD"/>
    <w:rsid w:val="00A45125"/>
    <w:rsid w:val="00A455CD"/>
    <w:rsid w:val="00A45B6D"/>
    <w:rsid w:val="00A45CF4"/>
    <w:rsid w:val="00A46DF9"/>
    <w:rsid w:val="00A46EFE"/>
    <w:rsid w:val="00A475DB"/>
    <w:rsid w:val="00A508BF"/>
    <w:rsid w:val="00A51640"/>
    <w:rsid w:val="00A516B5"/>
    <w:rsid w:val="00A51C11"/>
    <w:rsid w:val="00A51FDE"/>
    <w:rsid w:val="00A5214A"/>
    <w:rsid w:val="00A52567"/>
    <w:rsid w:val="00A52C2C"/>
    <w:rsid w:val="00A536E5"/>
    <w:rsid w:val="00A53D94"/>
    <w:rsid w:val="00A53DE3"/>
    <w:rsid w:val="00A5414A"/>
    <w:rsid w:val="00A5430C"/>
    <w:rsid w:val="00A54355"/>
    <w:rsid w:val="00A544AB"/>
    <w:rsid w:val="00A54754"/>
    <w:rsid w:val="00A54A73"/>
    <w:rsid w:val="00A550DB"/>
    <w:rsid w:val="00A551FC"/>
    <w:rsid w:val="00A55794"/>
    <w:rsid w:val="00A57C5B"/>
    <w:rsid w:val="00A60285"/>
    <w:rsid w:val="00A608C2"/>
    <w:rsid w:val="00A61121"/>
    <w:rsid w:val="00A61632"/>
    <w:rsid w:val="00A618A9"/>
    <w:rsid w:val="00A61A64"/>
    <w:rsid w:val="00A6286B"/>
    <w:rsid w:val="00A62A5E"/>
    <w:rsid w:val="00A62EE6"/>
    <w:rsid w:val="00A6301A"/>
    <w:rsid w:val="00A635D7"/>
    <w:rsid w:val="00A64524"/>
    <w:rsid w:val="00A6597E"/>
    <w:rsid w:val="00A65D2D"/>
    <w:rsid w:val="00A65D6E"/>
    <w:rsid w:val="00A65F66"/>
    <w:rsid w:val="00A661A0"/>
    <w:rsid w:val="00A66B54"/>
    <w:rsid w:val="00A66E43"/>
    <w:rsid w:val="00A66EAF"/>
    <w:rsid w:val="00A66ED5"/>
    <w:rsid w:val="00A673FC"/>
    <w:rsid w:val="00A70386"/>
    <w:rsid w:val="00A70A3A"/>
    <w:rsid w:val="00A70C28"/>
    <w:rsid w:val="00A70D4D"/>
    <w:rsid w:val="00A7162D"/>
    <w:rsid w:val="00A71732"/>
    <w:rsid w:val="00A720A8"/>
    <w:rsid w:val="00A72290"/>
    <w:rsid w:val="00A7269E"/>
    <w:rsid w:val="00A728DB"/>
    <w:rsid w:val="00A7299A"/>
    <w:rsid w:val="00A739CA"/>
    <w:rsid w:val="00A73A94"/>
    <w:rsid w:val="00A73AB8"/>
    <w:rsid w:val="00A73C12"/>
    <w:rsid w:val="00A73C66"/>
    <w:rsid w:val="00A771CD"/>
    <w:rsid w:val="00A77641"/>
    <w:rsid w:val="00A778CA"/>
    <w:rsid w:val="00A77FEE"/>
    <w:rsid w:val="00A77FFB"/>
    <w:rsid w:val="00A80F0F"/>
    <w:rsid w:val="00A81094"/>
    <w:rsid w:val="00A813A6"/>
    <w:rsid w:val="00A81AFC"/>
    <w:rsid w:val="00A82692"/>
    <w:rsid w:val="00A82874"/>
    <w:rsid w:val="00A82CE9"/>
    <w:rsid w:val="00A834D4"/>
    <w:rsid w:val="00A837AF"/>
    <w:rsid w:val="00A8420C"/>
    <w:rsid w:val="00A8464A"/>
    <w:rsid w:val="00A84FA5"/>
    <w:rsid w:val="00A85246"/>
    <w:rsid w:val="00A85BF6"/>
    <w:rsid w:val="00A85DF5"/>
    <w:rsid w:val="00A85EAA"/>
    <w:rsid w:val="00A86D06"/>
    <w:rsid w:val="00A8713D"/>
    <w:rsid w:val="00A875F9"/>
    <w:rsid w:val="00A87611"/>
    <w:rsid w:val="00A87FF3"/>
    <w:rsid w:val="00A901DB"/>
    <w:rsid w:val="00A90FDF"/>
    <w:rsid w:val="00A91514"/>
    <w:rsid w:val="00A91C66"/>
    <w:rsid w:val="00A9214D"/>
    <w:rsid w:val="00A92B96"/>
    <w:rsid w:val="00A92ECC"/>
    <w:rsid w:val="00A92EE3"/>
    <w:rsid w:val="00A9333A"/>
    <w:rsid w:val="00A94025"/>
    <w:rsid w:val="00A9445F"/>
    <w:rsid w:val="00A94834"/>
    <w:rsid w:val="00A94EC7"/>
    <w:rsid w:val="00A95375"/>
    <w:rsid w:val="00A95812"/>
    <w:rsid w:val="00A95CBD"/>
    <w:rsid w:val="00A95E35"/>
    <w:rsid w:val="00A96730"/>
    <w:rsid w:val="00A96A35"/>
    <w:rsid w:val="00A96ED0"/>
    <w:rsid w:val="00A96ED3"/>
    <w:rsid w:val="00A9709C"/>
    <w:rsid w:val="00A97531"/>
    <w:rsid w:val="00A9793F"/>
    <w:rsid w:val="00AA0071"/>
    <w:rsid w:val="00AA024D"/>
    <w:rsid w:val="00AA03D3"/>
    <w:rsid w:val="00AA094E"/>
    <w:rsid w:val="00AA0B7A"/>
    <w:rsid w:val="00AA0D0C"/>
    <w:rsid w:val="00AA0EF3"/>
    <w:rsid w:val="00AA138C"/>
    <w:rsid w:val="00AA158D"/>
    <w:rsid w:val="00AA17A1"/>
    <w:rsid w:val="00AA17B9"/>
    <w:rsid w:val="00AA2445"/>
    <w:rsid w:val="00AA2DA7"/>
    <w:rsid w:val="00AA2DB9"/>
    <w:rsid w:val="00AA2E46"/>
    <w:rsid w:val="00AA368B"/>
    <w:rsid w:val="00AA3AC8"/>
    <w:rsid w:val="00AA3C8E"/>
    <w:rsid w:val="00AA3D2F"/>
    <w:rsid w:val="00AA409B"/>
    <w:rsid w:val="00AA465F"/>
    <w:rsid w:val="00AA4B40"/>
    <w:rsid w:val="00AA4BE5"/>
    <w:rsid w:val="00AA501D"/>
    <w:rsid w:val="00AA548C"/>
    <w:rsid w:val="00AA5872"/>
    <w:rsid w:val="00AA5924"/>
    <w:rsid w:val="00AA5B5A"/>
    <w:rsid w:val="00AA62C3"/>
    <w:rsid w:val="00AA72ED"/>
    <w:rsid w:val="00AA7381"/>
    <w:rsid w:val="00AA7696"/>
    <w:rsid w:val="00AA77DD"/>
    <w:rsid w:val="00AA77F9"/>
    <w:rsid w:val="00AA7F45"/>
    <w:rsid w:val="00AB0218"/>
    <w:rsid w:val="00AB0B78"/>
    <w:rsid w:val="00AB0C66"/>
    <w:rsid w:val="00AB1A09"/>
    <w:rsid w:val="00AB1A77"/>
    <w:rsid w:val="00AB25B4"/>
    <w:rsid w:val="00AB2666"/>
    <w:rsid w:val="00AB2918"/>
    <w:rsid w:val="00AB2C80"/>
    <w:rsid w:val="00AB2D04"/>
    <w:rsid w:val="00AB3268"/>
    <w:rsid w:val="00AB35A0"/>
    <w:rsid w:val="00AB3A36"/>
    <w:rsid w:val="00AB3B50"/>
    <w:rsid w:val="00AB3C9A"/>
    <w:rsid w:val="00AB3CF2"/>
    <w:rsid w:val="00AB4235"/>
    <w:rsid w:val="00AB4613"/>
    <w:rsid w:val="00AB46B3"/>
    <w:rsid w:val="00AB481A"/>
    <w:rsid w:val="00AB4DEC"/>
    <w:rsid w:val="00AB4FE3"/>
    <w:rsid w:val="00AB5174"/>
    <w:rsid w:val="00AB5213"/>
    <w:rsid w:val="00AB5703"/>
    <w:rsid w:val="00AB5B8F"/>
    <w:rsid w:val="00AB5BC7"/>
    <w:rsid w:val="00AB5D6F"/>
    <w:rsid w:val="00AB7AA2"/>
    <w:rsid w:val="00AB7C4E"/>
    <w:rsid w:val="00AB7C85"/>
    <w:rsid w:val="00AC018C"/>
    <w:rsid w:val="00AC0324"/>
    <w:rsid w:val="00AC1609"/>
    <w:rsid w:val="00AC27A3"/>
    <w:rsid w:val="00AC308F"/>
    <w:rsid w:val="00AC3461"/>
    <w:rsid w:val="00AC3F63"/>
    <w:rsid w:val="00AC42E9"/>
    <w:rsid w:val="00AC4B3A"/>
    <w:rsid w:val="00AC4F8D"/>
    <w:rsid w:val="00AC505A"/>
    <w:rsid w:val="00AC5212"/>
    <w:rsid w:val="00AC569C"/>
    <w:rsid w:val="00AC6634"/>
    <w:rsid w:val="00AC6965"/>
    <w:rsid w:val="00AC7417"/>
    <w:rsid w:val="00AD01D0"/>
    <w:rsid w:val="00AD0ABA"/>
    <w:rsid w:val="00AD1031"/>
    <w:rsid w:val="00AD18A1"/>
    <w:rsid w:val="00AD1989"/>
    <w:rsid w:val="00AD1BCA"/>
    <w:rsid w:val="00AD1DC7"/>
    <w:rsid w:val="00AD2939"/>
    <w:rsid w:val="00AD307B"/>
    <w:rsid w:val="00AD443E"/>
    <w:rsid w:val="00AD45C1"/>
    <w:rsid w:val="00AD47E9"/>
    <w:rsid w:val="00AD4880"/>
    <w:rsid w:val="00AD4D44"/>
    <w:rsid w:val="00AD5326"/>
    <w:rsid w:val="00AD683C"/>
    <w:rsid w:val="00AD6C46"/>
    <w:rsid w:val="00AD6E7A"/>
    <w:rsid w:val="00AD722E"/>
    <w:rsid w:val="00AD73B6"/>
    <w:rsid w:val="00AD745E"/>
    <w:rsid w:val="00AD7682"/>
    <w:rsid w:val="00AD76B8"/>
    <w:rsid w:val="00AD7A5A"/>
    <w:rsid w:val="00AD7F3D"/>
    <w:rsid w:val="00AE00CA"/>
    <w:rsid w:val="00AE0A99"/>
    <w:rsid w:val="00AE1108"/>
    <w:rsid w:val="00AE1221"/>
    <w:rsid w:val="00AE147D"/>
    <w:rsid w:val="00AE1898"/>
    <w:rsid w:val="00AE2123"/>
    <w:rsid w:val="00AE33D5"/>
    <w:rsid w:val="00AE39C2"/>
    <w:rsid w:val="00AE3AC7"/>
    <w:rsid w:val="00AE3FE2"/>
    <w:rsid w:val="00AE41F9"/>
    <w:rsid w:val="00AE43AB"/>
    <w:rsid w:val="00AE4B65"/>
    <w:rsid w:val="00AE5A1A"/>
    <w:rsid w:val="00AE6CCC"/>
    <w:rsid w:val="00AE6DEF"/>
    <w:rsid w:val="00AE76C7"/>
    <w:rsid w:val="00AE7B5D"/>
    <w:rsid w:val="00AF0334"/>
    <w:rsid w:val="00AF0F1B"/>
    <w:rsid w:val="00AF15AF"/>
    <w:rsid w:val="00AF16BF"/>
    <w:rsid w:val="00AF201C"/>
    <w:rsid w:val="00AF254E"/>
    <w:rsid w:val="00AF27C3"/>
    <w:rsid w:val="00AF2DC4"/>
    <w:rsid w:val="00AF2DEF"/>
    <w:rsid w:val="00AF328E"/>
    <w:rsid w:val="00AF3396"/>
    <w:rsid w:val="00AF35E3"/>
    <w:rsid w:val="00AF3FA6"/>
    <w:rsid w:val="00AF4882"/>
    <w:rsid w:val="00AF529A"/>
    <w:rsid w:val="00AF532B"/>
    <w:rsid w:val="00AF56D0"/>
    <w:rsid w:val="00AF5CB9"/>
    <w:rsid w:val="00AF5DDC"/>
    <w:rsid w:val="00AF6A04"/>
    <w:rsid w:val="00AF6B11"/>
    <w:rsid w:val="00AF6B13"/>
    <w:rsid w:val="00AF6F2F"/>
    <w:rsid w:val="00AF70A5"/>
    <w:rsid w:val="00AF78B4"/>
    <w:rsid w:val="00AF7956"/>
    <w:rsid w:val="00AF7F99"/>
    <w:rsid w:val="00B0043D"/>
    <w:rsid w:val="00B0053C"/>
    <w:rsid w:val="00B00AA9"/>
    <w:rsid w:val="00B00F08"/>
    <w:rsid w:val="00B016B4"/>
    <w:rsid w:val="00B01CEF"/>
    <w:rsid w:val="00B01DD0"/>
    <w:rsid w:val="00B02A9A"/>
    <w:rsid w:val="00B02AF8"/>
    <w:rsid w:val="00B02DE4"/>
    <w:rsid w:val="00B02E18"/>
    <w:rsid w:val="00B03BB4"/>
    <w:rsid w:val="00B04931"/>
    <w:rsid w:val="00B05943"/>
    <w:rsid w:val="00B061E1"/>
    <w:rsid w:val="00B0677B"/>
    <w:rsid w:val="00B06CF0"/>
    <w:rsid w:val="00B07445"/>
    <w:rsid w:val="00B07A3B"/>
    <w:rsid w:val="00B07C43"/>
    <w:rsid w:val="00B1010B"/>
    <w:rsid w:val="00B10604"/>
    <w:rsid w:val="00B10685"/>
    <w:rsid w:val="00B10E76"/>
    <w:rsid w:val="00B111B3"/>
    <w:rsid w:val="00B11A1D"/>
    <w:rsid w:val="00B13816"/>
    <w:rsid w:val="00B1394D"/>
    <w:rsid w:val="00B13BA0"/>
    <w:rsid w:val="00B13E83"/>
    <w:rsid w:val="00B14687"/>
    <w:rsid w:val="00B14D6C"/>
    <w:rsid w:val="00B15589"/>
    <w:rsid w:val="00B15694"/>
    <w:rsid w:val="00B15942"/>
    <w:rsid w:val="00B16254"/>
    <w:rsid w:val="00B1668C"/>
    <w:rsid w:val="00B16768"/>
    <w:rsid w:val="00B16B72"/>
    <w:rsid w:val="00B16C90"/>
    <w:rsid w:val="00B17191"/>
    <w:rsid w:val="00B174CB"/>
    <w:rsid w:val="00B208AD"/>
    <w:rsid w:val="00B2097D"/>
    <w:rsid w:val="00B20CED"/>
    <w:rsid w:val="00B2154F"/>
    <w:rsid w:val="00B21605"/>
    <w:rsid w:val="00B21AA8"/>
    <w:rsid w:val="00B21B1D"/>
    <w:rsid w:val="00B21C9C"/>
    <w:rsid w:val="00B21D5E"/>
    <w:rsid w:val="00B2209F"/>
    <w:rsid w:val="00B22233"/>
    <w:rsid w:val="00B22445"/>
    <w:rsid w:val="00B224E5"/>
    <w:rsid w:val="00B22AA9"/>
    <w:rsid w:val="00B236F8"/>
    <w:rsid w:val="00B24229"/>
    <w:rsid w:val="00B24351"/>
    <w:rsid w:val="00B246B3"/>
    <w:rsid w:val="00B246E3"/>
    <w:rsid w:val="00B247D0"/>
    <w:rsid w:val="00B24982"/>
    <w:rsid w:val="00B24CFC"/>
    <w:rsid w:val="00B25E7D"/>
    <w:rsid w:val="00B26F16"/>
    <w:rsid w:val="00B272F1"/>
    <w:rsid w:val="00B27446"/>
    <w:rsid w:val="00B275E7"/>
    <w:rsid w:val="00B27686"/>
    <w:rsid w:val="00B27B22"/>
    <w:rsid w:val="00B3054C"/>
    <w:rsid w:val="00B30A05"/>
    <w:rsid w:val="00B30C25"/>
    <w:rsid w:val="00B30EE2"/>
    <w:rsid w:val="00B31602"/>
    <w:rsid w:val="00B31E9B"/>
    <w:rsid w:val="00B3233D"/>
    <w:rsid w:val="00B325AF"/>
    <w:rsid w:val="00B32751"/>
    <w:rsid w:val="00B327FD"/>
    <w:rsid w:val="00B32D86"/>
    <w:rsid w:val="00B332B2"/>
    <w:rsid w:val="00B33385"/>
    <w:rsid w:val="00B33694"/>
    <w:rsid w:val="00B338E9"/>
    <w:rsid w:val="00B33985"/>
    <w:rsid w:val="00B33A9C"/>
    <w:rsid w:val="00B33B22"/>
    <w:rsid w:val="00B3432E"/>
    <w:rsid w:val="00B3452D"/>
    <w:rsid w:val="00B34DFD"/>
    <w:rsid w:val="00B356D2"/>
    <w:rsid w:val="00B35BE9"/>
    <w:rsid w:val="00B35FC8"/>
    <w:rsid w:val="00B360F3"/>
    <w:rsid w:val="00B36154"/>
    <w:rsid w:val="00B36258"/>
    <w:rsid w:val="00B36A68"/>
    <w:rsid w:val="00B36C37"/>
    <w:rsid w:val="00B37444"/>
    <w:rsid w:val="00B37724"/>
    <w:rsid w:val="00B37A92"/>
    <w:rsid w:val="00B403FA"/>
    <w:rsid w:val="00B40BBB"/>
    <w:rsid w:val="00B4136D"/>
    <w:rsid w:val="00B4223D"/>
    <w:rsid w:val="00B427FA"/>
    <w:rsid w:val="00B432F2"/>
    <w:rsid w:val="00B435D2"/>
    <w:rsid w:val="00B43796"/>
    <w:rsid w:val="00B43DDC"/>
    <w:rsid w:val="00B43F8A"/>
    <w:rsid w:val="00B446F5"/>
    <w:rsid w:val="00B44A15"/>
    <w:rsid w:val="00B4503D"/>
    <w:rsid w:val="00B45C7C"/>
    <w:rsid w:val="00B473FD"/>
    <w:rsid w:val="00B4775D"/>
    <w:rsid w:val="00B47FB1"/>
    <w:rsid w:val="00B5093A"/>
    <w:rsid w:val="00B50B01"/>
    <w:rsid w:val="00B50B77"/>
    <w:rsid w:val="00B511C1"/>
    <w:rsid w:val="00B5123F"/>
    <w:rsid w:val="00B51278"/>
    <w:rsid w:val="00B5192F"/>
    <w:rsid w:val="00B51B3E"/>
    <w:rsid w:val="00B51D3D"/>
    <w:rsid w:val="00B52354"/>
    <w:rsid w:val="00B528B2"/>
    <w:rsid w:val="00B53071"/>
    <w:rsid w:val="00B5335E"/>
    <w:rsid w:val="00B53B5B"/>
    <w:rsid w:val="00B53F62"/>
    <w:rsid w:val="00B5476D"/>
    <w:rsid w:val="00B54B67"/>
    <w:rsid w:val="00B54C5E"/>
    <w:rsid w:val="00B54F5A"/>
    <w:rsid w:val="00B556F8"/>
    <w:rsid w:val="00B55934"/>
    <w:rsid w:val="00B55A65"/>
    <w:rsid w:val="00B56271"/>
    <w:rsid w:val="00B56CA4"/>
    <w:rsid w:val="00B575B5"/>
    <w:rsid w:val="00B576CB"/>
    <w:rsid w:val="00B57B36"/>
    <w:rsid w:val="00B57F55"/>
    <w:rsid w:val="00B60390"/>
    <w:rsid w:val="00B60683"/>
    <w:rsid w:val="00B60C44"/>
    <w:rsid w:val="00B610A4"/>
    <w:rsid w:val="00B61620"/>
    <w:rsid w:val="00B61676"/>
    <w:rsid w:val="00B61685"/>
    <w:rsid w:val="00B62465"/>
    <w:rsid w:val="00B62586"/>
    <w:rsid w:val="00B62752"/>
    <w:rsid w:val="00B63275"/>
    <w:rsid w:val="00B63969"/>
    <w:rsid w:val="00B639B9"/>
    <w:rsid w:val="00B63E10"/>
    <w:rsid w:val="00B64254"/>
    <w:rsid w:val="00B64C70"/>
    <w:rsid w:val="00B65165"/>
    <w:rsid w:val="00B6517C"/>
    <w:rsid w:val="00B653E0"/>
    <w:rsid w:val="00B65728"/>
    <w:rsid w:val="00B65B6F"/>
    <w:rsid w:val="00B66082"/>
    <w:rsid w:val="00B660FE"/>
    <w:rsid w:val="00B6617E"/>
    <w:rsid w:val="00B66900"/>
    <w:rsid w:val="00B66AFC"/>
    <w:rsid w:val="00B66C24"/>
    <w:rsid w:val="00B67A23"/>
    <w:rsid w:val="00B716E2"/>
    <w:rsid w:val="00B7205B"/>
    <w:rsid w:val="00B72125"/>
    <w:rsid w:val="00B727A3"/>
    <w:rsid w:val="00B72D0E"/>
    <w:rsid w:val="00B72D87"/>
    <w:rsid w:val="00B7340A"/>
    <w:rsid w:val="00B73AC7"/>
    <w:rsid w:val="00B74440"/>
    <w:rsid w:val="00B74A65"/>
    <w:rsid w:val="00B74F5A"/>
    <w:rsid w:val="00B75218"/>
    <w:rsid w:val="00B7546E"/>
    <w:rsid w:val="00B75EE5"/>
    <w:rsid w:val="00B76CC5"/>
    <w:rsid w:val="00B76F1E"/>
    <w:rsid w:val="00B77010"/>
    <w:rsid w:val="00B777B6"/>
    <w:rsid w:val="00B77A51"/>
    <w:rsid w:val="00B77AEC"/>
    <w:rsid w:val="00B80411"/>
    <w:rsid w:val="00B804AD"/>
    <w:rsid w:val="00B80650"/>
    <w:rsid w:val="00B80C57"/>
    <w:rsid w:val="00B81293"/>
    <w:rsid w:val="00B815B2"/>
    <w:rsid w:val="00B81733"/>
    <w:rsid w:val="00B8196C"/>
    <w:rsid w:val="00B81C3A"/>
    <w:rsid w:val="00B82524"/>
    <w:rsid w:val="00B82760"/>
    <w:rsid w:val="00B82789"/>
    <w:rsid w:val="00B831B4"/>
    <w:rsid w:val="00B84008"/>
    <w:rsid w:val="00B843B8"/>
    <w:rsid w:val="00B85CCF"/>
    <w:rsid w:val="00B85FAF"/>
    <w:rsid w:val="00B87418"/>
    <w:rsid w:val="00B8757D"/>
    <w:rsid w:val="00B87B41"/>
    <w:rsid w:val="00B905B8"/>
    <w:rsid w:val="00B90A7F"/>
    <w:rsid w:val="00B90B7A"/>
    <w:rsid w:val="00B90D5F"/>
    <w:rsid w:val="00B90E30"/>
    <w:rsid w:val="00B913F1"/>
    <w:rsid w:val="00B922EB"/>
    <w:rsid w:val="00B92E86"/>
    <w:rsid w:val="00B93238"/>
    <w:rsid w:val="00B933D5"/>
    <w:rsid w:val="00B94AD2"/>
    <w:rsid w:val="00B94B39"/>
    <w:rsid w:val="00B957B2"/>
    <w:rsid w:val="00B95A0E"/>
    <w:rsid w:val="00B95D4C"/>
    <w:rsid w:val="00B95EDE"/>
    <w:rsid w:val="00B96D64"/>
    <w:rsid w:val="00B971C1"/>
    <w:rsid w:val="00BA03D9"/>
    <w:rsid w:val="00BA0B8B"/>
    <w:rsid w:val="00BA1027"/>
    <w:rsid w:val="00BA1434"/>
    <w:rsid w:val="00BA2419"/>
    <w:rsid w:val="00BA2B4D"/>
    <w:rsid w:val="00BA2D7C"/>
    <w:rsid w:val="00BA2E9C"/>
    <w:rsid w:val="00BA2F35"/>
    <w:rsid w:val="00BA3D44"/>
    <w:rsid w:val="00BA3FFA"/>
    <w:rsid w:val="00BA48C1"/>
    <w:rsid w:val="00BA502D"/>
    <w:rsid w:val="00BA50D5"/>
    <w:rsid w:val="00BA565D"/>
    <w:rsid w:val="00BA5941"/>
    <w:rsid w:val="00BA5AD8"/>
    <w:rsid w:val="00BA6112"/>
    <w:rsid w:val="00BA6AA6"/>
    <w:rsid w:val="00BA6B67"/>
    <w:rsid w:val="00BA6E49"/>
    <w:rsid w:val="00BA7086"/>
    <w:rsid w:val="00BA732A"/>
    <w:rsid w:val="00BA7417"/>
    <w:rsid w:val="00BA758C"/>
    <w:rsid w:val="00BA76C4"/>
    <w:rsid w:val="00BA7891"/>
    <w:rsid w:val="00BA7E8B"/>
    <w:rsid w:val="00BA7EA7"/>
    <w:rsid w:val="00BB00C8"/>
    <w:rsid w:val="00BB0AE7"/>
    <w:rsid w:val="00BB16F0"/>
    <w:rsid w:val="00BB202C"/>
    <w:rsid w:val="00BB2245"/>
    <w:rsid w:val="00BB24E5"/>
    <w:rsid w:val="00BB2C2C"/>
    <w:rsid w:val="00BB2F72"/>
    <w:rsid w:val="00BB39C9"/>
    <w:rsid w:val="00BB3C12"/>
    <w:rsid w:val="00BB3C6D"/>
    <w:rsid w:val="00BB4243"/>
    <w:rsid w:val="00BB486A"/>
    <w:rsid w:val="00BB4D8B"/>
    <w:rsid w:val="00BB527D"/>
    <w:rsid w:val="00BB5F93"/>
    <w:rsid w:val="00BB6545"/>
    <w:rsid w:val="00BB6595"/>
    <w:rsid w:val="00BB7088"/>
    <w:rsid w:val="00BB72FB"/>
    <w:rsid w:val="00BB74BD"/>
    <w:rsid w:val="00BB77DE"/>
    <w:rsid w:val="00BB7973"/>
    <w:rsid w:val="00BB7DC6"/>
    <w:rsid w:val="00BB7F18"/>
    <w:rsid w:val="00BC0241"/>
    <w:rsid w:val="00BC06D2"/>
    <w:rsid w:val="00BC0AE3"/>
    <w:rsid w:val="00BC14A7"/>
    <w:rsid w:val="00BC1B9A"/>
    <w:rsid w:val="00BC1D56"/>
    <w:rsid w:val="00BC1EC4"/>
    <w:rsid w:val="00BC220C"/>
    <w:rsid w:val="00BC2819"/>
    <w:rsid w:val="00BC2AF1"/>
    <w:rsid w:val="00BC2C1A"/>
    <w:rsid w:val="00BC30E0"/>
    <w:rsid w:val="00BC3393"/>
    <w:rsid w:val="00BC38E5"/>
    <w:rsid w:val="00BC3B7B"/>
    <w:rsid w:val="00BC3FA2"/>
    <w:rsid w:val="00BC4296"/>
    <w:rsid w:val="00BC45D6"/>
    <w:rsid w:val="00BC5251"/>
    <w:rsid w:val="00BC564A"/>
    <w:rsid w:val="00BC5C41"/>
    <w:rsid w:val="00BC60CF"/>
    <w:rsid w:val="00BC62CD"/>
    <w:rsid w:val="00BC6680"/>
    <w:rsid w:val="00BC668C"/>
    <w:rsid w:val="00BC6A5A"/>
    <w:rsid w:val="00BC725E"/>
    <w:rsid w:val="00BC7901"/>
    <w:rsid w:val="00BC7BD0"/>
    <w:rsid w:val="00BD0A58"/>
    <w:rsid w:val="00BD0C99"/>
    <w:rsid w:val="00BD101D"/>
    <w:rsid w:val="00BD1AC2"/>
    <w:rsid w:val="00BD1F0C"/>
    <w:rsid w:val="00BD1F72"/>
    <w:rsid w:val="00BD31A2"/>
    <w:rsid w:val="00BD41F0"/>
    <w:rsid w:val="00BD4464"/>
    <w:rsid w:val="00BD4ABC"/>
    <w:rsid w:val="00BD4AF8"/>
    <w:rsid w:val="00BD4E40"/>
    <w:rsid w:val="00BD51E0"/>
    <w:rsid w:val="00BD52B7"/>
    <w:rsid w:val="00BD6179"/>
    <w:rsid w:val="00BD6D88"/>
    <w:rsid w:val="00BD71E4"/>
    <w:rsid w:val="00BD731F"/>
    <w:rsid w:val="00BE0041"/>
    <w:rsid w:val="00BE06F6"/>
    <w:rsid w:val="00BE0B61"/>
    <w:rsid w:val="00BE0F02"/>
    <w:rsid w:val="00BE1706"/>
    <w:rsid w:val="00BE1AB1"/>
    <w:rsid w:val="00BE224E"/>
    <w:rsid w:val="00BE22C3"/>
    <w:rsid w:val="00BE231D"/>
    <w:rsid w:val="00BE2598"/>
    <w:rsid w:val="00BE2744"/>
    <w:rsid w:val="00BE28E3"/>
    <w:rsid w:val="00BE2E44"/>
    <w:rsid w:val="00BE2E8A"/>
    <w:rsid w:val="00BE30A1"/>
    <w:rsid w:val="00BE319D"/>
    <w:rsid w:val="00BE319E"/>
    <w:rsid w:val="00BE31F0"/>
    <w:rsid w:val="00BE3466"/>
    <w:rsid w:val="00BE356F"/>
    <w:rsid w:val="00BE3972"/>
    <w:rsid w:val="00BE3F85"/>
    <w:rsid w:val="00BE40EE"/>
    <w:rsid w:val="00BE42ED"/>
    <w:rsid w:val="00BE51F5"/>
    <w:rsid w:val="00BE523F"/>
    <w:rsid w:val="00BE5295"/>
    <w:rsid w:val="00BE54B7"/>
    <w:rsid w:val="00BE5664"/>
    <w:rsid w:val="00BE5EEF"/>
    <w:rsid w:val="00BE5F29"/>
    <w:rsid w:val="00BE608E"/>
    <w:rsid w:val="00BE7145"/>
    <w:rsid w:val="00BE7205"/>
    <w:rsid w:val="00BF0977"/>
    <w:rsid w:val="00BF145D"/>
    <w:rsid w:val="00BF16BA"/>
    <w:rsid w:val="00BF181E"/>
    <w:rsid w:val="00BF1880"/>
    <w:rsid w:val="00BF21FF"/>
    <w:rsid w:val="00BF224D"/>
    <w:rsid w:val="00BF22BC"/>
    <w:rsid w:val="00BF28B2"/>
    <w:rsid w:val="00BF2C43"/>
    <w:rsid w:val="00BF2D6C"/>
    <w:rsid w:val="00BF2DB5"/>
    <w:rsid w:val="00BF36B8"/>
    <w:rsid w:val="00BF3877"/>
    <w:rsid w:val="00BF4101"/>
    <w:rsid w:val="00BF418E"/>
    <w:rsid w:val="00BF4341"/>
    <w:rsid w:val="00BF4991"/>
    <w:rsid w:val="00BF4BCC"/>
    <w:rsid w:val="00BF55BB"/>
    <w:rsid w:val="00BF5AD8"/>
    <w:rsid w:val="00BF5AF6"/>
    <w:rsid w:val="00BF6C30"/>
    <w:rsid w:val="00BF7E43"/>
    <w:rsid w:val="00BF7FB3"/>
    <w:rsid w:val="00C001BD"/>
    <w:rsid w:val="00C00450"/>
    <w:rsid w:val="00C00D25"/>
    <w:rsid w:val="00C01097"/>
    <w:rsid w:val="00C01167"/>
    <w:rsid w:val="00C01AAA"/>
    <w:rsid w:val="00C01BD1"/>
    <w:rsid w:val="00C01FD2"/>
    <w:rsid w:val="00C02143"/>
    <w:rsid w:val="00C02A17"/>
    <w:rsid w:val="00C02AFA"/>
    <w:rsid w:val="00C02CD7"/>
    <w:rsid w:val="00C032A0"/>
    <w:rsid w:val="00C0342E"/>
    <w:rsid w:val="00C036AF"/>
    <w:rsid w:val="00C03BEE"/>
    <w:rsid w:val="00C03C0E"/>
    <w:rsid w:val="00C04226"/>
    <w:rsid w:val="00C04374"/>
    <w:rsid w:val="00C0439D"/>
    <w:rsid w:val="00C049AE"/>
    <w:rsid w:val="00C04B6C"/>
    <w:rsid w:val="00C04FC9"/>
    <w:rsid w:val="00C04FE5"/>
    <w:rsid w:val="00C057B9"/>
    <w:rsid w:val="00C0587F"/>
    <w:rsid w:val="00C0630E"/>
    <w:rsid w:val="00C06639"/>
    <w:rsid w:val="00C07995"/>
    <w:rsid w:val="00C07A7A"/>
    <w:rsid w:val="00C07A7D"/>
    <w:rsid w:val="00C07FC4"/>
    <w:rsid w:val="00C116A2"/>
    <w:rsid w:val="00C119ED"/>
    <w:rsid w:val="00C120FC"/>
    <w:rsid w:val="00C12332"/>
    <w:rsid w:val="00C12404"/>
    <w:rsid w:val="00C12471"/>
    <w:rsid w:val="00C1250B"/>
    <w:rsid w:val="00C12B4A"/>
    <w:rsid w:val="00C133C3"/>
    <w:rsid w:val="00C1343E"/>
    <w:rsid w:val="00C13576"/>
    <w:rsid w:val="00C1359E"/>
    <w:rsid w:val="00C13812"/>
    <w:rsid w:val="00C13F95"/>
    <w:rsid w:val="00C142A3"/>
    <w:rsid w:val="00C149B6"/>
    <w:rsid w:val="00C16157"/>
    <w:rsid w:val="00C16BD9"/>
    <w:rsid w:val="00C16D3D"/>
    <w:rsid w:val="00C170BD"/>
    <w:rsid w:val="00C173F5"/>
    <w:rsid w:val="00C177F8"/>
    <w:rsid w:val="00C17B64"/>
    <w:rsid w:val="00C21004"/>
    <w:rsid w:val="00C21931"/>
    <w:rsid w:val="00C21C13"/>
    <w:rsid w:val="00C21C3F"/>
    <w:rsid w:val="00C21F59"/>
    <w:rsid w:val="00C22088"/>
    <w:rsid w:val="00C2212C"/>
    <w:rsid w:val="00C232B5"/>
    <w:rsid w:val="00C235ED"/>
    <w:rsid w:val="00C23C74"/>
    <w:rsid w:val="00C23E1E"/>
    <w:rsid w:val="00C24530"/>
    <w:rsid w:val="00C2477B"/>
    <w:rsid w:val="00C24D31"/>
    <w:rsid w:val="00C2584A"/>
    <w:rsid w:val="00C259A5"/>
    <w:rsid w:val="00C26218"/>
    <w:rsid w:val="00C27607"/>
    <w:rsid w:val="00C277E5"/>
    <w:rsid w:val="00C27EA2"/>
    <w:rsid w:val="00C301D8"/>
    <w:rsid w:val="00C30532"/>
    <w:rsid w:val="00C305DF"/>
    <w:rsid w:val="00C30ADF"/>
    <w:rsid w:val="00C30B89"/>
    <w:rsid w:val="00C3144A"/>
    <w:rsid w:val="00C31C9A"/>
    <w:rsid w:val="00C31FFE"/>
    <w:rsid w:val="00C31FFF"/>
    <w:rsid w:val="00C320B3"/>
    <w:rsid w:val="00C32438"/>
    <w:rsid w:val="00C32E28"/>
    <w:rsid w:val="00C333A5"/>
    <w:rsid w:val="00C3381C"/>
    <w:rsid w:val="00C33929"/>
    <w:rsid w:val="00C33DFD"/>
    <w:rsid w:val="00C34074"/>
    <w:rsid w:val="00C34E89"/>
    <w:rsid w:val="00C34F3F"/>
    <w:rsid w:val="00C3591F"/>
    <w:rsid w:val="00C36AE5"/>
    <w:rsid w:val="00C36B1D"/>
    <w:rsid w:val="00C36C44"/>
    <w:rsid w:val="00C371F2"/>
    <w:rsid w:val="00C37545"/>
    <w:rsid w:val="00C37738"/>
    <w:rsid w:val="00C37B44"/>
    <w:rsid w:val="00C37CAF"/>
    <w:rsid w:val="00C4088A"/>
    <w:rsid w:val="00C408AA"/>
    <w:rsid w:val="00C40C59"/>
    <w:rsid w:val="00C40C89"/>
    <w:rsid w:val="00C419C3"/>
    <w:rsid w:val="00C41F2B"/>
    <w:rsid w:val="00C42128"/>
    <w:rsid w:val="00C42365"/>
    <w:rsid w:val="00C4274C"/>
    <w:rsid w:val="00C42A07"/>
    <w:rsid w:val="00C42CEF"/>
    <w:rsid w:val="00C430F1"/>
    <w:rsid w:val="00C434AB"/>
    <w:rsid w:val="00C434DC"/>
    <w:rsid w:val="00C43883"/>
    <w:rsid w:val="00C438CD"/>
    <w:rsid w:val="00C43FEC"/>
    <w:rsid w:val="00C4442E"/>
    <w:rsid w:val="00C4491B"/>
    <w:rsid w:val="00C44E1C"/>
    <w:rsid w:val="00C45695"/>
    <w:rsid w:val="00C456DF"/>
    <w:rsid w:val="00C4579D"/>
    <w:rsid w:val="00C458DD"/>
    <w:rsid w:val="00C459D6"/>
    <w:rsid w:val="00C45A3B"/>
    <w:rsid w:val="00C45B10"/>
    <w:rsid w:val="00C45E26"/>
    <w:rsid w:val="00C46454"/>
    <w:rsid w:val="00C46879"/>
    <w:rsid w:val="00C46DBA"/>
    <w:rsid w:val="00C479A2"/>
    <w:rsid w:val="00C47CC4"/>
    <w:rsid w:val="00C47ED8"/>
    <w:rsid w:val="00C47FDC"/>
    <w:rsid w:val="00C50081"/>
    <w:rsid w:val="00C502C9"/>
    <w:rsid w:val="00C516F2"/>
    <w:rsid w:val="00C517F9"/>
    <w:rsid w:val="00C51E88"/>
    <w:rsid w:val="00C52016"/>
    <w:rsid w:val="00C52252"/>
    <w:rsid w:val="00C52848"/>
    <w:rsid w:val="00C528D8"/>
    <w:rsid w:val="00C5293D"/>
    <w:rsid w:val="00C52A48"/>
    <w:rsid w:val="00C52B6C"/>
    <w:rsid w:val="00C53F9C"/>
    <w:rsid w:val="00C53FDD"/>
    <w:rsid w:val="00C541EF"/>
    <w:rsid w:val="00C544F7"/>
    <w:rsid w:val="00C5469D"/>
    <w:rsid w:val="00C54797"/>
    <w:rsid w:val="00C54AEE"/>
    <w:rsid w:val="00C54D5D"/>
    <w:rsid w:val="00C5586F"/>
    <w:rsid w:val="00C55C64"/>
    <w:rsid w:val="00C55FCA"/>
    <w:rsid w:val="00C5619E"/>
    <w:rsid w:val="00C56989"/>
    <w:rsid w:val="00C56CD2"/>
    <w:rsid w:val="00C56E04"/>
    <w:rsid w:val="00C57106"/>
    <w:rsid w:val="00C574DC"/>
    <w:rsid w:val="00C574E7"/>
    <w:rsid w:val="00C5798C"/>
    <w:rsid w:val="00C60905"/>
    <w:rsid w:val="00C609C8"/>
    <w:rsid w:val="00C60A8A"/>
    <w:rsid w:val="00C60C26"/>
    <w:rsid w:val="00C60CAB"/>
    <w:rsid w:val="00C611ED"/>
    <w:rsid w:val="00C6158D"/>
    <w:rsid w:val="00C61D28"/>
    <w:rsid w:val="00C61E54"/>
    <w:rsid w:val="00C61FD5"/>
    <w:rsid w:val="00C62396"/>
    <w:rsid w:val="00C6297F"/>
    <w:rsid w:val="00C629AF"/>
    <w:rsid w:val="00C62C74"/>
    <w:rsid w:val="00C63541"/>
    <w:rsid w:val="00C63D38"/>
    <w:rsid w:val="00C63E73"/>
    <w:rsid w:val="00C63FD3"/>
    <w:rsid w:val="00C64025"/>
    <w:rsid w:val="00C6414E"/>
    <w:rsid w:val="00C642FE"/>
    <w:rsid w:val="00C648FD"/>
    <w:rsid w:val="00C64A94"/>
    <w:rsid w:val="00C64C3F"/>
    <w:rsid w:val="00C65197"/>
    <w:rsid w:val="00C65442"/>
    <w:rsid w:val="00C65443"/>
    <w:rsid w:val="00C66281"/>
    <w:rsid w:val="00C667AB"/>
    <w:rsid w:val="00C6689D"/>
    <w:rsid w:val="00C66BBB"/>
    <w:rsid w:val="00C66F68"/>
    <w:rsid w:val="00C67431"/>
    <w:rsid w:val="00C67BD9"/>
    <w:rsid w:val="00C70901"/>
    <w:rsid w:val="00C71CAA"/>
    <w:rsid w:val="00C71E46"/>
    <w:rsid w:val="00C72842"/>
    <w:rsid w:val="00C72A73"/>
    <w:rsid w:val="00C72ABB"/>
    <w:rsid w:val="00C72D20"/>
    <w:rsid w:val="00C73D46"/>
    <w:rsid w:val="00C73FA2"/>
    <w:rsid w:val="00C73FB9"/>
    <w:rsid w:val="00C742D6"/>
    <w:rsid w:val="00C7456C"/>
    <w:rsid w:val="00C74570"/>
    <w:rsid w:val="00C745A4"/>
    <w:rsid w:val="00C74674"/>
    <w:rsid w:val="00C74F47"/>
    <w:rsid w:val="00C755A2"/>
    <w:rsid w:val="00C75C4A"/>
    <w:rsid w:val="00C76059"/>
    <w:rsid w:val="00C76654"/>
    <w:rsid w:val="00C776C3"/>
    <w:rsid w:val="00C77C8B"/>
    <w:rsid w:val="00C8002C"/>
    <w:rsid w:val="00C80C77"/>
    <w:rsid w:val="00C80EF9"/>
    <w:rsid w:val="00C81443"/>
    <w:rsid w:val="00C8154F"/>
    <w:rsid w:val="00C81569"/>
    <w:rsid w:val="00C81761"/>
    <w:rsid w:val="00C8183B"/>
    <w:rsid w:val="00C81AC0"/>
    <w:rsid w:val="00C821B5"/>
    <w:rsid w:val="00C82ABF"/>
    <w:rsid w:val="00C82CFF"/>
    <w:rsid w:val="00C831B4"/>
    <w:rsid w:val="00C83334"/>
    <w:rsid w:val="00C834DE"/>
    <w:rsid w:val="00C8357E"/>
    <w:rsid w:val="00C83955"/>
    <w:rsid w:val="00C83DDA"/>
    <w:rsid w:val="00C8434A"/>
    <w:rsid w:val="00C85711"/>
    <w:rsid w:val="00C863C4"/>
    <w:rsid w:val="00C86AF2"/>
    <w:rsid w:val="00C86EB5"/>
    <w:rsid w:val="00C8719D"/>
    <w:rsid w:val="00C874C5"/>
    <w:rsid w:val="00C902EC"/>
    <w:rsid w:val="00C90502"/>
    <w:rsid w:val="00C90A4A"/>
    <w:rsid w:val="00C90ABC"/>
    <w:rsid w:val="00C91028"/>
    <w:rsid w:val="00C9143F"/>
    <w:rsid w:val="00C9291B"/>
    <w:rsid w:val="00C92BE4"/>
    <w:rsid w:val="00C93801"/>
    <w:rsid w:val="00C93FE4"/>
    <w:rsid w:val="00C9410C"/>
    <w:rsid w:val="00C9431D"/>
    <w:rsid w:val="00C94BD3"/>
    <w:rsid w:val="00C94EC1"/>
    <w:rsid w:val="00C95F2F"/>
    <w:rsid w:val="00C961FA"/>
    <w:rsid w:val="00C9723B"/>
    <w:rsid w:val="00C97819"/>
    <w:rsid w:val="00C97BF5"/>
    <w:rsid w:val="00CA0414"/>
    <w:rsid w:val="00CA05DC"/>
    <w:rsid w:val="00CA0796"/>
    <w:rsid w:val="00CA10FA"/>
    <w:rsid w:val="00CA1464"/>
    <w:rsid w:val="00CA1545"/>
    <w:rsid w:val="00CA1E4A"/>
    <w:rsid w:val="00CA1FFE"/>
    <w:rsid w:val="00CA2A49"/>
    <w:rsid w:val="00CA2F2E"/>
    <w:rsid w:val="00CA32AB"/>
    <w:rsid w:val="00CA34C1"/>
    <w:rsid w:val="00CA35E4"/>
    <w:rsid w:val="00CA3670"/>
    <w:rsid w:val="00CA3723"/>
    <w:rsid w:val="00CA390B"/>
    <w:rsid w:val="00CA42FB"/>
    <w:rsid w:val="00CA49CA"/>
    <w:rsid w:val="00CA4F7C"/>
    <w:rsid w:val="00CA54F0"/>
    <w:rsid w:val="00CA5D72"/>
    <w:rsid w:val="00CA6BD5"/>
    <w:rsid w:val="00CA6DDC"/>
    <w:rsid w:val="00CA7093"/>
    <w:rsid w:val="00CA7633"/>
    <w:rsid w:val="00CA7F07"/>
    <w:rsid w:val="00CB09F3"/>
    <w:rsid w:val="00CB1A37"/>
    <w:rsid w:val="00CB1E48"/>
    <w:rsid w:val="00CB2428"/>
    <w:rsid w:val="00CB2C0C"/>
    <w:rsid w:val="00CB2CF4"/>
    <w:rsid w:val="00CB2DD2"/>
    <w:rsid w:val="00CB3E0E"/>
    <w:rsid w:val="00CB4157"/>
    <w:rsid w:val="00CB4421"/>
    <w:rsid w:val="00CB4D37"/>
    <w:rsid w:val="00CB4D47"/>
    <w:rsid w:val="00CB4DE1"/>
    <w:rsid w:val="00CB513C"/>
    <w:rsid w:val="00CB53AA"/>
    <w:rsid w:val="00CB5594"/>
    <w:rsid w:val="00CB5681"/>
    <w:rsid w:val="00CB606B"/>
    <w:rsid w:val="00CB6A72"/>
    <w:rsid w:val="00CB6B50"/>
    <w:rsid w:val="00CB6CD1"/>
    <w:rsid w:val="00CB7021"/>
    <w:rsid w:val="00CB731C"/>
    <w:rsid w:val="00CB7429"/>
    <w:rsid w:val="00CB771C"/>
    <w:rsid w:val="00CB7E98"/>
    <w:rsid w:val="00CC01CA"/>
    <w:rsid w:val="00CC0202"/>
    <w:rsid w:val="00CC0374"/>
    <w:rsid w:val="00CC0729"/>
    <w:rsid w:val="00CC0CCC"/>
    <w:rsid w:val="00CC14DB"/>
    <w:rsid w:val="00CC1505"/>
    <w:rsid w:val="00CC1D83"/>
    <w:rsid w:val="00CC26DE"/>
    <w:rsid w:val="00CC2DB7"/>
    <w:rsid w:val="00CC33D3"/>
    <w:rsid w:val="00CC3436"/>
    <w:rsid w:val="00CC36B6"/>
    <w:rsid w:val="00CC373C"/>
    <w:rsid w:val="00CC3DF8"/>
    <w:rsid w:val="00CC3F7F"/>
    <w:rsid w:val="00CC4323"/>
    <w:rsid w:val="00CC4CC2"/>
    <w:rsid w:val="00CC50F5"/>
    <w:rsid w:val="00CC5647"/>
    <w:rsid w:val="00CC5F7D"/>
    <w:rsid w:val="00CC61D5"/>
    <w:rsid w:val="00CC6798"/>
    <w:rsid w:val="00CC6C33"/>
    <w:rsid w:val="00CC71A8"/>
    <w:rsid w:val="00CC735A"/>
    <w:rsid w:val="00CC7741"/>
    <w:rsid w:val="00CC792D"/>
    <w:rsid w:val="00CC7AC8"/>
    <w:rsid w:val="00CC7B7C"/>
    <w:rsid w:val="00CC7D8F"/>
    <w:rsid w:val="00CD020D"/>
    <w:rsid w:val="00CD0FF5"/>
    <w:rsid w:val="00CD14F3"/>
    <w:rsid w:val="00CD16CB"/>
    <w:rsid w:val="00CD1D00"/>
    <w:rsid w:val="00CD2FE7"/>
    <w:rsid w:val="00CD3710"/>
    <w:rsid w:val="00CD40CB"/>
    <w:rsid w:val="00CD497A"/>
    <w:rsid w:val="00CD4E7A"/>
    <w:rsid w:val="00CD4F9F"/>
    <w:rsid w:val="00CD5358"/>
    <w:rsid w:val="00CD5824"/>
    <w:rsid w:val="00CD5937"/>
    <w:rsid w:val="00CD5BC3"/>
    <w:rsid w:val="00CD5F78"/>
    <w:rsid w:val="00CD6590"/>
    <w:rsid w:val="00CD69E1"/>
    <w:rsid w:val="00CD6FE4"/>
    <w:rsid w:val="00CD793E"/>
    <w:rsid w:val="00CD7A09"/>
    <w:rsid w:val="00CD7C54"/>
    <w:rsid w:val="00CD7FE9"/>
    <w:rsid w:val="00CE00A6"/>
    <w:rsid w:val="00CE091A"/>
    <w:rsid w:val="00CE0C81"/>
    <w:rsid w:val="00CE193E"/>
    <w:rsid w:val="00CE1F4B"/>
    <w:rsid w:val="00CE28EB"/>
    <w:rsid w:val="00CE2D12"/>
    <w:rsid w:val="00CE2E73"/>
    <w:rsid w:val="00CE2EDF"/>
    <w:rsid w:val="00CE30BB"/>
    <w:rsid w:val="00CE33F6"/>
    <w:rsid w:val="00CE3589"/>
    <w:rsid w:val="00CE3811"/>
    <w:rsid w:val="00CE42A9"/>
    <w:rsid w:val="00CE4725"/>
    <w:rsid w:val="00CE5207"/>
    <w:rsid w:val="00CE546B"/>
    <w:rsid w:val="00CE5491"/>
    <w:rsid w:val="00CE59F0"/>
    <w:rsid w:val="00CE6439"/>
    <w:rsid w:val="00CE654A"/>
    <w:rsid w:val="00CE670E"/>
    <w:rsid w:val="00CE71BC"/>
    <w:rsid w:val="00CE7D6B"/>
    <w:rsid w:val="00CE7F64"/>
    <w:rsid w:val="00CE7FC3"/>
    <w:rsid w:val="00CF03AF"/>
    <w:rsid w:val="00CF04F1"/>
    <w:rsid w:val="00CF15E9"/>
    <w:rsid w:val="00CF189E"/>
    <w:rsid w:val="00CF21D6"/>
    <w:rsid w:val="00CF232C"/>
    <w:rsid w:val="00CF24E9"/>
    <w:rsid w:val="00CF2D7F"/>
    <w:rsid w:val="00CF31A6"/>
    <w:rsid w:val="00CF3DD3"/>
    <w:rsid w:val="00CF42ED"/>
    <w:rsid w:val="00CF4A4B"/>
    <w:rsid w:val="00CF5B6A"/>
    <w:rsid w:val="00CF661A"/>
    <w:rsid w:val="00CF671F"/>
    <w:rsid w:val="00CF6997"/>
    <w:rsid w:val="00CF7671"/>
    <w:rsid w:val="00D00650"/>
    <w:rsid w:val="00D0093A"/>
    <w:rsid w:val="00D013B6"/>
    <w:rsid w:val="00D01D4F"/>
    <w:rsid w:val="00D0322B"/>
    <w:rsid w:val="00D03487"/>
    <w:rsid w:val="00D0349F"/>
    <w:rsid w:val="00D035D2"/>
    <w:rsid w:val="00D0394A"/>
    <w:rsid w:val="00D03AAE"/>
    <w:rsid w:val="00D042AC"/>
    <w:rsid w:val="00D04D8D"/>
    <w:rsid w:val="00D050BF"/>
    <w:rsid w:val="00D0514A"/>
    <w:rsid w:val="00D05191"/>
    <w:rsid w:val="00D05499"/>
    <w:rsid w:val="00D060C6"/>
    <w:rsid w:val="00D060F0"/>
    <w:rsid w:val="00D0690D"/>
    <w:rsid w:val="00D06F0C"/>
    <w:rsid w:val="00D070BB"/>
    <w:rsid w:val="00D079C9"/>
    <w:rsid w:val="00D07B00"/>
    <w:rsid w:val="00D07F26"/>
    <w:rsid w:val="00D1063D"/>
    <w:rsid w:val="00D108B6"/>
    <w:rsid w:val="00D109DB"/>
    <w:rsid w:val="00D10B2F"/>
    <w:rsid w:val="00D10D31"/>
    <w:rsid w:val="00D11744"/>
    <w:rsid w:val="00D119D4"/>
    <w:rsid w:val="00D11FC1"/>
    <w:rsid w:val="00D12377"/>
    <w:rsid w:val="00D12388"/>
    <w:rsid w:val="00D1266B"/>
    <w:rsid w:val="00D136BA"/>
    <w:rsid w:val="00D1381D"/>
    <w:rsid w:val="00D13CFA"/>
    <w:rsid w:val="00D1424A"/>
    <w:rsid w:val="00D144D4"/>
    <w:rsid w:val="00D14C68"/>
    <w:rsid w:val="00D1506C"/>
    <w:rsid w:val="00D15394"/>
    <w:rsid w:val="00D15DD7"/>
    <w:rsid w:val="00D162BA"/>
    <w:rsid w:val="00D162E5"/>
    <w:rsid w:val="00D1645E"/>
    <w:rsid w:val="00D166B5"/>
    <w:rsid w:val="00D166C8"/>
    <w:rsid w:val="00D16EAE"/>
    <w:rsid w:val="00D1757F"/>
    <w:rsid w:val="00D17FCF"/>
    <w:rsid w:val="00D204C8"/>
    <w:rsid w:val="00D20F99"/>
    <w:rsid w:val="00D21195"/>
    <w:rsid w:val="00D21C11"/>
    <w:rsid w:val="00D21D00"/>
    <w:rsid w:val="00D22275"/>
    <w:rsid w:val="00D224F2"/>
    <w:rsid w:val="00D22750"/>
    <w:rsid w:val="00D22881"/>
    <w:rsid w:val="00D23A19"/>
    <w:rsid w:val="00D23D08"/>
    <w:rsid w:val="00D24295"/>
    <w:rsid w:val="00D24316"/>
    <w:rsid w:val="00D24375"/>
    <w:rsid w:val="00D243DB"/>
    <w:rsid w:val="00D24629"/>
    <w:rsid w:val="00D2547D"/>
    <w:rsid w:val="00D25491"/>
    <w:rsid w:val="00D25A0A"/>
    <w:rsid w:val="00D25B36"/>
    <w:rsid w:val="00D25BFF"/>
    <w:rsid w:val="00D25E7E"/>
    <w:rsid w:val="00D26204"/>
    <w:rsid w:val="00D267DB"/>
    <w:rsid w:val="00D26891"/>
    <w:rsid w:val="00D2689B"/>
    <w:rsid w:val="00D274C9"/>
    <w:rsid w:val="00D2761B"/>
    <w:rsid w:val="00D31BEE"/>
    <w:rsid w:val="00D31F9D"/>
    <w:rsid w:val="00D32C13"/>
    <w:rsid w:val="00D330C3"/>
    <w:rsid w:val="00D33D2C"/>
    <w:rsid w:val="00D33D8B"/>
    <w:rsid w:val="00D3493C"/>
    <w:rsid w:val="00D354E8"/>
    <w:rsid w:val="00D35C87"/>
    <w:rsid w:val="00D35DDE"/>
    <w:rsid w:val="00D36405"/>
    <w:rsid w:val="00D36D12"/>
    <w:rsid w:val="00D3777C"/>
    <w:rsid w:val="00D379F6"/>
    <w:rsid w:val="00D37CBA"/>
    <w:rsid w:val="00D37D5B"/>
    <w:rsid w:val="00D400CF"/>
    <w:rsid w:val="00D40493"/>
    <w:rsid w:val="00D4082F"/>
    <w:rsid w:val="00D40960"/>
    <w:rsid w:val="00D40B41"/>
    <w:rsid w:val="00D40C98"/>
    <w:rsid w:val="00D4105D"/>
    <w:rsid w:val="00D41127"/>
    <w:rsid w:val="00D41150"/>
    <w:rsid w:val="00D424E7"/>
    <w:rsid w:val="00D42872"/>
    <w:rsid w:val="00D42967"/>
    <w:rsid w:val="00D42E3E"/>
    <w:rsid w:val="00D430C5"/>
    <w:rsid w:val="00D43B05"/>
    <w:rsid w:val="00D43C73"/>
    <w:rsid w:val="00D43DA6"/>
    <w:rsid w:val="00D43FB5"/>
    <w:rsid w:val="00D44488"/>
    <w:rsid w:val="00D44DB4"/>
    <w:rsid w:val="00D45070"/>
    <w:rsid w:val="00D456FC"/>
    <w:rsid w:val="00D45E8B"/>
    <w:rsid w:val="00D45E99"/>
    <w:rsid w:val="00D46CBD"/>
    <w:rsid w:val="00D475D4"/>
    <w:rsid w:val="00D47668"/>
    <w:rsid w:val="00D47ACA"/>
    <w:rsid w:val="00D5034C"/>
    <w:rsid w:val="00D5062C"/>
    <w:rsid w:val="00D5075A"/>
    <w:rsid w:val="00D50E29"/>
    <w:rsid w:val="00D51390"/>
    <w:rsid w:val="00D5161A"/>
    <w:rsid w:val="00D519D8"/>
    <w:rsid w:val="00D51A5F"/>
    <w:rsid w:val="00D51AE4"/>
    <w:rsid w:val="00D5227F"/>
    <w:rsid w:val="00D5234F"/>
    <w:rsid w:val="00D523FE"/>
    <w:rsid w:val="00D52C95"/>
    <w:rsid w:val="00D52DFE"/>
    <w:rsid w:val="00D5332A"/>
    <w:rsid w:val="00D533CC"/>
    <w:rsid w:val="00D5365A"/>
    <w:rsid w:val="00D5384C"/>
    <w:rsid w:val="00D5425D"/>
    <w:rsid w:val="00D5492E"/>
    <w:rsid w:val="00D55161"/>
    <w:rsid w:val="00D55406"/>
    <w:rsid w:val="00D5588A"/>
    <w:rsid w:val="00D55A12"/>
    <w:rsid w:val="00D55B50"/>
    <w:rsid w:val="00D55C7F"/>
    <w:rsid w:val="00D5613D"/>
    <w:rsid w:val="00D56360"/>
    <w:rsid w:val="00D563EC"/>
    <w:rsid w:val="00D56418"/>
    <w:rsid w:val="00D56534"/>
    <w:rsid w:val="00D57793"/>
    <w:rsid w:val="00D5781C"/>
    <w:rsid w:val="00D57A49"/>
    <w:rsid w:val="00D57D15"/>
    <w:rsid w:val="00D600C5"/>
    <w:rsid w:val="00D60184"/>
    <w:rsid w:val="00D60570"/>
    <w:rsid w:val="00D60A72"/>
    <w:rsid w:val="00D60AF9"/>
    <w:rsid w:val="00D61AE1"/>
    <w:rsid w:val="00D61B26"/>
    <w:rsid w:val="00D61CC7"/>
    <w:rsid w:val="00D62F9B"/>
    <w:rsid w:val="00D6366A"/>
    <w:rsid w:val="00D63C70"/>
    <w:rsid w:val="00D6401A"/>
    <w:rsid w:val="00D64071"/>
    <w:rsid w:val="00D6445E"/>
    <w:rsid w:val="00D6481C"/>
    <w:rsid w:val="00D64DF7"/>
    <w:rsid w:val="00D65227"/>
    <w:rsid w:val="00D653BF"/>
    <w:rsid w:val="00D65605"/>
    <w:rsid w:val="00D662A9"/>
    <w:rsid w:val="00D6653D"/>
    <w:rsid w:val="00D6664B"/>
    <w:rsid w:val="00D667D9"/>
    <w:rsid w:val="00D66CE5"/>
    <w:rsid w:val="00D67D2B"/>
    <w:rsid w:val="00D705EC"/>
    <w:rsid w:val="00D71CE8"/>
    <w:rsid w:val="00D7240D"/>
    <w:rsid w:val="00D72987"/>
    <w:rsid w:val="00D72F4D"/>
    <w:rsid w:val="00D732D4"/>
    <w:rsid w:val="00D738A4"/>
    <w:rsid w:val="00D74029"/>
    <w:rsid w:val="00D745A5"/>
    <w:rsid w:val="00D74A58"/>
    <w:rsid w:val="00D753C0"/>
    <w:rsid w:val="00D75613"/>
    <w:rsid w:val="00D7571E"/>
    <w:rsid w:val="00D757E3"/>
    <w:rsid w:val="00D75ACA"/>
    <w:rsid w:val="00D75D0F"/>
    <w:rsid w:val="00D75D49"/>
    <w:rsid w:val="00D76108"/>
    <w:rsid w:val="00D7693A"/>
    <w:rsid w:val="00D76DC3"/>
    <w:rsid w:val="00D7779F"/>
    <w:rsid w:val="00D7784A"/>
    <w:rsid w:val="00D7788C"/>
    <w:rsid w:val="00D7789E"/>
    <w:rsid w:val="00D80963"/>
    <w:rsid w:val="00D810D1"/>
    <w:rsid w:val="00D81661"/>
    <w:rsid w:val="00D81C3D"/>
    <w:rsid w:val="00D81D99"/>
    <w:rsid w:val="00D81FCC"/>
    <w:rsid w:val="00D82400"/>
    <w:rsid w:val="00D825EB"/>
    <w:rsid w:val="00D8274E"/>
    <w:rsid w:val="00D827E2"/>
    <w:rsid w:val="00D82BBF"/>
    <w:rsid w:val="00D82D47"/>
    <w:rsid w:val="00D8327D"/>
    <w:rsid w:val="00D83AF0"/>
    <w:rsid w:val="00D83CEB"/>
    <w:rsid w:val="00D83D08"/>
    <w:rsid w:val="00D8407D"/>
    <w:rsid w:val="00D846B7"/>
    <w:rsid w:val="00D84E82"/>
    <w:rsid w:val="00D8501B"/>
    <w:rsid w:val="00D85088"/>
    <w:rsid w:val="00D8575B"/>
    <w:rsid w:val="00D857AF"/>
    <w:rsid w:val="00D85B90"/>
    <w:rsid w:val="00D85BA2"/>
    <w:rsid w:val="00D85FCD"/>
    <w:rsid w:val="00D861EC"/>
    <w:rsid w:val="00D86749"/>
    <w:rsid w:val="00D867AD"/>
    <w:rsid w:val="00D86D93"/>
    <w:rsid w:val="00D86EA5"/>
    <w:rsid w:val="00D87461"/>
    <w:rsid w:val="00D87AE4"/>
    <w:rsid w:val="00D90CF7"/>
    <w:rsid w:val="00D921EA"/>
    <w:rsid w:val="00D9388A"/>
    <w:rsid w:val="00D93AB9"/>
    <w:rsid w:val="00D93C17"/>
    <w:rsid w:val="00D947EB"/>
    <w:rsid w:val="00D94DBB"/>
    <w:rsid w:val="00D95355"/>
    <w:rsid w:val="00D95519"/>
    <w:rsid w:val="00D95738"/>
    <w:rsid w:val="00D9644C"/>
    <w:rsid w:val="00D96A4C"/>
    <w:rsid w:val="00D96BEE"/>
    <w:rsid w:val="00D96C04"/>
    <w:rsid w:val="00D9736E"/>
    <w:rsid w:val="00D9795A"/>
    <w:rsid w:val="00DA0A74"/>
    <w:rsid w:val="00DA1B06"/>
    <w:rsid w:val="00DA290D"/>
    <w:rsid w:val="00DA2942"/>
    <w:rsid w:val="00DA2A17"/>
    <w:rsid w:val="00DA2CD4"/>
    <w:rsid w:val="00DA2CFC"/>
    <w:rsid w:val="00DA2D8F"/>
    <w:rsid w:val="00DA3835"/>
    <w:rsid w:val="00DA390B"/>
    <w:rsid w:val="00DA3ADE"/>
    <w:rsid w:val="00DA4A46"/>
    <w:rsid w:val="00DA4FFF"/>
    <w:rsid w:val="00DA5403"/>
    <w:rsid w:val="00DA62E3"/>
    <w:rsid w:val="00DA674D"/>
    <w:rsid w:val="00DA6917"/>
    <w:rsid w:val="00DA6DAE"/>
    <w:rsid w:val="00DA7280"/>
    <w:rsid w:val="00DA7504"/>
    <w:rsid w:val="00DA75E8"/>
    <w:rsid w:val="00DB01DD"/>
    <w:rsid w:val="00DB0DE6"/>
    <w:rsid w:val="00DB0E47"/>
    <w:rsid w:val="00DB0F02"/>
    <w:rsid w:val="00DB1128"/>
    <w:rsid w:val="00DB174F"/>
    <w:rsid w:val="00DB2094"/>
    <w:rsid w:val="00DB25E2"/>
    <w:rsid w:val="00DB282C"/>
    <w:rsid w:val="00DB2A1C"/>
    <w:rsid w:val="00DB3C7B"/>
    <w:rsid w:val="00DB3E31"/>
    <w:rsid w:val="00DB4C2F"/>
    <w:rsid w:val="00DB4CF9"/>
    <w:rsid w:val="00DB5245"/>
    <w:rsid w:val="00DB5267"/>
    <w:rsid w:val="00DB55EB"/>
    <w:rsid w:val="00DB56C4"/>
    <w:rsid w:val="00DB5B4B"/>
    <w:rsid w:val="00DB62AB"/>
    <w:rsid w:val="00DB6456"/>
    <w:rsid w:val="00DB67EF"/>
    <w:rsid w:val="00DB6964"/>
    <w:rsid w:val="00DB708A"/>
    <w:rsid w:val="00DB74BC"/>
    <w:rsid w:val="00DB77F9"/>
    <w:rsid w:val="00DB7EB5"/>
    <w:rsid w:val="00DC0010"/>
    <w:rsid w:val="00DC0765"/>
    <w:rsid w:val="00DC1307"/>
    <w:rsid w:val="00DC1642"/>
    <w:rsid w:val="00DC1696"/>
    <w:rsid w:val="00DC1BA5"/>
    <w:rsid w:val="00DC213E"/>
    <w:rsid w:val="00DC3458"/>
    <w:rsid w:val="00DC3485"/>
    <w:rsid w:val="00DC3A8B"/>
    <w:rsid w:val="00DC411B"/>
    <w:rsid w:val="00DC519F"/>
    <w:rsid w:val="00DC53E9"/>
    <w:rsid w:val="00DC5BBB"/>
    <w:rsid w:val="00DC649B"/>
    <w:rsid w:val="00DC691E"/>
    <w:rsid w:val="00DC6A7D"/>
    <w:rsid w:val="00DC7121"/>
    <w:rsid w:val="00DC7518"/>
    <w:rsid w:val="00DC7932"/>
    <w:rsid w:val="00DC7C19"/>
    <w:rsid w:val="00DC7EC2"/>
    <w:rsid w:val="00DD02AB"/>
    <w:rsid w:val="00DD0B09"/>
    <w:rsid w:val="00DD0E01"/>
    <w:rsid w:val="00DD0E68"/>
    <w:rsid w:val="00DD14F3"/>
    <w:rsid w:val="00DD15DC"/>
    <w:rsid w:val="00DD1B14"/>
    <w:rsid w:val="00DD2E72"/>
    <w:rsid w:val="00DD3618"/>
    <w:rsid w:val="00DD4217"/>
    <w:rsid w:val="00DD4D38"/>
    <w:rsid w:val="00DD518E"/>
    <w:rsid w:val="00DD52BE"/>
    <w:rsid w:val="00DD556E"/>
    <w:rsid w:val="00DD5619"/>
    <w:rsid w:val="00DD5620"/>
    <w:rsid w:val="00DD5635"/>
    <w:rsid w:val="00DD5E11"/>
    <w:rsid w:val="00DD6F07"/>
    <w:rsid w:val="00DD7B38"/>
    <w:rsid w:val="00DD7D1F"/>
    <w:rsid w:val="00DE0180"/>
    <w:rsid w:val="00DE01B2"/>
    <w:rsid w:val="00DE0EB1"/>
    <w:rsid w:val="00DE13D4"/>
    <w:rsid w:val="00DE18BD"/>
    <w:rsid w:val="00DE1C75"/>
    <w:rsid w:val="00DE1E67"/>
    <w:rsid w:val="00DE22AD"/>
    <w:rsid w:val="00DE24BA"/>
    <w:rsid w:val="00DE2AD1"/>
    <w:rsid w:val="00DE2C03"/>
    <w:rsid w:val="00DE338A"/>
    <w:rsid w:val="00DE347B"/>
    <w:rsid w:val="00DE35A0"/>
    <w:rsid w:val="00DE3DE0"/>
    <w:rsid w:val="00DE3E6B"/>
    <w:rsid w:val="00DE3F7F"/>
    <w:rsid w:val="00DE4528"/>
    <w:rsid w:val="00DE469A"/>
    <w:rsid w:val="00DE47AC"/>
    <w:rsid w:val="00DE4C31"/>
    <w:rsid w:val="00DE513F"/>
    <w:rsid w:val="00DE519B"/>
    <w:rsid w:val="00DE54DF"/>
    <w:rsid w:val="00DE5624"/>
    <w:rsid w:val="00DE57C5"/>
    <w:rsid w:val="00DE6D72"/>
    <w:rsid w:val="00DE719E"/>
    <w:rsid w:val="00DE76A3"/>
    <w:rsid w:val="00DE76AF"/>
    <w:rsid w:val="00DE77E6"/>
    <w:rsid w:val="00DE7F36"/>
    <w:rsid w:val="00DE7F64"/>
    <w:rsid w:val="00DF0431"/>
    <w:rsid w:val="00DF0C85"/>
    <w:rsid w:val="00DF0C95"/>
    <w:rsid w:val="00DF1669"/>
    <w:rsid w:val="00DF20C4"/>
    <w:rsid w:val="00DF262C"/>
    <w:rsid w:val="00DF26FD"/>
    <w:rsid w:val="00DF2705"/>
    <w:rsid w:val="00DF2AB2"/>
    <w:rsid w:val="00DF3231"/>
    <w:rsid w:val="00DF33A1"/>
    <w:rsid w:val="00DF4650"/>
    <w:rsid w:val="00DF474B"/>
    <w:rsid w:val="00DF4D20"/>
    <w:rsid w:val="00DF4EF7"/>
    <w:rsid w:val="00DF56C1"/>
    <w:rsid w:val="00DF570C"/>
    <w:rsid w:val="00DF5E95"/>
    <w:rsid w:val="00DF68FF"/>
    <w:rsid w:val="00DF7E7D"/>
    <w:rsid w:val="00E001C8"/>
    <w:rsid w:val="00E0088A"/>
    <w:rsid w:val="00E00BE5"/>
    <w:rsid w:val="00E00C92"/>
    <w:rsid w:val="00E01014"/>
    <w:rsid w:val="00E01826"/>
    <w:rsid w:val="00E022C3"/>
    <w:rsid w:val="00E037E0"/>
    <w:rsid w:val="00E03813"/>
    <w:rsid w:val="00E03A75"/>
    <w:rsid w:val="00E03CA5"/>
    <w:rsid w:val="00E04AD1"/>
    <w:rsid w:val="00E05C73"/>
    <w:rsid w:val="00E05E6A"/>
    <w:rsid w:val="00E064D0"/>
    <w:rsid w:val="00E06BEB"/>
    <w:rsid w:val="00E0790B"/>
    <w:rsid w:val="00E101B8"/>
    <w:rsid w:val="00E1048B"/>
    <w:rsid w:val="00E1068D"/>
    <w:rsid w:val="00E11A79"/>
    <w:rsid w:val="00E11AC8"/>
    <w:rsid w:val="00E11C7D"/>
    <w:rsid w:val="00E11DFE"/>
    <w:rsid w:val="00E124D1"/>
    <w:rsid w:val="00E12CC4"/>
    <w:rsid w:val="00E12D92"/>
    <w:rsid w:val="00E135BF"/>
    <w:rsid w:val="00E13794"/>
    <w:rsid w:val="00E13A19"/>
    <w:rsid w:val="00E13CA2"/>
    <w:rsid w:val="00E13E01"/>
    <w:rsid w:val="00E13E96"/>
    <w:rsid w:val="00E14A31"/>
    <w:rsid w:val="00E14CAF"/>
    <w:rsid w:val="00E14E87"/>
    <w:rsid w:val="00E14EDE"/>
    <w:rsid w:val="00E15019"/>
    <w:rsid w:val="00E1582F"/>
    <w:rsid w:val="00E15847"/>
    <w:rsid w:val="00E15DD5"/>
    <w:rsid w:val="00E1615D"/>
    <w:rsid w:val="00E16580"/>
    <w:rsid w:val="00E16A2A"/>
    <w:rsid w:val="00E16A83"/>
    <w:rsid w:val="00E16EE9"/>
    <w:rsid w:val="00E2027F"/>
    <w:rsid w:val="00E2035E"/>
    <w:rsid w:val="00E203B0"/>
    <w:rsid w:val="00E203C5"/>
    <w:rsid w:val="00E203C6"/>
    <w:rsid w:val="00E203F7"/>
    <w:rsid w:val="00E206BA"/>
    <w:rsid w:val="00E20A63"/>
    <w:rsid w:val="00E21494"/>
    <w:rsid w:val="00E2150D"/>
    <w:rsid w:val="00E2162C"/>
    <w:rsid w:val="00E229A1"/>
    <w:rsid w:val="00E22C2E"/>
    <w:rsid w:val="00E22E8E"/>
    <w:rsid w:val="00E23213"/>
    <w:rsid w:val="00E23422"/>
    <w:rsid w:val="00E23A98"/>
    <w:rsid w:val="00E23DFB"/>
    <w:rsid w:val="00E24000"/>
    <w:rsid w:val="00E24C81"/>
    <w:rsid w:val="00E25930"/>
    <w:rsid w:val="00E27418"/>
    <w:rsid w:val="00E27C54"/>
    <w:rsid w:val="00E3026C"/>
    <w:rsid w:val="00E3032C"/>
    <w:rsid w:val="00E30FD3"/>
    <w:rsid w:val="00E31837"/>
    <w:rsid w:val="00E31B29"/>
    <w:rsid w:val="00E32079"/>
    <w:rsid w:val="00E3219F"/>
    <w:rsid w:val="00E32405"/>
    <w:rsid w:val="00E3271C"/>
    <w:rsid w:val="00E327E1"/>
    <w:rsid w:val="00E32E6E"/>
    <w:rsid w:val="00E33A21"/>
    <w:rsid w:val="00E33D67"/>
    <w:rsid w:val="00E340CD"/>
    <w:rsid w:val="00E34330"/>
    <w:rsid w:val="00E3476E"/>
    <w:rsid w:val="00E34BC1"/>
    <w:rsid w:val="00E34D2C"/>
    <w:rsid w:val="00E34DC3"/>
    <w:rsid w:val="00E34DF6"/>
    <w:rsid w:val="00E34EA8"/>
    <w:rsid w:val="00E36E0E"/>
    <w:rsid w:val="00E3722E"/>
    <w:rsid w:val="00E373E4"/>
    <w:rsid w:val="00E377E1"/>
    <w:rsid w:val="00E37B40"/>
    <w:rsid w:val="00E4038E"/>
    <w:rsid w:val="00E4090F"/>
    <w:rsid w:val="00E4101B"/>
    <w:rsid w:val="00E413D7"/>
    <w:rsid w:val="00E41C0C"/>
    <w:rsid w:val="00E42D40"/>
    <w:rsid w:val="00E42E5A"/>
    <w:rsid w:val="00E42FC5"/>
    <w:rsid w:val="00E42FEC"/>
    <w:rsid w:val="00E43134"/>
    <w:rsid w:val="00E43A0D"/>
    <w:rsid w:val="00E43BD6"/>
    <w:rsid w:val="00E43CF7"/>
    <w:rsid w:val="00E43EB9"/>
    <w:rsid w:val="00E4445A"/>
    <w:rsid w:val="00E44743"/>
    <w:rsid w:val="00E45241"/>
    <w:rsid w:val="00E4586B"/>
    <w:rsid w:val="00E45DCA"/>
    <w:rsid w:val="00E46360"/>
    <w:rsid w:val="00E4696C"/>
    <w:rsid w:val="00E46C30"/>
    <w:rsid w:val="00E46E02"/>
    <w:rsid w:val="00E50065"/>
    <w:rsid w:val="00E501D0"/>
    <w:rsid w:val="00E50368"/>
    <w:rsid w:val="00E50945"/>
    <w:rsid w:val="00E50A4E"/>
    <w:rsid w:val="00E50EFF"/>
    <w:rsid w:val="00E50F50"/>
    <w:rsid w:val="00E510F4"/>
    <w:rsid w:val="00E51634"/>
    <w:rsid w:val="00E51659"/>
    <w:rsid w:val="00E52BE3"/>
    <w:rsid w:val="00E52C17"/>
    <w:rsid w:val="00E530C3"/>
    <w:rsid w:val="00E5385B"/>
    <w:rsid w:val="00E53A0C"/>
    <w:rsid w:val="00E53B7C"/>
    <w:rsid w:val="00E53BC3"/>
    <w:rsid w:val="00E53BEF"/>
    <w:rsid w:val="00E54271"/>
    <w:rsid w:val="00E55119"/>
    <w:rsid w:val="00E55300"/>
    <w:rsid w:val="00E555E3"/>
    <w:rsid w:val="00E56485"/>
    <w:rsid w:val="00E566D5"/>
    <w:rsid w:val="00E5685C"/>
    <w:rsid w:val="00E56EEF"/>
    <w:rsid w:val="00E56FA3"/>
    <w:rsid w:val="00E602A4"/>
    <w:rsid w:val="00E61161"/>
    <w:rsid w:val="00E61464"/>
    <w:rsid w:val="00E62697"/>
    <w:rsid w:val="00E6287C"/>
    <w:rsid w:val="00E62AC0"/>
    <w:rsid w:val="00E62B3E"/>
    <w:rsid w:val="00E63334"/>
    <w:rsid w:val="00E6362F"/>
    <w:rsid w:val="00E63ECF"/>
    <w:rsid w:val="00E6414A"/>
    <w:rsid w:val="00E64380"/>
    <w:rsid w:val="00E65274"/>
    <w:rsid w:val="00E65411"/>
    <w:rsid w:val="00E659F6"/>
    <w:rsid w:val="00E65A5A"/>
    <w:rsid w:val="00E663CE"/>
    <w:rsid w:val="00E665F2"/>
    <w:rsid w:val="00E66D3D"/>
    <w:rsid w:val="00E6709E"/>
    <w:rsid w:val="00E672B4"/>
    <w:rsid w:val="00E67310"/>
    <w:rsid w:val="00E673A5"/>
    <w:rsid w:val="00E676FB"/>
    <w:rsid w:val="00E67FD2"/>
    <w:rsid w:val="00E7072D"/>
    <w:rsid w:val="00E70F8D"/>
    <w:rsid w:val="00E7104D"/>
    <w:rsid w:val="00E710DA"/>
    <w:rsid w:val="00E71533"/>
    <w:rsid w:val="00E71E7B"/>
    <w:rsid w:val="00E7214B"/>
    <w:rsid w:val="00E7295E"/>
    <w:rsid w:val="00E72F55"/>
    <w:rsid w:val="00E73534"/>
    <w:rsid w:val="00E735D7"/>
    <w:rsid w:val="00E73837"/>
    <w:rsid w:val="00E7431F"/>
    <w:rsid w:val="00E746A1"/>
    <w:rsid w:val="00E746D8"/>
    <w:rsid w:val="00E749B7"/>
    <w:rsid w:val="00E7548D"/>
    <w:rsid w:val="00E75B62"/>
    <w:rsid w:val="00E7657F"/>
    <w:rsid w:val="00E77008"/>
    <w:rsid w:val="00E7729E"/>
    <w:rsid w:val="00E77325"/>
    <w:rsid w:val="00E77A15"/>
    <w:rsid w:val="00E77ACD"/>
    <w:rsid w:val="00E77CAA"/>
    <w:rsid w:val="00E77EE5"/>
    <w:rsid w:val="00E808F8"/>
    <w:rsid w:val="00E8095E"/>
    <w:rsid w:val="00E80BAA"/>
    <w:rsid w:val="00E80D16"/>
    <w:rsid w:val="00E80DA3"/>
    <w:rsid w:val="00E80F97"/>
    <w:rsid w:val="00E81DC1"/>
    <w:rsid w:val="00E82186"/>
    <w:rsid w:val="00E82384"/>
    <w:rsid w:val="00E82DB7"/>
    <w:rsid w:val="00E82FAC"/>
    <w:rsid w:val="00E82FD5"/>
    <w:rsid w:val="00E8375F"/>
    <w:rsid w:val="00E837A1"/>
    <w:rsid w:val="00E837AC"/>
    <w:rsid w:val="00E83EB2"/>
    <w:rsid w:val="00E83F58"/>
    <w:rsid w:val="00E8470B"/>
    <w:rsid w:val="00E86060"/>
    <w:rsid w:val="00E8654E"/>
    <w:rsid w:val="00E8692C"/>
    <w:rsid w:val="00E86E8B"/>
    <w:rsid w:val="00E86F59"/>
    <w:rsid w:val="00E871A2"/>
    <w:rsid w:val="00E87628"/>
    <w:rsid w:val="00E87F2F"/>
    <w:rsid w:val="00E904B9"/>
    <w:rsid w:val="00E90641"/>
    <w:rsid w:val="00E907A5"/>
    <w:rsid w:val="00E90F3F"/>
    <w:rsid w:val="00E91019"/>
    <w:rsid w:val="00E914C1"/>
    <w:rsid w:val="00E91BB4"/>
    <w:rsid w:val="00E92011"/>
    <w:rsid w:val="00E92815"/>
    <w:rsid w:val="00E92F63"/>
    <w:rsid w:val="00E933F9"/>
    <w:rsid w:val="00E9443B"/>
    <w:rsid w:val="00E94569"/>
    <w:rsid w:val="00E94E6D"/>
    <w:rsid w:val="00E9518F"/>
    <w:rsid w:val="00E954CE"/>
    <w:rsid w:val="00E9567E"/>
    <w:rsid w:val="00E95A54"/>
    <w:rsid w:val="00E96030"/>
    <w:rsid w:val="00E96568"/>
    <w:rsid w:val="00E966C2"/>
    <w:rsid w:val="00E978AE"/>
    <w:rsid w:val="00E97938"/>
    <w:rsid w:val="00E97BA4"/>
    <w:rsid w:val="00EA087B"/>
    <w:rsid w:val="00EA23AE"/>
    <w:rsid w:val="00EA24D1"/>
    <w:rsid w:val="00EA2691"/>
    <w:rsid w:val="00EA2C3A"/>
    <w:rsid w:val="00EA30B7"/>
    <w:rsid w:val="00EA32C4"/>
    <w:rsid w:val="00EA3BFE"/>
    <w:rsid w:val="00EA3D7E"/>
    <w:rsid w:val="00EA3E0B"/>
    <w:rsid w:val="00EA44EA"/>
    <w:rsid w:val="00EA4A05"/>
    <w:rsid w:val="00EA4A5F"/>
    <w:rsid w:val="00EA5166"/>
    <w:rsid w:val="00EA5D5C"/>
    <w:rsid w:val="00EA62DE"/>
    <w:rsid w:val="00EA7171"/>
    <w:rsid w:val="00EA7210"/>
    <w:rsid w:val="00EA7573"/>
    <w:rsid w:val="00EA793F"/>
    <w:rsid w:val="00EA79C3"/>
    <w:rsid w:val="00EA7C8C"/>
    <w:rsid w:val="00EA7C8F"/>
    <w:rsid w:val="00EB04CE"/>
    <w:rsid w:val="00EB0BCB"/>
    <w:rsid w:val="00EB0F15"/>
    <w:rsid w:val="00EB118F"/>
    <w:rsid w:val="00EB1A56"/>
    <w:rsid w:val="00EB1E3A"/>
    <w:rsid w:val="00EB21EC"/>
    <w:rsid w:val="00EB250B"/>
    <w:rsid w:val="00EB38D8"/>
    <w:rsid w:val="00EB40FE"/>
    <w:rsid w:val="00EB41F0"/>
    <w:rsid w:val="00EB473D"/>
    <w:rsid w:val="00EB474F"/>
    <w:rsid w:val="00EB521C"/>
    <w:rsid w:val="00EB5A1A"/>
    <w:rsid w:val="00EB5F17"/>
    <w:rsid w:val="00EB6A1E"/>
    <w:rsid w:val="00EB6BDD"/>
    <w:rsid w:val="00EB73F4"/>
    <w:rsid w:val="00EB746B"/>
    <w:rsid w:val="00EB7CF3"/>
    <w:rsid w:val="00EB7F0C"/>
    <w:rsid w:val="00EC02FC"/>
    <w:rsid w:val="00EC0870"/>
    <w:rsid w:val="00EC183D"/>
    <w:rsid w:val="00EC187D"/>
    <w:rsid w:val="00EC1AD0"/>
    <w:rsid w:val="00EC251A"/>
    <w:rsid w:val="00EC2920"/>
    <w:rsid w:val="00EC2F58"/>
    <w:rsid w:val="00EC300C"/>
    <w:rsid w:val="00EC3A95"/>
    <w:rsid w:val="00EC3BE2"/>
    <w:rsid w:val="00EC4499"/>
    <w:rsid w:val="00EC47CB"/>
    <w:rsid w:val="00EC4CCB"/>
    <w:rsid w:val="00EC4D90"/>
    <w:rsid w:val="00EC4DAB"/>
    <w:rsid w:val="00EC5110"/>
    <w:rsid w:val="00EC54AE"/>
    <w:rsid w:val="00EC57C7"/>
    <w:rsid w:val="00EC5A50"/>
    <w:rsid w:val="00EC6395"/>
    <w:rsid w:val="00EC63B5"/>
    <w:rsid w:val="00EC6A47"/>
    <w:rsid w:val="00EC6CD9"/>
    <w:rsid w:val="00EC739C"/>
    <w:rsid w:val="00EC77DD"/>
    <w:rsid w:val="00EC7C90"/>
    <w:rsid w:val="00ED014D"/>
    <w:rsid w:val="00ED106E"/>
    <w:rsid w:val="00ED1A48"/>
    <w:rsid w:val="00ED2767"/>
    <w:rsid w:val="00ED2A79"/>
    <w:rsid w:val="00ED2BB1"/>
    <w:rsid w:val="00ED2C11"/>
    <w:rsid w:val="00ED3041"/>
    <w:rsid w:val="00ED3148"/>
    <w:rsid w:val="00ED3195"/>
    <w:rsid w:val="00ED3BBE"/>
    <w:rsid w:val="00ED3DCA"/>
    <w:rsid w:val="00ED402C"/>
    <w:rsid w:val="00ED41C2"/>
    <w:rsid w:val="00ED4998"/>
    <w:rsid w:val="00ED52C9"/>
    <w:rsid w:val="00ED5489"/>
    <w:rsid w:val="00ED5499"/>
    <w:rsid w:val="00ED5A40"/>
    <w:rsid w:val="00ED60E4"/>
    <w:rsid w:val="00ED6253"/>
    <w:rsid w:val="00ED6663"/>
    <w:rsid w:val="00ED6842"/>
    <w:rsid w:val="00ED68CC"/>
    <w:rsid w:val="00ED6B63"/>
    <w:rsid w:val="00ED713E"/>
    <w:rsid w:val="00ED71B8"/>
    <w:rsid w:val="00ED71D7"/>
    <w:rsid w:val="00ED729C"/>
    <w:rsid w:val="00ED7EA8"/>
    <w:rsid w:val="00EE07BE"/>
    <w:rsid w:val="00EE086E"/>
    <w:rsid w:val="00EE0A90"/>
    <w:rsid w:val="00EE0C4D"/>
    <w:rsid w:val="00EE1185"/>
    <w:rsid w:val="00EE1221"/>
    <w:rsid w:val="00EE1316"/>
    <w:rsid w:val="00EE13F0"/>
    <w:rsid w:val="00EE1486"/>
    <w:rsid w:val="00EE15C1"/>
    <w:rsid w:val="00EE16F2"/>
    <w:rsid w:val="00EE1BD4"/>
    <w:rsid w:val="00EE2DE9"/>
    <w:rsid w:val="00EE2F79"/>
    <w:rsid w:val="00EE37C4"/>
    <w:rsid w:val="00EE38FF"/>
    <w:rsid w:val="00EE3F71"/>
    <w:rsid w:val="00EE3FC6"/>
    <w:rsid w:val="00EE4177"/>
    <w:rsid w:val="00EE4890"/>
    <w:rsid w:val="00EE4EC9"/>
    <w:rsid w:val="00EE5020"/>
    <w:rsid w:val="00EE516B"/>
    <w:rsid w:val="00EE5492"/>
    <w:rsid w:val="00EE5787"/>
    <w:rsid w:val="00EE58C5"/>
    <w:rsid w:val="00EE6284"/>
    <w:rsid w:val="00EE65DF"/>
    <w:rsid w:val="00EE662C"/>
    <w:rsid w:val="00EE6DF8"/>
    <w:rsid w:val="00EE76BB"/>
    <w:rsid w:val="00EE7BCB"/>
    <w:rsid w:val="00EE7C8C"/>
    <w:rsid w:val="00EF0508"/>
    <w:rsid w:val="00EF066E"/>
    <w:rsid w:val="00EF06A5"/>
    <w:rsid w:val="00EF06EE"/>
    <w:rsid w:val="00EF0D7B"/>
    <w:rsid w:val="00EF1429"/>
    <w:rsid w:val="00EF1947"/>
    <w:rsid w:val="00EF1D0F"/>
    <w:rsid w:val="00EF1E8A"/>
    <w:rsid w:val="00EF1F09"/>
    <w:rsid w:val="00EF2084"/>
    <w:rsid w:val="00EF21D7"/>
    <w:rsid w:val="00EF25EE"/>
    <w:rsid w:val="00EF2D90"/>
    <w:rsid w:val="00EF3891"/>
    <w:rsid w:val="00EF3903"/>
    <w:rsid w:val="00EF394B"/>
    <w:rsid w:val="00EF3B17"/>
    <w:rsid w:val="00EF3B55"/>
    <w:rsid w:val="00EF3E85"/>
    <w:rsid w:val="00EF40AD"/>
    <w:rsid w:val="00EF44D1"/>
    <w:rsid w:val="00EF4582"/>
    <w:rsid w:val="00EF45CD"/>
    <w:rsid w:val="00EF599A"/>
    <w:rsid w:val="00EF6432"/>
    <w:rsid w:val="00EF6725"/>
    <w:rsid w:val="00EF696B"/>
    <w:rsid w:val="00EF6BF8"/>
    <w:rsid w:val="00EF7175"/>
    <w:rsid w:val="00EF7641"/>
    <w:rsid w:val="00EF7656"/>
    <w:rsid w:val="00EF7AB3"/>
    <w:rsid w:val="00F00667"/>
    <w:rsid w:val="00F0079C"/>
    <w:rsid w:val="00F014CF"/>
    <w:rsid w:val="00F01FCB"/>
    <w:rsid w:val="00F0214D"/>
    <w:rsid w:val="00F02828"/>
    <w:rsid w:val="00F034CC"/>
    <w:rsid w:val="00F03740"/>
    <w:rsid w:val="00F03CBF"/>
    <w:rsid w:val="00F03CEF"/>
    <w:rsid w:val="00F04B74"/>
    <w:rsid w:val="00F04F7E"/>
    <w:rsid w:val="00F051D7"/>
    <w:rsid w:val="00F05D0F"/>
    <w:rsid w:val="00F05D3D"/>
    <w:rsid w:val="00F05D66"/>
    <w:rsid w:val="00F05E74"/>
    <w:rsid w:val="00F05FC9"/>
    <w:rsid w:val="00F06D30"/>
    <w:rsid w:val="00F07010"/>
    <w:rsid w:val="00F10430"/>
    <w:rsid w:val="00F104F2"/>
    <w:rsid w:val="00F105DF"/>
    <w:rsid w:val="00F10691"/>
    <w:rsid w:val="00F108D7"/>
    <w:rsid w:val="00F1140D"/>
    <w:rsid w:val="00F118F6"/>
    <w:rsid w:val="00F1206A"/>
    <w:rsid w:val="00F1275D"/>
    <w:rsid w:val="00F12929"/>
    <w:rsid w:val="00F12998"/>
    <w:rsid w:val="00F12DDE"/>
    <w:rsid w:val="00F130AF"/>
    <w:rsid w:val="00F1336B"/>
    <w:rsid w:val="00F1336E"/>
    <w:rsid w:val="00F13701"/>
    <w:rsid w:val="00F13BBD"/>
    <w:rsid w:val="00F13D50"/>
    <w:rsid w:val="00F13E56"/>
    <w:rsid w:val="00F14441"/>
    <w:rsid w:val="00F14750"/>
    <w:rsid w:val="00F148B3"/>
    <w:rsid w:val="00F14C84"/>
    <w:rsid w:val="00F14C8D"/>
    <w:rsid w:val="00F14DB5"/>
    <w:rsid w:val="00F15153"/>
    <w:rsid w:val="00F15683"/>
    <w:rsid w:val="00F15700"/>
    <w:rsid w:val="00F15993"/>
    <w:rsid w:val="00F15C96"/>
    <w:rsid w:val="00F161EF"/>
    <w:rsid w:val="00F165D8"/>
    <w:rsid w:val="00F16BDA"/>
    <w:rsid w:val="00F17126"/>
    <w:rsid w:val="00F175CD"/>
    <w:rsid w:val="00F17812"/>
    <w:rsid w:val="00F2048E"/>
    <w:rsid w:val="00F20FB4"/>
    <w:rsid w:val="00F21634"/>
    <w:rsid w:val="00F216D5"/>
    <w:rsid w:val="00F21809"/>
    <w:rsid w:val="00F21B08"/>
    <w:rsid w:val="00F2237C"/>
    <w:rsid w:val="00F22626"/>
    <w:rsid w:val="00F22830"/>
    <w:rsid w:val="00F22D86"/>
    <w:rsid w:val="00F2302B"/>
    <w:rsid w:val="00F23C32"/>
    <w:rsid w:val="00F2448D"/>
    <w:rsid w:val="00F24CDA"/>
    <w:rsid w:val="00F24D9C"/>
    <w:rsid w:val="00F25329"/>
    <w:rsid w:val="00F257CC"/>
    <w:rsid w:val="00F25EBB"/>
    <w:rsid w:val="00F26E3C"/>
    <w:rsid w:val="00F27669"/>
    <w:rsid w:val="00F2773B"/>
    <w:rsid w:val="00F30441"/>
    <w:rsid w:val="00F30679"/>
    <w:rsid w:val="00F3112C"/>
    <w:rsid w:val="00F312A2"/>
    <w:rsid w:val="00F312E0"/>
    <w:rsid w:val="00F314D9"/>
    <w:rsid w:val="00F318EB"/>
    <w:rsid w:val="00F3194F"/>
    <w:rsid w:val="00F31AF7"/>
    <w:rsid w:val="00F31D6F"/>
    <w:rsid w:val="00F32A86"/>
    <w:rsid w:val="00F33B92"/>
    <w:rsid w:val="00F33E94"/>
    <w:rsid w:val="00F34168"/>
    <w:rsid w:val="00F34D04"/>
    <w:rsid w:val="00F34D39"/>
    <w:rsid w:val="00F3561E"/>
    <w:rsid w:val="00F35787"/>
    <w:rsid w:val="00F35BB4"/>
    <w:rsid w:val="00F3613F"/>
    <w:rsid w:val="00F367E6"/>
    <w:rsid w:val="00F36825"/>
    <w:rsid w:val="00F36873"/>
    <w:rsid w:val="00F36C64"/>
    <w:rsid w:val="00F36F78"/>
    <w:rsid w:val="00F37142"/>
    <w:rsid w:val="00F37694"/>
    <w:rsid w:val="00F37AEA"/>
    <w:rsid w:val="00F37BDA"/>
    <w:rsid w:val="00F40D95"/>
    <w:rsid w:val="00F410CB"/>
    <w:rsid w:val="00F41182"/>
    <w:rsid w:val="00F412D9"/>
    <w:rsid w:val="00F412F4"/>
    <w:rsid w:val="00F417E7"/>
    <w:rsid w:val="00F41AC5"/>
    <w:rsid w:val="00F41B30"/>
    <w:rsid w:val="00F41BD0"/>
    <w:rsid w:val="00F41EF6"/>
    <w:rsid w:val="00F4203F"/>
    <w:rsid w:val="00F42743"/>
    <w:rsid w:val="00F42C58"/>
    <w:rsid w:val="00F42E67"/>
    <w:rsid w:val="00F43ADB"/>
    <w:rsid w:val="00F443F6"/>
    <w:rsid w:val="00F4461F"/>
    <w:rsid w:val="00F44AA2"/>
    <w:rsid w:val="00F44AF1"/>
    <w:rsid w:val="00F44DFE"/>
    <w:rsid w:val="00F45039"/>
    <w:rsid w:val="00F45EAB"/>
    <w:rsid w:val="00F46760"/>
    <w:rsid w:val="00F47F9A"/>
    <w:rsid w:val="00F50488"/>
    <w:rsid w:val="00F510AA"/>
    <w:rsid w:val="00F51271"/>
    <w:rsid w:val="00F51537"/>
    <w:rsid w:val="00F51649"/>
    <w:rsid w:val="00F5291E"/>
    <w:rsid w:val="00F52965"/>
    <w:rsid w:val="00F52A40"/>
    <w:rsid w:val="00F52DD4"/>
    <w:rsid w:val="00F538E2"/>
    <w:rsid w:val="00F5427E"/>
    <w:rsid w:val="00F546C4"/>
    <w:rsid w:val="00F54B10"/>
    <w:rsid w:val="00F562D0"/>
    <w:rsid w:val="00F5699E"/>
    <w:rsid w:val="00F56CFA"/>
    <w:rsid w:val="00F5747A"/>
    <w:rsid w:val="00F57765"/>
    <w:rsid w:val="00F577EE"/>
    <w:rsid w:val="00F60276"/>
    <w:rsid w:val="00F6041B"/>
    <w:rsid w:val="00F604BA"/>
    <w:rsid w:val="00F607E6"/>
    <w:rsid w:val="00F60CD3"/>
    <w:rsid w:val="00F60FA3"/>
    <w:rsid w:val="00F61570"/>
    <w:rsid w:val="00F61B05"/>
    <w:rsid w:val="00F61BF7"/>
    <w:rsid w:val="00F624F1"/>
    <w:rsid w:val="00F62753"/>
    <w:rsid w:val="00F627F5"/>
    <w:rsid w:val="00F62D09"/>
    <w:rsid w:val="00F62D41"/>
    <w:rsid w:val="00F62D82"/>
    <w:rsid w:val="00F62E94"/>
    <w:rsid w:val="00F62FE3"/>
    <w:rsid w:val="00F63726"/>
    <w:rsid w:val="00F6416E"/>
    <w:rsid w:val="00F64315"/>
    <w:rsid w:val="00F6460F"/>
    <w:rsid w:val="00F64818"/>
    <w:rsid w:val="00F649FE"/>
    <w:rsid w:val="00F64CC6"/>
    <w:rsid w:val="00F6506B"/>
    <w:rsid w:val="00F65F3C"/>
    <w:rsid w:val="00F65FC2"/>
    <w:rsid w:val="00F6612F"/>
    <w:rsid w:val="00F66745"/>
    <w:rsid w:val="00F667B1"/>
    <w:rsid w:val="00F66C7E"/>
    <w:rsid w:val="00F67308"/>
    <w:rsid w:val="00F67E9E"/>
    <w:rsid w:val="00F67F56"/>
    <w:rsid w:val="00F700AE"/>
    <w:rsid w:val="00F70453"/>
    <w:rsid w:val="00F708A9"/>
    <w:rsid w:val="00F709A4"/>
    <w:rsid w:val="00F71220"/>
    <w:rsid w:val="00F71224"/>
    <w:rsid w:val="00F72249"/>
    <w:rsid w:val="00F7232B"/>
    <w:rsid w:val="00F7278E"/>
    <w:rsid w:val="00F72A64"/>
    <w:rsid w:val="00F72C0A"/>
    <w:rsid w:val="00F73C6C"/>
    <w:rsid w:val="00F73FD1"/>
    <w:rsid w:val="00F74326"/>
    <w:rsid w:val="00F75509"/>
    <w:rsid w:val="00F764CB"/>
    <w:rsid w:val="00F76EB4"/>
    <w:rsid w:val="00F7710F"/>
    <w:rsid w:val="00F77402"/>
    <w:rsid w:val="00F774DC"/>
    <w:rsid w:val="00F7766B"/>
    <w:rsid w:val="00F7794B"/>
    <w:rsid w:val="00F77B1D"/>
    <w:rsid w:val="00F803C7"/>
    <w:rsid w:val="00F80483"/>
    <w:rsid w:val="00F8084B"/>
    <w:rsid w:val="00F80BEB"/>
    <w:rsid w:val="00F80D6F"/>
    <w:rsid w:val="00F80E33"/>
    <w:rsid w:val="00F81573"/>
    <w:rsid w:val="00F81B79"/>
    <w:rsid w:val="00F821CB"/>
    <w:rsid w:val="00F829ED"/>
    <w:rsid w:val="00F82D58"/>
    <w:rsid w:val="00F84EAE"/>
    <w:rsid w:val="00F85687"/>
    <w:rsid w:val="00F85AE9"/>
    <w:rsid w:val="00F85F13"/>
    <w:rsid w:val="00F86BBD"/>
    <w:rsid w:val="00F86C70"/>
    <w:rsid w:val="00F86FC4"/>
    <w:rsid w:val="00F874C4"/>
    <w:rsid w:val="00F8753A"/>
    <w:rsid w:val="00F87A1C"/>
    <w:rsid w:val="00F90290"/>
    <w:rsid w:val="00F90382"/>
    <w:rsid w:val="00F91138"/>
    <w:rsid w:val="00F916D6"/>
    <w:rsid w:val="00F916E7"/>
    <w:rsid w:val="00F91761"/>
    <w:rsid w:val="00F91E39"/>
    <w:rsid w:val="00F92222"/>
    <w:rsid w:val="00F92CB7"/>
    <w:rsid w:val="00F93479"/>
    <w:rsid w:val="00F93CD2"/>
    <w:rsid w:val="00F93E0B"/>
    <w:rsid w:val="00F93F4E"/>
    <w:rsid w:val="00F94087"/>
    <w:rsid w:val="00F94269"/>
    <w:rsid w:val="00F94586"/>
    <w:rsid w:val="00F9544E"/>
    <w:rsid w:val="00F95AE4"/>
    <w:rsid w:val="00F95F74"/>
    <w:rsid w:val="00F96158"/>
    <w:rsid w:val="00F961E3"/>
    <w:rsid w:val="00F963F8"/>
    <w:rsid w:val="00F9694D"/>
    <w:rsid w:val="00F969B4"/>
    <w:rsid w:val="00F972AA"/>
    <w:rsid w:val="00F979DA"/>
    <w:rsid w:val="00F97C71"/>
    <w:rsid w:val="00FA0130"/>
    <w:rsid w:val="00FA1043"/>
    <w:rsid w:val="00FA229E"/>
    <w:rsid w:val="00FA2368"/>
    <w:rsid w:val="00FA2468"/>
    <w:rsid w:val="00FA2488"/>
    <w:rsid w:val="00FA2B3A"/>
    <w:rsid w:val="00FA2BE1"/>
    <w:rsid w:val="00FA2D94"/>
    <w:rsid w:val="00FA3480"/>
    <w:rsid w:val="00FA38AA"/>
    <w:rsid w:val="00FA3D5A"/>
    <w:rsid w:val="00FA3E40"/>
    <w:rsid w:val="00FA471D"/>
    <w:rsid w:val="00FA4D60"/>
    <w:rsid w:val="00FA5623"/>
    <w:rsid w:val="00FA5B68"/>
    <w:rsid w:val="00FA5D7D"/>
    <w:rsid w:val="00FA5EF9"/>
    <w:rsid w:val="00FA5F46"/>
    <w:rsid w:val="00FA60B3"/>
    <w:rsid w:val="00FA7946"/>
    <w:rsid w:val="00FA795E"/>
    <w:rsid w:val="00FA7DE7"/>
    <w:rsid w:val="00FB00B9"/>
    <w:rsid w:val="00FB0103"/>
    <w:rsid w:val="00FB0188"/>
    <w:rsid w:val="00FB041E"/>
    <w:rsid w:val="00FB04B7"/>
    <w:rsid w:val="00FB0B65"/>
    <w:rsid w:val="00FB0BFE"/>
    <w:rsid w:val="00FB16F7"/>
    <w:rsid w:val="00FB187D"/>
    <w:rsid w:val="00FB1E22"/>
    <w:rsid w:val="00FB219E"/>
    <w:rsid w:val="00FB2449"/>
    <w:rsid w:val="00FB31B0"/>
    <w:rsid w:val="00FB332C"/>
    <w:rsid w:val="00FB347B"/>
    <w:rsid w:val="00FB3CA9"/>
    <w:rsid w:val="00FB41E3"/>
    <w:rsid w:val="00FB4A19"/>
    <w:rsid w:val="00FB4D90"/>
    <w:rsid w:val="00FB5F7C"/>
    <w:rsid w:val="00FB6AE0"/>
    <w:rsid w:val="00FB6B28"/>
    <w:rsid w:val="00FB6BE9"/>
    <w:rsid w:val="00FB6FD8"/>
    <w:rsid w:val="00FB7653"/>
    <w:rsid w:val="00FB78CF"/>
    <w:rsid w:val="00FB7B02"/>
    <w:rsid w:val="00FC0196"/>
    <w:rsid w:val="00FC07C0"/>
    <w:rsid w:val="00FC1223"/>
    <w:rsid w:val="00FC182C"/>
    <w:rsid w:val="00FC21CE"/>
    <w:rsid w:val="00FC248F"/>
    <w:rsid w:val="00FC26E7"/>
    <w:rsid w:val="00FC2AF1"/>
    <w:rsid w:val="00FC2F4C"/>
    <w:rsid w:val="00FC2FE4"/>
    <w:rsid w:val="00FC366A"/>
    <w:rsid w:val="00FC46C6"/>
    <w:rsid w:val="00FC46DA"/>
    <w:rsid w:val="00FC48C2"/>
    <w:rsid w:val="00FC5221"/>
    <w:rsid w:val="00FC541C"/>
    <w:rsid w:val="00FC579D"/>
    <w:rsid w:val="00FC59B6"/>
    <w:rsid w:val="00FC62F9"/>
    <w:rsid w:val="00FC64BD"/>
    <w:rsid w:val="00FC66DC"/>
    <w:rsid w:val="00FC7BE3"/>
    <w:rsid w:val="00FC7CB2"/>
    <w:rsid w:val="00FC7E4E"/>
    <w:rsid w:val="00FC7FCA"/>
    <w:rsid w:val="00FD1985"/>
    <w:rsid w:val="00FD1EAC"/>
    <w:rsid w:val="00FD21E9"/>
    <w:rsid w:val="00FD35DA"/>
    <w:rsid w:val="00FD3C13"/>
    <w:rsid w:val="00FD3D13"/>
    <w:rsid w:val="00FD419F"/>
    <w:rsid w:val="00FD41D9"/>
    <w:rsid w:val="00FD43C3"/>
    <w:rsid w:val="00FD56EE"/>
    <w:rsid w:val="00FD593A"/>
    <w:rsid w:val="00FD5C12"/>
    <w:rsid w:val="00FD5F9B"/>
    <w:rsid w:val="00FD637A"/>
    <w:rsid w:val="00FD6A81"/>
    <w:rsid w:val="00FD6C02"/>
    <w:rsid w:val="00FD739D"/>
    <w:rsid w:val="00FD79E4"/>
    <w:rsid w:val="00FD7BA4"/>
    <w:rsid w:val="00FE0E92"/>
    <w:rsid w:val="00FE0FF3"/>
    <w:rsid w:val="00FE105D"/>
    <w:rsid w:val="00FE10CE"/>
    <w:rsid w:val="00FE1499"/>
    <w:rsid w:val="00FE19C9"/>
    <w:rsid w:val="00FE2B89"/>
    <w:rsid w:val="00FE2E43"/>
    <w:rsid w:val="00FE2ED9"/>
    <w:rsid w:val="00FE332E"/>
    <w:rsid w:val="00FE33B2"/>
    <w:rsid w:val="00FE3BFA"/>
    <w:rsid w:val="00FE444C"/>
    <w:rsid w:val="00FE4C69"/>
    <w:rsid w:val="00FE579B"/>
    <w:rsid w:val="00FE5C7C"/>
    <w:rsid w:val="00FE5EF8"/>
    <w:rsid w:val="00FE6280"/>
    <w:rsid w:val="00FE6E6F"/>
    <w:rsid w:val="00FE72F0"/>
    <w:rsid w:val="00FE7AE5"/>
    <w:rsid w:val="00FF0D3F"/>
    <w:rsid w:val="00FF12F9"/>
    <w:rsid w:val="00FF144C"/>
    <w:rsid w:val="00FF1832"/>
    <w:rsid w:val="00FF183C"/>
    <w:rsid w:val="00FF1F36"/>
    <w:rsid w:val="00FF230D"/>
    <w:rsid w:val="00FF2D16"/>
    <w:rsid w:val="00FF48A0"/>
    <w:rsid w:val="00FF4BA2"/>
    <w:rsid w:val="00FF5251"/>
    <w:rsid w:val="00FF54D6"/>
    <w:rsid w:val="00FF57A5"/>
    <w:rsid w:val="00FF5B91"/>
    <w:rsid w:val="00FF5BBA"/>
    <w:rsid w:val="00FF5CC3"/>
    <w:rsid w:val="00FF5E52"/>
    <w:rsid w:val="00FF647C"/>
    <w:rsid w:val="00FF67D9"/>
    <w:rsid w:val="00FF6FAF"/>
    <w:rsid w:val="00FF73E0"/>
    <w:rsid w:val="00FF73EF"/>
    <w:rsid w:val="00FF74D8"/>
    <w:rsid w:val="01162BEC"/>
    <w:rsid w:val="01485591"/>
    <w:rsid w:val="014869AE"/>
    <w:rsid w:val="0149139C"/>
    <w:rsid w:val="016A665D"/>
    <w:rsid w:val="01815F85"/>
    <w:rsid w:val="01C532E9"/>
    <w:rsid w:val="01D9415D"/>
    <w:rsid w:val="020548F6"/>
    <w:rsid w:val="022E3AD9"/>
    <w:rsid w:val="022F7867"/>
    <w:rsid w:val="023575E5"/>
    <w:rsid w:val="02432F6E"/>
    <w:rsid w:val="025832D3"/>
    <w:rsid w:val="029A0418"/>
    <w:rsid w:val="02F7260F"/>
    <w:rsid w:val="03135A8A"/>
    <w:rsid w:val="0319355E"/>
    <w:rsid w:val="033836AB"/>
    <w:rsid w:val="03444336"/>
    <w:rsid w:val="03B126D3"/>
    <w:rsid w:val="03C566FE"/>
    <w:rsid w:val="041F679F"/>
    <w:rsid w:val="0421531A"/>
    <w:rsid w:val="049F51EA"/>
    <w:rsid w:val="05014E32"/>
    <w:rsid w:val="052423CD"/>
    <w:rsid w:val="057333D9"/>
    <w:rsid w:val="059A3B3C"/>
    <w:rsid w:val="05AC7F84"/>
    <w:rsid w:val="05F81957"/>
    <w:rsid w:val="064D6A7D"/>
    <w:rsid w:val="06545311"/>
    <w:rsid w:val="067B3CD4"/>
    <w:rsid w:val="06FA34A8"/>
    <w:rsid w:val="070677A2"/>
    <w:rsid w:val="0788465B"/>
    <w:rsid w:val="078A2181"/>
    <w:rsid w:val="07986E84"/>
    <w:rsid w:val="07A0361B"/>
    <w:rsid w:val="07A6619A"/>
    <w:rsid w:val="07C27AF6"/>
    <w:rsid w:val="07C7707B"/>
    <w:rsid w:val="07E95755"/>
    <w:rsid w:val="08316AA1"/>
    <w:rsid w:val="08566EAC"/>
    <w:rsid w:val="088C3CD7"/>
    <w:rsid w:val="088F7525"/>
    <w:rsid w:val="08DC4C5E"/>
    <w:rsid w:val="08FB06AD"/>
    <w:rsid w:val="091B54AD"/>
    <w:rsid w:val="0A3D797F"/>
    <w:rsid w:val="0ADD7C07"/>
    <w:rsid w:val="0B09160F"/>
    <w:rsid w:val="0B0D09D9"/>
    <w:rsid w:val="0B3944B5"/>
    <w:rsid w:val="0BDB4621"/>
    <w:rsid w:val="0C980519"/>
    <w:rsid w:val="0CA50176"/>
    <w:rsid w:val="0CB77405"/>
    <w:rsid w:val="0CC51F5D"/>
    <w:rsid w:val="0CCD00B0"/>
    <w:rsid w:val="0D292EF0"/>
    <w:rsid w:val="0DA73361"/>
    <w:rsid w:val="0E215D24"/>
    <w:rsid w:val="0E3561E1"/>
    <w:rsid w:val="0E98653F"/>
    <w:rsid w:val="0EF50148"/>
    <w:rsid w:val="0F174008"/>
    <w:rsid w:val="0F3E448E"/>
    <w:rsid w:val="0F4C3028"/>
    <w:rsid w:val="0F4D304D"/>
    <w:rsid w:val="0F7A2ADB"/>
    <w:rsid w:val="0F866B20"/>
    <w:rsid w:val="0FF07241"/>
    <w:rsid w:val="0FF319E8"/>
    <w:rsid w:val="0FF87EA4"/>
    <w:rsid w:val="100B5727"/>
    <w:rsid w:val="102A2753"/>
    <w:rsid w:val="10484987"/>
    <w:rsid w:val="104C2E7D"/>
    <w:rsid w:val="104F7BD8"/>
    <w:rsid w:val="10B77A8D"/>
    <w:rsid w:val="10CC559A"/>
    <w:rsid w:val="10CF6E57"/>
    <w:rsid w:val="10E24DDC"/>
    <w:rsid w:val="11194576"/>
    <w:rsid w:val="1121328D"/>
    <w:rsid w:val="112D64BC"/>
    <w:rsid w:val="11335400"/>
    <w:rsid w:val="11360C84"/>
    <w:rsid w:val="12604834"/>
    <w:rsid w:val="12B24C82"/>
    <w:rsid w:val="12CD2621"/>
    <w:rsid w:val="12F048B5"/>
    <w:rsid w:val="12FB2ED7"/>
    <w:rsid w:val="130A724C"/>
    <w:rsid w:val="13221ECE"/>
    <w:rsid w:val="133B4C77"/>
    <w:rsid w:val="134C3D35"/>
    <w:rsid w:val="13746963"/>
    <w:rsid w:val="13BE6C4F"/>
    <w:rsid w:val="13D33102"/>
    <w:rsid w:val="148E5F05"/>
    <w:rsid w:val="14A648F6"/>
    <w:rsid w:val="14EF7AC7"/>
    <w:rsid w:val="15293417"/>
    <w:rsid w:val="15E04BC2"/>
    <w:rsid w:val="15E13F95"/>
    <w:rsid w:val="162858ED"/>
    <w:rsid w:val="16333219"/>
    <w:rsid w:val="166963C5"/>
    <w:rsid w:val="166A1718"/>
    <w:rsid w:val="16735967"/>
    <w:rsid w:val="16BF171B"/>
    <w:rsid w:val="16CE0C3F"/>
    <w:rsid w:val="177A6987"/>
    <w:rsid w:val="177B0D14"/>
    <w:rsid w:val="17B27498"/>
    <w:rsid w:val="18087B95"/>
    <w:rsid w:val="1811244B"/>
    <w:rsid w:val="188D1AD1"/>
    <w:rsid w:val="18BF5A03"/>
    <w:rsid w:val="18E66D77"/>
    <w:rsid w:val="195D7FC4"/>
    <w:rsid w:val="19643C1C"/>
    <w:rsid w:val="197C1B46"/>
    <w:rsid w:val="19FD2FB1"/>
    <w:rsid w:val="1A2B6265"/>
    <w:rsid w:val="1A807414"/>
    <w:rsid w:val="1A88456D"/>
    <w:rsid w:val="1B301C28"/>
    <w:rsid w:val="1BE56B9B"/>
    <w:rsid w:val="1C054074"/>
    <w:rsid w:val="1C7B4336"/>
    <w:rsid w:val="1CF93C36"/>
    <w:rsid w:val="1D0E7ED1"/>
    <w:rsid w:val="1D50131F"/>
    <w:rsid w:val="1D8B05A9"/>
    <w:rsid w:val="1DB96EC4"/>
    <w:rsid w:val="1DD22755"/>
    <w:rsid w:val="1E010D8D"/>
    <w:rsid w:val="1E073F32"/>
    <w:rsid w:val="1E09336C"/>
    <w:rsid w:val="1E7A0159"/>
    <w:rsid w:val="1E834A1F"/>
    <w:rsid w:val="1E91399D"/>
    <w:rsid w:val="1EA80F28"/>
    <w:rsid w:val="1EC24504"/>
    <w:rsid w:val="1EDC3B2E"/>
    <w:rsid w:val="1F293422"/>
    <w:rsid w:val="1F8F1EE0"/>
    <w:rsid w:val="20017730"/>
    <w:rsid w:val="202D5948"/>
    <w:rsid w:val="2040557E"/>
    <w:rsid w:val="205C759D"/>
    <w:rsid w:val="20C73C26"/>
    <w:rsid w:val="20C957CC"/>
    <w:rsid w:val="20E00C0C"/>
    <w:rsid w:val="20F674EE"/>
    <w:rsid w:val="217971B5"/>
    <w:rsid w:val="217E4766"/>
    <w:rsid w:val="2191228D"/>
    <w:rsid w:val="21BE5ADD"/>
    <w:rsid w:val="21ED3D22"/>
    <w:rsid w:val="221E19EC"/>
    <w:rsid w:val="229473C8"/>
    <w:rsid w:val="22AA4195"/>
    <w:rsid w:val="22B13088"/>
    <w:rsid w:val="22BD33F0"/>
    <w:rsid w:val="22C266F7"/>
    <w:rsid w:val="23215CC3"/>
    <w:rsid w:val="232E5C5F"/>
    <w:rsid w:val="232F19D7"/>
    <w:rsid w:val="2330374E"/>
    <w:rsid w:val="234749F6"/>
    <w:rsid w:val="237C2E6E"/>
    <w:rsid w:val="237D0994"/>
    <w:rsid w:val="238D337A"/>
    <w:rsid w:val="241E41F6"/>
    <w:rsid w:val="242A250D"/>
    <w:rsid w:val="245416F5"/>
    <w:rsid w:val="24C71E49"/>
    <w:rsid w:val="25263753"/>
    <w:rsid w:val="253A0920"/>
    <w:rsid w:val="259E3EC8"/>
    <w:rsid w:val="25A42D51"/>
    <w:rsid w:val="26A22D14"/>
    <w:rsid w:val="26AF6666"/>
    <w:rsid w:val="26C347E5"/>
    <w:rsid w:val="26D24169"/>
    <w:rsid w:val="26D406C1"/>
    <w:rsid w:val="26EE68DF"/>
    <w:rsid w:val="270075A9"/>
    <w:rsid w:val="27070CA1"/>
    <w:rsid w:val="272A11D3"/>
    <w:rsid w:val="272C6959"/>
    <w:rsid w:val="274403BD"/>
    <w:rsid w:val="274C0DA9"/>
    <w:rsid w:val="274C4E88"/>
    <w:rsid w:val="27614801"/>
    <w:rsid w:val="27693709"/>
    <w:rsid w:val="276C3322"/>
    <w:rsid w:val="27A21117"/>
    <w:rsid w:val="27A85BF1"/>
    <w:rsid w:val="27D112AE"/>
    <w:rsid w:val="287D094D"/>
    <w:rsid w:val="28A63E40"/>
    <w:rsid w:val="28AD69A0"/>
    <w:rsid w:val="28D3610D"/>
    <w:rsid w:val="28E40F0A"/>
    <w:rsid w:val="28F55506"/>
    <w:rsid w:val="28F9286B"/>
    <w:rsid w:val="2927387C"/>
    <w:rsid w:val="29303886"/>
    <w:rsid w:val="29565473"/>
    <w:rsid w:val="29933042"/>
    <w:rsid w:val="29CA4207"/>
    <w:rsid w:val="29EE0E92"/>
    <w:rsid w:val="2A127040"/>
    <w:rsid w:val="2A3A0767"/>
    <w:rsid w:val="2A927740"/>
    <w:rsid w:val="2AA73585"/>
    <w:rsid w:val="2AAF479F"/>
    <w:rsid w:val="2B091791"/>
    <w:rsid w:val="2B960C8F"/>
    <w:rsid w:val="2BC52ED8"/>
    <w:rsid w:val="2C3458A0"/>
    <w:rsid w:val="2C634B60"/>
    <w:rsid w:val="2C9212BB"/>
    <w:rsid w:val="2D9A46E0"/>
    <w:rsid w:val="2E1238B7"/>
    <w:rsid w:val="2E6F42AC"/>
    <w:rsid w:val="2ECB20BA"/>
    <w:rsid w:val="2EE25DFD"/>
    <w:rsid w:val="2EF3587A"/>
    <w:rsid w:val="2F654E7A"/>
    <w:rsid w:val="2F6963F3"/>
    <w:rsid w:val="2F6D5D61"/>
    <w:rsid w:val="2FE14059"/>
    <w:rsid w:val="303C2C32"/>
    <w:rsid w:val="30404026"/>
    <w:rsid w:val="306B5F21"/>
    <w:rsid w:val="30C65728"/>
    <w:rsid w:val="30CA112B"/>
    <w:rsid w:val="30D53BBD"/>
    <w:rsid w:val="30F54260"/>
    <w:rsid w:val="31336DE9"/>
    <w:rsid w:val="31676E9C"/>
    <w:rsid w:val="319E4AB9"/>
    <w:rsid w:val="31C205E6"/>
    <w:rsid w:val="31C93ADE"/>
    <w:rsid w:val="320038D8"/>
    <w:rsid w:val="321B7C44"/>
    <w:rsid w:val="321D4576"/>
    <w:rsid w:val="32735FCC"/>
    <w:rsid w:val="32A370F4"/>
    <w:rsid w:val="32D15AD9"/>
    <w:rsid w:val="32DC3A64"/>
    <w:rsid w:val="339729B4"/>
    <w:rsid w:val="339839C3"/>
    <w:rsid w:val="33AE39A6"/>
    <w:rsid w:val="343F0719"/>
    <w:rsid w:val="34EC41DF"/>
    <w:rsid w:val="35434D19"/>
    <w:rsid w:val="356C1521"/>
    <w:rsid w:val="35957DBF"/>
    <w:rsid w:val="35E5295E"/>
    <w:rsid w:val="36644A2F"/>
    <w:rsid w:val="368F2A60"/>
    <w:rsid w:val="36963706"/>
    <w:rsid w:val="36AD0447"/>
    <w:rsid w:val="37C14BBA"/>
    <w:rsid w:val="37E4035F"/>
    <w:rsid w:val="38215FDD"/>
    <w:rsid w:val="383E20DC"/>
    <w:rsid w:val="383E2AD2"/>
    <w:rsid w:val="388B2B21"/>
    <w:rsid w:val="38957564"/>
    <w:rsid w:val="39850165"/>
    <w:rsid w:val="39BC3B6C"/>
    <w:rsid w:val="39BF668E"/>
    <w:rsid w:val="39C11183"/>
    <w:rsid w:val="39CE1AF2"/>
    <w:rsid w:val="39F103EB"/>
    <w:rsid w:val="3A11591B"/>
    <w:rsid w:val="3A231E3E"/>
    <w:rsid w:val="3A724EF3"/>
    <w:rsid w:val="3B0774FE"/>
    <w:rsid w:val="3B1C22BD"/>
    <w:rsid w:val="3B6372E6"/>
    <w:rsid w:val="3B6A2F38"/>
    <w:rsid w:val="3BAB55C6"/>
    <w:rsid w:val="3BCB23D8"/>
    <w:rsid w:val="3BCF7482"/>
    <w:rsid w:val="3BE61375"/>
    <w:rsid w:val="3BFA6BCE"/>
    <w:rsid w:val="3BFD0179"/>
    <w:rsid w:val="3C0B363B"/>
    <w:rsid w:val="3C2033DF"/>
    <w:rsid w:val="3D424389"/>
    <w:rsid w:val="3E4028FA"/>
    <w:rsid w:val="3E867067"/>
    <w:rsid w:val="3EE27671"/>
    <w:rsid w:val="3F1B30E3"/>
    <w:rsid w:val="3F316DAB"/>
    <w:rsid w:val="3F6D6AA2"/>
    <w:rsid w:val="3F93536F"/>
    <w:rsid w:val="3FA94B93"/>
    <w:rsid w:val="3FB8491E"/>
    <w:rsid w:val="406903B9"/>
    <w:rsid w:val="407B78CA"/>
    <w:rsid w:val="40B82D9B"/>
    <w:rsid w:val="40C309FA"/>
    <w:rsid w:val="40E31AC4"/>
    <w:rsid w:val="41375F67"/>
    <w:rsid w:val="41A340B9"/>
    <w:rsid w:val="41CC3379"/>
    <w:rsid w:val="41DA2951"/>
    <w:rsid w:val="420C35DF"/>
    <w:rsid w:val="422E3E2B"/>
    <w:rsid w:val="425C5EED"/>
    <w:rsid w:val="428E3614"/>
    <w:rsid w:val="42FB6EF2"/>
    <w:rsid w:val="43252782"/>
    <w:rsid w:val="433343B6"/>
    <w:rsid w:val="43602C8F"/>
    <w:rsid w:val="444167EF"/>
    <w:rsid w:val="44581DA2"/>
    <w:rsid w:val="4464552C"/>
    <w:rsid w:val="44997A3A"/>
    <w:rsid w:val="44A26055"/>
    <w:rsid w:val="44C35AE0"/>
    <w:rsid w:val="44C766E4"/>
    <w:rsid w:val="450914FA"/>
    <w:rsid w:val="451D1414"/>
    <w:rsid w:val="452A1AEE"/>
    <w:rsid w:val="455E3D2A"/>
    <w:rsid w:val="456710A7"/>
    <w:rsid w:val="45A51959"/>
    <w:rsid w:val="45A972F9"/>
    <w:rsid w:val="45AD7F68"/>
    <w:rsid w:val="45F922D9"/>
    <w:rsid w:val="46362EF9"/>
    <w:rsid w:val="4648606A"/>
    <w:rsid w:val="46492C2C"/>
    <w:rsid w:val="46AC5AA6"/>
    <w:rsid w:val="46B362F7"/>
    <w:rsid w:val="46BE4BCA"/>
    <w:rsid w:val="47372FE6"/>
    <w:rsid w:val="474D4586"/>
    <w:rsid w:val="477874E8"/>
    <w:rsid w:val="477E63F9"/>
    <w:rsid w:val="47CE1B06"/>
    <w:rsid w:val="47E627C7"/>
    <w:rsid w:val="47F73F7B"/>
    <w:rsid w:val="47FA5545"/>
    <w:rsid w:val="485633DE"/>
    <w:rsid w:val="490A67FA"/>
    <w:rsid w:val="49335ECD"/>
    <w:rsid w:val="496C1F93"/>
    <w:rsid w:val="497951A0"/>
    <w:rsid w:val="49FE1C58"/>
    <w:rsid w:val="4A0F498D"/>
    <w:rsid w:val="4AB61C7B"/>
    <w:rsid w:val="4AC27530"/>
    <w:rsid w:val="4AD60C08"/>
    <w:rsid w:val="4B355E0F"/>
    <w:rsid w:val="4B493410"/>
    <w:rsid w:val="4B693428"/>
    <w:rsid w:val="4B97348A"/>
    <w:rsid w:val="4CA909BF"/>
    <w:rsid w:val="4CD44FFC"/>
    <w:rsid w:val="4D1E4A39"/>
    <w:rsid w:val="4D4B54DB"/>
    <w:rsid w:val="4D723BCA"/>
    <w:rsid w:val="4D8E53C8"/>
    <w:rsid w:val="4DD3102D"/>
    <w:rsid w:val="4DE847FD"/>
    <w:rsid w:val="4E222050"/>
    <w:rsid w:val="4E5B751A"/>
    <w:rsid w:val="4EE37492"/>
    <w:rsid w:val="4F3E3ED6"/>
    <w:rsid w:val="4F4026F2"/>
    <w:rsid w:val="4F534618"/>
    <w:rsid w:val="4F8C3B89"/>
    <w:rsid w:val="4FAF63F5"/>
    <w:rsid w:val="4FEF708E"/>
    <w:rsid w:val="504107A8"/>
    <w:rsid w:val="50783627"/>
    <w:rsid w:val="50A81B3E"/>
    <w:rsid w:val="50D137A7"/>
    <w:rsid w:val="51007ABC"/>
    <w:rsid w:val="511B6048"/>
    <w:rsid w:val="5122197A"/>
    <w:rsid w:val="516379BD"/>
    <w:rsid w:val="51750A31"/>
    <w:rsid w:val="523C53F3"/>
    <w:rsid w:val="52CB56EE"/>
    <w:rsid w:val="52EC4C3E"/>
    <w:rsid w:val="530A0788"/>
    <w:rsid w:val="53114F8E"/>
    <w:rsid w:val="537D2167"/>
    <w:rsid w:val="539A4AC7"/>
    <w:rsid w:val="541128AF"/>
    <w:rsid w:val="547215A0"/>
    <w:rsid w:val="54FE1085"/>
    <w:rsid w:val="552031DC"/>
    <w:rsid w:val="55794BB0"/>
    <w:rsid w:val="557A29E6"/>
    <w:rsid w:val="55853EDD"/>
    <w:rsid w:val="558624E1"/>
    <w:rsid w:val="558639E2"/>
    <w:rsid w:val="559D089E"/>
    <w:rsid w:val="55A156D3"/>
    <w:rsid w:val="55A251C3"/>
    <w:rsid w:val="562E2CD9"/>
    <w:rsid w:val="56336C40"/>
    <w:rsid w:val="56624FA6"/>
    <w:rsid w:val="56CE0445"/>
    <w:rsid w:val="570877D5"/>
    <w:rsid w:val="579B0E0D"/>
    <w:rsid w:val="57A87EA9"/>
    <w:rsid w:val="57D460CD"/>
    <w:rsid w:val="58322102"/>
    <w:rsid w:val="58466FCB"/>
    <w:rsid w:val="588460F5"/>
    <w:rsid w:val="588D01F5"/>
    <w:rsid w:val="58913FBE"/>
    <w:rsid w:val="589C10C2"/>
    <w:rsid w:val="58C61EBA"/>
    <w:rsid w:val="58DE3534"/>
    <w:rsid w:val="59475BC7"/>
    <w:rsid w:val="59480B21"/>
    <w:rsid w:val="59570D64"/>
    <w:rsid w:val="59967F8A"/>
    <w:rsid w:val="5A084A8E"/>
    <w:rsid w:val="5A166E71"/>
    <w:rsid w:val="5A28406B"/>
    <w:rsid w:val="5A410EDF"/>
    <w:rsid w:val="5A494B51"/>
    <w:rsid w:val="5A961224"/>
    <w:rsid w:val="5AB67D0C"/>
    <w:rsid w:val="5AB90810"/>
    <w:rsid w:val="5AC253A4"/>
    <w:rsid w:val="5B6553FD"/>
    <w:rsid w:val="5B6A0529"/>
    <w:rsid w:val="5BDB7642"/>
    <w:rsid w:val="5C2515ED"/>
    <w:rsid w:val="5C9A0FE8"/>
    <w:rsid w:val="5CCB4D73"/>
    <w:rsid w:val="5CDC6150"/>
    <w:rsid w:val="5CEB772F"/>
    <w:rsid w:val="5D427FDF"/>
    <w:rsid w:val="5DD327CD"/>
    <w:rsid w:val="5DF50B4C"/>
    <w:rsid w:val="5DF7354B"/>
    <w:rsid w:val="5E076E40"/>
    <w:rsid w:val="5E0B1525"/>
    <w:rsid w:val="5E0F7808"/>
    <w:rsid w:val="5E6301AB"/>
    <w:rsid w:val="5E8F1553"/>
    <w:rsid w:val="5EB87851"/>
    <w:rsid w:val="5EF46457"/>
    <w:rsid w:val="5F4C0C3F"/>
    <w:rsid w:val="5F6D72BA"/>
    <w:rsid w:val="5F9C7819"/>
    <w:rsid w:val="5FA34265"/>
    <w:rsid w:val="60126860"/>
    <w:rsid w:val="60533F08"/>
    <w:rsid w:val="60A407A6"/>
    <w:rsid w:val="60B928AE"/>
    <w:rsid w:val="61585229"/>
    <w:rsid w:val="61DE6036"/>
    <w:rsid w:val="62662018"/>
    <w:rsid w:val="62894665"/>
    <w:rsid w:val="62913EE0"/>
    <w:rsid w:val="63027010"/>
    <w:rsid w:val="63780D97"/>
    <w:rsid w:val="63AF33B9"/>
    <w:rsid w:val="6462716C"/>
    <w:rsid w:val="64BA6EEA"/>
    <w:rsid w:val="64DD1765"/>
    <w:rsid w:val="64ED30BA"/>
    <w:rsid w:val="6524176C"/>
    <w:rsid w:val="653C0F22"/>
    <w:rsid w:val="65421225"/>
    <w:rsid w:val="654B3E73"/>
    <w:rsid w:val="655B7E2E"/>
    <w:rsid w:val="65BA5D38"/>
    <w:rsid w:val="65BF03BD"/>
    <w:rsid w:val="662E75B1"/>
    <w:rsid w:val="663568D1"/>
    <w:rsid w:val="6686332A"/>
    <w:rsid w:val="66CB277F"/>
    <w:rsid w:val="67236CF2"/>
    <w:rsid w:val="678F7669"/>
    <w:rsid w:val="67974F9D"/>
    <w:rsid w:val="67AC671F"/>
    <w:rsid w:val="67B13E55"/>
    <w:rsid w:val="67C87F48"/>
    <w:rsid w:val="67DB2AF0"/>
    <w:rsid w:val="680132D3"/>
    <w:rsid w:val="68104B9A"/>
    <w:rsid w:val="68120C78"/>
    <w:rsid w:val="68E3382D"/>
    <w:rsid w:val="69371403"/>
    <w:rsid w:val="694A10AD"/>
    <w:rsid w:val="69B53FB1"/>
    <w:rsid w:val="69D34183"/>
    <w:rsid w:val="69DA57C5"/>
    <w:rsid w:val="6A131496"/>
    <w:rsid w:val="6A3A7CAA"/>
    <w:rsid w:val="6A40325F"/>
    <w:rsid w:val="6A4D7317"/>
    <w:rsid w:val="6A9A31A7"/>
    <w:rsid w:val="6ACD358D"/>
    <w:rsid w:val="6ADB19B0"/>
    <w:rsid w:val="6ADC30DD"/>
    <w:rsid w:val="6ADF4062"/>
    <w:rsid w:val="6AFF68D3"/>
    <w:rsid w:val="6B5478A4"/>
    <w:rsid w:val="6B567B21"/>
    <w:rsid w:val="6B6D56F6"/>
    <w:rsid w:val="6BCB0C92"/>
    <w:rsid w:val="6BDBE78B"/>
    <w:rsid w:val="6BE50451"/>
    <w:rsid w:val="6C16054F"/>
    <w:rsid w:val="6C500A40"/>
    <w:rsid w:val="6C5A2BED"/>
    <w:rsid w:val="6C64652B"/>
    <w:rsid w:val="6C837F96"/>
    <w:rsid w:val="6CF03552"/>
    <w:rsid w:val="6D1E3085"/>
    <w:rsid w:val="6D4D2752"/>
    <w:rsid w:val="6DA40EEE"/>
    <w:rsid w:val="6DCE3893"/>
    <w:rsid w:val="6DDA4DED"/>
    <w:rsid w:val="6DFB0A7C"/>
    <w:rsid w:val="6E16292A"/>
    <w:rsid w:val="6E414583"/>
    <w:rsid w:val="6E45160D"/>
    <w:rsid w:val="6E677844"/>
    <w:rsid w:val="6E6C7AB6"/>
    <w:rsid w:val="6EC7099E"/>
    <w:rsid w:val="6EC93D54"/>
    <w:rsid w:val="6EEE0B5D"/>
    <w:rsid w:val="6EFE2D54"/>
    <w:rsid w:val="6F04446E"/>
    <w:rsid w:val="6F3F7E12"/>
    <w:rsid w:val="6F530207"/>
    <w:rsid w:val="6F7510D5"/>
    <w:rsid w:val="6FA551E6"/>
    <w:rsid w:val="7036151E"/>
    <w:rsid w:val="70905FDB"/>
    <w:rsid w:val="70954B5D"/>
    <w:rsid w:val="70E4517B"/>
    <w:rsid w:val="70E803D6"/>
    <w:rsid w:val="70F33611"/>
    <w:rsid w:val="70F8136B"/>
    <w:rsid w:val="714C2347"/>
    <w:rsid w:val="71D1732D"/>
    <w:rsid w:val="72006AD6"/>
    <w:rsid w:val="722E2B52"/>
    <w:rsid w:val="723366C9"/>
    <w:rsid w:val="7238514C"/>
    <w:rsid w:val="725A3947"/>
    <w:rsid w:val="72606A84"/>
    <w:rsid w:val="726B2A97"/>
    <w:rsid w:val="72917C6E"/>
    <w:rsid w:val="72935C87"/>
    <w:rsid w:val="729A6DF9"/>
    <w:rsid w:val="72C43282"/>
    <w:rsid w:val="72CA745F"/>
    <w:rsid w:val="730B46E6"/>
    <w:rsid w:val="737D1F52"/>
    <w:rsid w:val="73920359"/>
    <w:rsid w:val="73C01851"/>
    <w:rsid w:val="73D32946"/>
    <w:rsid w:val="73DA13E5"/>
    <w:rsid w:val="73E32D82"/>
    <w:rsid w:val="73E94E79"/>
    <w:rsid w:val="7420485B"/>
    <w:rsid w:val="742C5DA8"/>
    <w:rsid w:val="745D2CF4"/>
    <w:rsid w:val="746E2D4C"/>
    <w:rsid w:val="748702F8"/>
    <w:rsid w:val="748D3619"/>
    <w:rsid w:val="74DA0950"/>
    <w:rsid w:val="74E44A1B"/>
    <w:rsid w:val="74EC45FF"/>
    <w:rsid w:val="75045DEC"/>
    <w:rsid w:val="751122B7"/>
    <w:rsid w:val="753A35BC"/>
    <w:rsid w:val="75D91AC2"/>
    <w:rsid w:val="75EF4015"/>
    <w:rsid w:val="76016C28"/>
    <w:rsid w:val="763224E5"/>
    <w:rsid w:val="76382976"/>
    <w:rsid w:val="763D6E52"/>
    <w:rsid w:val="766641C7"/>
    <w:rsid w:val="76674885"/>
    <w:rsid w:val="76A35191"/>
    <w:rsid w:val="76F27F45"/>
    <w:rsid w:val="76F548F1"/>
    <w:rsid w:val="772B0910"/>
    <w:rsid w:val="773A6C8A"/>
    <w:rsid w:val="77604D57"/>
    <w:rsid w:val="778925D9"/>
    <w:rsid w:val="77D86D08"/>
    <w:rsid w:val="780226F8"/>
    <w:rsid w:val="784974F5"/>
    <w:rsid w:val="78A04E22"/>
    <w:rsid w:val="78D707AD"/>
    <w:rsid w:val="79030169"/>
    <w:rsid w:val="79D569CD"/>
    <w:rsid w:val="7A55500F"/>
    <w:rsid w:val="7AAD5089"/>
    <w:rsid w:val="7AAE0F97"/>
    <w:rsid w:val="7ABF2A85"/>
    <w:rsid w:val="7AD6466F"/>
    <w:rsid w:val="7AD7044B"/>
    <w:rsid w:val="7AE31B15"/>
    <w:rsid w:val="7B3358B9"/>
    <w:rsid w:val="7B3A3D7A"/>
    <w:rsid w:val="7B9671CE"/>
    <w:rsid w:val="7BE349AD"/>
    <w:rsid w:val="7C134B67"/>
    <w:rsid w:val="7C1E5F0D"/>
    <w:rsid w:val="7C351EF7"/>
    <w:rsid w:val="7C360BE4"/>
    <w:rsid w:val="7C794F71"/>
    <w:rsid w:val="7CCE5164"/>
    <w:rsid w:val="7D5A23B4"/>
    <w:rsid w:val="7D656A80"/>
    <w:rsid w:val="7DAC6B69"/>
    <w:rsid w:val="7DB165C4"/>
    <w:rsid w:val="7DD87E16"/>
    <w:rsid w:val="7DF05160"/>
    <w:rsid w:val="7E2033AA"/>
    <w:rsid w:val="7E521976"/>
    <w:rsid w:val="7E655690"/>
    <w:rsid w:val="7E682F48"/>
    <w:rsid w:val="7E867441"/>
    <w:rsid w:val="7E8772AC"/>
    <w:rsid w:val="7E986819"/>
    <w:rsid w:val="7ECD2214"/>
    <w:rsid w:val="7ECD69DE"/>
    <w:rsid w:val="7EF2571C"/>
    <w:rsid w:val="7F1E7AAB"/>
    <w:rsid w:val="7F2F17A2"/>
    <w:rsid w:val="7F6E108A"/>
    <w:rsid w:val="7FD54C44"/>
    <w:rsid w:val="7FEE0800"/>
    <w:rsid w:val="7FF44A32"/>
    <w:rsid w:val="BA9BC32C"/>
    <w:rsid w:val="BB42CD65"/>
    <w:rsid w:val="CABBEE15"/>
    <w:rsid w:val="D55D33A9"/>
    <w:rsid w:val="DF5736E7"/>
    <w:rsid w:val="DFFFF972"/>
    <w:rsid w:val="E3FB431C"/>
    <w:rsid w:val="FA57D049"/>
    <w:rsid w:val="FBFD362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0"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qFormat="1" w:unhideWhenUsed="0" w:uiPriority="99"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35" w:semiHidden="0" w:name="caption"/>
    <w:lsdException w:qFormat="1" w:unhideWhenUsed="0" w:uiPriority="0" w:semiHidden="0" w:name="table of figures"/>
    <w:lsdException w:uiPriority="99" w:name="envelope address"/>
    <w:lsdException w:qFormat="1" w:uiPriority="0" w:semiHidden="0" w:name="envelope return"/>
    <w:lsdException w:qFormat="1" w:unhideWhenUsed="0" w:uiPriority="99" w:semiHidden="0" w:name="footnote reference"/>
    <w:lsdException w:qFormat="1" w:unhideWhenUsed="0" w:uiPriority="99"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qFormat="1" w:unhideWhenUsed="0" w:uiPriority="0" w:name="macro"/>
    <w:lsdException w:uiPriority="99"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qFormat="1" w:unhideWhenUsed="0" w:uiPriority="0" w:semiHidden="0" w:name="List Bullet 2"/>
    <w:lsdException w:qFormat="1" w:unhideWhenUsed="0" w:uiPriority="0" w:semiHidden="0" w:name="List Bullet 3"/>
    <w:lsdException w:uiPriority="99"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qFormat="1" w:unhideWhenUsed="0" w:uiPriority="0" w:semiHidden="0"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99" w:semiHidden="0" w:name="Body Text"/>
    <w:lsdException w:qFormat="1" w:unhideWhenUsed="0" w:uiPriority="0" w:semiHidden="0"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0" w:semiHidden="0" w:name="Date"/>
    <w:lsdException w:qFormat="1" w:uiPriority="0" w:semiHidden="0" w:name="Body Text First Indent"/>
    <w:lsdException w:qFormat="1"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qFormat="1"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qFormat="1"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宋体" w:hAnsi="Times New Roman" w:eastAsia="宋体" w:cs="Times New Roman"/>
      <w:kern w:val="2"/>
      <w:sz w:val="24"/>
      <w:szCs w:val="21"/>
      <w:lang w:val="en-US" w:eastAsia="zh-CN" w:bidi="ar-SA"/>
    </w:rPr>
  </w:style>
  <w:style w:type="paragraph" w:styleId="3">
    <w:name w:val="heading 1"/>
    <w:basedOn w:val="1"/>
    <w:next w:val="1"/>
    <w:link w:val="391"/>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392"/>
    <w:qFormat/>
    <w:uiPriority w:val="9"/>
    <w:pPr>
      <w:keepNext/>
      <w:keepLines/>
      <w:widowControl w:val="0"/>
      <w:spacing w:before="260" w:after="260" w:line="415" w:lineRule="auto"/>
      <w:outlineLvl w:val="1"/>
    </w:pPr>
    <w:rPr>
      <w:rFonts w:ascii="Arial" w:hAnsi="Arial" w:eastAsia="黑体"/>
      <w:b/>
      <w:bCs/>
      <w:kern w:val="0"/>
      <w:sz w:val="32"/>
      <w:szCs w:val="32"/>
    </w:rPr>
  </w:style>
  <w:style w:type="paragraph" w:styleId="5">
    <w:name w:val="heading 3"/>
    <w:basedOn w:val="1"/>
    <w:next w:val="6"/>
    <w:link w:val="393"/>
    <w:qFormat/>
    <w:uiPriority w:val="9"/>
    <w:pPr>
      <w:keepNext/>
      <w:keepLines/>
      <w:widowControl w:val="0"/>
      <w:spacing w:before="260" w:after="260" w:line="415" w:lineRule="auto"/>
      <w:outlineLvl w:val="2"/>
    </w:pPr>
    <w:rPr>
      <w:b/>
      <w:bCs/>
      <w:kern w:val="0"/>
      <w:sz w:val="32"/>
      <w:szCs w:val="32"/>
    </w:rPr>
  </w:style>
  <w:style w:type="paragraph" w:styleId="8">
    <w:name w:val="heading 4"/>
    <w:basedOn w:val="1"/>
    <w:next w:val="1"/>
    <w:link w:val="396"/>
    <w:qFormat/>
    <w:uiPriority w:val="9"/>
    <w:pPr>
      <w:keepNext/>
      <w:keepLines/>
      <w:spacing w:before="280" w:after="290" w:line="376" w:lineRule="auto"/>
      <w:outlineLvl w:val="3"/>
    </w:pPr>
    <w:rPr>
      <w:rFonts w:ascii="Cambria" w:hAnsi="Cambria"/>
      <w:b/>
      <w:bCs/>
      <w:sz w:val="28"/>
      <w:szCs w:val="28"/>
    </w:rPr>
  </w:style>
  <w:style w:type="paragraph" w:styleId="9">
    <w:name w:val="heading 5"/>
    <w:basedOn w:val="1"/>
    <w:next w:val="1"/>
    <w:link w:val="397"/>
    <w:qFormat/>
    <w:uiPriority w:val="9"/>
    <w:pPr>
      <w:keepNext/>
      <w:keepLines/>
      <w:numPr>
        <w:ilvl w:val="4"/>
        <w:numId w:val="1"/>
      </w:numPr>
      <w:spacing w:before="280" w:after="290" w:line="376" w:lineRule="auto"/>
      <w:outlineLvl w:val="4"/>
    </w:pPr>
    <w:rPr>
      <w:b/>
      <w:sz w:val="28"/>
    </w:rPr>
  </w:style>
  <w:style w:type="paragraph" w:styleId="10">
    <w:name w:val="heading 6"/>
    <w:basedOn w:val="1"/>
    <w:next w:val="7"/>
    <w:link w:val="398"/>
    <w:qFormat/>
    <w:uiPriority w:val="0"/>
    <w:pPr>
      <w:keepNext/>
      <w:keepLines/>
      <w:numPr>
        <w:ilvl w:val="5"/>
        <w:numId w:val="1"/>
      </w:numPr>
      <w:spacing w:before="240" w:after="64" w:line="319" w:lineRule="auto"/>
      <w:outlineLvl w:val="5"/>
    </w:pPr>
    <w:rPr>
      <w:rFonts w:ascii="Arial" w:hAnsi="Arial" w:eastAsia="黑体"/>
      <w:b/>
    </w:rPr>
  </w:style>
  <w:style w:type="paragraph" w:styleId="11">
    <w:name w:val="heading 7"/>
    <w:basedOn w:val="1"/>
    <w:next w:val="7"/>
    <w:link w:val="399"/>
    <w:qFormat/>
    <w:uiPriority w:val="9"/>
    <w:pPr>
      <w:keepNext/>
      <w:keepLines/>
      <w:numPr>
        <w:ilvl w:val="6"/>
        <w:numId w:val="1"/>
      </w:numPr>
      <w:spacing w:before="240" w:after="64" w:line="319" w:lineRule="auto"/>
      <w:outlineLvl w:val="6"/>
    </w:pPr>
    <w:rPr>
      <w:b/>
      <w:sz w:val="24"/>
    </w:rPr>
  </w:style>
  <w:style w:type="paragraph" w:styleId="12">
    <w:name w:val="heading 8"/>
    <w:basedOn w:val="1"/>
    <w:next w:val="7"/>
    <w:link w:val="400"/>
    <w:qFormat/>
    <w:uiPriority w:val="9"/>
    <w:pPr>
      <w:keepNext/>
      <w:keepLines/>
      <w:numPr>
        <w:ilvl w:val="7"/>
        <w:numId w:val="1"/>
      </w:numPr>
      <w:spacing w:before="240" w:after="64" w:line="319" w:lineRule="auto"/>
      <w:outlineLvl w:val="7"/>
    </w:pPr>
    <w:rPr>
      <w:rFonts w:ascii="Arial" w:hAnsi="Arial" w:eastAsia="黑体"/>
      <w:sz w:val="24"/>
    </w:rPr>
  </w:style>
  <w:style w:type="paragraph" w:styleId="13">
    <w:name w:val="heading 9"/>
    <w:basedOn w:val="1"/>
    <w:next w:val="7"/>
    <w:link w:val="401"/>
    <w:qFormat/>
    <w:uiPriority w:val="9"/>
    <w:pPr>
      <w:keepNext/>
      <w:keepLines/>
      <w:numPr>
        <w:ilvl w:val="8"/>
        <w:numId w:val="1"/>
      </w:numPr>
      <w:spacing w:before="240" w:after="64" w:line="319" w:lineRule="auto"/>
      <w:outlineLvl w:val="8"/>
    </w:pPr>
    <w:rPr>
      <w:rFonts w:ascii="Arial" w:hAnsi="Arial" w:eastAsia="黑体"/>
    </w:rPr>
  </w:style>
  <w:style w:type="character" w:default="1" w:styleId="65">
    <w:name w:val="Default Paragraph Font"/>
    <w:qFormat/>
    <w:uiPriority w:val="0"/>
  </w:style>
  <w:style w:type="table" w:default="1" w:styleId="61">
    <w:name w:val="Normal Table"/>
    <w:unhideWhenUsed/>
    <w:qFormat/>
    <w:uiPriority w:val="99"/>
    <w:tblPr>
      <w:tblCellMar>
        <w:top w:w="0" w:type="dxa"/>
        <w:left w:w="108" w:type="dxa"/>
        <w:bottom w:w="0" w:type="dxa"/>
        <w:right w:w="108" w:type="dxa"/>
      </w:tblCellMar>
    </w:tblPr>
  </w:style>
  <w:style w:type="paragraph" w:styleId="2">
    <w:name w:val="macro"/>
    <w:link w:val="390"/>
    <w:semiHidden/>
    <w:qFormat/>
    <w:uiPriority w:val="0"/>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Arial Narrow" w:hAnsi="Arial Narrow" w:eastAsia="宋体" w:cs="Times New Roman"/>
      <w:kern w:val="2"/>
      <w:sz w:val="21"/>
      <w:szCs w:val="24"/>
      <w:lang w:val="en-US" w:eastAsia="zh-CN" w:bidi="ar-SA"/>
    </w:rPr>
  </w:style>
  <w:style w:type="paragraph" w:customStyle="1" w:styleId="6">
    <w:name w:val="样式 正文缩进 + 首行缩进:  2 字符"/>
    <w:basedOn w:val="7"/>
    <w:link w:val="395"/>
    <w:qFormat/>
    <w:uiPriority w:val="0"/>
    <w:pPr>
      <w:spacing w:line="360" w:lineRule="auto"/>
      <w:ind w:firstLine="200" w:firstLineChars="200"/>
      <w:jc w:val="both"/>
    </w:pPr>
    <w:rPr>
      <w:rFonts w:ascii="Times New Roman" w:eastAsia="宋体"/>
      <w:kern w:val="0"/>
      <w:sz w:val="21"/>
      <w:lang w:val="zh-CN"/>
    </w:rPr>
  </w:style>
  <w:style w:type="paragraph" w:styleId="7">
    <w:name w:val="Normal Indent"/>
    <w:basedOn w:val="1"/>
    <w:link w:val="394"/>
    <w:qFormat/>
    <w:uiPriority w:val="99"/>
    <w:pPr>
      <w:ind w:firstLine="420"/>
    </w:pPr>
    <w:rPr>
      <w:szCs w:val="20"/>
    </w:rPr>
  </w:style>
  <w:style w:type="paragraph" w:styleId="14">
    <w:name w:val="toc 7"/>
    <w:basedOn w:val="1"/>
    <w:next w:val="1"/>
    <w:qFormat/>
    <w:uiPriority w:val="39"/>
    <w:pPr>
      <w:ind w:left="1200" w:leftChars="1200"/>
    </w:pPr>
    <w:rPr>
      <w:rFonts w:ascii="Calibri" w:hAnsi="Calibri" w:eastAsia="宋体" w:cs="Times New Roman"/>
      <w:szCs w:val="22"/>
      <w:lang w:bidi="ar-SA"/>
    </w:rPr>
  </w:style>
  <w:style w:type="paragraph" w:styleId="15">
    <w:name w:val="List Number 2"/>
    <w:basedOn w:val="1"/>
    <w:qFormat/>
    <w:uiPriority w:val="0"/>
    <w:pPr>
      <w:numPr>
        <w:ilvl w:val="0"/>
        <w:numId w:val="2"/>
      </w:numPr>
      <w:tabs>
        <w:tab w:val="left" w:pos="780"/>
      </w:tabs>
      <w:spacing w:line="360" w:lineRule="auto"/>
      <w:ind w:firstLineChars="200"/>
      <w:jc w:val="both"/>
    </w:pPr>
    <w:rPr>
      <w:rFonts w:ascii="Times New Roman"/>
      <w:sz w:val="21"/>
    </w:rPr>
  </w:style>
  <w:style w:type="paragraph" w:styleId="16">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7">
    <w:name w:val="caption"/>
    <w:basedOn w:val="1"/>
    <w:next w:val="1"/>
    <w:link w:val="402"/>
    <w:qFormat/>
    <w:uiPriority w:val="35"/>
    <w:pPr>
      <w:spacing w:before="152" w:after="160"/>
    </w:pPr>
    <w:rPr>
      <w:rFonts w:ascii="Arial" w:hAnsi="Arial" w:eastAsia="黑体" w:cs="Arial"/>
      <w:sz w:val="20"/>
      <w:szCs w:val="20"/>
      <w:lang w:bidi="ar-SA"/>
    </w:rPr>
  </w:style>
  <w:style w:type="paragraph" w:styleId="18">
    <w:name w:val="List Bullet"/>
    <w:basedOn w:val="1"/>
    <w:qFormat/>
    <w:uiPriority w:val="0"/>
    <w:pPr>
      <w:spacing w:line="360" w:lineRule="auto"/>
      <w:ind w:left="630" w:hanging="420" w:firstLineChars="200"/>
      <w:jc w:val="both"/>
    </w:pPr>
    <w:rPr>
      <w:rFonts w:ascii="仿宋" w:hAnsi="仿宋" w:cs="Times New Roman (正文 CS 字体)"/>
      <w:szCs w:val="24"/>
    </w:rPr>
  </w:style>
  <w:style w:type="paragraph" w:styleId="19">
    <w:name w:val="Document Map"/>
    <w:basedOn w:val="1"/>
    <w:link w:val="403"/>
    <w:qFormat/>
    <w:uiPriority w:val="99"/>
    <w:pPr>
      <w:shd w:val="clear" w:color="auto" w:fill="000080"/>
    </w:pPr>
  </w:style>
  <w:style w:type="paragraph" w:styleId="20">
    <w:name w:val="annotation text"/>
    <w:basedOn w:val="1"/>
    <w:link w:val="404"/>
    <w:qFormat/>
    <w:uiPriority w:val="0"/>
    <w:pPr>
      <w:widowControl w:val="0"/>
    </w:pPr>
    <w:rPr>
      <w:rFonts w:ascii="宋体"/>
      <w:kern w:val="2"/>
      <w:sz w:val="24"/>
      <w:szCs w:val="21"/>
      <w:lang w:val="en-US" w:eastAsia="zh-CN" w:bidi="ar-SA"/>
    </w:rPr>
  </w:style>
  <w:style w:type="paragraph" w:styleId="21">
    <w:name w:val="Body Text 3"/>
    <w:basedOn w:val="1"/>
    <w:link w:val="405"/>
    <w:qFormat/>
    <w:uiPriority w:val="0"/>
    <w:pPr>
      <w:spacing w:line="500" w:lineRule="exact"/>
    </w:pPr>
    <w:rPr>
      <w:b/>
      <w:bCs/>
      <w:kern w:val="0"/>
      <w:sz w:val="24"/>
    </w:rPr>
  </w:style>
  <w:style w:type="paragraph" w:styleId="22">
    <w:name w:val="List Bullet 3"/>
    <w:basedOn w:val="1"/>
    <w:qFormat/>
    <w:uiPriority w:val="0"/>
    <w:pPr>
      <w:tabs>
        <w:tab w:val="left" w:pos="1320"/>
      </w:tabs>
      <w:spacing w:beforeLines="50" w:line="360" w:lineRule="auto"/>
      <w:ind w:left="1320" w:leftChars="400" w:hanging="480" w:hangingChars="200"/>
      <w:jc w:val="both"/>
    </w:pPr>
    <w:rPr>
      <w:rFonts w:ascii="仿宋" w:hAnsi="仿宋" w:cs="Times New Roman (正文 CS 字体)"/>
      <w:szCs w:val="24"/>
    </w:rPr>
  </w:style>
  <w:style w:type="paragraph" w:styleId="23">
    <w:name w:val="Body Text"/>
    <w:basedOn w:val="1"/>
    <w:link w:val="406"/>
    <w:qFormat/>
    <w:uiPriority w:val="99"/>
    <w:pPr>
      <w:spacing w:line="380" w:lineRule="exact"/>
    </w:pPr>
    <w:rPr>
      <w:kern w:val="0"/>
    </w:rPr>
  </w:style>
  <w:style w:type="paragraph" w:styleId="24">
    <w:name w:val="Body Text Indent"/>
    <w:basedOn w:val="1"/>
    <w:link w:val="407"/>
    <w:qFormat/>
    <w:uiPriority w:val="0"/>
    <w:pPr>
      <w:ind w:firstLine="352" w:firstLineChars="352"/>
    </w:pPr>
    <w:rPr>
      <w:rFonts w:ascii="仿宋_GB2312" w:eastAsia="仿宋_GB2312"/>
      <w:kern w:val="0"/>
      <w:sz w:val="32"/>
      <w:szCs w:val="20"/>
    </w:rPr>
  </w:style>
  <w:style w:type="paragraph" w:styleId="25">
    <w:name w:val="List Number 3"/>
    <w:basedOn w:val="1"/>
    <w:qFormat/>
    <w:uiPriority w:val="0"/>
    <w:pPr>
      <w:numPr>
        <w:ilvl w:val="0"/>
        <w:numId w:val="3"/>
      </w:numPr>
    </w:pPr>
  </w:style>
  <w:style w:type="paragraph" w:styleId="26">
    <w:name w:val="List 2"/>
    <w:basedOn w:val="1"/>
    <w:qFormat/>
    <w:uiPriority w:val="0"/>
    <w:pPr>
      <w:ind w:left="400" w:leftChars="200" w:hanging="200" w:hangingChars="200"/>
    </w:pPr>
    <w:rPr>
      <w:sz w:val="28"/>
    </w:rPr>
  </w:style>
  <w:style w:type="paragraph" w:styleId="27">
    <w:name w:val="List Continue"/>
    <w:basedOn w:val="1"/>
    <w:qFormat/>
    <w:uiPriority w:val="0"/>
    <w:pPr>
      <w:spacing w:after="120" w:line="360" w:lineRule="auto"/>
      <w:ind w:left="420" w:leftChars="200" w:firstLine="420" w:firstLineChars="200"/>
      <w:jc w:val="both"/>
    </w:pPr>
    <w:rPr>
      <w:rFonts w:ascii="仿宋" w:hAnsi="仿宋" w:cs="Times New Roman (正文 CS 字体)"/>
      <w:szCs w:val="24"/>
    </w:rPr>
  </w:style>
  <w:style w:type="paragraph" w:styleId="28">
    <w:name w:val="Block Text"/>
    <w:basedOn w:val="1"/>
    <w:qFormat/>
    <w:uiPriority w:val="0"/>
    <w:pPr>
      <w:autoSpaceDE w:val="0"/>
      <w:autoSpaceDN w:val="0"/>
      <w:adjustRightInd w:val="0"/>
      <w:spacing w:line="360" w:lineRule="auto"/>
      <w:ind w:firstLine="420" w:firstLineChars="200"/>
      <w:jc w:val="both"/>
    </w:pPr>
    <w:rPr>
      <w:rFonts w:ascii="仿宋" w:hAnsi="仿宋" w:cs="Times New Roman (正文 CS 字体)"/>
      <w:sz w:val="20"/>
      <w:szCs w:val="24"/>
    </w:rPr>
  </w:style>
  <w:style w:type="paragraph" w:styleId="29">
    <w:name w:val="List Bullet 2"/>
    <w:basedOn w:val="1"/>
    <w:qFormat/>
    <w:uiPriority w:val="0"/>
    <w:pPr>
      <w:tabs>
        <w:tab w:val="left" w:pos="780"/>
      </w:tabs>
      <w:spacing w:line="360" w:lineRule="auto"/>
      <w:ind w:left="780" w:leftChars="200" w:hanging="360" w:hangingChars="200"/>
      <w:jc w:val="both"/>
    </w:pPr>
    <w:rPr>
      <w:rFonts w:ascii="仿宋" w:hAnsi="仿宋" w:cs="Times New Roman (正文 CS 字体)"/>
      <w:szCs w:val="24"/>
    </w:rPr>
  </w:style>
  <w:style w:type="paragraph" w:styleId="30">
    <w:name w:val="toc 5"/>
    <w:basedOn w:val="1"/>
    <w:next w:val="1"/>
    <w:qFormat/>
    <w:uiPriority w:val="39"/>
    <w:pPr>
      <w:ind w:left="800" w:leftChars="800"/>
    </w:pPr>
    <w:rPr>
      <w:rFonts w:ascii="Calibri" w:hAnsi="Calibri" w:eastAsia="宋体" w:cs="Times New Roman"/>
      <w:szCs w:val="22"/>
      <w:lang w:bidi="ar-SA"/>
    </w:rPr>
  </w:style>
  <w:style w:type="paragraph" w:styleId="31">
    <w:name w:val="toc 3"/>
    <w:basedOn w:val="1"/>
    <w:next w:val="1"/>
    <w:qFormat/>
    <w:uiPriority w:val="39"/>
    <w:pPr>
      <w:ind w:left="400" w:leftChars="400"/>
    </w:pPr>
    <w:rPr>
      <w:rFonts w:ascii="Calibri" w:hAnsi="Calibri" w:eastAsia="宋体" w:cs="Times New Roman"/>
      <w:szCs w:val="22"/>
      <w:lang w:bidi="ar-SA"/>
    </w:rPr>
  </w:style>
  <w:style w:type="paragraph" w:styleId="32">
    <w:name w:val="Plain Text"/>
    <w:basedOn w:val="1"/>
    <w:link w:val="408"/>
    <w:qFormat/>
    <w:uiPriority w:val="99"/>
    <w:rPr>
      <w:kern w:val="0"/>
      <w:sz w:val="20"/>
    </w:rPr>
  </w:style>
  <w:style w:type="paragraph" w:styleId="33">
    <w:name w:val="toc 8"/>
    <w:basedOn w:val="1"/>
    <w:next w:val="1"/>
    <w:qFormat/>
    <w:uiPriority w:val="39"/>
    <w:pPr>
      <w:ind w:left="1400" w:leftChars="1400"/>
    </w:pPr>
    <w:rPr>
      <w:rFonts w:ascii="Calibri" w:hAnsi="Calibri" w:eastAsia="宋体" w:cs="Times New Roman"/>
      <w:szCs w:val="22"/>
      <w:lang w:bidi="ar-SA"/>
    </w:rPr>
  </w:style>
  <w:style w:type="paragraph" w:styleId="34">
    <w:name w:val="Date"/>
    <w:basedOn w:val="1"/>
    <w:next w:val="1"/>
    <w:link w:val="409"/>
    <w:qFormat/>
    <w:uiPriority w:val="0"/>
    <w:pPr>
      <w:ind w:left="2500" w:leftChars="2500"/>
    </w:pPr>
    <w:rPr>
      <w:kern w:val="0"/>
      <w:sz w:val="20"/>
    </w:rPr>
  </w:style>
  <w:style w:type="paragraph" w:styleId="35">
    <w:name w:val="Body Text Indent 2"/>
    <w:basedOn w:val="1"/>
    <w:link w:val="410"/>
    <w:qFormat/>
    <w:uiPriority w:val="0"/>
    <w:pPr>
      <w:ind w:firstLine="630"/>
    </w:pPr>
    <w:rPr>
      <w:kern w:val="0"/>
      <w:sz w:val="32"/>
      <w:szCs w:val="20"/>
    </w:rPr>
  </w:style>
  <w:style w:type="paragraph" w:styleId="36">
    <w:name w:val="endnote text"/>
    <w:basedOn w:val="1"/>
    <w:qFormat/>
    <w:uiPriority w:val="0"/>
    <w:pPr>
      <w:snapToGrid w:val="0"/>
      <w:jc w:val="left"/>
    </w:pPr>
  </w:style>
  <w:style w:type="paragraph" w:styleId="37">
    <w:name w:val="Balloon Text"/>
    <w:basedOn w:val="1"/>
    <w:link w:val="411"/>
    <w:qFormat/>
    <w:uiPriority w:val="99"/>
    <w:rPr>
      <w:kern w:val="0"/>
      <w:sz w:val="18"/>
      <w:szCs w:val="18"/>
    </w:rPr>
  </w:style>
  <w:style w:type="paragraph" w:styleId="38">
    <w:name w:val="footer"/>
    <w:basedOn w:val="1"/>
    <w:link w:val="412"/>
    <w:qFormat/>
    <w:uiPriority w:val="99"/>
    <w:pPr>
      <w:tabs>
        <w:tab w:val="center" w:pos="4153"/>
        <w:tab w:val="right" w:pos="8306"/>
      </w:tabs>
      <w:snapToGrid w:val="0"/>
      <w:jc w:val="left"/>
    </w:pPr>
    <w:rPr>
      <w:rFonts w:ascii="Calibri" w:hAnsi="Calibri"/>
      <w:kern w:val="0"/>
      <w:sz w:val="18"/>
      <w:szCs w:val="18"/>
    </w:rPr>
  </w:style>
  <w:style w:type="paragraph" w:styleId="39">
    <w:name w:val="envelope return"/>
    <w:basedOn w:val="1"/>
    <w:unhideWhenUsed/>
    <w:qFormat/>
    <w:uiPriority w:val="0"/>
    <w:pPr>
      <w:snapToGrid w:val="0"/>
      <w:spacing w:after="160" w:line="259" w:lineRule="auto"/>
      <w:ind w:firstLine="200" w:firstLineChars="200"/>
      <w:jc w:val="both"/>
    </w:pPr>
    <w:rPr>
      <w:rFonts w:ascii="Arial" w:hAnsi="Arial" w:cs="Arial"/>
      <w:szCs w:val="20"/>
    </w:rPr>
  </w:style>
  <w:style w:type="paragraph" w:styleId="40">
    <w:name w:val="header"/>
    <w:basedOn w:val="1"/>
    <w:link w:val="413"/>
    <w:qFormat/>
    <w:uiPriority w:val="0"/>
    <w:pPr>
      <w:pBdr>
        <w:bottom w:val="single" w:color="auto" w:sz="6" w:space="1"/>
      </w:pBdr>
      <w:tabs>
        <w:tab w:val="center" w:pos="0"/>
        <w:tab w:val="left" w:pos="8306"/>
      </w:tabs>
      <w:snapToGrid w:val="0"/>
      <w:jc w:val="center"/>
    </w:pPr>
    <w:rPr>
      <w:sz w:val="18"/>
      <w:szCs w:val="18"/>
    </w:rPr>
  </w:style>
  <w:style w:type="paragraph" w:styleId="41">
    <w:name w:val="toc 1"/>
    <w:basedOn w:val="1"/>
    <w:next w:val="1"/>
    <w:qFormat/>
    <w:uiPriority w:val="39"/>
    <w:pPr>
      <w:tabs>
        <w:tab w:val="right" w:leader="dot" w:pos="8398"/>
      </w:tabs>
      <w:spacing w:before="120" w:after="120"/>
      <w:ind w:firstLine="100" w:firstLineChars="100"/>
      <w:jc w:val="left"/>
    </w:pPr>
    <w:rPr>
      <w:rFonts w:ascii="宋体"/>
      <w:b/>
      <w:bCs/>
      <w:caps/>
      <w:sz w:val="24"/>
    </w:rPr>
  </w:style>
  <w:style w:type="paragraph" w:styleId="42">
    <w:name w:val="toc 4"/>
    <w:basedOn w:val="1"/>
    <w:next w:val="1"/>
    <w:qFormat/>
    <w:uiPriority w:val="39"/>
    <w:pPr>
      <w:ind w:left="600" w:leftChars="600"/>
    </w:pPr>
    <w:rPr>
      <w:rFonts w:ascii="Calibri" w:hAnsi="Calibri" w:eastAsia="宋体" w:cs="Times New Roman"/>
      <w:szCs w:val="22"/>
      <w:lang w:bidi="ar-SA"/>
    </w:rPr>
  </w:style>
  <w:style w:type="paragraph" w:styleId="43">
    <w:name w:val="Subtitle"/>
    <w:basedOn w:val="1"/>
    <w:link w:val="414"/>
    <w:qFormat/>
    <w:uiPriority w:val="11"/>
    <w:pPr>
      <w:spacing w:before="240" w:after="60" w:line="312" w:lineRule="auto"/>
      <w:ind w:firstLine="200" w:firstLineChars="200"/>
      <w:jc w:val="center"/>
      <w:outlineLvl w:val="1"/>
    </w:pPr>
    <w:rPr>
      <w:rFonts w:ascii="Calibri" w:hAnsi="Calibri" w:eastAsia="宋体" w:cs="Times New Roman"/>
      <w:b/>
      <w:bCs/>
      <w:kern w:val="28"/>
      <w:sz w:val="32"/>
      <w:szCs w:val="32"/>
    </w:rPr>
  </w:style>
  <w:style w:type="paragraph" w:styleId="44">
    <w:name w:val="List Number 5"/>
    <w:basedOn w:val="1"/>
    <w:qFormat/>
    <w:uiPriority w:val="0"/>
    <w:pPr>
      <w:tabs>
        <w:tab w:val="left" w:pos="2040"/>
      </w:tabs>
      <w:spacing w:line="360" w:lineRule="auto"/>
      <w:ind w:left="2040" w:leftChars="800" w:hanging="360" w:hangingChars="200"/>
      <w:jc w:val="both"/>
    </w:pPr>
    <w:rPr>
      <w:rFonts w:ascii="仿宋" w:hAnsi="仿宋" w:cs="Times New Roman (正文 CS 字体)"/>
      <w:szCs w:val="24"/>
    </w:rPr>
  </w:style>
  <w:style w:type="paragraph" w:styleId="45">
    <w:name w:val="List"/>
    <w:basedOn w:val="1"/>
    <w:qFormat/>
    <w:uiPriority w:val="0"/>
    <w:pPr>
      <w:ind w:left="200" w:hanging="200" w:hangingChars="200"/>
    </w:pPr>
    <w:rPr>
      <w:sz w:val="28"/>
    </w:rPr>
  </w:style>
  <w:style w:type="paragraph" w:styleId="46">
    <w:name w:val="footnote text"/>
    <w:basedOn w:val="1"/>
    <w:link w:val="415"/>
    <w:qFormat/>
    <w:uiPriority w:val="99"/>
    <w:pPr>
      <w:snapToGrid w:val="0"/>
      <w:jc w:val="left"/>
    </w:pPr>
    <w:rPr>
      <w:sz w:val="18"/>
      <w:szCs w:val="18"/>
    </w:rPr>
  </w:style>
  <w:style w:type="paragraph" w:styleId="47">
    <w:name w:val="toc 6"/>
    <w:basedOn w:val="1"/>
    <w:next w:val="1"/>
    <w:qFormat/>
    <w:uiPriority w:val="39"/>
    <w:pPr>
      <w:ind w:left="1000" w:leftChars="1000"/>
    </w:pPr>
    <w:rPr>
      <w:rFonts w:ascii="Calibri" w:hAnsi="Calibri" w:eastAsia="宋体" w:cs="Times New Roman"/>
      <w:szCs w:val="22"/>
      <w:lang w:bidi="ar-SA"/>
    </w:rPr>
  </w:style>
  <w:style w:type="paragraph" w:styleId="48">
    <w:name w:val="Body Text Indent 3"/>
    <w:basedOn w:val="1"/>
    <w:link w:val="416"/>
    <w:qFormat/>
    <w:uiPriority w:val="0"/>
    <w:pPr>
      <w:spacing w:after="120"/>
      <w:ind w:left="200" w:leftChars="200"/>
    </w:pPr>
    <w:rPr>
      <w:kern w:val="0"/>
      <w:sz w:val="16"/>
      <w:szCs w:val="16"/>
    </w:rPr>
  </w:style>
  <w:style w:type="paragraph" w:styleId="49">
    <w:name w:val="table of figures"/>
    <w:basedOn w:val="1"/>
    <w:next w:val="1"/>
    <w:qFormat/>
    <w:uiPriority w:val="0"/>
    <w:pPr>
      <w:tabs>
        <w:tab w:val="left" w:pos="780"/>
      </w:tabs>
      <w:adjustRightInd w:val="0"/>
      <w:spacing w:line="300" w:lineRule="auto"/>
      <w:ind w:left="420" w:hanging="420" w:firstLineChars="200"/>
      <w:jc w:val="both"/>
    </w:pPr>
    <w:rPr>
      <w:rFonts w:ascii="Times New Roman" w:eastAsia="仿宋_GB2312" w:cs="Times New Roman (正文 CS 字体)"/>
      <w:caps/>
      <w:sz w:val="20"/>
      <w:szCs w:val="20"/>
    </w:rPr>
  </w:style>
  <w:style w:type="paragraph" w:styleId="50">
    <w:name w:val="toc 2"/>
    <w:basedOn w:val="1"/>
    <w:next w:val="1"/>
    <w:qFormat/>
    <w:uiPriority w:val="39"/>
    <w:pPr>
      <w:ind w:left="200" w:leftChars="200"/>
    </w:pPr>
  </w:style>
  <w:style w:type="paragraph" w:styleId="51">
    <w:name w:val="toc 9"/>
    <w:basedOn w:val="1"/>
    <w:next w:val="1"/>
    <w:qFormat/>
    <w:uiPriority w:val="39"/>
    <w:pPr>
      <w:ind w:left="1600" w:leftChars="1600"/>
    </w:pPr>
    <w:rPr>
      <w:rFonts w:ascii="Calibri" w:hAnsi="Calibri" w:eastAsia="宋体" w:cs="Times New Roman"/>
      <w:szCs w:val="22"/>
      <w:lang w:bidi="ar-SA"/>
    </w:rPr>
  </w:style>
  <w:style w:type="paragraph" w:styleId="52">
    <w:name w:val="Body Text 2"/>
    <w:basedOn w:val="1"/>
    <w:link w:val="417"/>
    <w:qFormat/>
    <w:uiPriority w:val="0"/>
    <w:pPr>
      <w:spacing w:after="120" w:line="480" w:lineRule="auto"/>
    </w:pPr>
    <w:rPr>
      <w:kern w:val="0"/>
      <w:sz w:val="20"/>
    </w:rPr>
  </w:style>
  <w:style w:type="paragraph" w:styleId="53">
    <w:name w:val="Message Header"/>
    <w:basedOn w:val="1"/>
    <w:link w:val="418"/>
    <w:qFormat/>
    <w:uiPriority w:val="0"/>
    <w:pPr>
      <w:pBdr>
        <w:top w:val="single" w:color="auto" w:sz="6" w:space="1"/>
        <w:left w:val="single" w:color="auto" w:sz="6" w:space="1"/>
        <w:bottom w:val="single" w:color="auto" w:sz="6" w:space="1"/>
        <w:right w:val="single" w:color="auto" w:sz="6" w:space="1"/>
      </w:pBdr>
      <w:shd w:val="pct20" w:color="auto" w:fill="auto"/>
      <w:spacing w:line="360" w:lineRule="auto"/>
      <w:ind w:left="1080" w:hanging="1080" w:firstLineChars="200"/>
      <w:jc w:val="both"/>
    </w:pPr>
    <w:rPr>
      <w:rFonts w:ascii="Arial" w:hAnsi="Arial" w:cs="Times New Roman (正文 CS 字体)"/>
      <w:bCs/>
      <w:szCs w:val="24"/>
      <w:lang w:val="zh-CN"/>
    </w:rPr>
  </w:style>
  <w:style w:type="paragraph" w:styleId="54">
    <w:name w:val="HTML Preformatted"/>
    <w:basedOn w:val="1"/>
    <w:link w:val="419"/>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ind w:firstLine="420" w:firstLineChars="200"/>
      <w:jc w:val="both"/>
    </w:pPr>
    <w:rPr>
      <w:rFonts w:ascii="Arial" w:hAnsi="Arial" w:cs="Times New Roman (正文 CS 字体)"/>
      <w:lang w:val="zh-CN"/>
    </w:rPr>
  </w:style>
  <w:style w:type="paragraph" w:styleId="55">
    <w:name w:val="Normal (Web)"/>
    <w:basedOn w:val="1"/>
    <w:qFormat/>
    <w:uiPriority w:val="99"/>
    <w:pPr>
      <w:widowControl/>
      <w:spacing w:before="100" w:beforeAutospacing="1" w:after="100" w:afterAutospacing="1"/>
      <w:jc w:val="left"/>
    </w:pPr>
    <w:rPr>
      <w:rFonts w:ascii="宋体"/>
      <w:kern w:val="0"/>
      <w:sz w:val="24"/>
    </w:rPr>
  </w:style>
  <w:style w:type="paragraph" w:styleId="56">
    <w:name w:val="index 1"/>
    <w:basedOn w:val="1"/>
    <w:next w:val="1"/>
    <w:qFormat/>
    <w:uiPriority w:val="0"/>
    <w:pPr>
      <w:spacing w:line="400" w:lineRule="exact"/>
      <w:ind w:firstLine="200" w:firstLineChars="200"/>
    </w:pPr>
    <w:rPr>
      <w:rFonts w:ascii="宋体"/>
      <w:b/>
      <w:szCs w:val="20"/>
    </w:rPr>
  </w:style>
  <w:style w:type="paragraph" w:styleId="57">
    <w:name w:val="Title"/>
    <w:basedOn w:val="1"/>
    <w:next w:val="1"/>
    <w:link w:val="420"/>
    <w:qFormat/>
    <w:uiPriority w:val="10"/>
    <w:pPr>
      <w:spacing w:before="240" w:after="60"/>
      <w:jc w:val="center"/>
      <w:outlineLvl w:val="0"/>
    </w:pPr>
    <w:rPr>
      <w:rFonts w:ascii="Cambria" w:hAnsi="Cambria"/>
      <w:b/>
      <w:bCs/>
      <w:sz w:val="32"/>
      <w:szCs w:val="32"/>
    </w:rPr>
  </w:style>
  <w:style w:type="paragraph" w:styleId="58">
    <w:name w:val="annotation subject"/>
    <w:basedOn w:val="20"/>
    <w:next w:val="20"/>
    <w:link w:val="421"/>
    <w:qFormat/>
    <w:uiPriority w:val="99"/>
    <w:rPr>
      <w:b/>
      <w:bCs/>
    </w:rPr>
  </w:style>
  <w:style w:type="paragraph" w:styleId="59">
    <w:name w:val="Body Text First Indent"/>
    <w:basedOn w:val="23"/>
    <w:link w:val="422"/>
    <w:unhideWhenUsed/>
    <w:qFormat/>
    <w:uiPriority w:val="0"/>
    <w:pPr>
      <w:spacing w:after="120" w:line="240" w:lineRule="auto"/>
      <w:ind w:firstLine="420" w:firstLineChars="100"/>
      <w:jc w:val="both"/>
    </w:pPr>
    <w:rPr>
      <w:rFonts w:ascii="Calibri" w:hAnsi="Calibri"/>
      <w:kern w:val="2"/>
      <w:sz w:val="21"/>
      <w:szCs w:val="22"/>
    </w:rPr>
  </w:style>
  <w:style w:type="paragraph" w:styleId="60">
    <w:name w:val="Body Text First Indent 2"/>
    <w:basedOn w:val="24"/>
    <w:link w:val="423"/>
    <w:unhideWhenUsed/>
    <w:qFormat/>
    <w:uiPriority w:val="0"/>
    <w:pPr>
      <w:spacing w:after="120"/>
      <w:ind w:left="420" w:leftChars="200" w:firstLine="420" w:firstLineChars="200"/>
    </w:pPr>
    <w:rPr>
      <w:rFonts w:ascii="宋体" w:eastAsia="宋体"/>
      <w:kern w:val="2"/>
      <w:sz w:val="24"/>
      <w:szCs w:val="21"/>
      <w:lang w:val="en-US" w:eastAsia="zh-CN"/>
    </w:rPr>
  </w:style>
  <w:style w:type="table" w:styleId="62">
    <w:name w:val="Table Grid"/>
    <w:basedOn w:val="61"/>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63">
    <w:name w:val="Light List Accent 2"/>
    <w:basedOn w:val="61"/>
    <w:qFormat/>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insideH w:val="nil"/>
          <w:insideV w:val="nil"/>
          <w:tl2br w:val="nil"/>
          <w:tr2bl w:val="nil"/>
        </w:tcBorders>
      </w:tcPr>
    </w:tblStylePr>
    <w:tblStylePr w:type="band1Horz">
      <w:tblPr/>
      <w:tcPr>
        <w:tcBorders>
          <w:top w:val="single" w:color="C0504D" w:sz="8" w:space="0"/>
          <w:left w:val="single" w:color="C0504D" w:sz="8" w:space="0"/>
          <w:bottom w:val="single" w:color="C0504D" w:sz="8" w:space="0"/>
          <w:right w:val="single" w:color="C0504D" w:sz="8" w:space="0"/>
          <w:insideH w:val="nil"/>
          <w:insideV w:val="nil"/>
          <w:tl2br w:val="nil"/>
          <w:tr2bl w:val="nil"/>
        </w:tcBorders>
      </w:tcPr>
    </w:tblStylePr>
  </w:style>
  <w:style w:type="table" w:styleId="64">
    <w:name w:val="Light List Accent 5"/>
    <w:basedOn w:val="61"/>
    <w:qFormat/>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insideH w:val="nil"/>
          <w:insideV w:val="nil"/>
          <w:tl2br w:val="nil"/>
          <w:tr2bl w:val="nil"/>
        </w:tcBorders>
      </w:tcPr>
    </w:tblStylePr>
    <w:tblStylePr w:type="band1Horz">
      <w:tblPr/>
      <w:tcPr>
        <w:tcBorders>
          <w:top w:val="single" w:color="4BACC6" w:sz="8" w:space="0"/>
          <w:left w:val="single" w:color="4BACC6" w:sz="8" w:space="0"/>
          <w:bottom w:val="single" w:color="4BACC6" w:sz="8" w:space="0"/>
          <w:right w:val="single" w:color="4BACC6" w:sz="8" w:space="0"/>
          <w:insideH w:val="nil"/>
          <w:insideV w:val="nil"/>
          <w:tl2br w:val="nil"/>
          <w:tr2bl w:val="nil"/>
        </w:tcBorders>
      </w:tcPr>
    </w:tblStylePr>
  </w:style>
  <w:style w:type="character" w:styleId="66">
    <w:name w:val="Strong"/>
    <w:qFormat/>
    <w:uiPriority w:val="22"/>
    <w:rPr>
      <w:rFonts w:ascii="宋体" w:hAnsi="宋体" w:cs="宋体"/>
      <w:b/>
      <w:bCs/>
      <w:sz w:val="24"/>
    </w:rPr>
  </w:style>
  <w:style w:type="character" w:styleId="67">
    <w:name w:val="endnote reference"/>
    <w:qFormat/>
    <w:uiPriority w:val="0"/>
    <w:rPr>
      <w:vertAlign w:val="superscript"/>
    </w:rPr>
  </w:style>
  <w:style w:type="character" w:styleId="68">
    <w:name w:val="page number"/>
    <w:qFormat/>
    <w:uiPriority w:val="0"/>
  </w:style>
  <w:style w:type="character" w:styleId="69">
    <w:name w:val="FollowedHyperlink"/>
    <w:qFormat/>
    <w:uiPriority w:val="99"/>
    <w:rPr>
      <w:color w:val="800080"/>
      <w:u w:val="single"/>
    </w:rPr>
  </w:style>
  <w:style w:type="character" w:styleId="70">
    <w:name w:val="Emphasis"/>
    <w:qFormat/>
    <w:uiPriority w:val="20"/>
    <w:rPr>
      <w:i/>
      <w:iCs/>
    </w:rPr>
  </w:style>
  <w:style w:type="character" w:styleId="71">
    <w:name w:val="Hyperlink"/>
    <w:qFormat/>
    <w:uiPriority w:val="99"/>
    <w:rPr>
      <w:color w:val="0000FF"/>
      <w:u w:val="single"/>
    </w:rPr>
  </w:style>
  <w:style w:type="character" w:styleId="72">
    <w:name w:val="annotation reference"/>
    <w:qFormat/>
    <w:uiPriority w:val="99"/>
    <w:rPr>
      <w:sz w:val="21"/>
      <w:szCs w:val="21"/>
    </w:rPr>
  </w:style>
  <w:style w:type="character" w:styleId="73">
    <w:name w:val="footnote reference"/>
    <w:qFormat/>
    <w:uiPriority w:val="99"/>
    <w:rPr>
      <w:vertAlign w:val="superscript"/>
    </w:rPr>
  </w:style>
  <w:style w:type="paragraph" w:styleId="74">
    <w:name w:val="List Paragraph"/>
    <w:basedOn w:val="1"/>
    <w:link w:val="441"/>
    <w:qFormat/>
    <w:uiPriority w:val="99"/>
    <w:pPr>
      <w:ind w:firstLine="200" w:firstLineChars="200"/>
    </w:pPr>
  </w:style>
  <w:style w:type="paragraph" w:customStyle="1" w:styleId="75">
    <w:name w:val="正文书宋"/>
    <w:basedOn w:val="1"/>
    <w:link w:val="436"/>
    <w:qFormat/>
    <w:uiPriority w:val="0"/>
    <w:pPr>
      <w:spacing w:line="390" w:lineRule="exact"/>
      <w:ind w:firstLine="200" w:firstLineChars="200"/>
      <w:jc w:val="both"/>
    </w:pPr>
    <w:rPr>
      <w:rFonts w:ascii="方正书宋_GBK" w:hAnsi="宋体" w:eastAsia="方正书宋_GBK"/>
      <w:szCs w:val="24"/>
    </w:rPr>
  </w:style>
  <w:style w:type="paragraph" w:customStyle="1" w:styleId="76">
    <w:name w:val="List Paragraph1"/>
    <w:basedOn w:val="1"/>
    <w:link w:val="440"/>
    <w:qFormat/>
    <w:uiPriority w:val="0"/>
    <w:pPr>
      <w:ind w:firstLine="200" w:firstLineChars="200"/>
    </w:pPr>
    <w:rPr>
      <w:rFonts w:ascii="Calibri" w:hAnsi="Calibri"/>
      <w:szCs w:val="22"/>
    </w:rPr>
  </w:style>
  <w:style w:type="paragraph" w:customStyle="1" w:styleId="77">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lang w:bidi="ar-SA"/>
    </w:rPr>
  </w:style>
  <w:style w:type="paragraph" w:customStyle="1" w:styleId="78">
    <w:name w:val="Plain Text"/>
    <w:basedOn w:val="1"/>
    <w:qFormat/>
    <w:uiPriority w:val="0"/>
    <w:rPr>
      <w:rFonts w:ascii="宋体" w:cs="Century"/>
      <w:szCs w:val="21"/>
      <w:lang w:bidi="ar-SA"/>
    </w:rPr>
  </w:style>
  <w:style w:type="paragraph" w:customStyle="1" w:styleId="79">
    <w:name w:val="_Style 2"/>
    <w:basedOn w:val="1"/>
    <w:qFormat/>
    <w:uiPriority w:val="34"/>
    <w:pPr>
      <w:widowControl/>
      <w:spacing w:line="240" w:lineRule="atLeast"/>
      <w:ind w:firstLine="420" w:firstLineChars="200"/>
      <w:jc w:val="both"/>
    </w:pPr>
    <w:rPr>
      <w:rFonts w:ascii="Arial" w:hAnsi="Arial"/>
      <w:kern w:val="0"/>
      <w:sz w:val="21"/>
    </w:rPr>
  </w:style>
  <w:style w:type="paragraph" w:customStyle="1" w:styleId="80">
    <w:name w:val="图片"/>
    <w:basedOn w:val="1"/>
    <w:link w:val="451"/>
    <w:qFormat/>
    <w:uiPriority w:val="0"/>
    <w:pPr>
      <w:spacing w:line="360" w:lineRule="auto"/>
      <w:jc w:val="center"/>
    </w:pPr>
    <w:rPr>
      <w:rFonts w:hAnsi="宋体" w:eastAsia="宋体"/>
      <w:sz w:val="21"/>
      <w:szCs w:val="24"/>
    </w:rPr>
  </w:style>
  <w:style w:type="paragraph" w:customStyle="1" w:styleId="81">
    <w:name w:val="_Style 80"/>
    <w:basedOn w:val="3"/>
    <w:next w:val="1"/>
    <w:qFormat/>
    <w:uiPriority w:val="39"/>
    <w:pPr>
      <w:widowControl/>
      <w:spacing w:before="480" w:after="0" w:line="276" w:lineRule="auto"/>
      <w:outlineLvl w:val="9"/>
    </w:pPr>
    <w:rPr>
      <w:rFonts w:ascii="Cambria" w:hAnsi="Cambria" w:eastAsia="宋体" w:cs="Times New Roman"/>
      <w:color w:val="365F91"/>
      <w:kern w:val="0"/>
      <w:sz w:val="28"/>
      <w:szCs w:val="28"/>
    </w:rPr>
  </w:style>
  <w:style w:type="paragraph" w:customStyle="1" w:styleId="8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3">
    <w:name w:val="Table Paragraph"/>
    <w:basedOn w:val="1"/>
    <w:qFormat/>
    <w:uiPriority w:val="1"/>
    <w:rPr>
      <w:rFonts w:ascii="Calibri" w:hAnsi="Calibri"/>
      <w:kern w:val="0"/>
      <w:sz w:val="22"/>
      <w:szCs w:val="22"/>
      <w:lang w:eastAsia="en-US"/>
    </w:rPr>
  </w:style>
  <w:style w:type="paragraph" w:customStyle="1" w:styleId="84">
    <w:name w:val="表内文字"/>
    <w:basedOn w:val="1"/>
    <w:qFormat/>
    <w:uiPriority w:val="0"/>
    <w:pPr>
      <w:snapToGrid w:val="0"/>
      <w:spacing w:before="50" w:after="50"/>
      <w:jc w:val="center"/>
    </w:pPr>
    <w:rPr>
      <w:rFonts w:ascii="仿宋_GB2312" w:eastAsia="仿宋_GB2312"/>
      <w:b/>
      <w:color w:val="000000"/>
      <w:sz w:val="32"/>
      <w:szCs w:val="32"/>
    </w:rPr>
  </w:style>
  <w:style w:type="paragraph" w:customStyle="1" w:styleId="85">
    <w:name w:val="列出段落1"/>
    <w:basedOn w:val="1"/>
    <w:unhideWhenUsed/>
    <w:qFormat/>
    <w:uiPriority w:val="34"/>
    <w:pPr>
      <w:ind w:firstLine="420" w:firstLineChars="200"/>
      <w:jc w:val="both"/>
    </w:pPr>
    <w:rPr>
      <w:rFonts w:ascii="Times New Roman"/>
      <w:sz w:val="21"/>
      <w:szCs w:val="24"/>
    </w:rPr>
  </w:style>
  <w:style w:type="paragraph" w:customStyle="1" w:styleId="86">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lang w:bidi="ar-SA"/>
    </w:rPr>
  </w:style>
  <w:style w:type="paragraph" w:customStyle="1" w:styleId="87">
    <w:name w:val="_Style 111"/>
    <w:basedOn w:val="1"/>
    <w:next w:val="1"/>
    <w:qFormat/>
    <w:uiPriority w:val="0"/>
    <w:pPr>
      <w:ind w:left="1600" w:leftChars="1600"/>
    </w:pPr>
    <w:rPr>
      <w:rFonts w:ascii="Calibri" w:hAnsi="Calibri"/>
      <w:szCs w:val="22"/>
    </w:rPr>
  </w:style>
  <w:style w:type="paragraph" w:customStyle="1" w:styleId="88">
    <w:name w:val="标书正文"/>
    <w:basedOn w:val="59"/>
    <w:qFormat/>
    <w:uiPriority w:val="0"/>
    <w:pPr>
      <w:spacing w:after="0" w:line="360" w:lineRule="auto"/>
      <w:ind w:firstLine="200" w:firstLineChars="200"/>
    </w:pPr>
    <w:rPr>
      <w:rFonts w:ascii="宋体" w:hAnsi="宋体" w:eastAsia="宋体" w:cs="Times New Roman"/>
      <w:szCs w:val="24"/>
    </w:rPr>
  </w:style>
  <w:style w:type="paragraph" w:customStyle="1" w:styleId="89">
    <w:name w:val="表格"/>
    <w:basedOn w:val="1"/>
    <w:qFormat/>
    <w:uiPriority w:val="0"/>
    <w:pPr>
      <w:spacing w:line="400" w:lineRule="exact"/>
    </w:pPr>
    <w:rPr>
      <w:sz w:val="24"/>
    </w:rPr>
  </w:style>
  <w:style w:type="paragraph" w:customStyle="1" w:styleId="90">
    <w:name w:val="FC正文"/>
    <w:basedOn w:val="1"/>
    <w:qFormat/>
    <w:uiPriority w:val="0"/>
    <w:pPr>
      <w:autoSpaceDE w:val="0"/>
      <w:autoSpaceDN w:val="0"/>
      <w:adjustRightInd w:val="0"/>
      <w:spacing w:line="360" w:lineRule="auto"/>
      <w:ind w:firstLine="200" w:firstLineChars="200"/>
      <w:jc w:val="both"/>
    </w:pPr>
    <w:rPr>
      <w:rFonts w:ascii="Calibri" w:hAnsi="Calibri" w:eastAsia="宋体" w:cs="Times New Roman"/>
      <w:sz w:val="21"/>
      <w:szCs w:val="28"/>
    </w:rPr>
  </w:style>
  <w:style w:type="paragraph" w:customStyle="1" w:styleId="91">
    <w:name w:val="标准正文"/>
    <w:basedOn w:val="1"/>
    <w:qFormat/>
    <w:uiPriority w:val="0"/>
    <w:pPr>
      <w:numPr>
        <w:ilvl w:val="0"/>
        <w:numId w:val="4"/>
      </w:numPr>
      <w:tabs>
        <w:tab w:val="left" w:pos="360"/>
      </w:tabs>
      <w:spacing w:line="400" w:lineRule="exact"/>
      <w:ind w:left="0" w:firstLine="0"/>
      <w:jc w:val="both"/>
    </w:pPr>
    <w:rPr>
      <w:rFonts w:hAnsi="宋体" w:eastAsia="宋体"/>
      <w:sz w:val="21"/>
      <w:szCs w:val="20"/>
    </w:rPr>
  </w:style>
  <w:style w:type="paragraph" w:customStyle="1" w:styleId="92">
    <w:name w:val="表格文本"/>
    <w:basedOn w:val="1"/>
    <w:qFormat/>
    <w:uiPriority w:val="0"/>
    <w:pPr>
      <w:tabs>
        <w:tab w:val="decimal" w:pos="0"/>
      </w:tabs>
      <w:autoSpaceDE w:val="0"/>
      <w:autoSpaceDN w:val="0"/>
      <w:adjustRightInd w:val="0"/>
    </w:pPr>
    <w:rPr>
      <w:rFonts w:ascii="Arial" w:hAnsi="Arial"/>
      <w:kern w:val="0"/>
      <w:sz w:val="21"/>
    </w:rPr>
  </w:style>
  <w:style w:type="paragraph" w:customStyle="1" w:styleId="93">
    <w:name w:val="智业正文"/>
    <w:basedOn w:val="59"/>
    <w:qFormat/>
    <w:uiPriority w:val="0"/>
    <w:pPr>
      <w:spacing w:after="0" w:line="360" w:lineRule="auto"/>
      <w:ind w:firstLine="200" w:firstLineChars="200"/>
    </w:pPr>
    <w:rPr>
      <w:rFonts w:ascii="宋体" w:hAnsi="宋体" w:eastAsia="宋体"/>
      <w:szCs w:val="24"/>
    </w:rPr>
  </w:style>
  <w:style w:type="paragraph" w:customStyle="1" w:styleId="94">
    <w:name w:val="Char1"/>
    <w:basedOn w:val="1"/>
    <w:qFormat/>
    <w:uiPriority w:val="0"/>
    <w:rPr>
      <w:szCs w:val="21"/>
    </w:rPr>
  </w:style>
  <w:style w:type="paragraph" w:customStyle="1" w:styleId="95">
    <w:name w:val="pa-3"/>
    <w:basedOn w:val="1"/>
    <w:qFormat/>
    <w:uiPriority w:val="0"/>
    <w:pPr>
      <w:widowControl/>
      <w:spacing w:before="150" w:after="150"/>
    </w:pPr>
    <w:rPr>
      <w:rFonts w:hAnsi="宋体" w:cs="宋体"/>
      <w:kern w:val="0"/>
      <w:szCs w:val="24"/>
    </w:rPr>
  </w:style>
  <w:style w:type="paragraph" w:customStyle="1" w:styleId="96">
    <w:name w:val="默认段落字体 Para Char Char Char Char Char Char Char Char Char1 Char Char Char Char"/>
    <w:basedOn w:val="1"/>
    <w:qFormat/>
    <w:uiPriority w:val="0"/>
    <w:rPr>
      <w:rFonts w:ascii="Tahoma" w:hAnsi="Tahoma"/>
      <w:sz w:val="24"/>
      <w:szCs w:val="20"/>
    </w:rPr>
  </w:style>
  <w:style w:type="paragraph" w:customStyle="1" w:styleId="97">
    <w:name w:val="正文首行缩进两字符"/>
    <w:basedOn w:val="1"/>
    <w:qFormat/>
    <w:uiPriority w:val="0"/>
    <w:pPr>
      <w:spacing w:line="360" w:lineRule="auto"/>
      <w:ind w:firstLine="200" w:firstLineChars="200"/>
    </w:pPr>
  </w:style>
  <w:style w:type="paragraph" w:customStyle="1" w:styleId="98">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lang w:bidi="ar-SA"/>
    </w:rPr>
  </w:style>
  <w:style w:type="paragraph" w:customStyle="1" w:styleId="99">
    <w:name w:val="样式 首行缩进:  2 字符"/>
    <w:basedOn w:val="1"/>
    <w:qFormat/>
    <w:uiPriority w:val="0"/>
    <w:pPr>
      <w:spacing w:line="400" w:lineRule="exact"/>
      <w:ind w:firstLine="200" w:firstLineChars="200"/>
    </w:pPr>
    <w:rPr>
      <w:rFonts w:cs="宋体"/>
      <w:sz w:val="24"/>
      <w:lang w:bidi="ar-SA"/>
    </w:rPr>
  </w:style>
  <w:style w:type="paragraph" w:customStyle="1" w:styleId="100">
    <w:name w:val="_Style 99"/>
    <w:unhideWhenUsed/>
    <w:qFormat/>
    <w:uiPriority w:val="99"/>
    <w:rPr>
      <w:rFonts w:ascii="宋体" w:hAnsi="Times New Roman" w:eastAsia="宋体" w:cs="Times New Roman"/>
      <w:kern w:val="2"/>
      <w:sz w:val="24"/>
      <w:szCs w:val="21"/>
      <w:lang w:val="en-US" w:eastAsia="zh-CN" w:bidi="ar-SA"/>
    </w:rPr>
  </w:style>
  <w:style w:type="paragraph" w:customStyle="1" w:styleId="101">
    <w:name w:val="正文1"/>
    <w:basedOn w:val="59"/>
    <w:link w:val="452"/>
    <w:qFormat/>
    <w:uiPriority w:val="0"/>
    <w:pPr>
      <w:spacing w:after="0" w:line="360" w:lineRule="auto"/>
      <w:ind w:firstLine="200" w:firstLineChars="200"/>
    </w:pPr>
    <w:rPr>
      <w:rFonts w:ascii="宋体" w:hAnsi="宋体" w:eastAsia="宋体" w:cs="Times New Roman"/>
      <w:szCs w:val="24"/>
    </w:rPr>
  </w:style>
  <w:style w:type="paragraph" w:customStyle="1" w:styleId="102">
    <w:name w:val="样式"/>
    <w:qFormat/>
    <w:uiPriority w:val="0"/>
    <w:pPr>
      <w:widowControl w:val="0"/>
      <w:autoSpaceDE w:val="0"/>
      <w:autoSpaceDN w:val="0"/>
      <w:adjustRightInd w:val="0"/>
    </w:pPr>
    <w:rPr>
      <w:rFonts w:ascii="宋体" w:hAnsi="Times New Roman" w:eastAsia="宋体" w:cs="宋体"/>
      <w:sz w:val="24"/>
      <w:szCs w:val="24"/>
      <w:lang w:val="en-US" w:eastAsia="zh-CN" w:bidi="ar-SA"/>
    </w:rPr>
  </w:style>
  <w:style w:type="paragraph" w:customStyle="1" w:styleId="103">
    <w:name w:val="正文段"/>
    <w:basedOn w:val="1"/>
    <w:qFormat/>
    <w:uiPriority w:val="0"/>
    <w:pPr>
      <w:widowControl/>
      <w:snapToGrid w:val="0"/>
      <w:spacing w:after="50" w:afterLines="50"/>
      <w:ind w:firstLine="200" w:firstLineChars="200"/>
    </w:pPr>
    <w:rPr>
      <w:kern w:val="0"/>
      <w:sz w:val="24"/>
      <w:szCs w:val="20"/>
    </w:rPr>
  </w:style>
  <w:style w:type="paragraph" w:customStyle="1" w:styleId="104">
    <w:name w:val="Table Text"/>
    <w:basedOn w:val="1"/>
    <w:qFormat/>
    <w:uiPriority w:val="0"/>
    <w:pPr>
      <w:jc w:val="both"/>
    </w:pPr>
    <w:rPr>
      <w:rFonts w:hAnsi="宋体" w:cs="宋体"/>
      <w:sz w:val="20"/>
      <w:szCs w:val="20"/>
      <w:lang w:eastAsia="en-US"/>
    </w:rPr>
  </w:style>
  <w:style w:type="paragraph" w:customStyle="1" w:styleId="105">
    <w:name w:val="样式1"/>
    <w:basedOn w:val="1"/>
    <w:link w:val="454"/>
    <w:qFormat/>
    <w:uiPriority w:val="0"/>
    <w:pPr>
      <w:spacing w:before="60" w:after="60" w:line="220" w:lineRule="exact"/>
      <w:ind w:firstLine="200" w:firstLineChars="200"/>
      <w:jc w:val="both"/>
      <w:textAlignment w:val="top"/>
    </w:pPr>
    <w:rPr>
      <w:rFonts w:ascii="Verdana" w:hAnsi="Verdana" w:eastAsia="黑体" w:cs="Times New Roman (正文 CS 字体)"/>
      <w:sz w:val="19"/>
      <w:szCs w:val="19"/>
      <w:lang w:eastAsia="en-US"/>
    </w:rPr>
  </w:style>
  <w:style w:type="paragraph" w:customStyle="1" w:styleId="106">
    <w:name w:val="标题1"/>
    <w:basedOn w:val="3"/>
    <w:link w:val="455"/>
    <w:qFormat/>
    <w:uiPriority w:val="0"/>
    <w:pPr>
      <w:keepLines w:val="0"/>
      <w:widowControl/>
      <w:numPr>
        <w:ilvl w:val="0"/>
        <w:numId w:val="5"/>
      </w:numPr>
      <w:spacing w:before="400" w:beforeLines="50" w:after="400" w:afterLines="100" w:line="360" w:lineRule="auto"/>
      <w:ind w:right="210" w:rightChars="100"/>
    </w:pPr>
    <w:rPr>
      <w:rFonts w:ascii="Times New Roman" w:eastAsia="黑体" w:cs="Times New Roman (正文 CS 字体)"/>
      <w:szCs w:val="32"/>
    </w:rPr>
  </w:style>
  <w:style w:type="paragraph" w:customStyle="1" w:styleId="107">
    <w:name w:val="标题2"/>
    <w:basedOn w:val="74"/>
    <w:link w:val="456"/>
    <w:qFormat/>
    <w:uiPriority w:val="0"/>
    <w:pPr>
      <w:spacing w:before="156" w:beforeLines="50" w:after="156" w:afterLines="50" w:line="360" w:lineRule="auto"/>
      <w:ind w:firstLine="0" w:firstLineChars="0"/>
      <w:jc w:val="both"/>
      <w:outlineLvl w:val="2"/>
    </w:pPr>
    <w:rPr>
      <w:rFonts w:ascii="Arial" w:hAnsi="Arial" w:cs="Arial"/>
      <w:b/>
      <w:bCs/>
      <w:sz w:val="28"/>
      <w:szCs w:val="28"/>
    </w:rPr>
  </w:style>
  <w:style w:type="paragraph" w:customStyle="1" w:styleId="108">
    <w:name w:val="标题3"/>
    <w:basedOn w:val="107"/>
    <w:link w:val="457"/>
    <w:qFormat/>
    <w:uiPriority w:val="0"/>
    <w:pPr>
      <w:spacing w:before="50" w:after="50"/>
    </w:pPr>
  </w:style>
  <w:style w:type="paragraph" w:customStyle="1" w:styleId="109">
    <w:name w:val="无间隔1"/>
    <w:basedOn w:val="1"/>
    <w:link w:val="458"/>
    <w:qFormat/>
    <w:uiPriority w:val="0"/>
    <w:pPr>
      <w:spacing w:line="360" w:lineRule="auto"/>
      <w:ind w:firstLine="200" w:firstLineChars="200"/>
      <w:jc w:val="both"/>
    </w:pPr>
    <w:rPr>
      <w:rFonts w:ascii="Calibri" w:hAnsi="Calibri" w:eastAsia="Calibri" w:cs="Times New Roman (正文 CS 字体)"/>
      <w:sz w:val="22"/>
      <w:szCs w:val="22"/>
    </w:rPr>
  </w:style>
  <w:style w:type="paragraph" w:styleId="110">
    <w:name w:val="No Spacing"/>
    <w:link w:val="459"/>
    <w:qFormat/>
    <w:uiPriority w:val="1"/>
    <w:rPr>
      <w:rFonts w:ascii="Calibri" w:hAnsi="Calibri" w:eastAsia="宋体" w:cs="Times New Roman"/>
      <w:kern w:val="2"/>
      <w:sz w:val="22"/>
      <w:szCs w:val="22"/>
      <w:lang w:val="en-US" w:eastAsia="zh-CN" w:bidi="ar-SA"/>
    </w:rPr>
  </w:style>
  <w:style w:type="paragraph" w:customStyle="1" w:styleId="111">
    <w:name w:val="TOC 标题1"/>
    <w:basedOn w:val="3"/>
    <w:next w:val="1"/>
    <w:unhideWhenUsed/>
    <w:qFormat/>
    <w:uiPriority w:val="39"/>
    <w:pPr>
      <w:widowControl/>
      <w:spacing w:before="480" w:beforeLines="50" w:after="100" w:afterLines="100" w:line="276" w:lineRule="auto"/>
      <w:outlineLvl w:val="9"/>
    </w:pPr>
    <w:rPr>
      <w:rFonts w:ascii="Cambria" w:hAnsi="Cambria" w:eastAsia="宋体" w:cs="Times New Roman"/>
      <w:color w:val="365F91"/>
      <w:kern w:val="0"/>
      <w:sz w:val="28"/>
      <w:szCs w:val="28"/>
    </w:rPr>
  </w:style>
  <w:style w:type="paragraph" w:customStyle="1" w:styleId="112">
    <w:name w:val="样式 样式 小四 行距: 1.5 倍行距 + 首行缩进:  3 字符"/>
    <w:basedOn w:val="1"/>
    <w:qFormat/>
    <w:uiPriority w:val="0"/>
    <w:pPr>
      <w:spacing w:before="156" w:after="156" w:line="360" w:lineRule="auto"/>
      <w:ind w:firstLine="420" w:firstLineChars="200"/>
      <w:jc w:val="both"/>
    </w:pPr>
    <w:rPr>
      <w:rFonts w:ascii="Times New Roman" w:cs="Times New Roman (正文 CS 字体)"/>
    </w:rPr>
  </w:style>
  <w:style w:type="paragraph" w:customStyle="1" w:styleId="113">
    <w:name w:val="Heading Bar"/>
    <w:basedOn w:val="1"/>
    <w:next w:val="5"/>
    <w:link w:val="461"/>
    <w:qFormat/>
    <w:uiPriority w:val="0"/>
    <w:pPr>
      <w:keepNext/>
      <w:keepLines/>
      <w:shd w:val="solid" w:color="auto" w:fill="auto"/>
      <w:overflowPunct w:val="0"/>
      <w:autoSpaceDE w:val="0"/>
      <w:autoSpaceDN w:val="0"/>
      <w:adjustRightInd w:val="0"/>
      <w:spacing w:before="240" w:line="360" w:lineRule="auto"/>
      <w:ind w:right="7920" w:firstLine="200" w:firstLineChars="200"/>
      <w:jc w:val="both"/>
      <w:textAlignment w:val="baseline"/>
    </w:pPr>
    <w:rPr>
      <w:rFonts w:ascii="Book Antiqua" w:hAnsi="Book Antiqua" w:cs="Times New Roman (正文 CS 字体)"/>
      <w:color w:val="FFFFFF"/>
      <w:sz w:val="8"/>
      <w:szCs w:val="20"/>
    </w:rPr>
  </w:style>
  <w:style w:type="paragraph" w:customStyle="1" w:styleId="114">
    <w:name w:val="图表格式"/>
    <w:basedOn w:val="17"/>
    <w:qFormat/>
    <w:uiPriority w:val="0"/>
    <w:pPr>
      <w:spacing w:before="0" w:after="0" w:line="480" w:lineRule="auto"/>
      <w:ind w:firstLine="200" w:firstLineChars="200"/>
      <w:jc w:val="center"/>
    </w:pPr>
    <w:rPr>
      <w:rFonts w:ascii="Cambria" w:hAnsi="Cambria" w:eastAsia="宋体" w:cs="Times New Roman"/>
      <w:b/>
      <w:sz w:val="24"/>
      <w:szCs w:val="24"/>
      <w:lang w:eastAsia="en-US" w:bidi="en-US"/>
    </w:rPr>
  </w:style>
  <w:style w:type="paragraph" w:customStyle="1" w:styleId="115">
    <w:name w:val="正文标准段落"/>
    <w:basedOn w:val="1"/>
    <w:qFormat/>
    <w:uiPriority w:val="0"/>
    <w:pPr>
      <w:spacing w:line="360" w:lineRule="auto"/>
      <w:ind w:firstLine="480" w:firstLineChars="200"/>
      <w:jc w:val="both"/>
    </w:pPr>
    <w:rPr>
      <w:rFonts w:ascii="Times New Roman" w:cs="Times New Roman (正文 CS 字体)"/>
      <w:szCs w:val="24"/>
    </w:rPr>
  </w:style>
  <w:style w:type="paragraph" w:customStyle="1" w:styleId="116">
    <w:name w:val="样式 宋体 四号 加粗 自定义颜(RGB(094166)) 段前: 7.8 磅 行距: 多倍行距 1.25 字行"/>
    <w:basedOn w:val="1"/>
    <w:qFormat/>
    <w:uiPriority w:val="0"/>
    <w:pPr>
      <w:tabs>
        <w:tab w:val="left" w:pos="840"/>
      </w:tabs>
      <w:spacing w:line="360" w:lineRule="auto"/>
      <w:ind w:left="840" w:hanging="420" w:firstLineChars="200"/>
      <w:jc w:val="both"/>
    </w:pPr>
    <w:rPr>
      <w:rFonts w:ascii="仿宋" w:hAnsi="仿宋" w:cs="Times New Roman (正文 CS 字体)"/>
      <w:szCs w:val="24"/>
    </w:rPr>
  </w:style>
  <w:style w:type="paragraph" w:customStyle="1" w:styleId="117">
    <w:name w:val="样式 宋体 (符号) Times New Roman 左侧:  0.74 厘米 首行缩进:  0.8 厘米 段后: 6 ..."/>
    <w:basedOn w:val="1"/>
    <w:qFormat/>
    <w:uiPriority w:val="0"/>
    <w:pPr>
      <w:spacing w:after="120" w:line="360" w:lineRule="auto"/>
      <w:ind w:firstLine="454" w:firstLineChars="200"/>
      <w:jc w:val="both"/>
    </w:pPr>
    <w:rPr>
      <w:rFonts w:ascii="Times New Roman" w:hAnsi="仿宋" w:cs="Times New Roman (正文 CS 字体)"/>
      <w:spacing w:val="4"/>
      <w:szCs w:val="24"/>
      <w:lang w:val="zh-CN"/>
    </w:rPr>
  </w:style>
  <w:style w:type="paragraph" w:customStyle="1" w:styleId="118">
    <w:name w:val="小标题1"/>
    <w:basedOn w:val="1"/>
    <w:qFormat/>
    <w:uiPriority w:val="0"/>
    <w:pPr>
      <w:tabs>
        <w:tab w:val="left" w:pos="840"/>
      </w:tabs>
      <w:overflowPunct w:val="0"/>
      <w:autoSpaceDE w:val="0"/>
      <w:autoSpaceDN w:val="0"/>
      <w:adjustRightInd w:val="0"/>
      <w:spacing w:line="360" w:lineRule="auto"/>
      <w:ind w:left="840" w:hanging="420" w:firstLineChars="200"/>
      <w:jc w:val="both"/>
      <w:textAlignment w:val="baseline"/>
    </w:pPr>
    <w:rPr>
      <w:rFonts w:ascii="仿宋" w:hAnsi="仿宋" w:cs="Times New Roman (正文 CS 字体)"/>
      <w:szCs w:val="24"/>
    </w:rPr>
  </w:style>
  <w:style w:type="paragraph" w:customStyle="1" w:styleId="119">
    <w:name w:val="List Bullet1"/>
    <w:basedOn w:val="1"/>
    <w:link w:val="464"/>
    <w:qFormat/>
    <w:uiPriority w:val="0"/>
    <w:pPr>
      <w:tabs>
        <w:tab w:val="left" w:pos="984"/>
      </w:tabs>
      <w:spacing w:before="240" w:after="120" w:line="288" w:lineRule="auto"/>
      <w:ind w:left="981" w:right="57" w:hanging="357" w:firstLineChars="200"/>
      <w:jc w:val="both"/>
    </w:pPr>
    <w:rPr>
      <w:rFonts w:ascii="仿宋" w:hAnsi="仿宋" w:cs="Times New Roman (正文 CS 字体)"/>
      <w:szCs w:val="24"/>
      <w:lang w:val="zh-CN"/>
    </w:rPr>
  </w:style>
  <w:style w:type="paragraph" w:customStyle="1" w:styleId="120">
    <w:name w:val="数据来源"/>
    <w:basedOn w:val="1"/>
    <w:link w:val="465"/>
    <w:qFormat/>
    <w:uiPriority w:val="0"/>
    <w:pPr>
      <w:autoSpaceDE w:val="0"/>
      <w:autoSpaceDN w:val="0"/>
      <w:adjustRightInd w:val="0"/>
      <w:snapToGrid w:val="0"/>
      <w:spacing w:line="360" w:lineRule="auto"/>
      <w:ind w:firstLine="420" w:firstLineChars="200"/>
      <w:jc w:val="both"/>
    </w:pPr>
    <w:rPr>
      <w:rFonts w:ascii="Arial" w:hAnsi="Arial" w:eastAsia="方正书宋简体" w:cs="Times New Roman (正文 CS 字体)"/>
      <w:sz w:val="18"/>
      <w:szCs w:val="20"/>
      <w:lang w:val="zh-CN"/>
    </w:rPr>
  </w:style>
  <w:style w:type="paragraph" w:customStyle="1" w:styleId="121">
    <w:name w:val="图题"/>
    <w:basedOn w:val="1"/>
    <w:qFormat/>
    <w:uiPriority w:val="0"/>
    <w:pPr>
      <w:autoSpaceDE w:val="0"/>
      <w:autoSpaceDN w:val="0"/>
      <w:adjustRightInd w:val="0"/>
      <w:snapToGrid w:val="0"/>
      <w:spacing w:line="360" w:lineRule="auto"/>
      <w:ind w:firstLine="420" w:firstLineChars="200"/>
      <w:jc w:val="both"/>
    </w:pPr>
    <w:rPr>
      <w:rFonts w:ascii="Arial" w:hAnsi="Arial" w:eastAsia="汉鼎简中黑" w:cs="Times New Roman (正文 CS 字体)"/>
      <w:szCs w:val="20"/>
    </w:rPr>
  </w:style>
  <w:style w:type="paragraph" w:customStyle="1" w:styleId="122">
    <w:name w:val="Char Char"/>
    <w:basedOn w:val="1"/>
    <w:qFormat/>
    <w:uiPriority w:val="0"/>
    <w:pPr>
      <w:spacing w:after="160" w:line="240" w:lineRule="exact"/>
      <w:ind w:firstLine="420" w:firstLineChars="200"/>
      <w:jc w:val="both"/>
    </w:pPr>
    <w:rPr>
      <w:rFonts w:ascii="Verdana" w:hAnsi="Verdana" w:eastAsia="仿宋_GB2312" w:cs="Times New Roman (正文 CS 字体)"/>
      <w:szCs w:val="20"/>
      <w:lang w:eastAsia="en-US"/>
    </w:rPr>
  </w:style>
  <w:style w:type="paragraph" w:customStyle="1" w:styleId="123">
    <w:name w:val="段"/>
    <w:qFormat/>
    <w:uiPriority w:val="0"/>
    <w:pPr>
      <w:autoSpaceDE w:val="0"/>
      <w:autoSpaceDN w:val="0"/>
      <w:ind w:firstLine="200" w:firstLineChars="200"/>
      <w:jc w:val="both"/>
    </w:pPr>
    <w:rPr>
      <w:rFonts w:ascii="宋体" w:hAnsi="Times New Roman" w:eastAsia="宋体" w:cs="Times New Roman"/>
      <w:kern w:val="2"/>
      <w:sz w:val="21"/>
      <w:szCs w:val="24"/>
      <w:lang w:val="en-US" w:eastAsia="zh-CN" w:bidi="ar-SA"/>
    </w:rPr>
  </w:style>
  <w:style w:type="paragraph" w:customStyle="1" w:styleId="124">
    <w:name w:val="Char1 Char Char Char"/>
    <w:basedOn w:val="1"/>
    <w:qFormat/>
    <w:uiPriority w:val="0"/>
    <w:pPr>
      <w:spacing w:line="360" w:lineRule="auto"/>
      <w:ind w:firstLine="420" w:firstLineChars="200"/>
      <w:jc w:val="both"/>
    </w:pPr>
    <w:rPr>
      <w:rFonts w:ascii="Tahoma" w:hAnsi="Tahoma" w:cs="Times New Roman (正文 CS 字体)"/>
      <w:szCs w:val="20"/>
    </w:rPr>
  </w:style>
  <w:style w:type="paragraph" w:customStyle="1" w:styleId="125">
    <w:name w:val="Default Text"/>
    <w:basedOn w:val="1"/>
    <w:qFormat/>
    <w:uiPriority w:val="0"/>
    <w:pPr>
      <w:autoSpaceDE w:val="0"/>
      <w:autoSpaceDN w:val="0"/>
      <w:adjustRightInd w:val="0"/>
      <w:spacing w:line="360" w:lineRule="auto"/>
      <w:ind w:firstLine="420" w:firstLineChars="200"/>
      <w:jc w:val="both"/>
    </w:pPr>
    <w:rPr>
      <w:rFonts w:ascii="仿宋" w:hAnsi="仿宋" w:cs="Times New Roman (正文 CS 字体)"/>
      <w:szCs w:val="20"/>
    </w:rPr>
  </w:style>
  <w:style w:type="paragraph" w:customStyle="1" w:styleId="126">
    <w:name w:val="È¡ÀÊ¡ÎÄ¡À¾"/>
    <w:basedOn w:val="1"/>
    <w:qFormat/>
    <w:uiPriority w:val="0"/>
    <w:pPr>
      <w:overflowPunct w:val="0"/>
      <w:autoSpaceDE w:val="0"/>
      <w:autoSpaceDN w:val="0"/>
      <w:adjustRightInd w:val="0"/>
      <w:spacing w:line="360" w:lineRule="auto"/>
      <w:ind w:firstLine="420" w:firstLineChars="200"/>
      <w:jc w:val="both"/>
      <w:textAlignment w:val="baseline"/>
    </w:pPr>
    <w:rPr>
      <w:rFonts w:ascii="仿宋" w:hAnsi="仿宋" w:cs="Times New Roman (正文 CS 字体)"/>
      <w:sz w:val="20"/>
      <w:szCs w:val="24"/>
    </w:rPr>
  </w:style>
  <w:style w:type="paragraph" w:customStyle="1" w:styleId="127">
    <w:name w:val="È¡ÀÊ¡ÎÄ¡À¾:1"/>
    <w:basedOn w:val="1"/>
    <w:qFormat/>
    <w:uiPriority w:val="0"/>
    <w:pPr>
      <w:overflowPunct w:val="0"/>
      <w:autoSpaceDE w:val="0"/>
      <w:autoSpaceDN w:val="0"/>
      <w:adjustRightInd w:val="0"/>
      <w:spacing w:line="360" w:lineRule="auto"/>
      <w:ind w:firstLine="420" w:firstLineChars="200"/>
      <w:jc w:val="both"/>
      <w:textAlignment w:val="baseline"/>
    </w:pPr>
    <w:rPr>
      <w:rFonts w:ascii="Times New Roman" w:hAnsi="仿宋" w:cs="Times New Roman (正文 CS 字体)"/>
      <w:sz w:val="20"/>
      <w:szCs w:val="24"/>
    </w:rPr>
  </w:style>
  <w:style w:type="paragraph" w:customStyle="1" w:styleId="128">
    <w:name w:val="四方列表"/>
    <w:basedOn w:val="1"/>
    <w:qFormat/>
    <w:uiPriority w:val="0"/>
    <w:pPr>
      <w:tabs>
        <w:tab w:val="left" w:pos="425"/>
      </w:tabs>
      <w:spacing w:line="360" w:lineRule="auto"/>
      <w:ind w:left="425" w:firstLine="200" w:firstLineChars="200"/>
      <w:jc w:val="both"/>
    </w:pPr>
    <w:rPr>
      <w:rFonts w:ascii="仿宋" w:hAnsi="仿宋" w:cs="Times New Roman (正文 CS 字体)"/>
      <w:szCs w:val="24"/>
    </w:rPr>
  </w:style>
  <w:style w:type="paragraph" w:customStyle="1" w:styleId="129">
    <w:name w:val="样式 标题 4heading 4H4PIM 4bulletblbbbullet1bl1bb1bullet2..."/>
    <w:basedOn w:val="8"/>
    <w:qFormat/>
    <w:uiPriority w:val="0"/>
    <w:pPr>
      <w:keepLines w:val="0"/>
      <w:widowControl/>
      <w:numPr>
        <w:ilvl w:val="3"/>
        <w:numId w:val="5"/>
      </w:numPr>
      <w:autoSpaceDE w:val="0"/>
      <w:autoSpaceDN w:val="0"/>
      <w:adjustRightInd w:val="0"/>
      <w:spacing w:before="240" w:after="120" w:line="360" w:lineRule="auto"/>
    </w:pPr>
    <w:rPr>
      <w:rFonts w:ascii="Arial" w:hAnsi="Arial" w:eastAsia="黑体"/>
      <w:color w:val="000000"/>
      <w:sz w:val="30"/>
      <w:szCs w:val="21"/>
      <w:lang w:val="zh-CN"/>
    </w:rPr>
  </w:style>
  <w:style w:type="paragraph" w:customStyle="1" w:styleId="130">
    <w:name w:val="样式 标题 4heading 4H4PIM 4bulletblbbbullet1bl1bb1bullet2...1"/>
    <w:basedOn w:val="8"/>
    <w:qFormat/>
    <w:uiPriority w:val="0"/>
    <w:pPr>
      <w:keepLines w:val="0"/>
      <w:widowControl/>
      <w:tabs>
        <w:tab w:val="left" w:pos="1944"/>
      </w:tabs>
      <w:autoSpaceDE w:val="0"/>
      <w:autoSpaceDN w:val="0"/>
      <w:adjustRightInd w:val="0"/>
      <w:spacing w:before="240" w:after="120" w:line="360" w:lineRule="auto"/>
      <w:ind w:left="975" w:hanging="862"/>
    </w:pPr>
    <w:rPr>
      <w:rFonts w:ascii="Arial" w:hAnsi="Arial" w:eastAsia="黑体"/>
      <w:color w:val="000000"/>
      <w:sz w:val="30"/>
      <w:szCs w:val="21"/>
      <w:lang w:val="zh-CN"/>
    </w:rPr>
  </w:style>
  <w:style w:type="paragraph" w:customStyle="1" w:styleId="131">
    <w:name w:val="样式 标题 4heading 4H4PIM 4bulletblbbbullet1bl1bb1bullet2...2"/>
    <w:basedOn w:val="8"/>
    <w:qFormat/>
    <w:uiPriority w:val="0"/>
    <w:pPr>
      <w:keepLines w:val="0"/>
      <w:widowControl/>
      <w:tabs>
        <w:tab w:val="left" w:pos="1944"/>
      </w:tabs>
      <w:autoSpaceDE w:val="0"/>
      <w:autoSpaceDN w:val="0"/>
      <w:adjustRightInd w:val="0"/>
      <w:spacing w:before="240" w:after="120" w:line="360" w:lineRule="auto"/>
      <w:ind w:left="1944" w:hanging="864"/>
    </w:pPr>
    <w:rPr>
      <w:rFonts w:ascii="Arial" w:hAnsi="Arial" w:eastAsia="黑体"/>
      <w:color w:val="000000"/>
      <w:sz w:val="30"/>
      <w:szCs w:val="21"/>
      <w:lang w:val="zh-CN"/>
    </w:rPr>
  </w:style>
  <w:style w:type="paragraph" w:customStyle="1" w:styleId="132">
    <w:name w:val="正文（表格）"/>
    <w:basedOn w:val="7"/>
    <w:qFormat/>
    <w:uiPriority w:val="0"/>
    <w:pPr>
      <w:spacing w:beforeLines="50" w:line="360" w:lineRule="auto"/>
      <w:ind w:firstLine="0" w:firstLineChars="200"/>
      <w:jc w:val="both"/>
    </w:pPr>
    <w:rPr>
      <w:rFonts w:ascii="仿宋" w:hAnsi="仿宋" w:eastAsia="仿宋" w:cs="Times New Roman"/>
      <w:sz w:val="21"/>
      <w:szCs w:val="22"/>
      <w:lang w:val="zh-CN"/>
    </w:rPr>
  </w:style>
  <w:style w:type="paragraph" w:customStyle="1" w:styleId="133">
    <w:name w:val="b2"/>
    <w:basedOn w:val="1"/>
    <w:qFormat/>
    <w:uiPriority w:val="0"/>
    <w:pPr>
      <w:tabs>
        <w:tab w:val="left" w:pos="1080"/>
      </w:tabs>
      <w:spacing w:before="60" w:after="60" w:line="360" w:lineRule="auto"/>
      <w:ind w:left="1080" w:hanging="360" w:firstLineChars="200"/>
      <w:jc w:val="both"/>
    </w:pPr>
    <w:rPr>
      <w:rFonts w:hint="eastAsia" w:ascii="Times New Roman" w:hAnsi="仿宋" w:cs="Times New Roman (正文 CS 字体)"/>
      <w:sz w:val="20"/>
      <w:szCs w:val="20"/>
      <w:lang w:eastAsia="en-US"/>
    </w:rPr>
  </w:style>
  <w:style w:type="paragraph" w:customStyle="1" w:styleId="134">
    <w:name w:val="Highlight"/>
    <w:basedOn w:val="1"/>
    <w:link w:val="469"/>
    <w:qFormat/>
    <w:uiPriority w:val="0"/>
    <w:pPr>
      <w:spacing w:before="240" w:after="120" w:line="288" w:lineRule="auto"/>
      <w:ind w:firstLine="454" w:firstLineChars="200"/>
      <w:jc w:val="both"/>
    </w:pPr>
    <w:rPr>
      <w:rFonts w:ascii="Times New Roman" w:cs="Times New Roman (正文 CS 字体)"/>
      <w:b/>
      <w:szCs w:val="24"/>
      <w:u w:val="single"/>
      <w:lang w:val="zh-CN"/>
    </w:rPr>
  </w:style>
  <w:style w:type="paragraph" w:customStyle="1" w:styleId="135">
    <w:name w:val="Heading4 for inserts Char"/>
    <w:basedOn w:val="8"/>
    <w:link w:val="470"/>
    <w:qFormat/>
    <w:uiPriority w:val="0"/>
    <w:pPr>
      <w:keepLines w:val="0"/>
      <w:widowControl/>
      <w:tabs>
        <w:tab w:val="left" w:pos="900"/>
      </w:tabs>
      <w:spacing w:before="240" w:after="60" w:line="288" w:lineRule="auto"/>
    </w:pPr>
    <w:rPr>
      <w:rFonts w:ascii="Microsoft Sans Serif" w:hAnsi="Microsoft Sans Serif" w:eastAsia="仿宋_GB2312"/>
      <w:sz w:val="30"/>
      <w:u w:val="single"/>
      <w:lang w:val="zh-CN"/>
    </w:rPr>
  </w:style>
  <w:style w:type="paragraph" w:customStyle="1" w:styleId="136">
    <w:name w:val="样式 标题 1- SectionH1卷标题PIM 1h1标书1L1bocSection Headl11H...1"/>
    <w:basedOn w:val="3"/>
    <w:qFormat/>
    <w:uiPriority w:val="0"/>
    <w:pPr>
      <w:pageBreakBefore/>
      <w:widowControl/>
      <w:tabs>
        <w:tab w:val="left" w:pos="2923"/>
      </w:tabs>
      <w:autoSpaceDE w:val="0"/>
      <w:autoSpaceDN w:val="0"/>
      <w:adjustRightInd w:val="0"/>
      <w:spacing w:before="360" w:beforeLines="50" w:after="360" w:afterLines="100" w:line="480" w:lineRule="auto"/>
      <w:ind w:left="2275" w:hanging="432"/>
      <w:jc w:val="center"/>
    </w:pPr>
    <w:rPr>
      <w:rFonts w:ascii="黑体" w:hAnsi="黑体" w:eastAsia="黑体" w:cs="Times New Roman (正文 CS 字体)"/>
      <w:b w:val="0"/>
      <w:bCs w:val="0"/>
      <w:kern w:val="0"/>
      <w:sz w:val="36"/>
      <w:szCs w:val="32"/>
      <w:lang w:val="zh-CN"/>
    </w:rPr>
  </w:style>
  <w:style w:type="paragraph" w:customStyle="1" w:styleId="137">
    <w:name w:val="Note Text"/>
    <w:basedOn w:val="1"/>
    <w:qFormat/>
    <w:uiPriority w:val="0"/>
    <w:pPr>
      <w:autoSpaceDE w:val="0"/>
      <w:autoSpaceDN w:val="0"/>
      <w:adjustRightInd w:val="0"/>
      <w:spacing w:line="360" w:lineRule="auto"/>
      <w:ind w:firstLine="420" w:firstLineChars="200"/>
      <w:jc w:val="both"/>
    </w:pPr>
    <w:rPr>
      <w:rFonts w:ascii="仿宋" w:hAnsi="仿宋" w:cs="Times New Roman (正文 CS 字体)"/>
      <w:szCs w:val="24"/>
    </w:rPr>
  </w:style>
  <w:style w:type="paragraph" w:customStyle="1" w:styleId="138">
    <w:name w:val="Default Text:1 Char"/>
    <w:basedOn w:val="1"/>
    <w:link w:val="471"/>
    <w:qFormat/>
    <w:uiPriority w:val="0"/>
    <w:pPr>
      <w:autoSpaceDE w:val="0"/>
      <w:autoSpaceDN w:val="0"/>
      <w:adjustRightInd w:val="0"/>
      <w:spacing w:line="360" w:lineRule="auto"/>
      <w:ind w:firstLine="420" w:firstLineChars="200"/>
      <w:jc w:val="both"/>
    </w:pPr>
    <w:rPr>
      <w:rFonts w:ascii="Times New Roman" w:cs="Times New Roman (正文 CS 字体)"/>
      <w:szCs w:val="24"/>
      <w:lang w:val="zh-CN"/>
    </w:rPr>
  </w:style>
  <w:style w:type="paragraph" w:customStyle="1" w:styleId="139">
    <w:name w:val="Bullet 1"/>
    <w:basedOn w:val="1"/>
    <w:qFormat/>
    <w:uiPriority w:val="0"/>
    <w:pPr>
      <w:autoSpaceDE w:val="0"/>
      <w:autoSpaceDN w:val="0"/>
      <w:adjustRightInd w:val="0"/>
      <w:spacing w:line="360" w:lineRule="auto"/>
      <w:ind w:left="360" w:hanging="360" w:firstLineChars="200"/>
      <w:jc w:val="both"/>
    </w:pPr>
    <w:rPr>
      <w:rFonts w:ascii="仿宋" w:hAnsi="仿宋" w:cs="Times New Roman (正文 CS 字体)"/>
      <w:szCs w:val="24"/>
    </w:rPr>
  </w:style>
  <w:style w:type="paragraph" w:customStyle="1" w:styleId="140">
    <w:name w:val="Continue line"/>
    <w:basedOn w:val="1"/>
    <w:qFormat/>
    <w:uiPriority w:val="0"/>
    <w:pPr>
      <w:keepLines/>
      <w:pBdr>
        <w:top w:val="single" w:color="auto" w:sz="6" w:space="0"/>
      </w:pBdr>
      <w:autoSpaceDE w:val="0"/>
      <w:autoSpaceDN w:val="0"/>
      <w:adjustRightInd w:val="0"/>
      <w:spacing w:line="360" w:lineRule="auto"/>
      <w:ind w:left="1728" w:firstLine="420" w:firstLineChars="200"/>
      <w:jc w:val="right"/>
    </w:pPr>
    <w:rPr>
      <w:rFonts w:ascii="仿宋" w:hAnsi="仿宋" w:cs="Times New Roman (正文 CS 字体)"/>
      <w:i/>
      <w:iCs/>
      <w:sz w:val="20"/>
      <w:szCs w:val="20"/>
    </w:rPr>
  </w:style>
  <w:style w:type="paragraph" w:customStyle="1" w:styleId="141">
    <w:name w:val="Map title con"/>
    <w:basedOn w:val="1"/>
    <w:qFormat/>
    <w:uiPriority w:val="0"/>
    <w:pPr>
      <w:pBdr>
        <w:top w:val="single" w:color="auto" w:sz="6" w:space="0"/>
      </w:pBdr>
      <w:autoSpaceDE w:val="0"/>
      <w:autoSpaceDN w:val="0"/>
      <w:adjustRightInd w:val="0"/>
      <w:spacing w:line="360" w:lineRule="auto"/>
      <w:ind w:firstLine="420" w:firstLineChars="200"/>
      <w:jc w:val="both"/>
    </w:pPr>
    <w:rPr>
      <w:rFonts w:ascii="Arial" w:hAnsi="Arial" w:cs="Times New Roman (正文 CS 字体)"/>
      <w:b/>
      <w:bCs/>
      <w:sz w:val="32"/>
      <w:szCs w:val="32"/>
    </w:rPr>
  </w:style>
  <w:style w:type="paragraph" w:customStyle="1" w:styleId="142">
    <w:name w:val="Bullet text 1"/>
    <w:basedOn w:val="1"/>
    <w:qFormat/>
    <w:uiPriority w:val="0"/>
    <w:pPr>
      <w:autoSpaceDE w:val="0"/>
      <w:autoSpaceDN w:val="0"/>
      <w:adjustRightInd w:val="0"/>
      <w:spacing w:line="360" w:lineRule="auto"/>
      <w:ind w:left="216" w:hanging="144" w:firstLineChars="200"/>
      <w:jc w:val="both"/>
    </w:pPr>
    <w:rPr>
      <w:rFonts w:ascii="仿宋" w:hAnsi="仿宋" w:cs="Times New Roman (正文 CS 字体)"/>
      <w:szCs w:val="24"/>
    </w:rPr>
  </w:style>
  <w:style w:type="paragraph" w:customStyle="1" w:styleId="143">
    <w:name w:val="文本块1"/>
    <w:basedOn w:val="1"/>
    <w:qFormat/>
    <w:uiPriority w:val="0"/>
    <w:pPr>
      <w:autoSpaceDE w:val="0"/>
      <w:autoSpaceDN w:val="0"/>
      <w:adjustRightInd w:val="0"/>
      <w:spacing w:line="360" w:lineRule="auto"/>
      <w:ind w:firstLine="420" w:firstLineChars="200"/>
      <w:jc w:val="both"/>
    </w:pPr>
    <w:rPr>
      <w:rFonts w:ascii="仿宋" w:hAnsi="仿宋" w:cs="Times New Roman (正文 CS 字体)"/>
      <w:szCs w:val="24"/>
    </w:rPr>
  </w:style>
  <w:style w:type="paragraph" w:customStyle="1" w:styleId="144">
    <w:name w:val="Block label"/>
    <w:basedOn w:val="1"/>
    <w:qFormat/>
    <w:uiPriority w:val="0"/>
    <w:pPr>
      <w:autoSpaceDE w:val="0"/>
      <w:autoSpaceDN w:val="0"/>
      <w:adjustRightInd w:val="0"/>
      <w:spacing w:line="360" w:lineRule="auto"/>
      <w:ind w:firstLine="420" w:firstLineChars="200"/>
      <w:jc w:val="both"/>
    </w:pPr>
    <w:rPr>
      <w:rFonts w:ascii="仿宋" w:hAnsi="仿宋" w:cs="Times New Roman (正文 CS 字体)"/>
      <w:b/>
      <w:bCs/>
      <w:sz w:val="22"/>
      <w:szCs w:val="22"/>
    </w:rPr>
  </w:style>
  <w:style w:type="paragraph" w:customStyle="1" w:styleId="145">
    <w:name w:val="Block line"/>
    <w:basedOn w:val="1"/>
    <w:qFormat/>
    <w:uiPriority w:val="0"/>
    <w:pPr>
      <w:keepLines/>
      <w:pBdr>
        <w:top w:val="single" w:color="auto" w:sz="6" w:space="0"/>
      </w:pBdr>
      <w:autoSpaceDE w:val="0"/>
      <w:autoSpaceDN w:val="0"/>
      <w:adjustRightInd w:val="0"/>
      <w:spacing w:before="216" w:line="360" w:lineRule="auto"/>
      <w:ind w:left="1713" w:firstLine="420" w:firstLineChars="200"/>
      <w:jc w:val="both"/>
    </w:pPr>
    <w:rPr>
      <w:rFonts w:ascii="仿宋" w:hAnsi="仿宋" w:cs="Times New Roman (正文 CS 字体)"/>
      <w:szCs w:val="24"/>
    </w:rPr>
  </w:style>
  <w:style w:type="paragraph" w:customStyle="1" w:styleId="146">
    <w:name w:val="Map title"/>
    <w:basedOn w:val="1"/>
    <w:qFormat/>
    <w:uiPriority w:val="0"/>
    <w:pPr>
      <w:autoSpaceDE w:val="0"/>
      <w:autoSpaceDN w:val="0"/>
      <w:adjustRightInd w:val="0"/>
      <w:spacing w:line="360" w:lineRule="auto"/>
      <w:ind w:firstLine="420" w:firstLineChars="200"/>
      <w:jc w:val="both"/>
    </w:pPr>
    <w:rPr>
      <w:rFonts w:ascii="Arial" w:hAnsi="Arial" w:cs="Times New Roman (正文 CS 字体)"/>
      <w:b/>
      <w:bCs/>
      <w:sz w:val="32"/>
      <w:szCs w:val="32"/>
    </w:rPr>
  </w:style>
  <w:style w:type="paragraph" w:customStyle="1" w:styleId="147">
    <w:name w:val="Default Text Char"/>
    <w:basedOn w:val="1"/>
    <w:link w:val="472"/>
    <w:qFormat/>
    <w:uiPriority w:val="0"/>
    <w:pPr>
      <w:autoSpaceDE w:val="0"/>
      <w:autoSpaceDN w:val="0"/>
      <w:adjustRightInd w:val="0"/>
      <w:spacing w:line="360" w:lineRule="auto"/>
      <w:ind w:firstLine="420" w:firstLineChars="200"/>
      <w:jc w:val="both"/>
    </w:pPr>
    <w:rPr>
      <w:rFonts w:ascii="Times New Roman" w:cs="Times New Roman (正文 CS 字体)"/>
      <w:szCs w:val="24"/>
      <w:lang w:val="zh-CN"/>
    </w:rPr>
  </w:style>
  <w:style w:type="paragraph" w:customStyle="1" w:styleId="148">
    <w:name w:val="TOC Page Number Text Style"/>
    <w:basedOn w:val="1"/>
    <w:qFormat/>
    <w:uiPriority w:val="0"/>
    <w:pPr>
      <w:overflowPunct w:val="0"/>
      <w:autoSpaceDE w:val="0"/>
      <w:autoSpaceDN w:val="0"/>
      <w:adjustRightInd w:val="0"/>
      <w:spacing w:line="360" w:lineRule="auto"/>
      <w:ind w:firstLine="420" w:firstLineChars="200"/>
      <w:jc w:val="right"/>
      <w:textAlignment w:val="baseline"/>
    </w:pPr>
    <w:rPr>
      <w:rFonts w:ascii="仿宋" w:hAnsi="仿宋" w:cs="Times New Roman (正文 CS 字体)"/>
      <w:szCs w:val="24"/>
    </w:rPr>
  </w:style>
  <w:style w:type="paragraph" w:customStyle="1" w:styleId="149">
    <w:name w:val="Block Line"/>
    <w:basedOn w:val="1"/>
    <w:qFormat/>
    <w:uiPriority w:val="0"/>
    <w:pPr>
      <w:pBdr>
        <w:top w:val="single" w:color="auto" w:sz="6" w:space="0"/>
      </w:pBdr>
      <w:overflowPunct w:val="0"/>
      <w:autoSpaceDE w:val="0"/>
      <w:autoSpaceDN w:val="0"/>
      <w:adjustRightInd w:val="0"/>
      <w:spacing w:before="160" w:line="360" w:lineRule="auto"/>
      <w:ind w:left="1701" w:firstLine="420" w:firstLineChars="200"/>
      <w:jc w:val="both"/>
      <w:textAlignment w:val="baseline"/>
    </w:pPr>
    <w:rPr>
      <w:rFonts w:ascii="仿宋" w:hAnsi="仿宋" w:cs="Times New Roman (正文 CS 字体)"/>
      <w:sz w:val="16"/>
      <w:szCs w:val="24"/>
    </w:rPr>
  </w:style>
  <w:style w:type="paragraph" w:customStyle="1" w:styleId="150">
    <w:name w:val="Chap Line"/>
    <w:basedOn w:val="1"/>
    <w:next w:val="1"/>
    <w:qFormat/>
    <w:uiPriority w:val="0"/>
    <w:pPr>
      <w:pBdr>
        <w:bottom w:val="double" w:color="auto" w:sz="4" w:space="4"/>
      </w:pBdr>
      <w:overflowPunct w:val="0"/>
      <w:autoSpaceDE w:val="0"/>
      <w:autoSpaceDN w:val="0"/>
      <w:adjustRightInd w:val="0"/>
      <w:spacing w:line="360" w:lineRule="auto"/>
      <w:ind w:firstLine="420" w:firstLineChars="200"/>
      <w:jc w:val="both"/>
      <w:textAlignment w:val="baseline"/>
    </w:pPr>
    <w:rPr>
      <w:rFonts w:ascii="仿宋" w:hAnsi="仿宋" w:cs="Times New Roman (正文 CS 字体)"/>
      <w:szCs w:val="24"/>
    </w:rPr>
  </w:style>
  <w:style w:type="paragraph" w:customStyle="1" w:styleId="151">
    <w:name w:val="È±Ê¡ÎÄ±¾"/>
    <w:basedOn w:val="1"/>
    <w:qFormat/>
    <w:uiPriority w:val="0"/>
    <w:pPr>
      <w:overflowPunct w:val="0"/>
      <w:autoSpaceDE w:val="0"/>
      <w:autoSpaceDN w:val="0"/>
      <w:adjustRightInd w:val="0"/>
      <w:spacing w:line="360" w:lineRule="auto"/>
      <w:ind w:firstLine="420" w:firstLineChars="200"/>
      <w:jc w:val="both"/>
      <w:textAlignment w:val="baseline"/>
    </w:pPr>
    <w:rPr>
      <w:rFonts w:ascii="仿宋" w:hAnsi="仿宋" w:cs="Times New Roman (正文 CS 字体)"/>
      <w:szCs w:val="20"/>
    </w:rPr>
  </w:style>
  <w:style w:type="paragraph" w:customStyle="1" w:styleId="152">
    <w:name w:val="zzSanSerif"/>
    <w:qFormat/>
    <w:uiPriority w:val="0"/>
    <w:rPr>
      <w:rFonts w:ascii="Arial" w:hAnsi="Arial" w:eastAsia="宋体" w:cs="Arial"/>
      <w:color w:val="000000"/>
      <w:kern w:val="20"/>
      <w:sz w:val="21"/>
      <w:szCs w:val="24"/>
      <w:lang w:val="en-US" w:eastAsia="en-US" w:bidi="he-IL"/>
    </w:rPr>
  </w:style>
  <w:style w:type="paragraph" w:customStyle="1" w:styleId="153">
    <w:name w:val="正文顶格"/>
    <w:basedOn w:val="1"/>
    <w:next w:val="24"/>
    <w:qFormat/>
    <w:uiPriority w:val="0"/>
    <w:pPr>
      <w:spacing w:line="360" w:lineRule="auto"/>
      <w:ind w:firstLine="480" w:firstLineChars="200"/>
      <w:jc w:val="both"/>
    </w:pPr>
    <w:rPr>
      <w:rFonts w:ascii="仿宋" w:hAnsi="仿宋" w:cs="Times New Roman (正文 CS 字体)"/>
      <w:szCs w:val="24"/>
    </w:rPr>
  </w:style>
  <w:style w:type="paragraph" w:customStyle="1" w:styleId="154">
    <w:name w:val="样式 样式 样式 正文1 + 首行缩进:  2 字符 + 首行缩进:  2 字符 + 首行缩进:  2 字符"/>
    <w:basedOn w:val="1"/>
    <w:qFormat/>
    <w:uiPriority w:val="0"/>
    <w:pPr>
      <w:spacing w:line="540" w:lineRule="atLeast"/>
      <w:ind w:firstLine="200" w:firstLineChars="200"/>
      <w:jc w:val="both"/>
    </w:pPr>
    <w:rPr>
      <w:rFonts w:ascii="仿宋" w:hAnsi="仿宋" w:cs="Times New Roman (正文 CS 字体)"/>
      <w:szCs w:val="20"/>
    </w:rPr>
  </w:style>
  <w:style w:type="paragraph" w:customStyle="1" w:styleId="155">
    <w:name w:val="Pa2"/>
    <w:basedOn w:val="1"/>
    <w:next w:val="1"/>
    <w:qFormat/>
    <w:uiPriority w:val="99"/>
    <w:pPr>
      <w:autoSpaceDE w:val="0"/>
      <w:autoSpaceDN w:val="0"/>
      <w:adjustRightInd w:val="0"/>
      <w:spacing w:after="100" w:line="171" w:lineRule="atLeast"/>
      <w:ind w:firstLine="420" w:firstLineChars="200"/>
      <w:jc w:val="both"/>
    </w:pPr>
    <w:rPr>
      <w:rFonts w:ascii="HYZhongDengXianJ" w:hAnsi="仿宋" w:eastAsia="HYZhongDengXianJ" w:cs="Times New Roman (正文 CS 字体)"/>
      <w:szCs w:val="24"/>
    </w:rPr>
  </w:style>
  <w:style w:type="paragraph" w:customStyle="1" w:styleId="156">
    <w:name w:val="样式 样式 正文文本缩进正文文字首行缩进 + 宋体 + 行距: 多倍行距 1.25 字行"/>
    <w:basedOn w:val="1"/>
    <w:qFormat/>
    <w:uiPriority w:val="0"/>
    <w:pPr>
      <w:autoSpaceDE w:val="0"/>
      <w:autoSpaceDN w:val="0"/>
      <w:adjustRightInd w:val="0"/>
      <w:spacing w:line="300" w:lineRule="auto"/>
      <w:ind w:firstLine="200" w:firstLineChars="200"/>
      <w:jc w:val="both"/>
    </w:pPr>
    <w:rPr>
      <w:rFonts w:ascii="Times New Roman" w:cs="Times New Roman (正文 CS 字体)"/>
      <w:szCs w:val="20"/>
    </w:rPr>
  </w:style>
  <w:style w:type="paragraph" w:customStyle="1" w:styleId="157">
    <w:name w:val="pit正文"/>
    <w:basedOn w:val="1"/>
    <w:qFormat/>
    <w:uiPriority w:val="0"/>
    <w:pPr>
      <w:spacing w:line="400" w:lineRule="exact"/>
      <w:ind w:firstLine="420" w:firstLineChars="200"/>
      <w:jc w:val="both"/>
    </w:pPr>
    <w:rPr>
      <w:rFonts w:ascii="仿宋" w:hAnsi="仿宋" w:cs="Times New Roman (正文 CS 字体)"/>
      <w:spacing w:val="20"/>
      <w:szCs w:val="20"/>
    </w:rPr>
  </w:style>
  <w:style w:type="paragraph" w:customStyle="1" w:styleId="158">
    <w:name w:val="编号正文"/>
    <w:basedOn w:val="1"/>
    <w:qFormat/>
    <w:uiPriority w:val="0"/>
    <w:pPr>
      <w:tabs>
        <w:tab w:val="left" w:pos="425"/>
      </w:tabs>
      <w:spacing w:line="360" w:lineRule="auto"/>
      <w:ind w:left="425" w:right="240" w:rightChars="100" w:hanging="425" w:firstLineChars="200"/>
      <w:jc w:val="both"/>
    </w:pPr>
    <w:rPr>
      <w:rFonts w:ascii="Tahoma" w:hAnsi="Tahoma" w:cs="Times New Roman (正文 CS 字体)"/>
      <w:szCs w:val="20"/>
    </w:rPr>
  </w:style>
  <w:style w:type="paragraph" w:customStyle="1" w:styleId="159">
    <w:name w:val="缺省文本"/>
    <w:basedOn w:val="1"/>
    <w:qFormat/>
    <w:uiPriority w:val="0"/>
    <w:pPr>
      <w:autoSpaceDE w:val="0"/>
      <w:autoSpaceDN w:val="0"/>
      <w:adjustRightInd w:val="0"/>
      <w:spacing w:line="360" w:lineRule="auto"/>
      <w:ind w:firstLine="420" w:firstLineChars="200"/>
      <w:jc w:val="both"/>
    </w:pPr>
    <w:rPr>
      <w:rFonts w:ascii="仿宋" w:hAnsi="仿宋" w:cs="Times New Roman (正文 CS 字体)"/>
      <w:szCs w:val="24"/>
    </w:rPr>
  </w:style>
  <w:style w:type="paragraph" w:customStyle="1" w:styleId="160">
    <w:name w:val="6 Char"/>
    <w:basedOn w:val="1"/>
    <w:qFormat/>
    <w:uiPriority w:val="0"/>
    <w:pPr>
      <w:spacing w:beforeLines="100" w:after="160" w:line="240" w:lineRule="exact"/>
      <w:ind w:firstLine="420" w:firstLineChars="200"/>
      <w:jc w:val="both"/>
    </w:pPr>
    <w:rPr>
      <w:rFonts w:ascii="Verdana" w:hAnsi="Verdana" w:cs="Times New Roman (正文 CS 字体)"/>
      <w:sz w:val="20"/>
      <w:szCs w:val="20"/>
      <w:lang w:eastAsia="en-US"/>
    </w:rPr>
  </w:style>
  <w:style w:type="paragraph" w:customStyle="1" w:styleId="161">
    <w:name w:val="规范正文"/>
    <w:basedOn w:val="1"/>
    <w:link w:val="478"/>
    <w:qFormat/>
    <w:uiPriority w:val="0"/>
    <w:pPr>
      <w:adjustRightInd w:val="0"/>
      <w:spacing w:beforeLines="50" w:line="360" w:lineRule="auto"/>
      <w:ind w:firstLine="480" w:firstLineChars="200"/>
      <w:jc w:val="both"/>
      <w:textAlignment w:val="baseline"/>
    </w:pPr>
    <w:rPr>
      <w:rFonts w:ascii="Times New Roman" w:cs="Times New Roman (正文 CS 字体)"/>
      <w:szCs w:val="20"/>
      <w:lang w:val="zh-CN"/>
    </w:rPr>
  </w:style>
  <w:style w:type="paragraph" w:customStyle="1" w:styleId="162">
    <w:name w:val="Char Char1 Char Char Char Char Char Char"/>
    <w:basedOn w:val="1"/>
    <w:qFormat/>
    <w:uiPriority w:val="0"/>
    <w:pPr>
      <w:adjustRightInd w:val="0"/>
      <w:snapToGrid w:val="0"/>
      <w:spacing w:beforeLines="25" w:afterLines="25" w:line="240" w:lineRule="exact"/>
      <w:ind w:firstLine="560" w:firstLineChars="192"/>
      <w:jc w:val="both"/>
    </w:pPr>
    <w:rPr>
      <w:rFonts w:ascii="Times New Roman" w:cs="Times New Roman (正文 CS 字体)"/>
      <w:sz w:val="28"/>
      <w:szCs w:val="28"/>
      <w:lang w:eastAsia="en-US"/>
    </w:rPr>
  </w:style>
  <w:style w:type="paragraph" w:customStyle="1" w:styleId="163">
    <w:name w:val="Char"/>
    <w:basedOn w:val="1"/>
    <w:qFormat/>
    <w:uiPriority w:val="0"/>
    <w:pPr>
      <w:spacing w:line="240" w:lineRule="atLeast"/>
      <w:ind w:left="420" w:firstLine="420" w:firstLineChars="200"/>
      <w:jc w:val="both"/>
    </w:pPr>
    <w:rPr>
      <w:rFonts w:ascii="仿宋" w:hAnsi="仿宋" w:cs="Times New Roman (正文 CS 字体)"/>
    </w:rPr>
  </w:style>
  <w:style w:type="paragraph" w:customStyle="1" w:styleId="164">
    <w:name w:val="标准正文 Char Char Char"/>
    <w:basedOn w:val="1"/>
    <w:link w:val="479"/>
    <w:qFormat/>
    <w:uiPriority w:val="0"/>
    <w:pPr>
      <w:spacing w:before="60" w:after="60" w:line="360" w:lineRule="auto"/>
      <w:ind w:firstLine="482" w:firstLineChars="200"/>
      <w:jc w:val="both"/>
    </w:pPr>
    <w:rPr>
      <w:rFonts w:ascii="Times New Roman" w:cs="Times New Roman (正文 CS 字体)"/>
      <w:lang w:val="zh-CN"/>
    </w:rPr>
  </w:style>
  <w:style w:type="paragraph" w:customStyle="1" w:styleId="165">
    <w:name w:val="wlb-正文"/>
    <w:basedOn w:val="1"/>
    <w:link w:val="480"/>
    <w:qFormat/>
    <w:uiPriority w:val="0"/>
    <w:pPr>
      <w:spacing w:line="360" w:lineRule="auto"/>
      <w:ind w:firstLine="200" w:firstLineChars="200"/>
      <w:jc w:val="both"/>
    </w:pPr>
    <w:rPr>
      <w:rFonts w:ascii="Times New Roman" w:eastAsia="仿宋" w:cs="Times New Roman (正文 CS 字体)"/>
      <w:lang w:val="zh-CN"/>
    </w:rPr>
  </w:style>
  <w:style w:type="paragraph" w:customStyle="1" w:styleId="166">
    <w:name w:val="正文缩进5"/>
    <w:basedOn w:val="1"/>
    <w:qFormat/>
    <w:uiPriority w:val="0"/>
    <w:pPr>
      <w:overflowPunct w:val="0"/>
      <w:autoSpaceDE w:val="0"/>
      <w:autoSpaceDN w:val="0"/>
      <w:adjustRightInd w:val="0"/>
      <w:spacing w:line="360" w:lineRule="auto"/>
      <w:ind w:firstLine="420" w:firstLineChars="200"/>
      <w:jc w:val="both"/>
    </w:pPr>
    <w:rPr>
      <w:rFonts w:hint="eastAsia" w:ascii="Times New Roman" w:hAnsi="仿宋" w:cs="Times New Roman (正文 CS 字体)"/>
      <w:szCs w:val="20"/>
    </w:rPr>
  </w:style>
  <w:style w:type="paragraph" w:customStyle="1" w:styleId="167">
    <w:name w:val="默认段落字体 Para Char"/>
    <w:basedOn w:val="1"/>
    <w:qFormat/>
    <w:uiPriority w:val="0"/>
    <w:pPr>
      <w:spacing w:line="360" w:lineRule="auto"/>
      <w:ind w:firstLine="420" w:firstLineChars="200"/>
      <w:jc w:val="both"/>
    </w:pPr>
    <w:rPr>
      <w:rFonts w:ascii="Tahoma" w:hAnsi="Tahoma" w:cs="Times New Roman (正文 CS 字体)"/>
      <w:szCs w:val="20"/>
    </w:rPr>
  </w:style>
  <w:style w:type="paragraph" w:customStyle="1" w:styleId="168">
    <w:name w:val="正文缩进3"/>
    <w:basedOn w:val="1"/>
    <w:qFormat/>
    <w:uiPriority w:val="0"/>
    <w:pPr>
      <w:overflowPunct w:val="0"/>
      <w:autoSpaceDE w:val="0"/>
      <w:autoSpaceDN w:val="0"/>
      <w:adjustRightInd w:val="0"/>
      <w:spacing w:line="360" w:lineRule="auto"/>
      <w:ind w:firstLine="420" w:firstLineChars="200"/>
      <w:jc w:val="both"/>
    </w:pPr>
    <w:rPr>
      <w:rFonts w:hint="eastAsia" w:ascii="Times New Roman" w:hAnsi="仿宋" w:cs="Times New Roman (正文 CS 字体)"/>
      <w:szCs w:val="20"/>
    </w:rPr>
  </w:style>
  <w:style w:type="paragraph" w:customStyle="1" w:styleId="169">
    <w:name w:val="表格标题"/>
    <w:basedOn w:val="1"/>
    <w:link w:val="481"/>
    <w:qFormat/>
    <w:uiPriority w:val="0"/>
    <w:pPr>
      <w:tabs>
        <w:tab w:val="left" w:pos="425"/>
        <w:tab w:val="left" w:pos="851"/>
        <w:tab w:val="left" w:pos="1276"/>
        <w:tab w:val="left" w:pos="1701"/>
        <w:tab w:val="left" w:pos="2126"/>
        <w:tab w:val="left" w:pos="2552"/>
        <w:tab w:val="left" w:pos="2977"/>
      </w:tabs>
      <w:spacing w:before="20" w:after="60" w:line="360" w:lineRule="auto"/>
      <w:ind w:firstLine="420" w:firstLineChars="200"/>
      <w:jc w:val="center"/>
    </w:pPr>
    <w:rPr>
      <w:rFonts w:ascii="Tahoma" w:hAnsi="Tahoma" w:eastAsia="楷体_GB2312" w:cs="Times New Roman (正文 CS 字体)"/>
      <w:b/>
      <w:sz w:val="22"/>
      <w:szCs w:val="22"/>
      <w:lang w:val="zh-CN"/>
    </w:rPr>
  </w:style>
  <w:style w:type="paragraph" w:customStyle="1" w:styleId="170">
    <w:name w:val="Text"/>
    <w:qFormat/>
    <w:uiPriority w:val="0"/>
    <w:pPr>
      <w:tabs>
        <w:tab w:val="left" w:pos="420"/>
        <w:tab w:val="left" w:pos="840"/>
        <w:tab w:val="left" w:pos="1260"/>
      </w:tabs>
      <w:adjustRightInd w:val="0"/>
      <w:snapToGrid w:val="0"/>
      <w:spacing w:beforeLines="75" w:afterLines="50" w:line="300" w:lineRule="auto"/>
      <w:ind w:firstLine="200" w:firstLineChars="200"/>
      <w:jc w:val="both"/>
    </w:pPr>
    <w:rPr>
      <w:rFonts w:ascii="Palatino Linotype" w:hAnsi="Palatino Linotype" w:eastAsia="MingLiU" w:cs="Times New Roman"/>
      <w:kern w:val="2"/>
      <w:sz w:val="22"/>
      <w:szCs w:val="22"/>
      <w:lang w:val="en-US" w:eastAsia="zh-CN" w:bidi="ar-SA"/>
    </w:rPr>
  </w:style>
  <w:style w:type="paragraph" w:customStyle="1" w:styleId="171">
    <w:name w:val="缩紧正文 Char Char"/>
    <w:basedOn w:val="1"/>
    <w:qFormat/>
    <w:uiPriority w:val="0"/>
    <w:pPr>
      <w:spacing w:before="120" w:after="120" w:line="400" w:lineRule="exact"/>
      <w:ind w:firstLine="480" w:firstLineChars="200"/>
      <w:jc w:val="both"/>
    </w:pPr>
    <w:rPr>
      <w:rFonts w:ascii="Times New Roman" w:cs="Times New Roman (正文 CS 字体)"/>
      <w:szCs w:val="24"/>
    </w:rPr>
  </w:style>
  <w:style w:type="paragraph" w:customStyle="1" w:styleId="172">
    <w:name w:val="项目符号 加粗 一级 Char Char"/>
    <w:basedOn w:val="1"/>
    <w:link w:val="482"/>
    <w:qFormat/>
    <w:uiPriority w:val="0"/>
    <w:pPr>
      <w:tabs>
        <w:tab w:val="left" w:pos="425"/>
      </w:tabs>
      <w:spacing w:before="120" w:after="120" w:line="400" w:lineRule="exact"/>
      <w:ind w:firstLine="425" w:firstLineChars="200"/>
      <w:jc w:val="both"/>
    </w:pPr>
    <w:rPr>
      <w:rFonts w:ascii="Times New Roman" w:eastAsia="仿宋" w:cs="Times New Roman (正文 CS 字体)"/>
      <w:bCs/>
      <w:szCs w:val="24"/>
      <w:lang w:val="zh-CN"/>
    </w:rPr>
  </w:style>
  <w:style w:type="paragraph" w:customStyle="1" w:styleId="173">
    <w:name w:val="缩紧正文 Char"/>
    <w:basedOn w:val="1"/>
    <w:qFormat/>
    <w:uiPriority w:val="0"/>
    <w:pPr>
      <w:spacing w:before="120" w:after="120" w:line="400" w:lineRule="exact"/>
      <w:ind w:firstLine="480" w:firstLineChars="200"/>
      <w:jc w:val="both"/>
    </w:pPr>
    <w:rPr>
      <w:rFonts w:ascii="Times New Roman" w:cs="Times New Roman (正文 CS 字体)"/>
      <w:szCs w:val="20"/>
    </w:rPr>
  </w:style>
  <w:style w:type="paragraph" w:customStyle="1" w:styleId="174">
    <w:name w:val="样式 首行缩进"/>
    <w:basedOn w:val="1"/>
    <w:link w:val="484"/>
    <w:qFormat/>
    <w:uiPriority w:val="0"/>
    <w:pPr>
      <w:spacing w:line="360" w:lineRule="auto"/>
      <w:ind w:firstLine="420" w:firstLineChars="200"/>
      <w:jc w:val="both"/>
    </w:pPr>
    <w:rPr>
      <w:rFonts w:ascii="Arial" w:hAnsi="Arial" w:cs="Times New Roman (正文 CS 字体)"/>
      <w:szCs w:val="20"/>
      <w:lang w:val="zh-CN"/>
    </w:rPr>
  </w:style>
  <w:style w:type="paragraph" w:customStyle="1" w:styleId="175">
    <w:name w:val="缩紧正文"/>
    <w:basedOn w:val="1"/>
    <w:qFormat/>
    <w:uiPriority w:val="0"/>
    <w:pPr>
      <w:spacing w:before="120" w:after="120" w:line="400" w:lineRule="exact"/>
      <w:ind w:firstLine="480" w:firstLineChars="200"/>
      <w:jc w:val="both"/>
    </w:pPr>
    <w:rPr>
      <w:rFonts w:ascii="Times New Roman" w:cs="Times New Roman (正文 CS 字体)"/>
      <w:szCs w:val="24"/>
    </w:rPr>
  </w:style>
  <w:style w:type="paragraph" w:customStyle="1" w:styleId="176">
    <w:name w:val="项目符号 加粗 一级"/>
    <w:basedOn w:val="1"/>
    <w:qFormat/>
    <w:uiPriority w:val="0"/>
    <w:pPr>
      <w:tabs>
        <w:tab w:val="left" w:pos="900"/>
      </w:tabs>
      <w:spacing w:before="120" w:after="120" w:line="400" w:lineRule="exact"/>
      <w:ind w:left="900" w:hanging="420" w:firstLineChars="200"/>
      <w:jc w:val="both"/>
    </w:pPr>
    <w:rPr>
      <w:rFonts w:ascii="Times New Roman" w:cs="Times New Roman (正文 CS 字体)"/>
      <w:b/>
      <w:bCs/>
      <w:szCs w:val="24"/>
    </w:rPr>
  </w:style>
  <w:style w:type="paragraph" w:customStyle="1" w:styleId="177">
    <w:name w:val="文档正文"/>
    <w:basedOn w:val="1"/>
    <w:link w:val="485"/>
    <w:qFormat/>
    <w:uiPriority w:val="0"/>
    <w:pPr>
      <w:adjustRightInd w:val="0"/>
      <w:spacing w:line="360" w:lineRule="auto"/>
      <w:ind w:left="420" w:hanging="420" w:firstLineChars="200"/>
      <w:jc w:val="both"/>
      <w:textAlignment w:val="baseline"/>
    </w:pPr>
    <w:rPr>
      <w:rFonts w:ascii="仿宋_GB2312" w:cs="Times New Roman (正文 CS 字体)"/>
      <w:bCs/>
      <w:szCs w:val="24"/>
      <w:lang w:val="zh-CN"/>
    </w:rPr>
  </w:style>
  <w:style w:type="paragraph" w:customStyle="1" w:styleId="178">
    <w:name w:val="正文缩进2"/>
    <w:basedOn w:val="1"/>
    <w:qFormat/>
    <w:uiPriority w:val="0"/>
    <w:pPr>
      <w:overflowPunct w:val="0"/>
      <w:autoSpaceDE w:val="0"/>
      <w:autoSpaceDN w:val="0"/>
      <w:adjustRightInd w:val="0"/>
      <w:spacing w:line="360" w:lineRule="auto"/>
      <w:ind w:firstLine="420" w:firstLineChars="200"/>
      <w:jc w:val="both"/>
    </w:pPr>
    <w:rPr>
      <w:rFonts w:hint="eastAsia" w:ascii="Times New Roman" w:hAnsi="仿宋" w:cs="Times New Roman (正文 CS 字体)"/>
      <w:szCs w:val="20"/>
    </w:rPr>
  </w:style>
  <w:style w:type="paragraph" w:customStyle="1" w:styleId="179">
    <w:name w:val="正文缩进4"/>
    <w:basedOn w:val="1"/>
    <w:qFormat/>
    <w:uiPriority w:val="0"/>
    <w:pPr>
      <w:overflowPunct w:val="0"/>
      <w:autoSpaceDE w:val="0"/>
      <w:autoSpaceDN w:val="0"/>
      <w:adjustRightInd w:val="0"/>
      <w:spacing w:line="360" w:lineRule="auto"/>
      <w:ind w:firstLine="420" w:firstLineChars="200"/>
      <w:jc w:val="both"/>
    </w:pPr>
    <w:rPr>
      <w:rFonts w:hint="eastAsia" w:ascii="Times New Roman" w:hAnsi="仿宋" w:cs="Times New Roman (正文 CS 字体)"/>
      <w:szCs w:val="20"/>
    </w:rPr>
  </w:style>
  <w:style w:type="paragraph" w:customStyle="1" w:styleId="180">
    <w:name w:val="我的正文"/>
    <w:basedOn w:val="1"/>
    <w:qFormat/>
    <w:uiPriority w:val="0"/>
    <w:pPr>
      <w:spacing w:line="360" w:lineRule="auto"/>
      <w:ind w:firstLine="480" w:firstLineChars="200"/>
      <w:jc w:val="both"/>
    </w:pPr>
    <w:rPr>
      <w:rFonts w:ascii="Times New Roman" w:cs="Times New Roman (正文 CS 字体)"/>
      <w:color w:val="000000"/>
      <w:szCs w:val="24"/>
    </w:rPr>
  </w:style>
  <w:style w:type="paragraph" w:customStyle="1" w:styleId="181">
    <w:name w:val="正文缩进2 Char"/>
    <w:basedOn w:val="1"/>
    <w:link w:val="491"/>
    <w:qFormat/>
    <w:uiPriority w:val="0"/>
    <w:pPr>
      <w:spacing w:beforeLines="50" w:line="360" w:lineRule="auto"/>
      <w:ind w:firstLine="480" w:firstLineChars="200"/>
      <w:jc w:val="both"/>
    </w:pPr>
    <w:rPr>
      <w:rFonts w:ascii="Tahoma" w:hAnsi="Tahoma" w:cs="Times New Roman (正文 CS 字体)"/>
      <w:szCs w:val="24"/>
      <w:lang w:val="zh-CN"/>
    </w:rPr>
  </w:style>
  <w:style w:type="paragraph" w:customStyle="1" w:styleId="182">
    <w:name w:val="缩紧正文 Char Char Char"/>
    <w:basedOn w:val="1"/>
    <w:link w:val="492"/>
    <w:qFormat/>
    <w:uiPriority w:val="0"/>
    <w:pPr>
      <w:spacing w:before="120" w:after="120" w:line="400" w:lineRule="exact"/>
      <w:ind w:firstLine="480" w:firstLineChars="200"/>
      <w:jc w:val="both"/>
    </w:pPr>
    <w:rPr>
      <w:rFonts w:ascii="Times New Roman" w:cs="Times New Roman (正文 CS 字体)"/>
      <w:szCs w:val="24"/>
      <w:lang w:val="zh-CN"/>
    </w:rPr>
  </w:style>
  <w:style w:type="paragraph" w:customStyle="1" w:styleId="183">
    <w:name w:val="标书标题4 Char"/>
    <w:basedOn w:val="8"/>
    <w:link w:val="493"/>
    <w:qFormat/>
    <w:uiPriority w:val="0"/>
    <w:pPr>
      <w:keepNext w:val="0"/>
      <w:keepLines w:val="0"/>
      <w:widowControl/>
      <w:spacing w:before="240" w:after="120" w:line="360" w:lineRule="auto"/>
    </w:pPr>
    <w:rPr>
      <w:rFonts w:ascii="宋体" w:hAnsi="宋体"/>
      <w:bCs w:val="0"/>
      <w:snapToGrid w:val="0"/>
      <w:color w:val="000000"/>
      <w:sz w:val="30"/>
      <w:lang w:val="en-GB"/>
    </w:rPr>
  </w:style>
  <w:style w:type="paragraph" w:customStyle="1" w:styleId="184">
    <w:name w:val="正文一"/>
    <w:basedOn w:val="1"/>
    <w:qFormat/>
    <w:uiPriority w:val="0"/>
    <w:pPr>
      <w:spacing w:line="360" w:lineRule="auto"/>
      <w:ind w:firstLine="480" w:firstLineChars="200"/>
      <w:jc w:val="both"/>
    </w:pPr>
    <w:rPr>
      <w:rFonts w:ascii="仿宋" w:hAnsi="仿宋" w:cs="Times New Roman (正文 CS 字体)"/>
      <w:szCs w:val="24"/>
      <w:lang w:bidi="he-IL"/>
    </w:rPr>
  </w:style>
  <w:style w:type="paragraph" w:customStyle="1" w:styleId="185">
    <w:name w:val="样式 样式 正文缩进表正文正文非缩进标题4ALT+Z水上软件特点段1正文不缩进特点 Charbody text?... + 行距..."/>
    <w:basedOn w:val="1"/>
    <w:qFormat/>
    <w:uiPriority w:val="0"/>
    <w:pPr>
      <w:autoSpaceDE w:val="0"/>
      <w:autoSpaceDN w:val="0"/>
      <w:adjustRightInd w:val="0"/>
      <w:spacing w:line="300" w:lineRule="auto"/>
      <w:ind w:firstLine="420" w:firstLineChars="200"/>
      <w:jc w:val="both"/>
    </w:pPr>
    <w:rPr>
      <w:rFonts w:ascii="Times New Roman" w:cs="Times New Roman (正文 CS 字体)"/>
      <w:szCs w:val="20"/>
    </w:rPr>
  </w:style>
  <w:style w:type="paragraph" w:customStyle="1" w:styleId="186">
    <w:name w:val="正文缩进7"/>
    <w:basedOn w:val="1"/>
    <w:qFormat/>
    <w:uiPriority w:val="0"/>
    <w:pPr>
      <w:overflowPunct w:val="0"/>
      <w:autoSpaceDE w:val="0"/>
      <w:autoSpaceDN w:val="0"/>
      <w:adjustRightInd w:val="0"/>
      <w:spacing w:line="360" w:lineRule="auto"/>
      <w:ind w:firstLine="420" w:firstLineChars="200"/>
      <w:jc w:val="both"/>
    </w:pPr>
    <w:rPr>
      <w:rFonts w:hint="eastAsia" w:ascii="Times New Roman" w:hAnsi="仿宋" w:cs="Times New Roman (正文 CS 字体)"/>
      <w:szCs w:val="20"/>
    </w:rPr>
  </w:style>
  <w:style w:type="paragraph" w:customStyle="1" w:styleId="187">
    <w:name w:val="正文缩进6"/>
    <w:basedOn w:val="1"/>
    <w:qFormat/>
    <w:uiPriority w:val="0"/>
    <w:pPr>
      <w:overflowPunct w:val="0"/>
      <w:autoSpaceDE w:val="0"/>
      <w:autoSpaceDN w:val="0"/>
      <w:adjustRightInd w:val="0"/>
      <w:spacing w:line="360" w:lineRule="auto"/>
      <w:ind w:firstLine="420" w:firstLineChars="200"/>
      <w:jc w:val="both"/>
    </w:pPr>
    <w:rPr>
      <w:rFonts w:hint="eastAsia" w:ascii="Times New Roman" w:hAnsi="仿宋" w:cs="Times New Roman (正文 CS 字体)"/>
      <w:szCs w:val="20"/>
    </w:rPr>
  </w:style>
  <w:style w:type="paragraph" w:customStyle="1" w:styleId="188">
    <w:name w:val="正文（缩进2汉字）"/>
    <w:basedOn w:val="1"/>
    <w:link w:val="494"/>
    <w:qFormat/>
    <w:uiPriority w:val="0"/>
    <w:pPr>
      <w:tabs>
        <w:tab w:val="left" w:pos="525"/>
      </w:tabs>
      <w:adjustRightInd w:val="0"/>
      <w:snapToGrid w:val="0"/>
      <w:spacing w:line="360" w:lineRule="auto"/>
      <w:ind w:firstLine="480" w:firstLineChars="200"/>
      <w:jc w:val="both"/>
    </w:pPr>
    <w:rPr>
      <w:rFonts w:ascii="仿宋" w:hAnsi="仿宋" w:eastAsia="仿宋" w:cs="Times New Roman (正文 CS 字体)"/>
      <w:color w:val="000000"/>
      <w:szCs w:val="24"/>
      <w:lang w:val="zh-CN"/>
    </w:rPr>
  </w:style>
  <w:style w:type="paragraph" w:customStyle="1" w:styleId="189">
    <w:name w:val="TableBullet2"/>
    <w:basedOn w:val="1"/>
    <w:qFormat/>
    <w:uiPriority w:val="0"/>
    <w:pPr>
      <w:spacing w:before="40" w:line="360" w:lineRule="auto"/>
      <w:ind w:left="1080" w:hanging="360" w:firstLineChars="200"/>
      <w:jc w:val="both"/>
    </w:pPr>
    <w:rPr>
      <w:rFonts w:ascii="Arial" w:hAnsi="Arial" w:cs="Times New Roman (正文 CS 字体)"/>
      <w:sz w:val="20"/>
      <w:szCs w:val="20"/>
      <w:lang w:eastAsia="en-US"/>
    </w:rPr>
  </w:style>
  <w:style w:type="paragraph" w:customStyle="1" w:styleId="190">
    <w:name w:val="段落正文"/>
    <w:basedOn w:val="1"/>
    <w:qFormat/>
    <w:uiPriority w:val="0"/>
    <w:pPr>
      <w:spacing w:beforeLines="50" w:line="360" w:lineRule="atLeast"/>
      <w:ind w:left="100" w:leftChars="100" w:firstLine="200" w:firstLineChars="200"/>
      <w:jc w:val="both"/>
    </w:pPr>
    <w:rPr>
      <w:rFonts w:ascii="仿宋" w:hAnsi="仿宋" w:cs="Times New Roman (正文 CS 字体)"/>
      <w:spacing w:val="2"/>
      <w:szCs w:val="24"/>
    </w:rPr>
  </w:style>
  <w:style w:type="paragraph" w:customStyle="1" w:styleId="191">
    <w:name w:val="正文缩进(2个汉字)"/>
    <w:basedOn w:val="1"/>
    <w:qFormat/>
    <w:uiPriority w:val="0"/>
    <w:pPr>
      <w:spacing w:after="160" w:line="240" w:lineRule="exact"/>
      <w:ind w:firstLine="420" w:firstLineChars="200"/>
      <w:jc w:val="both"/>
    </w:pPr>
    <w:rPr>
      <w:rFonts w:ascii="Verdana" w:hAnsi="Verdana" w:eastAsia="仿宋_GB2312" w:cs="Times New Roman (正文 CS 字体)"/>
      <w:szCs w:val="20"/>
      <w:lang w:eastAsia="en-US"/>
    </w:rPr>
  </w:style>
  <w:style w:type="paragraph" w:customStyle="1" w:styleId="192">
    <w:name w:val="Char1 Char Char Char4"/>
    <w:basedOn w:val="1"/>
    <w:qFormat/>
    <w:uiPriority w:val="0"/>
    <w:pPr>
      <w:spacing w:line="360" w:lineRule="auto"/>
      <w:ind w:firstLine="420" w:firstLineChars="200"/>
      <w:jc w:val="both"/>
    </w:pPr>
    <w:rPr>
      <w:rFonts w:ascii="Tahoma" w:hAnsi="Tahoma" w:cs="Times New Roman (正文 CS 字体)"/>
      <w:szCs w:val="20"/>
    </w:rPr>
  </w:style>
  <w:style w:type="paragraph" w:customStyle="1" w:styleId="193">
    <w:name w:val="新华社正文"/>
    <w:basedOn w:val="1"/>
    <w:qFormat/>
    <w:uiPriority w:val="0"/>
    <w:pPr>
      <w:tabs>
        <w:tab w:val="left" w:pos="840"/>
      </w:tabs>
      <w:snapToGrid w:val="0"/>
      <w:spacing w:line="360" w:lineRule="auto"/>
      <w:ind w:left="840" w:hanging="420" w:firstLineChars="200"/>
      <w:jc w:val="both"/>
    </w:pPr>
    <w:rPr>
      <w:rFonts w:ascii="Arial" w:hAnsi="Arial" w:cs="Times New Roman (正文 CS 字体)"/>
      <w:b/>
      <w:bCs/>
      <w:szCs w:val="24"/>
    </w:rPr>
  </w:style>
  <w:style w:type="paragraph" w:customStyle="1" w:styleId="194">
    <w:name w:val="标准正文 Char"/>
    <w:basedOn w:val="1"/>
    <w:link w:val="496"/>
    <w:qFormat/>
    <w:uiPriority w:val="0"/>
    <w:pPr>
      <w:spacing w:before="60" w:after="60" w:line="360" w:lineRule="auto"/>
      <w:ind w:firstLine="482" w:firstLineChars="200"/>
      <w:jc w:val="both"/>
    </w:pPr>
    <w:rPr>
      <w:rFonts w:ascii="Times New Roman" w:cs="Times New Roman (正文 CS 字体)"/>
      <w:szCs w:val="20"/>
      <w:lang w:val="zh-CN"/>
    </w:rPr>
  </w:style>
  <w:style w:type="paragraph" w:customStyle="1" w:styleId="195">
    <w:name w:val="Char1 Char Char Char3"/>
    <w:basedOn w:val="1"/>
    <w:qFormat/>
    <w:uiPriority w:val="0"/>
    <w:pPr>
      <w:spacing w:line="360" w:lineRule="auto"/>
      <w:ind w:firstLine="420" w:firstLineChars="200"/>
      <w:jc w:val="both"/>
    </w:pPr>
    <w:rPr>
      <w:rFonts w:ascii="Tahoma" w:hAnsi="Tahoma" w:cs="Times New Roman (正文 CS 字体)"/>
      <w:szCs w:val="20"/>
    </w:rPr>
  </w:style>
  <w:style w:type="paragraph" w:customStyle="1" w:styleId="196">
    <w:name w:val="font5"/>
    <w:basedOn w:val="1"/>
    <w:qFormat/>
    <w:uiPriority w:val="0"/>
    <w:pPr>
      <w:spacing w:before="100" w:beforeAutospacing="1" w:after="100" w:afterAutospacing="1" w:line="360" w:lineRule="auto"/>
      <w:ind w:firstLine="420" w:firstLineChars="200"/>
      <w:jc w:val="both"/>
    </w:pPr>
    <w:rPr>
      <w:rFonts w:ascii="Times New Roman" w:cs="Times New Roman (正文 CS 字体)"/>
      <w:sz w:val="18"/>
      <w:szCs w:val="18"/>
    </w:rPr>
  </w:style>
  <w:style w:type="paragraph" w:customStyle="1" w:styleId="197">
    <w:name w:val="xl63"/>
    <w:basedOn w:val="1"/>
    <w:qFormat/>
    <w:uiPriority w:val="0"/>
    <w:pPr>
      <w:spacing w:before="100" w:beforeAutospacing="1" w:after="100" w:afterAutospacing="1" w:line="360" w:lineRule="auto"/>
      <w:ind w:firstLine="420" w:firstLineChars="200"/>
      <w:jc w:val="both"/>
    </w:pPr>
    <w:rPr>
      <w:rFonts w:ascii="Times New Roman" w:cs="Times New Roman (正文 CS 字体)"/>
      <w:szCs w:val="24"/>
    </w:rPr>
  </w:style>
  <w:style w:type="paragraph" w:customStyle="1" w:styleId="198">
    <w:name w:val="xl64"/>
    <w:basedOn w:val="1"/>
    <w:qFormat/>
    <w:uiPriority w:val="0"/>
    <w:pPr>
      <w:spacing w:before="100" w:beforeAutospacing="1" w:after="100" w:afterAutospacing="1" w:line="360" w:lineRule="auto"/>
      <w:ind w:firstLine="420" w:firstLineChars="200"/>
      <w:jc w:val="center"/>
    </w:pPr>
    <w:rPr>
      <w:rFonts w:ascii="Times New Roman" w:cs="Times New Roman (正文 CS 字体)"/>
      <w:szCs w:val="24"/>
    </w:rPr>
  </w:style>
  <w:style w:type="paragraph" w:customStyle="1" w:styleId="199">
    <w:name w:val="xl65"/>
    <w:basedOn w:val="1"/>
    <w:qFormat/>
    <w:uiPriority w:val="0"/>
    <w:pPr>
      <w:spacing w:before="100" w:beforeAutospacing="1" w:after="100" w:afterAutospacing="1" w:line="360" w:lineRule="auto"/>
      <w:ind w:firstLine="420" w:firstLineChars="200"/>
      <w:jc w:val="center"/>
    </w:pPr>
    <w:rPr>
      <w:rFonts w:ascii="Times New Roman" w:cs="Times New Roman (正文 CS 字体)"/>
      <w:szCs w:val="24"/>
    </w:rPr>
  </w:style>
  <w:style w:type="paragraph" w:customStyle="1" w:styleId="200">
    <w:name w:val="xl6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420" w:firstLineChars="200"/>
      <w:jc w:val="both"/>
    </w:pPr>
    <w:rPr>
      <w:rFonts w:ascii="Times New Roman" w:cs="Times New Roman (正文 CS 字体)"/>
      <w:szCs w:val="24"/>
    </w:rPr>
  </w:style>
  <w:style w:type="paragraph" w:customStyle="1" w:styleId="201">
    <w:name w:val="xl6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420" w:firstLineChars="200"/>
      <w:jc w:val="center"/>
    </w:pPr>
    <w:rPr>
      <w:rFonts w:ascii="Times New Roman" w:cs="Times New Roman (正文 CS 字体)"/>
      <w:szCs w:val="24"/>
    </w:rPr>
  </w:style>
  <w:style w:type="paragraph" w:customStyle="1" w:styleId="202">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420" w:firstLineChars="200"/>
      <w:jc w:val="center"/>
    </w:pPr>
    <w:rPr>
      <w:rFonts w:ascii="Times New Roman" w:cs="Times New Roman (正文 CS 字体)"/>
      <w:szCs w:val="24"/>
    </w:rPr>
  </w:style>
  <w:style w:type="paragraph" w:customStyle="1" w:styleId="203">
    <w:name w:val="xl69"/>
    <w:basedOn w:val="1"/>
    <w:qFormat/>
    <w:uiPriority w:val="0"/>
    <w:pPr>
      <w:pBdr>
        <w:top w:val="single" w:color="auto" w:sz="4" w:space="0"/>
        <w:left w:val="single" w:color="auto" w:sz="4" w:space="0"/>
        <w:right w:val="single" w:color="auto" w:sz="4" w:space="0"/>
      </w:pBdr>
      <w:spacing w:before="100" w:beforeAutospacing="1" w:after="100" w:afterAutospacing="1" w:line="360" w:lineRule="auto"/>
      <w:ind w:firstLine="420" w:firstLineChars="200"/>
      <w:jc w:val="both"/>
    </w:pPr>
    <w:rPr>
      <w:rFonts w:ascii="Times New Roman" w:cs="Times New Roman (正文 CS 字体)"/>
      <w:szCs w:val="24"/>
    </w:rPr>
  </w:style>
  <w:style w:type="paragraph" w:customStyle="1" w:styleId="204">
    <w:name w:val="xl70"/>
    <w:basedOn w:val="1"/>
    <w:qFormat/>
    <w:uiPriority w:val="0"/>
    <w:pPr>
      <w:pBdr>
        <w:left w:val="single" w:color="auto" w:sz="4" w:space="0"/>
        <w:bottom w:val="single" w:color="auto" w:sz="4" w:space="0"/>
        <w:right w:val="single" w:color="auto" w:sz="4" w:space="0"/>
      </w:pBdr>
      <w:spacing w:before="100" w:beforeAutospacing="1" w:after="100" w:afterAutospacing="1" w:line="360" w:lineRule="auto"/>
      <w:ind w:firstLine="420" w:firstLineChars="200"/>
      <w:jc w:val="both"/>
    </w:pPr>
    <w:rPr>
      <w:rFonts w:ascii="Times New Roman" w:cs="Times New Roman (正文 CS 字体)"/>
      <w:szCs w:val="24"/>
    </w:rPr>
  </w:style>
  <w:style w:type="paragraph" w:customStyle="1" w:styleId="205">
    <w:name w:val="xl71"/>
    <w:basedOn w:val="1"/>
    <w:qFormat/>
    <w:uiPriority w:val="0"/>
    <w:pPr>
      <w:pBdr>
        <w:left w:val="single" w:color="auto" w:sz="4" w:space="0"/>
        <w:right w:val="single" w:color="auto" w:sz="4" w:space="0"/>
      </w:pBdr>
      <w:spacing w:before="100" w:beforeAutospacing="1" w:after="100" w:afterAutospacing="1" w:line="360" w:lineRule="auto"/>
      <w:ind w:firstLine="420" w:firstLineChars="200"/>
      <w:jc w:val="both"/>
    </w:pPr>
    <w:rPr>
      <w:rFonts w:ascii="Times New Roman" w:cs="Times New Roman (正文 CS 字体)"/>
      <w:szCs w:val="24"/>
    </w:rPr>
  </w:style>
  <w:style w:type="paragraph" w:customStyle="1" w:styleId="206">
    <w:name w:val="xl72"/>
    <w:basedOn w:val="1"/>
    <w:qFormat/>
    <w:uiPriority w:val="0"/>
    <w:pPr>
      <w:pBdr>
        <w:top w:val="single" w:color="auto" w:sz="4" w:space="0"/>
        <w:left w:val="single" w:color="auto" w:sz="4" w:space="0"/>
        <w:right w:val="single" w:color="auto" w:sz="4" w:space="0"/>
      </w:pBdr>
      <w:spacing w:before="100" w:beforeAutospacing="1" w:after="100" w:afterAutospacing="1" w:line="360" w:lineRule="auto"/>
      <w:ind w:firstLine="420" w:firstLineChars="200"/>
      <w:jc w:val="center"/>
    </w:pPr>
    <w:rPr>
      <w:rFonts w:ascii="Times New Roman" w:cs="Times New Roman (正文 CS 字体)"/>
      <w:szCs w:val="24"/>
    </w:rPr>
  </w:style>
  <w:style w:type="paragraph" w:customStyle="1" w:styleId="207">
    <w:name w:val="xl73"/>
    <w:basedOn w:val="1"/>
    <w:qFormat/>
    <w:uiPriority w:val="0"/>
    <w:pPr>
      <w:pBdr>
        <w:left w:val="single" w:color="auto" w:sz="4" w:space="0"/>
        <w:right w:val="single" w:color="auto" w:sz="4" w:space="0"/>
      </w:pBdr>
      <w:spacing w:before="100" w:beforeAutospacing="1" w:after="100" w:afterAutospacing="1" w:line="360" w:lineRule="auto"/>
      <w:ind w:firstLine="420" w:firstLineChars="200"/>
      <w:jc w:val="center"/>
    </w:pPr>
    <w:rPr>
      <w:rFonts w:ascii="Times New Roman" w:cs="Times New Roman (正文 CS 字体)"/>
      <w:szCs w:val="24"/>
    </w:rPr>
  </w:style>
  <w:style w:type="paragraph" w:customStyle="1" w:styleId="208">
    <w:name w:val="xl74"/>
    <w:basedOn w:val="1"/>
    <w:qFormat/>
    <w:uiPriority w:val="0"/>
    <w:pPr>
      <w:pBdr>
        <w:left w:val="single" w:color="auto" w:sz="4" w:space="0"/>
        <w:bottom w:val="single" w:color="auto" w:sz="4" w:space="0"/>
        <w:right w:val="single" w:color="auto" w:sz="4" w:space="0"/>
      </w:pBdr>
      <w:spacing w:before="100" w:beforeAutospacing="1" w:after="100" w:afterAutospacing="1" w:line="360" w:lineRule="auto"/>
      <w:ind w:firstLine="420" w:firstLineChars="200"/>
      <w:jc w:val="center"/>
    </w:pPr>
    <w:rPr>
      <w:rFonts w:ascii="Times New Roman" w:cs="Times New Roman (正文 CS 字体)"/>
      <w:szCs w:val="24"/>
    </w:rPr>
  </w:style>
  <w:style w:type="paragraph" w:customStyle="1" w:styleId="209">
    <w:name w:val="xl75"/>
    <w:basedOn w:val="1"/>
    <w:qFormat/>
    <w:uiPriority w:val="0"/>
    <w:pPr>
      <w:pBdr>
        <w:top w:val="single" w:color="auto" w:sz="4" w:space="0"/>
        <w:left w:val="single" w:color="auto" w:sz="4" w:space="0"/>
        <w:bottom w:val="single" w:color="auto" w:sz="4" w:space="0"/>
      </w:pBdr>
      <w:spacing w:before="100" w:beforeAutospacing="1" w:after="100" w:afterAutospacing="1" w:line="360" w:lineRule="auto"/>
      <w:ind w:firstLine="420" w:firstLineChars="200"/>
      <w:jc w:val="both"/>
    </w:pPr>
    <w:rPr>
      <w:rFonts w:ascii="Times New Roman" w:cs="Times New Roman (正文 CS 字体)"/>
      <w:szCs w:val="24"/>
    </w:rPr>
  </w:style>
  <w:style w:type="paragraph" w:customStyle="1" w:styleId="210">
    <w:name w:val="xl76"/>
    <w:basedOn w:val="1"/>
    <w:qFormat/>
    <w:uiPriority w:val="0"/>
    <w:pPr>
      <w:pBdr>
        <w:top w:val="single" w:color="auto" w:sz="4" w:space="0"/>
        <w:bottom w:val="single" w:color="auto" w:sz="4" w:space="0"/>
      </w:pBdr>
      <w:spacing w:before="100" w:beforeAutospacing="1" w:after="100" w:afterAutospacing="1" w:line="360" w:lineRule="auto"/>
      <w:ind w:firstLine="420" w:firstLineChars="200"/>
      <w:jc w:val="both"/>
    </w:pPr>
    <w:rPr>
      <w:rFonts w:ascii="Times New Roman" w:cs="Times New Roman (正文 CS 字体)"/>
      <w:szCs w:val="24"/>
    </w:rPr>
  </w:style>
  <w:style w:type="paragraph" w:customStyle="1" w:styleId="211">
    <w:name w:val="xl77"/>
    <w:basedOn w:val="1"/>
    <w:qFormat/>
    <w:uiPriority w:val="0"/>
    <w:pPr>
      <w:pBdr>
        <w:top w:val="single" w:color="auto" w:sz="4" w:space="0"/>
        <w:bottom w:val="single" w:color="auto" w:sz="4" w:space="0"/>
        <w:right w:val="single" w:color="auto" w:sz="4" w:space="0"/>
      </w:pBdr>
      <w:spacing w:before="100" w:beforeAutospacing="1" w:after="100" w:afterAutospacing="1" w:line="360" w:lineRule="auto"/>
      <w:ind w:firstLine="420" w:firstLineChars="200"/>
      <w:jc w:val="both"/>
    </w:pPr>
    <w:rPr>
      <w:rFonts w:ascii="Times New Roman" w:cs="Times New Roman (正文 CS 字体)"/>
      <w:szCs w:val="24"/>
    </w:rPr>
  </w:style>
  <w:style w:type="paragraph" w:customStyle="1" w:styleId="212">
    <w:name w:val="xl78"/>
    <w:basedOn w:val="1"/>
    <w:qFormat/>
    <w:uiPriority w:val="0"/>
    <w:pPr>
      <w:pBdr>
        <w:top w:val="single" w:color="auto" w:sz="4" w:space="0"/>
        <w:left w:val="single" w:color="auto" w:sz="4" w:space="0"/>
        <w:bottom w:val="single" w:color="auto" w:sz="4" w:space="0"/>
        <w:right w:val="single" w:color="auto" w:sz="4" w:space="0"/>
      </w:pBdr>
      <w:shd w:val="clear" w:color="000000" w:fill="000000"/>
      <w:spacing w:before="100" w:beforeAutospacing="1" w:after="100" w:afterAutospacing="1" w:line="360" w:lineRule="auto"/>
      <w:ind w:firstLine="420" w:firstLineChars="200"/>
      <w:jc w:val="center"/>
    </w:pPr>
    <w:rPr>
      <w:rFonts w:ascii="Times New Roman" w:cs="Times New Roman (正文 CS 字体)"/>
      <w:color w:val="FFFFFF"/>
      <w:szCs w:val="24"/>
    </w:rPr>
  </w:style>
  <w:style w:type="paragraph" w:customStyle="1" w:styleId="213">
    <w:name w:val="Char1 Char Char Char2"/>
    <w:basedOn w:val="1"/>
    <w:qFormat/>
    <w:uiPriority w:val="0"/>
    <w:pPr>
      <w:spacing w:line="360" w:lineRule="auto"/>
      <w:ind w:firstLine="420" w:firstLineChars="200"/>
      <w:jc w:val="both"/>
    </w:pPr>
    <w:rPr>
      <w:rFonts w:ascii="Tahoma" w:hAnsi="Tahoma" w:cs="Times New Roman (正文 CS 字体)"/>
      <w:szCs w:val="20"/>
    </w:rPr>
  </w:style>
  <w:style w:type="paragraph" w:customStyle="1" w:styleId="214">
    <w:name w:val="Char1 Char Char Char1"/>
    <w:basedOn w:val="1"/>
    <w:qFormat/>
    <w:uiPriority w:val="0"/>
    <w:pPr>
      <w:spacing w:line="360" w:lineRule="auto"/>
      <w:ind w:firstLine="420" w:firstLineChars="200"/>
      <w:jc w:val="both"/>
    </w:pPr>
    <w:rPr>
      <w:rFonts w:ascii="Tahoma" w:hAnsi="Tahoma" w:cs="Times New Roman (正文 CS 字体)"/>
      <w:szCs w:val="20"/>
    </w:rPr>
  </w:style>
  <w:style w:type="paragraph" w:customStyle="1" w:styleId="215">
    <w:name w:val="Char1 Char Char Char Char Char Char"/>
    <w:basedOn w:val="1"/>
    <w:qFormat/>
    <w:uiPriority w:val="0"/>
    <w:pPr>
      <w:autoSpaceDE w:val="0"/>
      <w:autoSpaceDN w:val="0"/>
      <w:spacing w:line="360" w:lineRule="auto"/>
      <w:ind w:firstLine="420" w:firstLineChars="200"/>
      <w:jc w:val="both"/>
    </w:pPr>
    <w:rPr>
      <w:rFonts w:ascii="仿宋" w:hAnsi="仿宋" w:cs="Times New Roman (正文 CS 字体)"/>
      <w:szCs w:val="20"/>
    </w:rPr>
  </w:style>
  <w:style w:type="paragraph" w:customStyle="1" w:styleId="216">
    <w:name w:val="表格文字"/>
    <w:basedOn w:val="1"/>
    <w:link w:val="497"/>
    <w:qFormat/>
    <w:uiPriority w:val="99"/>
    <w:pPr>
      <w:spacing w:before="25" w:after="25" w:line="300" w:lineRule="auto"/>
    </w:pPr>
    <w:rPr>
      <w:rFonts w:ascii="Times" w:hAnsi="Times" w:cs="仿宋"/>
      <w:color w:val="000000"/>
      <w:spacing w:val="10"/>
      <w:kern w:val="0"/>
      <w:sz w:val="21"/>
      <w:szCs w:val="20"/>
    </w:rPr>
  </w:style>
  <w:style w:type="paragraph" w:customStyle="1" w:styleId="217">
    <w:name w:val="Table Text Char"/>
    <w:basedOn w:val="1"/>
    <w:link w:val="498"/>
    <w:qFormat/>
    <w:uiPriority w:val="0"/>
    <w:pPr>
      <w:spacing w:before="60" w:line="360" w:lineRule="auto"/>
      <w:ind w:firstLine="420" w:firstLineChars="200"/>
      <w:jc w:val="both"/>
    </w:pPr>
    <w:rPr>
      <w:rFonts w:ascii="Times New Roman" w:cs="Times New Roman (正文 CS 字体)"/>
      <w:szCs w:val="24"/>
      <w:lang w:val="zh-CN"/>
    </w:rPr>
  </w:style>
  <w:style w:type="paragraph" w:customStyle="1" w:styleId="218">
    <w:name w:val="默认段落字体 Para Char Char Char Char1"/>
    <w:basedOn w:val="1"/>
    <w:qFormat/>
    <w:uiPriority w:val="0"/>
    <w:pPr>
      <w:adjustRightInd w:val="0"/>
      <w:spacing w:line="360" w:lineRule="auto"/>
      <w:ind w:firstLine="420" w:firstLineChars="200"/>
      <w:jc w:val="both"/>
    </w:pPr>
    <w:rPr>
      <w:rFonts w:ascii="仿宋" w:hAnsi="仿宋" w:cs="Times New Roman (正文 CS 字体)"/>
      <w:szCs w:val="20"/>
    </w:rPr>
  </w:style>
  <w:style w:type="paragraph" w:customStyle="1" w:styleId="219">
    <w:name w:val="样式 标题 2 + 宋体 五号 行距: 单倍行距"/>
    <w:basedOn w:val="4"/>
    <w:qFormat/>
    <w:uiPriority w:val="0"/>
    <w:pPr>
      <w:widowControl/>
      <w:spacing w:line="360" w:lineRule="auto"/>
    </w:pPr>
    <w:rPr>
      <w:rFonts w:ascii="宋体" w:hAnsi="宋体" w:cs="Times New Roman (标题 CS)"/>
      <w:bCs w:val="0"/>
      <w:color w:val="000000"/>
      <w:kern w:val="2"/>
      <w:sz w:val="21"/>
      <w:lang w:val="zh-CN"/>
    </w:rPr>
  </w:style>
  <w:style w:type="paragraph" w:customStyle="1" w:styleId="220">
    <w:name w:val="普通正文"/>
    <w:basedOn w:val="1"/>
    <w:qFormat/>
    <w:uiPriority w:val="0"/>
    <w:pPr>
      <w:adjustRightInd w:val="0"/>
      <w:spacing w:before="120" w:after="120" w:line="360" w:lineRule="auto"/>
      <w:ind w:firstLine="480" w:firstLineChars="200"/>
      <w:jc w:val="both"/>
      <w:textAlignment w:val="baseline"/>
    </w:pPr>
    <w:rPr>
      <w:rFonts w:ascii="Arial" w:hAnsi="Arial" w:cs="Times New Roman (正文 CS 字体)"/>
      <w:szCs w:val="24"/>
    </w:rPr>
  </w:style>
  <w:style w:type="paragraph" w:customStyle="1" w:styleId="221">
    <w:name w:val="文档题目"/>
    <w:basedOn w:val="1"/>
    <w:qFormat/>
    <w:uiPriority w:val="0"/>
    <w:pPr>
      <w:tabs>
        <w:tab w:val="left" w:pos="780"/>
      </w:tabs>
      <w:adjustRightInd w:val="0"/>
      <w:spacing w:line="360" w:lineRule="auto"/>
      <w:ind w:firstLine="200" w:firstLineChars="200"/>
      <w:jc w:val="center"/>
    </w:pPr>
    <w:rPr>
      <w:rFonts w:ascii="Times New Roman" w:eastAsia="仿宋_GB2312" w:cs="Times New Roman (正文 CS 字体)"/>
      <w:b/>
      <w:sz w:val="52"/>
      <w:szCs w:val="52"/>
    </w:rPr>
  </w:style>
  <w:style w:type="paragraph" w:customStyle="1" w:styleId="222">
    <w:name w:val="样式2"/>
    <w:basedOn w:val="1"/>
    <w:qFormat/>
    <w:uiPriority w:val="0"/>
    <w:pPr>
      <w:tabs>
        <w:tab w:val="left" w:pos="1521"/>
      </w:tabs>
      <w:adjustRightInd w:val="0"/>
      <w:spacing w:line="360" w:lineRule="auto"/>
      <w:ind w:left="1804" w:hanging="964" w:firstLineChars="200"/>
      <w:jc w:val="both"/>
    </w:pPr>
    <w:rPr>
      <w:rFonts w:ascii="Times New Roman" w:eastAsia="仿宋_GB2312" w:cs="Times New Roman (正文 CS 字体)"/>
    </w:rPr>
  </w:style>
  <w:style w:type="paragraph" w:customStyle="1" w:styleId="223">
    <w:name w:val="样式 居中"/>
    <w:basedOn w:val="1"/>
    <w:qFormat/>
    <w:uiPriority w:val="0"/>
    <w:pPr>
      <w:tabs>
        <w:tab w:val="left" w:pos="780"/>
      </w:tabs>
      <w:adjustRightInd w:val="0"/>
      <w:spacing w:line="360" w:lineRule="auto"/>
      <w:ind w:firstLine="200" w:firstLineChars="200"/>
      <w:jc w:val="center"/>
    </w:pPr>
    <w:rPr>
      <w:rFonts w:ascii="Times New Roman" w:eastAsia="仿宋_GB2312" w:cs="Times New Roman (正文 CS 字体)"/>
      <w:szCs w:val="20"/>
    </w:rPr>
  </w:style>
  <w:style w:type="paragraph" w:customStyle="1" w:styleId="224">
    <w:name w:val="样式 正文文本缩进 3表格正文 + Times New Roman 五号 首行缩进:  0.63 厘米 段后: 7.8 ..."/>
    <w:basedOn w:val="48"/>
    <w:qFormat/>
    <w:uiPriority w:val="0"/>
    <w:pPr>
      <w:tabs>
        <w:tab w:val="left" w:pos="780"/>
      </w:tabs>
      <w:autoSpaceDE w:val="0"/>
      <w:autoSpaceDN w:val="0"/>
      <w:adjustRightInd w:val="0"/>
      <w:spacing w:after="156" w:line="240" w:lineRule="exact"/>
      <w:ind w:left="420" w:firstLine="360" w:firstLineChars="200"/>
      <w:jc w:val="center"/>
    </w:pPr>
    <w:rPr>
      <w:rFonts w:ascii="仿宋" w:hAnsi="仿宋" w:eastAsia="仿宋_GB2312" w:cs="Times New Roman (正文 CS 字体)"/>
      <w:kern w:val="2"/>
      <w:sz w:val="18"/>
      <w:szCs w:val="20"/>
      <w:lang w:val="zh-CN"/>
    </w:rPr>
  </w:style>
  <w:style w:type="paragraph" w:customStyle="1" w:styleId="225">
    <w:name w:val="样式 标题 3Heading 3 - oldH3h21Heading 3 - old1H31h22Heading ...1"/>
    <w:basedOn w:val="5"/>
    <w:qFormat/>
    <w:uiPriority w:val="0"/>
    <w:pPr>
      <w:keepLines w:val="0"/>
      <w:widowControl/>
      <w:tabs>
        <w:tab w:val="left" w:pos="630"/>
        <w:tab w:val="left" w:pos="720"/>
      </w:tabs>
      <w:adjustRightInd w:val="0"/>
      <w:spacing w:before="40" w:beforeLines="100" w:after="240" w:afterLines="100" w:line="300" w:lineRule="auto"/>
      <w:ind w:left="720" w:hanging="720"/>
    </w:pPr>
    <w:rPr>
      <w:rFonts w:ascii="Arial" w:hAnsi="Arial" w:eastAsia="黑体" w:cs="Times New Roman (正文 CS 字体)"/>
      <w:bCs w:val="0"/>
      <w:kern w:val="2"/>
      <w:sz w:val="21"/>
      <w:szCs w:val="28"/>
      <w:lang w:val="zh-CN"/>
    </w:rPr>
  </w:style>
  <w:style w:type="paragraph" w:customStyle="1" w:styleId="226">
    <w:name w:val="样式 标题 4标题 4 Char +"/>
    <w:basedOn w:val="8"/>
    <w:qFormat/>
    <w:uiPriority w:val="0"/>
    <w:pPr>
      <w:widowControl/>
      <w:tabs>
        <w:tab w:val="left" w:pos="864"/>
      </w:tabs>
      <w:adjustRightInd w:val="0"/>
      <w:spacing w:before="40" w:after="120" w:line="300" w:lineRule="auto"/>
      <w:ind w:left="864" w:hanging="864"/>
    </w:pPr>
    <w:rPr>
      <w:rFonts w:ascii="Arial" w:hAnsi="Arial" w:eastAsia="黑体"/>
      <w:bCs w:val="0"/>
      <w:color w:val="000000"/>
      <w:sz w:val="30"/>
      <w:szCs w:val="24"/>
      <w:lang w:val="zh-CN"/>
    </w:rPr>
  </w:style>
  <w:style w:type="paragraph" w:customStyle="1" w:styleId="227">
    <w:name w:val="命令"/>
    <w:basedOn w:val="1"/>
    <w:qFormat/>
    <w:uiPriority w:val="0"/>
    <w:pPr>
      <w:pBdr>
        <w:top w:val="single" w:color="auto" w:sz="4" w:space="1"/>
        <w:left w:val="single" w:color="auto" w:sz="4" w:space="4"/>
        <w:bottom w:val="single" w:color="auto" w:sz="4" w:space="1"/>
        <w:right w:val="single" w:color="auto" w:sz="4" w:space="4"/>
      </w:pBdr>
      <w:tabs>
        <w:tab w:val="left" w:pos="780"/>
      </w:tabs>
      <w:adjustRightInd w:val="0"/>
      <w:spacing w:line="360" w:lineRule="auto"/>
      <w:ind w:firstLine="200" w:firstLineChars="200"/>
      <w:jc w:val="both"/>
    </w:pPr>
    <w:rPr>
      <w:rFonts w:ascii="Times New Roman" w:eastAsia="仿宋_GB2312" w:cs="Times New Roman (正文 CS 字体)"/>
      <w:szCs w:val="24"/>
    </w:rPr>
  </w:style>
  <w:style w:type="paragraph" w:customStyle="1" w:styleId="228">
    <w:name w:val="抄报送"/>
    <w:basedOn w:val="1"/>
    <w:qFormat/>
    <w:uiPriority w:val="0"/>
    <w:pPr>
      <w:tabs>
        <w:tab w:val="left" w:pos="780"/>
      </w:tabs>
      <w:adjustRightInd w:val="0"/>
      <w:spacing w:after="257" w:line="360" w:lineRule="auto"/>
      <w:ind w:firstLine="632" w:firstLineChars="200"/>
      <w:jc w:val="both"/>
    </w:pPr>
    <w:rPr>
      <w:rFonts w:ascii="仿宋_GB2312" w:eastAsia="仿宋_GB2312" w:cs="Times New Roman (正文 CS 字体)"/>
      <w:color w:val="000000"/>
      <w:szCs w:val="30"/>
    </w:rPr>
  </w:style>
  <w:style w:type="paragraph" w:customStyle="1" w:styleId="229">
    <w:name w:val="公文大标题"/>
    <w:basedOn w:val="1"/>
    <w:next w:val="1"/>
    <w:qFormat/>
    <w:uiPriority w:val="0"/>
    <w:pPr>
      <w:tabs>
        <w:tab w:val="left" w:pos="780"/>
      </w:tabs>
      <w:adjustRightInd w:val="0"/>
      <w:spacing w:afterLines="150" w:line="360" w:lineRule="auto"/>
      <w:ind w:firstLine="200" w:firstLineChars="200"/>
      <w:jc w:val="center"/>
    </w:pPr>
    <w:rPr>
      <w:rFonts w:ascii="仿宋_GB2312" w:eastAsia="仿宋_GB2312" w:cs="Times New Roman (正文 CS 字体)"/>
      <w:b/>
      <w:color w:val="000000"/>
      <w:sz w:val="32"/>
      <w:szCs w:val="30"/>
    </w:rPr>
  </w:style>
  <w:style w:type="paragraph" w:customStyle="1" w:styleId="230">
    <w:name w:val="主题词"/>
    <w:basedOn w:val="1"/>
    <w:qFormat/>
    <w:uiPriority w:val="0"/>
    <w:pPr>
      <w:tabs>
        <w:tab w:val="left" w:pos="780"/>
      </w:tabs>
      <w:adjustRightInd w:val="0"/>
      <w:spacing w:after="257" w:line="360" w:lineRule="auto"/>
      <w:ind w:firstLine="632" w:firstLineChars="200"/>
      <w:jc w:val="both"/>
    </w:pPr>
    <w:rPr>
      <w:rFonts w:ascii="仿宋_GB2312" w:eastAsia="黑体" w:cs="Times New Roman (正文 CS 字体)"/>
      <w:color w:val="000000"/>
      <w:sz w:val="30"/>
      <w:szCs w:val="30"/>
    </w:rPr>
  </w:style>
  <w:style w:type="paragraph" w:customStyle="1" w:styleId="231">
    <w:name w:val="词目"/>
    <w:basedOn w:val="1"/>
    <w:qFormat/>
    <w:uiPriority w:val="0"/>
    <w:pPr>
      <w:tabs>
        <w:tab w:val="left" w:pos="780"/>
      </w:tabs>
      <w:adjustRightInd w:val="0"/>
      <w:spacing w:after="257" w:line="360" w:lineRule="auto"/>
      <w:ind w:firstLine="632" w:firstLineChars="200"/>
      <w:jc w:val="both"/>
    </w:pPr>
    <w:rPr>
      <w:rFonts w:ascii="仿宋_GB2312" w:eastAsia="仿宋_GB2312" w:cs="Times New Roman (正文 CS 字体)"/>
      <w:color w:val="000000"/>
      <w:sz w:val="30"/>
      <w:szCs w:val="30"/>
    </w:rPr>
  </w:style>
  <w:style w:type="paragraph" w:customStyle="1" w:styleId="232">
    <w:name w:val="表样式"/>
    <w:basedOn w:val="49"/>
    <w:next w:val="1"/>
    <w:qFormat/>
    <w:uiPriority w:val="0"/>
    <w:pPr>
      <w:spacing w:line="240" w:lineRule="auto"/>
      <w:ind w:left="0" w:firstLine="0"/>
      <w:jc w:val="center"/>
    </w:pPr>
    <w:rPr>
      <w:rFonts w:eastAsia="楷体_GB2312"/>
      <w:smallCaps/>
    </w:rPr>
  </w:style>
  <w:style w:type="paragraph" w:customStyle="1" w:styleId="233">
    <w:name w:val="节标题"/>
    <w:basedOn w:val="4"/>
    <w:next w:val="1"/>
    <w:qFormat/>
    <w:uiPriority w:val="0"/>
    <w:pPr>
      <w:widowControl/>
      <w:snapToGrid w:val="0"/>
      <w:spacing w:before="240" w:after="180" w:line="480" w:lineRule="auto"/>
      <w:ind w:left="987"/>
    </w:pPr>
    <w:rPr>
      <w:rFonts w:ascii="仿宋_GB2312" w:hAnsi="Times New Roman" w:eastAsia="隶书" w:cs="Times New Roman (标题 CS)"/>
      <w:b w:val="0"/>
      <w:caps/>
      <w:color w:val="333399"/>
      <w:spacing w:val="20"/>
      <w:kern w:val="10"/>
      <w:sz w:val="44"/>
      <w:lang w:val="zh-CN"/>
    </w:rPr>
  </w:style>
  <w:style w:type="paragraph" w:customStyle="1" w:styleId="234">
    <w:name w:val="图片文字"/>
    <w:basedOn w:val="1"/>
    <w:qFormat/>
    <w:uiPriority w:val="0"/>
    <w:pPr>
      <w:tabs>
        <w:tab w:val="left" w:pos="780"/>
      </w:tabs>
      <w:adjustRightInd w:val="0"/>
      <w:spacing w:line="240" w:lineRule="atLeast"/>
      <w:ind w:firstLine="200" w:firstLineChars="200"/>
      <w:jc w:val="center"/>
    </w:pPr>
    <w:rPr>
      <w:rFonts w:ascii="Times New Roman" w:eastAsia="仿宋_GB2312" w:cs="Times New Roman (正文 CS 字体)"/>
      <w:szCs w:val="24"/>
    </w:rPr>
  </w:style>
  <w:style w:type="paragraph" w:customStyle="1" w:styleId="235">
    <w:name w:val="小额正文"/>
    <w:basedOn w:val="24"/>
    <w:qFormat/>
    <w:uiPriority w:val="0"/>
    <w:pPr>
      <w:tabs>
        <w:tab w:val="left" w:pos="780"/>
      </w:tabs>
      <w:adjustRightInd w:val="0"/>
      <w:spacing w:line="360" w:lineRule="auto"/>
      <w:ind w:left="420" w:leftChars="200" w:firstLine="560" w:firstLineChars="200"/>
      <w:jc w:val="both"/>
    </w:pPr>
    <w:rPr>
      <w:rFonts w:ascii="楷体_GB2312" w:hAnsi="宋体" w:cs="Times New Roman (正文 CS 字体)"/>
      <w:kern w:val="2"/>
      <w:sz w:val="28"/>
      <w:szCs w:val="24"/>
      <w:lang w:val="zh-CN"/>
    </w:rPr>
  </w:style>
  <w:style w:type="paragraph" w:customStyle="1" w:styleId="236">
    <w:name w:val="样式 两端对齐"/>
    <w:basedOn w:val="1"/>
    <w:qFormat/>
    <w:uiPriority w:val="0"/>
    <w:pPr>
      <w:tabs>
        <w:tab w:val="left" w:pos="780"/>
      </w:tabs>
      <w:adjustRightInd w:val="0"/>
      <w:spacing w:line="360" w:lineRule="auto"/>
      <w:ind w:firstLine="200" w:firstLineChars="200"/>
      <w:jc w:val="both"/>
    </w:pPr>
    <w:rPr>
      <w:rFonts w:ascii="Times New Roman" w:eastAsia="仿宋_GB2312" w:cs="Times New Roman (正文 CS 字体)"/>
      <w:sz w:val="28"/>
      <w:szCs w:val="20"/>
    </w:rPr>
  </w:style>
  <w:style w:type="paragraph" w:customStyle="1" w:styleId="237">
    <w:name w:val="正文样式"/>
    <w:link w:val="504"/>
    <w:qFormat/>
    <w:uiPriority w:val="0"/>
    <w:pPr>
      <w:ind w:firstLine="200" w:firstLineChars="200"/>
    </w:pPr>
    <w:rPr>
      <w:rFonts w:ascii="Times New Roman" w:hAnsi="Times New Roman" w:eastAsia="仿宋_GB2312" w:cs="Times New Roman"/>
      <w:kern w:val="2"/>
      <w:sz w:val="30"/>
      <w:szCs w:val="24"/>
      <w:lang w:val="en-US" w:eastAsia="zh-CN" w:bidi="ar-SA"/>
    </w:rPr>
  </w:style>
  <w:style w:type="paragraph" w:customStyle="1" w:styleId="238">
    <w:name w:val="样式 标题 2H2h2Level 2 Topic Heading2Header 2heading 2sect 1...."/>
    <w:basedOn w:val="4"/>
    <w:qFormat/>
    <w:uiPriority w:val="0"/>
    <w:pPr>
      <w:widowControl/>
      <w:tabs>
        <w:tab w:val="left" w:pos="851"/>
      </w:tabs>
      <w:snapToGrid w:val="0"/>
      <w:spacing w:after="240" w:line="360" w:lineRule="auto"/>
      <w:ind w:left="851" w:hanging="851"/>
    </w:pPr>
    <w:rPr>
      <w:rFonts w:ascii="黑体" w:hAnsi="黑体" w:cs="Times New Roman (标题 CS)"/>
      <w:b w:val="0"/>
      <w:bCs w:val="0"/>
      <w:color w:val="000000"/>
      <w:kern w:val="2"/>
      <w:sz w:val="44"/>
      <w:lang w:val="zh-CN" w:eastAsia="en-US"/>
    </w:rPr>
  </w:style>
  <w:style w:type="paragraph" w:customStyle="1" w:styleId="239">
    <w:name w:val="样式 标题 3Heading 3 - oldH3h3l33PRTM Heading 3BOD 0sect1.2...."/>
    <w:basedOn w:val="5"/>
    <w:qFormat/>
    <w:uiPriority w:val="0"/>
    <w:pPr>
      <w:keepLines w:val="0"/>
      <w:widowControl/>
      <w:tabs>
        <w:tab w:val="left" w:pos="630"/>
        <w:tab w:val="left" w:pos="1276"/>
      </w:tabs>
      <w:autoSpaceDE w:val="0"/>
      <w:autoSpaceDN w:val="0"/>
      <w:adjustRightInd w:val="0"/>
      <w:spacing w:before="326" w:beforeLines="100" w:after="326" w:afterLines="100" w:line="288" w:lineRule="auto"/>
      <w:ind w:left="1276" w:hanging="1276"/>
    </w:pPr>
    <w:rPr>
      <w:rFonts w:ascii="Times New Roman" w:eastAsia="黑体" w:cs="Times New Roman (正文 CS 字体)"/>
      <w:b w:val="0"/>
      <w:color w:val="FF0000"/>
      <w:kern w:val="2"/>
      <w:szCs w:val="20"/>
      <w:lang w:val="zh-CN" w:eastAsia="en-US"/>
    </w:rPr>
  </w:style>
  <w:style w:type="paragraph" w:customStyle="1" w:styleId="240">
    <w:name w:val="样式 标题 3Heading 3 - oldH3h21Heading 3 - old1H31h22Heading ..."/>
    <w:basedOn w:val="5"/>
    <w:qFormat/>
    <w:uiPriority w:val="0"/>
    <w:pPr>
      <w:keepLines w:val="0"/>
      <w:widowControl/>
      <w:tabs>
        <w:tab w:val="left" w:pos="0"/>
        <w:tab w:val="left" w:pos="630"/>
        <w:tab w:val="left" w:pos="720"/>
      </w:tabs>
      <w:adjustRightInd w:val="0"/>
      <w:spacing w:before="240" w:beforeLines="100" w:after="240" w:afterLines="100" w:line="360" w:lineRule="auto"/>
      <w:ind w:hanging="720"/>
    </w:pPr>
    <w:rPr>
      <w:rFonts w:ascii="Times New Roman" w:eastAsia="黑体" w:cs="Times New Roman (正文 CS 字体)"/>
      <w:kern w:val="2"/>
      <w:szCs w:val="28"/>
      <w:lang w:val="zh-CN"/>
    </w:rPr>
  </w:style>
  <w:style w:type="paragraph" w:customStyle="1" w:styleId="241">
    <w:name w:val="样式 标题 3Heading 3 - oldH3h3l33PRTM Heading 3BOD 0sect1.2....1"/>
    <w:basedOn w:val="5"/>
    <w:qFormat/>
    <w:uiPriority w:val="0"/>
    <w:pPr>
      <w:keepLines w:val="0"/>
      <w:widowControl/>
      <w:tabs>
        <w:tab w:val="left" w:pos="630"/>
      </w:tabs>
      <w:autoSpaceDE w:val="0"/>
      <w:autoSpaceDN w:val="0"/>
      <w:adjustRightInd w:val="0"/>
      <w:spacing w:before="326" w:beforeLines="100" w:after="326" w:afterLines="100" w:line="288" w:lineRule="auto"/>
    </w:pPr>
    <w:rPr>
      <w:rFonts w:ascii="Tahoma" w:hAnsi="Tahoma" w:eastAsia="黑体" w:cs="Times New Roman (正文 CS 字体)"/>
      <w:b w:val="0"/>
      <w:kern w:val="2"/>
      <w:sz w:val="24"/>
      <w:szCs w:val="20"/>
      <w:lang w:val="zh-CN" w:eastAsia="en-US"/>
    </w:rPr>
  </w:style>
  <w:style w:type="paragraph" w:customStyle="1" w:styleId="242">
    <w:name w:val="样式 标题 3Heading 3 - oldH3h21Heading 3 - old1H31h22Heading ...2"/>
    <w:basedOn w:val="5"/>
    <w:qFormat/>
    <w:uiPriority w:val="0"/>
    <w:pPr>
      <w:keepLines w:val="0"/>
      <w:widowControl/>
      <w:tabs>
        <w:tab w:val="left" w:pos="0"/>
        <w:tab w:val="left" w:pos="630"/>
        <w:tab w:val="left" w:pos="720"/>
      </w:tabs>
      <w:adjustRightInd w:val="0"/>
      <w:spacing w:before="240" w:beforeLines="100" w:after="240" w:afterLines="100" w:line="360" w:lineRule="auto"/>
      <w:ind w:hanging="720"/>
    </w:pPr>
    <w:rPr>
      <w:rFonts w:ascii="Times New Roman" w:eastAsia="黑体" w:cs="Times New Roman (正文 CS 字体)"/>
      <w:kern w:val="2"/>
      <w:szCs w:val="28"/>
      <w:lang w:val="zh-CN"/>
    </w:rPr>
  </w:style>
  <w:style w:type="paragraph" w:customStyle="1" w:styleId="243">
    <w:name w:val="封面落款"/>
    <w:basedOn w:val="1"/>
    <w:qFormat/>
    <w:uiPriority w:val="0"/>
    <w:pPr>
      <w:spacing w:afterLines="100" w:line="360" w:lineRule="auto"/>
      <w:ind w:firstLine="420" w:firstLineChars="200"/>
      <w:jc w:val="center"/>
    </w:pPr>
    <w:rPr>
      <w:rFonts w:ascii="仿宋" w:hAnsi="仿宋" w:eastAsia="仿宋_GB2312" w:cs="Times New Roman (正文 CS 字体)"/>
      <w:sz w:val="36"/>
      <w:szCs w:val="52"/>
    </w:rPr>
  </w:style>
  <w:style w:type="paragraph" w:customStyle="1" w:styleId="244">
    <w:name w:val="篇章"/>
    <w:basedOn w:val="1"/>
    <w:qFormat/>
    <w:uiPriority w:val="0"/>
    <w:pPr>
      <w:tabs>
        <w:tab w:val="left" w:pos="432"/>
      </w:tabs>
      <w:adjustRightInd w:val="0"/>
      <w:spacing w:after="156" w:line="360" w:lineRule="auto"/>
      <w:ind w:left="432" w:hanging="432" w:firstLineChars="200"/>
      <w:jc w:val="center"/>
    </w:pPr>
    <w:rPr>
      <w:rFonts w:ascii="仿宋" w:hAnsi="仿宋" w:eastAsia="黑体" w:cs="Times New Roman (正文 CS 字体)"/>
      <w:b/>
      <w:sz w:val="44"/>
      <w:szCs w:val="44"/>
    </w:rPr>
  </w:style>
  <w:style w:type="paragraph" w:customStyle="1" w:styleId="245">
    <w:name w:val="Char Char Char Char Char Char"/>
    <w:basedOn w:val="1"/>
    <w:qFormat/>
    <w:uiPriority w:val="0"/>
    <w:pPr>
      <w:spacing w:line="360" w:lineRule="auto"/>
      <w:ind w:firstLine="420" w:firstLineChars="200"/>
      <w:jc w:val="both"/>
    </w:pPr>
    <w:rPr>
      <w:rFonts w:ascii="Tahoma" w:hAnsi="Tahoma" w:cs="Times New Roman (正文 CS 字体)"/>
      <w:szCs w:val="20"/>
    </w:rPr>
  </w:style>
  <w:style w:type="paragraph" w:customStyle="1" w:styleId="246">
    <w:name w:val="默认段落字体 Para Char1 Char Char Char1 Char Char Char Char Char Char"/>
    <w:basedOn w:val="1"/>
    <w:qFormat/>
    <w:uiPriority w:val="0"/>
    <w:pPr>
      <w:adjustRightInd w:val="0"/>
      <w:spacing w:line="360" w:lineRule="auto"/>
      <w:ind w:firstLine="420" w:firstLineChars="200"/>
      <w:jc w:val="both"/>
    </w:pPr>
    <w:rPr>
      <w:rFonts w:ascii="仿宋" w:hAnsi="仿宋" w:cs="Times New Roman (正文 CS 字体)"/>
      <w:szCs w:val="24"/>
    </w:rPr>
  </w:style>
  <w:style w:type="paragraph" w:customStyle="1" w:styleId="247">
    <w:name w:val="正文段落"/>
    <w:basedOn w:val="1"/>
    <w:qFormat/>
    <w:uiPriority w:val="0"/>
    <w:pPr>
      <w:spacing w:line="360" w:lineRule="auto"/>
      <w:ind w:firstLine="200" w:firstLineChars="200"/>
      <w:jc w:val="both"/>
    </w:pPr>
    <w:rPr>
      <w:rFonts w:ascii="仿宋" w:hAnsi="仿宋" w:cs="Times New Roman (正文 CS 字体)"/>
      <w:szCs w:val="24"/>
    </w:rPr>
  </w:style>
  <w:style w:type="paragraph" w:customStyle="1" w:styleId="248">
    <w:name w:val="默认段落字体 Para Char Char Char"/>
    <w:basedOn w:val="1"/>
    <w:qFormat/>
    <w:uiPriority w:val="0"/>
    <w:pPr>
      <w:adjustRightInd w:val="0"/>
      <w:spacing w:line="360" w:lineRule="auto"/>
      <w:ind w:firstLine="420" w:firstLineChars="200"/>
      <w:jc w:val="both"/>
    </w:pPr>
    <w:rPr>
      <w:rFonts w:ascii="仿宋" w:hAnsi="仿宋" w:cs="Times New Roman (正文 CS 字体)"/>
      <w:szCs w:val="20"/>
    </w:rPr>
  </w:style>
  <w:style w:type="paragraph" w:customStyle="1" w:styleId="249">
    <w:name w:val="默认段落字体 Para Char Char Char Char Char Char Char"/>
    <w:basedOn w:val="1"/>
    <w:qFormat/>
    <w:uiPriority w:val="0"/>
    <w:pPr>
      <w:adjustRightInd w:val="0"/>
      <w:spacing w:line="360" w:lineRule="auto"/>
      <w:ind w:firstLine="420" w:firstLineChars="200"/>
      <w:jc w:val="both"/>
    </w:pPr>
    <w:rPr>
      <w:rFonts w:ascii="仿宋" w:hAnsi="仿宋" w:cs="Times New Roman (正文 CS 字体)"/>
      <w:szCs w:val="20"/>
    </w:rPr>
  </w:style>
  <w:style w:type="paragraph" w:customStyle="1" w:styleId="250">
    <w:name w:val="样式 标题 2标题二TOC1h2Heading 2 HiddenHeading 2 CCBSheading 2第一..."/>
    <w:basedOn w:val="4"/>
    <w:qFormat/>
    <w:uiPriority w:val="0"/>
    <w:pPr>
      <w:widowControl/>
      <w:tabs>
        <w:tab w:val="left" w:pos="718"/>
      </w:tabs>
      <w:spacing w:before="240" w:after="240" w:line="360" w:lineRule="auto"/>
      <w:ind w:left="900"/>
    </w:pPr>
    <w:rPr>
      <w:rFonts w:ascii="黑体" w:hAnsi="黑体" w:cs="Times New Roman (标题 CS)"/>
      <w:bCs w:val="0"/>
      <w:color w:val="000000"/>
      <w:kern w:val="2"/>
      <w:sz w:val="36"/>
      <w:lang w:val="zh-CN"/>
    </w:rPr>
  </w:style>
  <w:style w:type="paragraph" w:customStyle="1" w:styleId="251">
    <w:name w:val="正文列表1"/>
    <w:basedOn w:val="59"/>
    <w:qFormat/>
    <w:uiPriority w:val="0"/>
    <w:pPr>
      <w:overflowPunct w:val="0"/>
      <w:autoSpaceDE w:val="0"/>
      <w:autoSpaceDN w:val="0"/>
      <w:adjustRightInd w:val="0"/>
      <w:spacing w:before="120" w:after="0" w:line="360" w:lineRule="auto"/>
      <w:ind w:firstLine="510" w:firstLineChars="200"/>
      <w:textAlignment w:val="baseline"/>
    </w:pPr>
    <w:rPr>
      <w:rFonts w:ascii="宋体" w:hAnsi="Tms Rmn" w:cs="Times New Roman (正文 CS 字体)"/>
      <w:color w:val="000000"/>
      <w:sz w:val="24"/>
      <w:szCs w:val="20"/>
      <w:lang w:val="zh-CN"/>
    </w:rPr>
  </w:style>
  <w:style w:type="paragraph" w:customStyle="1" w:styleId="252">
    <w:name w:val="附录 Heading 2"/>
    <w:basedOn w:val="4"/>
    <w:qFormat/>
    <w:uiPriority w:val="0"/>
    <w:pPr>
      <w:widowControl/>
      <w:numPr>
        <w:ilvl w:val="0"/>
        <w:numId w:val="6"/>
      </w:numPr>
      <w:tabs>
        <w:tab w:val="left" w:pos="0"/>
        <w:tab w:val="clear" w:pos="1440"/>
      </w:tabs>
      <w:spacing w:before="480" w:after="240" w:line="288" w:lineRule="auto"/>
    </w:pPr>
    <w:rPr>
      <w:rFonts w:ascii="Microsoft Sans Serif" w:hAnsi="Microsoft Sans Serif" w:eastAsia="仿宋_GB2312" w:cs="Microsoft Sans Serif"/>
      <w:b w:val="0"/>
      <w:bCs w:val="0"/>
      <w:iCs/>
      <w:color w:val="000000"/>
      <w:kern w:val="2"/>
      <w:sz w:val="36"/>
      <w:lang w:val="zh-CN"/>
    </w:rPr>
  </w:style>
  <w:style w:type="paragraph" w:customStyle="1" w:styleId="253">
    <w:name w:val="附录Heading 3"/>
    <w:basedOn w:val="5"/>
    <w:qFormat/>
    <w:uiPriority w:val="0"/>
    <w:pPr>
      <w:keepLines w:val="0"/>
      <w:widowControl/>
      <w:numPr>
        <w:ilvl w:val="1"/>
        <w:numId w:val="7"/>
      </w:numPr>
      <w:pBdr>
        <w:bottom w:val="single" w:color="auto" w:sz="4" w:space="1"/>
      </w:pBdr>
      <w:tabs>
        <w:tab w:val="left" w:pos="630"/>
        <w:tab w:val="left" w:pos="900"/>
        <w:tab w:val="clear" w:pos="2254"/>
      </w:tabs>
      <w:spacing w:before="326" w:beforeLines="100" w:after="120" w:afterLines="100" w:line="288" w:lineRule="auto"/>
      <w:ind w:left="0"/>
    </w:pPr>
    <w:rPr>
      <w:rFonts w:ascii="Microsoft Sans Serif" w:hAnsi="Microsoft Sans Serif" w:eastAsia="黑体" w:cs="Arial"/>
      <w:kern w:val="2"/>
      <w:sz w:val="26"/>
      <w:szCs w:val="26"/>
      <w:lang w:val="zh-CN"/>
    </w:rPr>
  </w:style>
  <w:style w:type="paragraph" w:customStyle="1" w:styleId="254">
    <w:name w:val="Char Char Char Char Char Char Char Char Char Char Char Char"/>
    <w:basedOn w:val="1"/>
    <w:qFormat/>
    <w:uiPriority w:val="0"/>
    <w:pPr>
      <w:spacing w:after="160" w:line="240" w:lineRule="exact"/>
      <w:ind w:firstLine="420" w:firstLineChars="200"/>
      <w:jc w:val="center"/>
    </w:pPr>
    <w:rPr>
      <w:rFonts w:ascii="Verdana" w:hAnsi="Verdana" w:cs="Times New Roman (正文 CS 字体)"/>
      <w:sz w:val="20"/>
      <w:szCs w:val="24"/>
      <w:lang w:eastAsia="en-US"/>
    </w:rPr>
  </w:style>
  <w:style w:type="paragraph" w:customStyle="1" w:styleId="255">
    <w:name w:val="Char2 Char Char Char"/>
    <w:basedOn w:val="1"/>
    <w:qFormat/>
    <w:uiPriority w:val="0"/>
    <w:pPr>
      <w:spacing w:before="100" w:beforeLines="100" w:after="160" w:line="240" w:lineRule="exact"/>
      <w:ind w:firstLine="420" w:firstLineChars="200"/>
      <w:jc w:val="both"/>
    </w:pPr>
    <w:rPr>
      <w:rFonts w:ascii="Verdana" w:hAnsi="Verdana" w:cs="Times New Roman (正文 CS 字体)"/>
      <w:sz w:val="20"/>
      <w:szCs w:val="20"/>
      <w:lang w:eastAsia="en-US"/>
    </w:rPr>
  </w:style>
  <w:style w:type="paragraph" w:customStyle="1" w:styleId="256">
    <w:name w:val="wl正文"/>
    <w:basedOn w:val="1"/>
    <w:link w:val="507"/>
    <w:qFormat/>
    <w:uiPriority w:val="0"/>
    <w:pPr>
      <w:spacing w:line="360" w:lineRule="auto"/>
      <w:ind w:left="210" w:leftChars="100" w:right="31" w:rightChars="15" w:firstLine="420" w:firstLineChars="200"/>
      <w:jc w:val="both"/>
    </w:pPr>
    <w:rPr>
      <w:rFonts w:ascii="Times New Roman" w:cs="Times New Roman (正文 CS 字体)"/>
      <w:szCs w:val="18"/>
      <w:lang w:val="zh-CN"/>
    </w:rPr>
  </w:style>
  <w:style w:type="paragraph" w:customStyle="1" w:styleId="257">
    <w:name w:val="wl正文_开头空两格"/>
    <w:basedOn w:val="1"/>
    <w:link w:val="508"/>
    <w:qFormat/>
    <w:uiPriority w:val="0"/>
    <w:pPr>
      <w:spacing w:line="360" w:lineRule="auto"/>
      <w:ind w:firstLine="480" w:firstLineChars="200"/>
      <w:jc w:val="both"/>
    </w:pPr>
    <w:rPr>
      <w:rFonts w:ascii="Times New Roman" w:cs="Times New Roman (正文 CS 字体)"/>
      <w:szCs w:val="20"/>
      <w:lang w:val="zh-CN"/>
    </w:rPr>
  </w:style>
  <w:style w:type="paragraph" w:customStyle="1" w:styleId="258">
    <w:name w:val="方案正文"/>
    <w:basedOn w:val="1"/>
    <w:qFormat/>
    <w:uiPriority w:val="0"/>
    <w:pPr>
      <w:spacing w:line="360" w:lineRule="auto"/>
      <w:ind w:firstLine="200" w:firstLineChars="200"/>
      <w:jc w:val="both"/>
    </w:pPr>
    <w:rPr>
      <w:rFonts w:ascii="仿宋" w:hAnsi="仿宋" w:cs="Times New Roman (正文 CS 字体)"/>
      <w:szCs w:val="24"/>
    </w:rPr>
  </w:style>
  <w:style w:type="paragraph" w:customStyle="1" w:styleId="259">
    <w:name w:val="封面1"/>
    <w:basedOn w:val="1"/>
    <w:link w:val="509"/>
    <w:qFormat/>
    <w:uiPriority w:val="0"/>
    <w:pPr>
      <w:spacing w:line="360" w:lineRule="auto"/>
      <w:ind w:firstLine="420" w:firstLineChars="200"/>
      <w:jc w:val="both"/>
    </w:pPr>
    <w:rPr>
      <w:rFonts w:ascii="仿宋" w:hAnsi="仿宋" w:eastAsia="仿宋" w:cs="Times New Roman (正文 CS 字体)"/>
      <w:szCs w:val="24"/>
      <w:lang w:val="zh-CN"/>
    </w:rPr>
  </w:style>
  <w:style w:type="paragraph" w:customStyle="1" w:styleId="260">
    <w:name w:val="表格1"/>
    <w:basedOn w:val="1"/>
    <w:link w:val="510"/>
    <w:qFormat/>
    <w:uiPriority w:val="0"/>
    <w:pPr>
      <w:spacing w:line="240" w:lineRule="atLeast"/>
      <w:ind w:firstLine="200" w:firstLineChars="200"/>
      <w:jc w:val="both"/>
    </w:pPr>
    <w:rPr>
      <w:rFonts w:ascii="仿宋" w:hAnsi="仿宋" w:eastAsia="仿宋" w:cs="Times New Roman (正文 CS 字体)"/>
      <w:szCs w:val="24"/>
      <w:lang w:val="zh-CN"/>
    </w:rPr>
  </w:style>
  <w:style w:type="paragraph" w:customStyle="1" w:styleId="261">
    <w:name w:val="目录1"/>
    <w:basedOn w:val="1"/>
    <w:link w:val="511"/>
    <w:qFormat/>
    <w:uiPriority w:val="0"/>
    <w:pPr>
      <w:spacing w:line="360" w:lineRule="auto"/>
      <w:ind w:firstLine="420" w:firstLineChars="200"/>
      <w:jc w:val="center"/>
    </w:pPr>
    <w:rPr>
      <w:rFonts w:ascii="仿宋" w:hAnsi="仿宋" w:eastAsia="仿宋" w:cs="Times New Roman (正文 CS 字体)"/>
      <w:color w:val="00B0F0"/>
      <w:szCs w:val="24"/>
      <w:lang w:val="zh-CN"/>
    </w:rPr>
  </w:style>
  <w:style w:type="paragraph" w:customStyle="1" w:styleId="262">
    <w:name w:val="页眉样式3"/>
    <w:basedOn w:val="40"/>
    <w:link w:val="512"/>
    <w:qFormat/>
    <w:uiPriority w:val="0"/>
    <w:pPr>
      <w:tabs>
        <w:tab w:val="center" w:pos="4153"/>
        <w:tab w:val="right" w:pos="8306"/>
        <w:tab w:val="clear" w:pos="0"/>
      </w:tabs>
      <w:spacing w:line="360" w:lineRule="auto"/>
      <w:ind w:firstLine="420" w:firstLineChars="200"/>
    </w:pPr>
    <w:rPr>
      <w:rFonts w:ascii="仿宋" w:hAnsi="仿宋" w:eastAsia="仿宋" w:cs="Times New Roman (正文 CS 字体)"/>
      <w:lang w:val="zh-CN"/>
    </w:rPr>
  </w:style>
  <w:style w:type="paragraph" w:customStyle="1" w:styleId="263">
    <w:name w:val="文章小节重点"/>
    <w:basedOn w:val="188"/>
    <w:link w:val="513"/>
    <w:qFormat/>
    <w:uiPriority w:val="0"/>
    <w:pPr>
      <w:numPr>
        <w:ilvl w:val="0"/>
        <w:numId w:val="8"/>
      </w:numPr>
      <w:spacing w:before="163" w:beforeLines="50"/>
      <w:ind w:firstLine="0" w:firstLineChars="0"/>
    </w:pPr>
    <w:rPr>
      <w:b/>
    </w:rPr>
  </w:style>
  <w:style w:type="paragraph" w:customStyle="1" w:styleId="264">
    <w:name w:val="样式 Heading Bar + 6 磅 黑色"/>
    <w:basedOn w:val="113"/>
    <w:qFormat/>
    <w:uiPriority w:val="0"/>
    <w:pPr>
      <w:snapToGrid w:val="0"/>
      <w:spacing w:line="120" w:lineRule="exact"/>
      <w:ind w:right="7921"/>
    </w:pPr>
    <w:rPr>
      <w:color w:val="000000"/>
      <w:sz w:val="12"/>
      <w:szCs w:val="8"/>
    </w:rPr>
  </w:style>
  <w:style w:type="paragraph" w:customStyle="1" w:styleId="265">
    <w:name w:val="样式 首行缩进:  2 字符 Char"/>
    <w:basedOn w:val="1"/>
    <w:qFormat/>
    <w:uiPriority w:val="0"/>
    <w:pPr>
      <w:spacing w:line="360" w:lineRule="auto"/>
      <w:ind w:firstLine="420" w:firstLineChars="200"/>
      <w:jc w:val="both"/>
    </w:pPr>
    <w:rPr>
      <w:rFonts w:ascii="Verdana" w:hAnsi="Verdana" w:cs="Arial"/>
      <w:bCs/>
      <w:iCs/>
      <w:szCs w:val="20"/>
    </w:rPr>
  </w:style>
  <w:style w:type="paragraph" w:customStyle="1" w:styleId="266">
    <w:name w:val="MM Topic 1"/>
    <w:basedOn w:val="3"/>
    <w:qFormat/>
    <w:uiPriority w:val="0"/>
    <w:pPr>
      <w:widowControl/>
      <w:numPr>
        <w:ilvl w:val="0"/>
        <w:numId w:val="9"/>
      </w:numPr>
      <w:spacing w:before="50" w:beforeLines="50" w:after="100" w:afterLines="100" w:line="360" w:lineRule="auto"/>
    </w:pPr>
    <w:rPr>
      <w:rFonts w:ascii="Times New Roman" w:eastAsia="黑体" w:cs="Times New Roman (正文 CS 字体)"/>
      <w:lang w:val="zh-CN"/>
    </w:rPr>
  </w:style>
  <w:style w:type="paragraph" w:customStyle="1" w:styleId="267">
    <w:name w:val="MM Topic 2"/>
    <w:basedOn w:val="4"/>
    <w:qFormat/>
    <w:uiPriority w:val="0"/>
    <w:pPr>
      <w:widowControl/>
      <w:numPr>
        <w:ilvl w:val="1"/>
        <w:numId w:val="9"/>
      </w:numPr>
      <w:tabs>
        <w:tab w:val="left" w:pos="425"/>
      </w:tabs>
      <w:spacing w:line="416" w:lineRule="auto"/>
    </w:pPr>
    <w:rPr>
      <w:rFonts w:ascii="Times New Roman" w:hAnsi="Times New Roman" w:cs="Times New Roman (标题 CS)"/>
      <w:b w:val="0"/>
      <w:bCs w:val="0"/>
      <w:kern w:val="2"/>
      <w:sz w:val="36"/>
      <w:lang w:val="zh-CN"/>
    </w:rPr>
  </w:style>
  <w:style w:type="paragraph" w:customStyle="1" w:styleId="268">
    <w:name w:val="MM Topic 3"/>
    <w:basedOn w:val="5"/>
    <w:qFormat/>
    <w:uiPriority w:val="0"/>
    <w:pPr>
      <w:widowControl/>
      <w:numPr>
        <w:ilvl w:val="2"/>
        <w:numId w:val="9"/>
      </w:numPr>
      <w:tabs>
        <w:tab w:val="left" w:pos="425"/>
      </w:tabs>
      <w:spacing w:before="240" w:beforeLines="100" w:after="240" w:afterLines="100" w:line="360" w:lineRule="auto"/>
    </w:pPr>
    <w:rPr>
      <w:rFonts w:ascii="Times New Roman" w:eastAsia="黑体" w:cs="Times New Roman (正文 CS 字体)"/>
      <w:b w:val="0"/>
      <w:kern w:val="2"/>
      <w:sz w:val="24"/>
      <w:lang w:val="zh-CN"/>
    </w:rPr>
  </w:style>
  <w:style w:type="paragraph" w:customStyle="1" w:styleId="269">
    <w:name w:val="无间隔3"/>
    <w:basedOn w:val="1"/>
    <w:qFormat/>
    <w:uiPriority w:val="0"/>
    <w:pPr>
      <w:spacing w:line="360" w:lineRule="auto"/>
      <w:ind w:firstLine="200" w:firstLineChars="200"/>
      <w:jc w:val="both"/>
    </w:pPr>
    <w:rPr>
      <w:rFonts w:ascii="Calibri" w:hAnsi="Calibri" w:eastAsia="Calibri" w:cs="Times New Roman (正文 CS 字体)"/>
      <w:sz w:val="22"/>
      <w:szCs w:val="22"/>
    </w:rPr>
  </w:style>
  <w:style w:type="paragraph" w:customStyle="1" w:styleId="270">
    <w:name w:val="样式 10 磅 左侧:  1.69 厘米 右侧:  -1.02 厘米 段前: 1 磅 段后: 5 磅 行距: 固定值 ..."/>
    <w:basedOn w:val="1"/>
    <w:qFormat/>
    <w:uiPriority w:val="0"/>
    <w:pPr>
      <w:snapToGrid w:val="0"/>
      <w:spacing w:before="50" w:after="20" w:line="360" w:lineRule="auto"/>
      <w:ind w:right="-581" w:rightChars="-242" w:firstLine="200" w:firstLineChars="200"/>
      <w:jc w:val="both"/>
      <w:textAlignment w:val="top"/>
    </w:pPr>
    <w:rPr>
      <w:rFonts w:ascii="Times New Roman" w:cs="Times New Roman (正文 CS 字体)"/>
      <w:sz w:val="20"/>
      <w:szCs w:val="20"/>
    </w:rPr>
  </w:style>
  <w:style w:type="paragraph" w:customStyle="1" w:styleId="271">
    <w:name w:val="小标题"/>
    <w:basedOn w:val="1"/>
    <w:qFormat/>
    <w:uiPriority w:val="0"/>
    <w:pPr>
      <w:numPr>
        <w:ilvl w:val="0"/>
        <w:numId w:val="10"/>
      </w:numPr>
      <w:adjustRightInd w:val="0"/>
      <w:spacing w:before="312" w:beforeLines="100" w:line="360" w:lineRule="auto"/>
      <w:ind w:firstLineChars="200"/>
      <w:jc w:val="both"/>
      <w:textAlignment w:val="baseline"/>
    </w:pPr>
    <w:rPr>
      <w:rFonts w:ascii="Verdana" w:hAnsi="Verdana" w:cs="Times New Roman (正文 CS 字体)"/>
      <w:b/>
      <w:szCs w:val="24"/>
    </w:rPr>
  </w:style>
  <w:style w:type="paragraph" w:customStyle="1" w:styleId="272">
    <w:name w:val="首行缩进的正文"/>
    <w:basedOn w:val="1"/>
    <w:qFormat/>
    <w:uiPriority w:val="0"/>
    <w:pPr>
      <w:spacing w:line="360" w:lineRule="auto"/>
      <w:ind w:firstLine="200" w:firstLineChars="200"/>
      <w:jc w:val="both"/>
    </w:pPr>
    <w:rPr>
      <w:rFonts w:ascii="Times New Roman" w:cs="Times New Roman (正文 CS 字体)"/>
      <w:szCs w:val="24"/>
    </w:rPr>
  </w:style>
  <w:style w:type="paragraph" w:customStyle="1" w:styleId="273">
    <w:name w:val="样式 标题 3Third Level Topich3 + (西文) 宋体 (中文) 黑体 三号 非加粗 左侧:  2..."/>
    <w:basedOn w:val="5"/>
    <w:qFormat/>
    <w:uiPriority w:val="0"/>
    <w:pPr>
      <w:widowControl/>
      <w:pBdr>
        <w:top w:val="single" w:color="999999" w:sz="4" w:space="3"/>
      </w:pBdr>
      <w:spacing w:before="240" w:after="60" w:line="240" w:lineRule="auto"/>
      <w:ind w:left="116" w:right="-581" w:rightChars="-242" w:hanging="116"/>
      <w:textAlignment w:val="top"/>
    </w:pPr>
    <w:rPr>
      <w:rFonts w:ascii="微软雅黑" w:hAnsi="微软雅黑" w:eastAsia="微软雅黑" w:cs="Times New Roman (正文 CS 字体)"/>
      <w:b w:val="0"/>
      <w:kern w:val="32"/>
      <w:szCs w:val="20"/>
      <w:lang w:val="zh-CN"/>
    </w:rPr>
  </w:style>
  <w:style w:type="paragraph" w:customStyle="1" w:styleId="274">
    <w:name w:val="样式 标题 4heading 4 + Verdana 小四 非加粗 黑色 左侧:  4.44 厘米 段前: 12 磅...2"/>
    <w:basedOn w:val="8"/>
    <w:qFormat/>
    <w:uiPriority w:val="0"/>
    <w:pPr>
      <w:widowControl/>
      <w:pBdr>
        <w:bottom w:val="single" w:color="auto" w:sz="6" w:space="1"/>
      </w:pBdr>
      <w:overflowPunct w:val="0"/>
      <w:autoSpaceDE w:val="0"/>
      <w:autoSpaceDN w:val="0"/>
      <w:adjustRightInd w:val="0"/>
      <w:spacing w:before="240" w:after="120" w:line="240" w:lineRule="auto"/>
      <w:textAlignment w:val="baseline"/>
    </w:pPr>
    <w:rPr>
      <w:rFonts w:ascii="Verdana" w:hAnsi="Verdana" w:cs="宋体"/>
      <w:bCs w:val="0"/>
      <w:color w:val="000000"/>
      <w:sz w:val="30"/>
      <w:szCs w:val="24"/>
      <w:lang w:val="zh-CN"/>
    </w:rPr>
  </w:style>
  <w:style w:type="paragraph" w:customStyle="1" w:styleId="275">
    <w:name w:val="p0"/>
    <w:basedOn w:val="1"/>
    <w:qFormat/>
    <w:uiPriority w:val="0"/>
    <w:pPr>
      <w:spacing w:line="360" w:lineRule="auto"/>
      <w:ind w:firstLine="420" w:firstLineChars="200"/>
      <w:jc w:val="both"/>
    </w:pPr>
    <w:rPr>
      <w:rFonts w:ascii="Times New Roman" w:cs="Times New Roman (正文 CS 字体)"/>
    </w:rPr>
  </w:style>
  <w:style w:type="paragraph" w:customStyle="1" w:styleId="276">
    <w:name w:val="p16"/>
    <w:basedOn w:val="1"/>
    <w:qFormat/>
    <w:uiPriority w:val="0"/>
    <w:pPr>
      <w:spacing w:line="360" w:lineRule="auto"/>
      <w:ind w:firstLine="420" w:firstLineChars="200"/>
      <w:jc w:val="both"/>
    </w:pPr>
    <w:rPr>
      <w:rFonts w:ascii="Arial" w:hAnsi="Arial" w:cs="Arial"/>
    </w:rPr>
  </w:style>
  <w:style w:type="paragraph" w:customStyle="1" w:styleId="277">
    <w:name w:val="p15"/>
    <w:basedOn w:val="1"/>
    <w:qFormat/>
    <w:uiPriority w:val="0"/>
    <w:pPr>
      <w:spacing w:before="156" w:after="156" w:line="360" w:lineRule="auto"/>
      <w:ind w:firstLine="420" w:firstLineChars="200"/>
      <w:jc w:val="both"/>
    </w:pPr>
    <w:rPr>
      <w:rFonts w:ascii="Calibri" w:hAnsi="Calibri" w:cs="Times New Roman (正文 CS 字体)"/>
      <w:szCs w:val="24"/>
    </w:rPr>
  </w:style>
  <w:style w:type="paragraph" w:customStyle="1" w:styleId="278">
    <w:name w:val="文档 正文"/>
    <w:basedOn w:val="1"/>
    <w:link w:val="516"/>
    <w:qFormat/>
    <w:uiPriority w:val="0"/>
    <w:pPr>
      <w:spacing w:before="100" w:after="100" w:line="360" w:lineRule="auto"/>
      <w:ind w:firstLine="200" w:firstLineChars="200"/>
      <w:jc w:val="both"/>
    </w:pPr>
    <w:rPr>
      <w:rFonts w:ascii="Times New Roman" w:cs="Times New Roman (正文 CS 字体)"/>
      <w:lang w:val="zh-CN"/>
    </w:rPr>
  </w:style>
  <w:style w:type="paragraph" w:customStyle="1" w:styleId="279">
    <w:name w:val="正方形标志"/>
    <w:basedOn w:val="1"/>
    <w:link w:val="517"/>
    <w:qFormat/>
    <w:uiPriority w:val="0"/>
    <w:pPr>
      <w:numPr>
        <w:ilvl w:val="1"/>
        <w:numId w:val="11"/>
      </w:numPr>
      <w:spacing w:before="100" w:after="100" w:line="360" w:lineRule="auto"/>
      <w:ind w:firstLineChars="200"/>
      <w:jc w:val="both"/>
    </w:pPr>
    <w:rPr>
      <w:rFonts w:ascii="Times New Roman" w:cs="Times New Roman (正文 CS 字体)"/>
      <w:b/>
      <w:lang w:val="zh-CN"/>
    </w:rPr>
  </w:style>
  <w:style w:type="paragraph" w:customStyle="1" w:styleId="280">
    <w:name w:val="（1）标志"/>
    <w:basedOn w:val="1"/>
    <w:qFormat/>
    <w:uiPriority w:val="0"/>
    <w:pPr>
      <w:spacing w:before="100" w:after="100" w:line="360" w:lineRule="auto"/>
      <w:ind w:firstLine="200" w:firstLineChars="200"/>
      <w:jc w:val="both"/>
    </w:pPr>
    <w:rPr>
      <w:rFonts w:ascii="Times New Roman" w:eastAsia="楷体_GB2312" w:cs="Times New Roman (正文 CS 字体)"/>
    </w:rPr>
  </w:style>
  <w:style w:type="paragraph" w:customStyle="1" w:styleId="281">
    <w:name w:val="一 标志"/>
    <w:basedOn w:val="1"/>
    <w:link w:val="518"/>
    <w:qFormat/>
    <w:uiPriority w:val="0"/>
    <w:pPr>
      <w:numPr>
        <w:ilvl w:val="0"/>
        <w:numId w:val="12"/>
      </w:numPr>
      <w:spacing w:before="100" w:after="100" w:line="360" w:lineRule="auto"/>
      <w:ind w:firstLineChars="200"/>
      <w:jc w:val="both"/>
    </w:pPr>
    <w:rPr>
      <w:rFonts w:ascii="Times New Roman" w:cs="Times New Roman (正文 CS 字体)"/>
      <w:lang w:val="zh-CN"/>
    </w:rPr>
  </w:style>
  <w:style w:type="paragraph" w:customStyle="1" w:styleId="282">
    <w:name w:val="样式 文档操作提示 + 首行缩进:  2 字符"/>
    <w:basedOn w:val="1"/>
    <w:link w:val="519"/>
    <w:qFormat/>
    <w:uiPriority w:val="0"/>
    <w:pPr>
      <w:spacing w:before="100" w:after="100" w:line="360" w:lineRule="auto"/>
      <w:ind w:firstLine="422" w:firstLineChars="200"/>
      <w:jc w:val="both"/>
    </w:pPr>
    <w:rPr>
      <w:rFonts w:ascii="Times New Roman" w:eastAsia="黑体" w:cs="Times New Roman (正文 CS 字体)"/>
      <w:b/>
      <w:bCs/>
      <w:szCs w:val="20"/>
      <w:lang w:val="zh-CN"/>
    </w:rPr>
  </w:style>
  <w:style w:type="paragraph" w:customStyle="1" w:styleId="283">
    <w:name w:val="样式 样式5 + 左侧:  0.75 厘米 首行缩进:  0 厘米1"/>
    <w:basedOn w:val="1"/>
    <w:semiHidden/>
    <w:qFormat/>
    <w:uiPriority w:val="0"/>
    <w:pPr>
      <w:numPr>
        <w:ilvl w:val="2"/>
        <w:numId w:val="13"/>
      </w:numPr>
      <w:spacing w:line="360" w:lineRule="auto"/>
      <w:ind w:firstLine="0" w:firstLineChars="200"/>
      <w:jc w:val="both"/>
      <w:outlineLvl w:val="2"/>
    </w:pPr>
    <w:rPr>
      <w:rFonts w:ascii="Times New Roman" w:cs="Times New Roman (正文 CS 字体)"/>
      <w:b/>
      <w:bCs/>
      <w:szCs w:val="20"/>
    </w:rPr>
  </w:style>
  <w:style w:type="paragraph" w:customStyle="1" w:styleId="284">
    <w:name w:val="1.标志"/>
    <w:basedOn w:val="1"/>
    <w:link w:val="520"/>
    <w:qFormat/>
    <w:uiPriority w:val="0"/>
    <w:pPr>
      <w:spacing w:before="50" w:after="50" w:line="360" w:lineRule="auto"/>
      <w:ind w:firstLine="200" w:firstLineChars="200"/>
      <w:jc w:val="both"/>
    </w:pPr>
    <w:rPr>
      <w:rFonts w:ascii="Times New Roman" w:cs="Times New Roman (正文 CS 字体)"/>
      <w:lang w:val="zh-CN"/>
    </w:rPr>
  </w:style>
  <w:style w:type="paragraph" w:customStyle="1" w:styleId="285">
    <w:name w:val="样式 样式 样式 左侧:  0 厘米 首行缩进:  0 厘米 + 左侧:  1.5 厘米 悬挂缩进: 5.67 字符 + 左侧:..."/>
    <w:basedOn w:val="1"/>
    <w:semiHidden/>
    <w:qFormat/>
    <w:uiPriority w:val="0"/>
    <w:pPr>
      <w:numPr>
        <w:ilvl w:val="3"/>
        <w:numId w:val="14"/>
      </w:numPr>
      <w:spacing w:line="360" w:lineRule="auto"/>
      <w:ind w:firstLine="200" w:firstLineChars="200"/>
      <w:jc w:val="both"/>
    </w:pPr>
    <w:rPr>
      <w:rFonts w:ascii="Times New Roman" w:cs="Times New Roman (正文 CS 字体)"/>
    </w:rPr>
  </w:style>
  <w:style w:type="paragraph" w:customStyle="1" w:styleId="286">
    <w:name w:val="编号"/>
    <w:basedOn w:val="1"/>
    <w:qFormat/>
    <w:uiPriority w:val="0"/>
    <w:pPr>
      <w:numPr>
        <w:ilvl w:val="3"/>
        <w:numId w:val="15"/>
      </w:numPr>
      <w:spacing w:line="360" w:lineRule="auto"/>
      <w:ind w:firstLine="200" w:firstLineChars="200"/>
      <w:jc w:val="both"/>
    </w:pPr>
    <w:rPr>
      <w:rFonts w:ascii="Times New Roman" w:cs="Times New Roman (正文 CS 字体)"/>
      <w:szCs w:val="24"/>
    </w:rPr>
  </w:style>
  <w:style w:type="paragraph" w:customStyle="1" w:styleId="287">
    <w:name w:val="表格头"/>
    <w:basedOn w:val="1"/>
    <w:qFormat/>
    <w:uiPriority w:val="0"/>
    <w:pPr>
      <w:spacing w:line="360" w:lineRule="auto"/>
      <w:ind w:firstLine="200" w:firstLineChars="200"/>
      <w:jc w:val="center"/>
    </w:pPr>
    <w:rPr>
      <w:rFonts w:ascii="Times New Roman" w:cs="Times New Roman (正文 CS 字体)"/>
      <w:b/>
      <w:bCs/>
      <w:szCs w:val="20"/>
    </w:rPr>
  </w:style>
  <w:style w:type="paragraph" w:customStyle="1" w:styleId="288">
    <w:name w:val="封面表格文本"/>
    <w:basedOn w:val="1"/>
    <w:qFormat/>
    <w:uiPriority w:val="0"/>
    <w:pPr>
      <w:autoSpaceDE w:val="0"/>
      <w:autoSpaceDN w:val="0"/>
      <w:adjustRightInd w:val="0"/>
      <w:spacing w:line="360" w:lineRule="auto"/>
      <w:ind w:firstLine="200" w:firstLineChars="200"/>
      <w:jc w:val="center"/>
    </w:pPr>
    <w:rPr>
      <w:rFonts w:ascii="Times New Roman" w:cs="Times New Roman (正文 CS 字体)"/>
      <w:b/>
      <w:bCs/>
      <w:szCs w:val="24"/>
    </w:rPr>
  </w:style>
  <w:style w:type="paragraph" w:customStyle="1" w:styleId="289">
    <w:name w:val="注释"/>
    <w:basedOn w:val="1"/>
    <w:qFormat/>
    <w:uiPriority w:val="0"/>
    <w:pPr>
      <w:adjustRightInd w:val="0"/>
      <w:snapToGrid w:val="0"/>
      <w:spacing w:before="60" w:after="60" w:line="300" w:lineRule="auto"/>
      <w:ind w:firstLine="200" w:firstLineChars="200"/>
      <w:jc w:val="both"/>
    </w:pPr>
    <w:rPr>
      <w:rFonts w:ascii="Times New Roman" w:cs="Times New Roman (正文 CS 字体)"/>
      <w:bCs/>
      <w:i/>
      <w:color w:val="3366FF"/>
      <w:szCs w:val="20"/>
    </w:rPr>
  </w:style>
  <w:style w:type="paragraph" w:customStyle="1" w:styleId="290">
    <w:name w:val="表格内容"/>
    <w:basedOn w:val="1"/>
    <w:qFormat/>
    <w:uiPriority w:val="0"/>
    <w:pPr>
      <w:adjustRightInd w:val="0"/>
      <w:spacing w:line="360" w:lineRule="auto"/>
      <w:ind w:firstLine="200" w:firstLineChars="200"/>
      <w:jc w:val="center"/>
      <w:textAlignment w:val="baseline"/>
    </w:pPr>
    <w:rPr>
      <w:rFonts w:ascii="Verdana" w:hAnsi="Verdana" w:cs="Times New Roman (正文 CS 字体)"/>
      <w:szCs w:val="24"/>
    </w:rPr>
  </w:style>
  <w:style w:type="paragraph" w:customStyle="1" w:styleId="291">
    <w:name w:val="样式 样式 样式 目录标题 + 段前: 2 行 段后: 2 行1 + 首行缩进:  2 字符 段前: 2 行 段后: 2 行 +...1"/>
    <w:basedOn w:val="1"/>
    <w:qFormat/>
    <w:uiPriority w:val="0"/>
    <w:pPr>
      <w:numPr>
        <w:ilvl w:val="0"/>
        <w:numId w:val="16"/>
      </w:numPr>
      <w:tabs>
        <w:tab w:val="clear" w:pos="504"/>
      </w:tabs>
      <w:spacing w:before="624" w:beforeLines="200" w:after="624" w:afterLines="200" w:line="360" w:lineRule="auto"/>
      <w:ind w:left="0" w:firstLine="0" w:firstLineChars="200"/>
      <w:jc w:val="center"/>
    </w:pPr>
    <w:rPr>
      <w:rFonts w:ascii="Arial" w:hAnsi="Arial" w:eastAsia="楷体_GB2312" w:cs="Times New Roman (正文 CS 字体)"/>
      <w:b/>
      <w:bCs/>
      <w:sz w:val="52"/>
      <w:szCs w:val="20"/>
    </w:rPr>
  </w:style>
  <w:style w:type="paragraph" w:customStyle="1" w:styleId="292">
    <w:name w:val="样式 标题 2Heading 2 HiddenHeading 2 CCBSTitre3HD2H2Heading2 +..."/>
    <w:basedOn w:val="4"/>
    <w:qFormat/>
    <w:uiPriority w:val="0"/>
    <w:pPr>
      <w:pageBreakBefore/>
      <w:widowControl/>
      <w:spacing w:before="240" w:after="240" w:line="360" w:lineRule="auto"/>
    </w:pPr>
    <w:rPr>
      <w:rFonts w:ascii="Verdana" w:hAnsi="Verdana" w:cs="Times New Roman (标题 CS)"/>
      <w:bCs w:val="0"/>
      <w:kern w:val="2"/>
      <w:sz w:val="30"/>
    </w:rPr>
  </w:style>
  <w:style w:type="paragraph" w:customStyle="1" w:styleId="293">
    <w:name w:val="Char Char Char Char Char Char1 Char"/>
    <w:basedOn w:val="1"/>
    <w:qFormat/>
    <w:uiPriority w:val="0"/>
    <w:pPr>
      <w:spacing w:after="160" w:line="240" w:lineRule="exact"/>
      <w:ind w:firstLine="200" w:firstLineChars="200"/>
      <w:jc w:val="both"/>
    </w:pPr>
    <w:rPr>
      <w:rFonts w:ascii="Arial" w:hAnsi="Arial" w:eastAsia="Times New Roman" w:cs="Verdana"/>
      <w:b/>
      <w:szCs w:val="20"/>
      <w:lang w:eastAsia="en-US"/>
    </w:rPr>
  </w:style>
  <w:style w:type="paragraph" w:customStyle="1" w:styleId="294">
    <w:name w:val="Char2 Char Char Char Char Char Char Char Char1 Char"/>
    <w:basedOn w:val="1"/>
    <w:qFormat/>
    <w:uiPriority w:val="0"/>
    <w:pPr>
      <w:spacing w:after="160" w:line="240" w:lineRule="exact"/>
      <w:ind w:firstLine="200" w:firstLineChars="200"/>
      <w:jc w:val="both"/>
    </w:pPr>
    <w:rPr>
      <w:rFonts w:ascii="Verdana" w:hAnsi="Verdana" w:eastAsia="仿宋_GB2312" w:cs="Times New Roman (正文 CS 字体)"/>
      <w:sz w:val="20"/>
      <w:szCs w:val="24"/>
      <w:lang w:eastAsia="en-US"/>
    </w:rPr>
  </w:style>
  <w:style w:type="paragraph" w:customStyle="1" w:styleId="295">
    <w:name w:val="段落编号正文"/>
    <w:basedOn w:val="1"/>
    <w:qFormat/>
    <w:uiPriority w:val="0"/>
    <w:pPr>
      <w:numPr>
        <w:ilvl w:val="0"/>
        <w:numId w:val="17"/>
      </w:numPr>
      <w:spacing w:line="360" w:lineRule="auto"/>
      <w:ind w:firstLineChars="200"/>
      <w:jc w:val="both"/>
    </w:pPr>
    <w:rPr>
      <w:rFonts w:ascii="Times New Roman" w:cs="Times New Roman (正文 CS 字体)"/>
      <w:color w:val="000000"/>
    </w:rPr>
  </w:style>
  <w:style w:type="paragraph" w:customStyle="1" w:styleId="296">
    <w:name w:val="Char Char Char Char Char Char1 Char1"/>
    <w:basedOn w:val="1"/>
    <w:qFormat/>
    <w:uiPriority w:val="0"/>
    <w:pPr>
      <w:spacing w:after="160" w:line="240" w:lineRule="exact"/>
      <w:ind w:firstLine="200" w:firstLineChars="200"/>
      <w:jc w:val="both"/>
    </w:pPr>
    <w:rPr>
      <w:rFonts w:ascii="Arial" w:hAnsi="Arial" w:eastAsia="Times New Roman" w:cs="Verdana"/>
      <w:b/>
      <w:szCs w:val="20"/>
      <w:lang w:eastAsia="en-US"/>
    </w:rPr>
  </w:style>
  <w:style w:type="paragraph" w:customStyle="1" w:styleId="297">
    <w:name w:val="样式 封面主标题 + 段前: 2 行 段后: 2 行"/>
    <w:basedOn w:val="1"/>
    <w:qFormat/>
    <w:uiPriority w:val="0"/>
    <w:pPr>
      <w:tabs>
        <w:tab w:val="left" w:pos="1200"/>
      </w:tabs>
      <w:spacing w:line="360" w:lineRule="auto"/>
      <w:ind w:firstLine="200" w:firstLineChars="200"/>
      <w:jc w:val="center"/>
    </w:pPr>
    <w:rPr>
      <w:rFonts w:ascii="黑体" w:hAnsi="Verdana" w:eastAsia="黑体" w:cs="Times New Roman (正文 CS 字体)"/>
      <w:b/>
      <w:bCs/>
      <w:sz w:val="52"/>
      <w:szCs w:val="52"/>
    </w:rPr>
  </w:style>
  <w:style w:type="paragraph" w:customStyle="1" w:styleId="298">
    <w:name w:val="样式22"/>
    <w:basedOn w:val="5"/>
    <w:qFormat/>
    <w:uiPriority w:val="0"/>
    <w:pPr>
      <w:widowControl/>
      <w:tabs>
        <w:tab w:val="left" w:pos="2847"/>
      </w:tabs>
      <w:overflowPunct w:val="0"/>
      <w:autoSpaceDE w:val="0"/>
      <w:autoSpaceDN w:val="0"/>
      <w:adjustRightInd w:val="0"/>
      <w:spacing w:before="240" w:after="120" w:line="400" w:lineRule="exact"/>
      <w:ind w:left="2127"/>
      <w:textAlignment w:val="baseline"/>
    </w:pPr>
    <w:rPr>
      <w:rFonts w:ascii="Book Antiqua" w:hAnsi="Book Antiqua" w:eastAsia="黑体" w:cs="Times New Roman (正文 CS 字体)"/>
      <w:bCs w:val="0"/>
      <w:kern w:val="2"/>
      <w:sz w:val="24"/>
      <w:szCs w:val="20"/>
    </w:rPr>
  </w:style>
  <w:style w:type="paragraph" w:customStyle="1" w:styleId="299">
    <w:name w:val="font6"/>
    <w:basedOn w:val="1"/>
    <w:qFormat/>
    <w:uiPriority w:val="0"/>
    <w:pPr>
      <w:spacing w:before="100" w:beforeAutospacing="1" w:after="100" w:afterAutospacing="1" w:line="360" w:lineRule="auto"/>
      <w:ind w:firstLine="200" w:firstLineChars="200"/>
      <w:jc w:val="both"/>
    </w:pPr>
    <w:rPr>
      <w:rFonts w:ascii="Times New Roman" w:cs="Times New Roman (正文 CS 字体)"/>
      <w:b/>
      <w:bCs/>
      <w:sz w:val="18"/>
      <w:szCs w:val="18"/>
    </w:rPr>
  </w:style>
  <w:style w:type="paragraph" w:customStyle="1" w:styleId="300">
    <w:name w:val="font7"/>
    <w:basedOn w:val="1"/>
    <w:qFormat/>
    <w:uiPriority w:val="0"/>
    <w:pPr>
      <w:spacing w:before="100" w:beforeAutospacing="1" w:after="100" w:afterAutospacing="1" w:line="360" w:lineRule="auto"/>
      <w:ind w:firstLine="200" w:firstLineChars="200"/>
      <w:jc w:val="both"/>
    </w:pPr>
    <w:rPr>
      <w:rFonts w:ascii="Calibri" w:hAnsi="Calibri" w:cs="Times New Roman (正文 CS 字体)"/>
      <w:b/>
      <w:bCs/>
      <w:sz w:val="18"/>
      <w:szCs w:val="18"/>
    </w:rPr>
  </w:style>
  <w:style w:type="paragraph" w:customStyle="1" w:styleId="301">
    <w:name w:val="font8"/>
    <w:basedOn w:val="1"/>
    <w:qFormat/>
    <w:uiPriority w:val="0"/>
    <w:pPr>
      <w:spacing w:before="100" w:beforeAutospacing="1" w:after="100" w:afterAutospacing="1" w:line="360" w:lineRule="auto"/>
      <w:ind w:firstLine="200" w:firstLineChars="200"/>
      <w:jc w:val="both"/>
    </w:pPr>
    <w:rPr>
      <w:rFonts w:ascii="Calibri" w:hAnsi="Calibri" w:cs="Times New Roman (正文 CS 字体)"/>
      <w:sz w:val="18"/>
      <w:szCs w:val="18"/>
    </w:rPr>
  </w:style>
  <w:style w:type="paragraph" w:customStyle="1" w:styleId="302">
    <w:name w:val="font9"/>
    <w:basedOn w:val="1"/>
    <w:qFormat/>
    <w:uiPriority w:val="0"/>
    <w:pPr>
      <w:spacing w:before="100" w:beforeAutospacing="1" w:after="100" w:afterAutospacing="1" w:line="360" w:lineRule="auto"/>
      <w:ind w:firstLine="200" w:firstLineChars="200"/>
      <w:jc w:val="both"/>
    </w:pPr>
    <w:rPr>
      <w:rFonts w:ascii="Times New Roman" w:cs="Times New Roman (正文 CS 字体)"/>
      <w:sz w:val="18"/>
      <w:szCs w:val="18"/>
    </w:rPr>
  </w:style>
  <w:style w:type="paragraph" w:customStyle="1" w:styleId="303">
    <w:name w:val="font10"/>
    <w:basedOn w:val="1"/>
    <w:qFormat/>
    <w:uiPriority w:val="0"/>
    <w:pPr>
      <w:spacing w:before="100" w:beforeAutospacing="1" w:after="100" w:afterAutospacing="1" w:line="360" w:lineRule="auto"/>
      <w:ind w:firstLine="200" w:firstLineChars="200"/>
      <w:jc w:val="both"/>
    </w:pPr>
    <w:rPr>
      <w:rFonts w:ascii="Times New Roman" w:cs="Times New Roman (正文 CS 字体)"/>
      <w:sz w:val="14"/>
      <w:szCs w:val="14"/>
    </w:rPr>
  </w:style>
  <w:style w:type="paragraph" w:customStyle="1" w:styleId="304">
    <w:name w:val="font11"/>
    <w:basedOn w:val="1"/>
    <w:qFormat/>
    <w:uiPriority w:val="0"/>
    <w:pPr>
      <w:spacing w:before="100" w:beforeAutospacing="1" w:after="100" w:afterAutospacing="1" w:line="360" w:lineRule="auto"/>
      <w:ind w:firstLine="200" w:firstLineChars="200"/>
      <w:jc w:val="both"/>
    </w:pPr>
    <w:rPr>
      <w:rFonts w:ascii="Times New Roman" w:cs="Times New Roman (正文 CS 字体)"/>
      <w:sz w:val="18"/>
      <w:szCs w:val="18"/>
    </w:rPr>
  </w:style>
  <w:style w:type="paragraph" w:customStyle="1" w:styleId="305">
    <w:name w:val="font12"/>
    <w:basedOn w:val="1"/>
    <w:qFormat/>
    <w:uiPriority w:val="0"/>
    <w:pPr>
      <w:spacing w:before="100" w:beforeAutospacing="1" w:after="100" w:afterAutospacing="1" w:line="360" w:lineRule="auto"/>
      <w:ind w:firstLine="200" w:firstLineChars="200"/>
      <w:jc w:val="both"/>
    </w:pPr>
    <w:rPr>
      <w:rFonts w:ascii="Times New Roman" w:cs="Times New Roman (正文 CS 字体)"/>
      <w:sz w:val="18"/>
      <w:szCs w:val="18"/>
    </w:rPr>
  </w:style>
  <w:style w:type="paragraph" w:customStyle="1" w:styleId="306">
    <w:name w:val="font13"/>
    <w:basedOn w:val="1"/>
    <w:qFormat/>
    <w:uiPriority w:val="0"/>
    <w:pPr>
      <w:spacing w:before="100" w:beforeAutospacing="1" w:after="100" w:afterAutospacing="1" w:line="360" w:lineRule="auto"/>
      <w:ind w:firstLine="200" w:firstLineChars="200"/>
      <w:jc w:val="both"/>
    </w:pPr>
    <w:rPr>
      <w:rFonts w:ascii="Times New Roman" w:cs="Times New Roman (正文 CS 字体)"/>
      <w:b/>
      <w:bCs/>
      <w:sz w:val="18"/>
      <w:szCs w:val="18"/>
    </w:rPr>
  </w:style>
  <w:style w:type="paragraph" w:customStyle="1" w:styleId="307">
    <w:name w:val="xl79"/>
    <w:basedOn w:val="1"/>
    <w:qFormat/>
    <w:uiPriority w:val="0"/>
    <w:pPr>
      <w:spacing w:before="100" w:beforeAutospacing="1" w:after="100" w:afterAutospacing="1" w:line="360" w:lineRule="auto"/>
      <w:ind w:firstLine="200" w:firstLineChars="200"/>
      <w:jc w:val="both"/>
    </w:pPr>
    <w:rPr>
      <w:rFonts w:ascii="Times New Roman" w:cs="Times New Roman (正文 CS 字体)"/>
      <w:sz w:val="18"/>
      <w:szCs w:val="18"/>
    </w:rPr>
  </w:style>
  <w:style w:type="paragraph" w:customStyle="1" w:styleId="308">
    <w:name w:val="xl80"/>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line="360" w:lineRule="auto"/>
      <w:ind w:firstLine="200" w:firstLineChars="200"/>
      <w:jc w:val="both"/>
    </w:pPr>
    <w:rPr>
      <w:rFonts w:ascii="Times New Roman" w:cs="Times New Roman (正文 CS 字体)"/>
      <w:sz w:val="18"/>
      <w:szCs w:val="18"/>
    </w:rPr>
  </w:style>
  <w:style w:type="paragraph" w:customStyle="1" w:styleId="309">
    <w:name w:val="xl81"/>
    <w:basedOn w:val="1"/>
    <w:qFormat/>
    <w:uiPriority w:val="0"/>
    <w:pPr>
      <w:pBdr>
        <w:top w:val="single" w:color="auto" w:sz="8" w:space="0"/>
        <w:left w:val="single" w:color="auto" w:sz="4" w:space="0"/>
        <w:bottom w:val="single" w:color="auto" w:sz="8" w:space="0"/>
      </w:pBdr>
      <w:spacing w:before="100" w:beforeAutospacing="1" w:after="100" w:afterAutospacing="1" w:line="360" w:lineRule="auto"/>
      <w:ind w:firstLine="200" w:firstLineChars="200"/>
      <w:jc w:val="center"/>
    </w:pPr>
    <w:rPr>
      <w:rFonts w:ascii="Calibri" w:hAnsi="Calibri" w:cs="Times New Roman (正文 CS 字体)"/>
      <w:sz w:val="18"/>
      <w:szCs w:val="18"/>
    </w:rPr>
  </w:style>
  <w:style w:type="paragraph" w:customStyle="1" w:styleId="310">
    <w:name w:val="xl82"/>
    <w:basedOn w:val="1"/>
    <w:qFormat/>
    <w:uiPriority w:val="0"/>
    <w:pPr>
      <w:pBdr>
        <w:left w:val="single" w:color="auto" w:sz="4" w:space="0"/>
        <w:right w:val="single" w:color="auto" w:sz="8" w:space="0"/>
      </w:pBdr>
      <w:spacing w:before="100" w:beforeAutospacing="1" w:after="100" w:afterAutospacing="1" w:line="360" w:lineRule="auto"/>
      <w:ind w:firstLine="200" w:firstLineChars="200"/>
      <w:jc w:val="both"/>
    </w:pPr>
    <w:rPr>
      <w:rFonts w:ascii="Calibri" w:hAnsi="Calibri" w:cs="Times New Roman (正文 CS 字体)"/>
      <w:b/>
      <w:bCs/>
      <w:sz w:val="18"/>
      <w:szCs w:val="18"/>
    </w:rPr>
  </w:style>
  <w:style w:type="paragraph" w:customStyle="1" w:styleId="311">
    <w:name w:val="xl83"/>
    <w:basedOn w:val="1"/>
    <w:qFormat/>
    <w:uiPriority w:val="0"/>
    <w:pPr>
      <w:pBdr>
        <w:right w:val="single" w:color="auto" w:sz="8" w:space="0"/>
      </w:pBdr>
      <w:spacing w:before="100" w:beforeAutospacing="1" w:after="100" w:afterAutospacing="1" w:line="360" w:lineRule="auto"/>
      <w:ind w:firstLine="200" w:firstLineChars="200"/>
      <w:jc w:val="center"/>
    </w:pPr>
    <w:rPr>
      <w:rFonts w:ascii="Calibri" w:hAnsi="Calibri" w:cs="Times New Roman (正文 CS 字体)"/>
      <w:sz w:val="18"/>
      <w:szCs w:val="18"/>
    </w:rPr>
  </w:style>
  <w:style w:type="paragraph" w:customStyle="1" w:styleId="312">
    <w:name w:val="xl84"/>
    <w:basedOn w:val="1"/>
    <w:qFormat/>
    <w:uiPriority w:val="0"/>
    <w:pPr>
      <w:pBdr>
        <w:right w:val="single" w:color="auto" w:sz="8" w:space="0"/>
      </w:pBdr>
      <w:spacing w:before="100" w:beforeAutospacing="1" w:after="100" w:afterAutospacing="1" w:line="360" w:lineRule="auto"/>
      <w:ind w:firstLine="200" w:firstLineChars="200"/>
      <w:jc w:val="both"/>
    </w:pPr>
    <w:rPr>
      <w:rFonts w:ascii="Calibri" w:hAnsi="Calibri" w:cs="Times New Roman (正文 CS 字体)"/>
      <w:sz w:val="18"/>
      <w:szCs w:val="18"/>
    </w:rPr>
  </w:style>
  <w:style w:type="paragraph" w:customStyle="1" w:styleId="313">
    <w:name w:val="xl85"/>
    <w:basedOn w:val="1"/>
    <w:qFormat/>
    <w:uiPriority w:val="0"/>
    <w:pPr>
      <w:pBdr>
        <w:top w:val="single" w:color="auto" w:sz="8" w:space="0"/>
        <w:left w:val="single" w:color="auto" w:sz="8" w:space="0"/>
        <w:right w:val="single" w:color="auto" w:sz="4" w:space="0"/>
      </w:pBdr>
      <w:spacing w:before="100" w:beforeAutospacing="1" w:after="100" w:afterAutospacing="1" w:line="360" w:lineRule="auto"/>
      <w:ind w:firstLine="200" w:firstLineChars="200"/>
      <w:jc w:val="both"/>
    </w:pPr>
    <w:rPr>
      <w:rFonts w:ascii="Calibri" w:hAnsi="Calibri" w:cs="Times New Roman (正文 CS 字体)"/>
      <w:sz w:val="18"/>
      <w:szCs w:val="18"/>
    </w:rPr>
  </w:style>
  <w:style w:type="paragraph" w:customStyle="1" w:styleId="314">
    <w:name w:val="xl86"/>
    <w:basedOn w:val="1"/>
    <w:qFormat/>
    <w:uiPriority w:val="0"/>
    <w:pPr>
      <w:spacing w:before="100" w:beforeAutospacing="1" w:after="100" w:afterAutospacing="1" w:line="360" w:lineRule="auto"/>
      <w:ind w:firstLine="200" w:firstLineChars="200"/>
      <w:jc w:val="center"/>
    </w:pPr>
    <w:rPr>
      <w:rFonts w:ascii="Times New Roman" w:cs="Times New Roman (正文 CS 字体)"/>
      <w:szCs w:val="24"/>
    </w:rPr>
  </w:style>
  <w:style w:type="paragraph" w:customStyle="1" w:styleId="315">
    <w:name w:val="xl8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Calibri" w:hAnsi="Calibri" w:cs="Times New Roman (正文 CS 字体)"/>
      <w:sz w:val="18"/>
      <w:szCs w:val="18"/>
    </w:rPr>
  </w:style>
  <w:style w:type="paragraph" w:customStyle="1" w:styleId="316">
    <w:name w:val="xl88"/>
    <w:basedOn w:val="1"/>
    <w:qFormat/>
    <w:uiPriority w:val="0"/>
    <w:pPr>
      <w:pBdr>
        <w:top w:val="single" w:color="auto" w:sz="4" w:space="0"/>
        <w:left w:val="single" w:color="auto" w:sz="4" w:space="0"/>
        <w:right w:val="single" w:color="auto" w:sz="4" w:space="0"/>
      </w:pBdr>
      <w:spacing w:before="100" w:beforeAutospacing="1" w:after="100" w:afterAutospacing="1" w:line="360" w:lineRule="auto"/>
      <w:ind w:firstLine="200" w:firstLineChars="200"/>
      <w:jc w:val="center"/>
    </w:pPr>
    <w:rPr>
      <w:rFonts w:ascii="Calibri" w:hAnsi="Calibri" w:cs="Times New Roman (正文 CS 字体)"/>
      <w:sz w:val="18"/>
      <w:szCs w:val="18"/>
    </w:rPr>
  </w:style>
  <w:style w:type="paragraph" w:customStyle="1" w:styleId="317">
    <w:name w:val="xl89"/>
    <w:basedOn w:val="1"/>
    <w:qFormat/>
    <w:uiPriority w:val="0"/>
    <w:pPr>
      <w:pBdr>
        <w:left w:val="single" w:color="auto" w:sz="4" w:space="0"/>
        <w:right w:val="single" w:color="auto" w:sz="4" w:space="0"/>
      </w:pBdr>
      <w:spacing w:before="100" w:beforeAutospacing="1" w:after="100" w:afterAutospacing="1" w:line="360" w:lineRule="auto"/>
      <w:ind w:firstLine="200" w:firstLineChars="200"/>
      <w:jc w:val="center"/>
    </w:pPr>
    <w:rPr>
      <w:rFonts w:ascii="Calibri" w:hAnsi="Calibri" w:cs="Times New Roman (正文 CS 字体)"/>
      <w:sz w:val="18"/>
      <w:szCs w:val="18"/>
    </w:rPr>
  </w:style>
  <w:style w:type="paragraph" w:customStyle="1" w:styleId="318">
    <w:name w:val="xl90"/>
    <w:basedOn w:val="1"/>
    <w:qFormat/>
    <w:uiPriority w:val="0"/>
    <w:pPr>
      <w:pBdr>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Calibri" w:hAnsi="Calibri" w:cs="Times New Roman (正文 CS 字体)"/>
      <w:sz w:val="18"/>
      <w:szCs w:val="18"/>
    </w:rPr>
  </w:style>
  <w:style w:type="paragraph" w:customStyle="1" w:styleId="319">
    <w:name w:val="xl91"/>
    <w:basedOn w:val="1"/>
    <w:qFormat/>
    <w:uiPriority w:val="0"/>
    <w:pPr>
      <w:pBdr>
        <w:top w:val="single" w:color="auto" w:sz="8" w:space="0"/>
        <w:left w:val="single" w:color="auto" w:sz="4" w:space="0"/>
        <w:right w:val="single" w:color="auto" w:sz="4" w:space="0"/>
      </w:pBdr>
      <w:spacing w:before="100" w:beforeAutospacing="1" w:after="100" w:afterAutospacing="1" w:line="360" w:lineRule="auto"/>
      <w:ind w:firstLine="200" w:firstLineChars="200"/>
      <w:jc w:val="both"/>
    </w:pPr>
    <w:rPr>
      <w:rFonts w:ascii="Calibri" w:hAnsi="Calibri" w:cs="Times New Roman (正文 CS 字体)"/>
      <w:sz w:val="18"/>
      <w:szCs w:val="18"/>
    </w:rPr>
  </w:style>
  <w:style w:type="paragraph" w:customStyle="1" w:styleId="320">
    <w:name w:val="xl92"/>
    <w:basedOn w:val="1"/>
    <w:qFormat/>
    <w:uiPriority w:val="0"/>
    <w:pPr>
      <w:pBdr>
        <w:left w:val="single" w:color="auto" w:sz="4" w:space="0"/>
        <w:bottom w:val="single" w:color="auto" w:sz="4" w:space="0"/>
        <w:right w:val="single" w:color="auto" w:sz="4" w:space="0"/>
      </w:pBdr>
      <w:spacing w:before="100" w:beforeAutospacing="1" w:after="100" w:afterAutospacing="1" w:line="360" w:lineRule="auto"/>
      <w:ind w:firstLine="200" w:firstLineChars="200"/>
      <w:jc w:val="both"/>
    </w:pPr>
    <w:rPr>
      <w:rFonts w:ascii="Calibri" w:hAnsi="Calibri" w:cs="Times New Roman (正文 CS 字体)"/>
      <w:sz w:val="18"/>
      <w:szCs w:val="18"/>
    </w:rPr>
  </w:style>
  <w:style w:type="paragraph" w:customStyle="1" w:styleId="321">
    <w:name w:val="xl93"/>
    <w:basedOn w:val="1"/>
    <w:qFormat/>
    <w:uiPriority w:val="0"/>
    <w:pPr>
      <w:pBdr>
        <w:left w:val="single" w:color="auto" w:sz="4" w:space="0"/>
        <w:bottom w:val="single" w:color="auto" w:sz="4" w:space="0"/>
      </w:pBdr>
      <w:spacing w:before="100" w:beforeAutospacing="1" w:after="100" w:afterAutospacing="1" w:line="360" w:lineRule="auto"/>
      <w:ind w:firstLine="200" w:firstLineChars="200"/>
      <w:jc w:val="center"/>
    </w:pPr>
    <w:rPr>
      <w:rFonts w:ascii="Calibri" w:hAnsi="Calibri" w:cs="Times New Roman (正文 CS 字体)"/>
      <w:sz w:val="18"/>
      <w:szCs w:val="18"/>
    </w:rPr>
  </w:style>
  <w:style w:type="paragraph" w:customStyle="1" w:styleId="322">
    <w:name w:val="xl94"/>
    <w:basedOn w:val="1"/>
    <w:qFormat/>
    <w:uiPriority w:val="0"/>
    <w:pPr>
      <w:pBdr>
        <w:top w:val="single" w:color="auto" w:sz="8" w:space="0"/>
        <w:right w:val="single" w:color="auto" w:sz="4" w:space="0"/>
      </w:pBdr>
      <w:spacing w:before="100" w:beforeAutospacing="1" w:after="100" w:afterAutospacing="1" w:line="360" w:lineRule="auto"/>
      <w:ind w:firstLine="200" w:firstLineChars="200"/>
      <w:jc w:val="center"/>
    </w:pPr>
    <w:rPr>
      <w:rFonts w:ascii="Times New Roman" w:cs="Times New Roman (正文 CS 字体)"/>
      <w:sz w:val="18"/>
      <w:szCs w:val="18"/>
    </w:rPr>
  </w:style>
  <w:style w:type="paragraph" w:customStyle="1" w:styleId="323">
    <w:name w:val="xl95"/>
    <w:basedOn w:val="1"/>
    <w:qFormat/>
    <w:uiPriority w:val="0"/>
    <w:pPr>
      <w:pBdr>
        <w:bottom w:val="single" w:color="auto" w:sz="4" w:space="0"/>
        <w:right w:val="single" w:color="auto" w:sz="4" w:space="0"/>
      </w:pBdr>
      <w:spacing w:before="100" w:beforeAutospacing="1" w:after="100" w:afterAutospacing="1" w:line="360" w:lineRule="auto"/>
      <w:ind w:firstLine="200" w:firstLineChars="200"/>
      <w:jc w:val="center"/>
    </w:pPr>
    <w:rPr>
      <w:rFonts w:ascii="Times New Roman" w:cs="Times New Roman (正文 CS 字体)"/>
      <w:sz w:val="18"/>
      <w:szCs w:val="18"/>
    </w:rPr>
  </w:style>
  <w:style w:type="paragraph" w:customStyle="1" w:styleId="324">
    <w:name w:val="xl96"/>
    <w:basedOn w:val="1"/>
    <w:qFormat/>
    <w:uiPriority w:val="0"/>
    <w:pPr>
      <w:pBdr>
        <w:top w:val="single" w:color="auto" w:sz="8" w:space="0"/>
        <w:left w:val="single" w:color="auto" w:sz="4" w:space="0"/>
        <w:right w:val="single" w:color="auto" w:sz="4" w:space="0"/>
      </w:pBdr>
      <w:spacing w:before="100" w:beforeAutospacing="1" w:after="100" w:afterAutospacing="1" w:line="360" w:lineRule="auto"/>
      <w:ind w:firstLine="200" w:firstLineChars="200"/>
      <w:jc w:val="both"/>
    </w:pPr>
    <w:rPr>
      <w:rFonts w:ascii="Times New Roman" w:cs="Times New Roman (正文 CS 字体)"/>
      <w:sz w:val="18"/>
      <w:szCs w:val="18"/>
    </w:rPr>
  </w:style>
  <w:style w:type="paragraph" w:customStyle="1" w:styleId="325">
    <w:name w:val="xl97"/>
    <w:basedOn w:val="1"/>
    <w:qFormat/>
    <w:uiPriority w:val="0"/>
    <w:pPr>
      <w:pBdr>
        <w:left w:val="single" w:color="auto" w:sz="4" w:space="0"/>
        <w:bottom w:val="single" w:color="auto" w:sz="4" w:space="0"/>
        <w:right w:val="single" w:color="auto" w:sz="4" w:space="0"/>
      </w:pBdr>
      <w:spacing w:before="100" w:beforeAutospacing="1" w:after="100" w:afterAutospacing="1" w:line="360" w:lineRule="auto"/>
      <w:ind w:firstLine="200" w:firstLineChars="200"/>
      <w:jc w:val="both"/>
    </w:pPr>
    <w:rPr>
      <w:rFonts w:ascii="Times New Roman" w:cs="Times New Roman (正文 CS 字体)"/>
      <w:sz w:val="18"/>
      <w:szCs w:val="18"/>
    </w:rPr>
  </w:style>
  <w:style w:type="paragraph" w:customStyle="1" w:styleId="326">
    <w:name w:val="xl98"/>
    <w:basedOn w:val="1"/>
    <w:qFormat/>
    <w:uiPriority w:val="0"/>
    <w:pPr>
      <w:pBdr>
        <w:top w:val="single" w:color="auto" w:sz="8" w:space="0"/>
        <w:left w:val="single" w:color="auto" w:sz="8" w:space="0"/>
        <w:right w:val="single" w:color="auto" w:sz="8" w:space="0"/>
      </w:pBdr>
      <w:shd w:val="clear" w:color="000000" w:fill="7D82EB"/>
      <w:spacing w:before="100" w:beforeAutospacing="1" w:after="100" w:afterAutospacing="1" w:line="360" w:lineRule="auto"/>
      <w:ind w:firstLine="200" w:firstLineChars="200"/>
      <w:jc w:val="center"/>
    </w:pPr>
    <w:rPr>
      <w:rFonts w:ascii="Times New Roman" w:cs="Times New Roman (正文 CS 字体)"/>
      <w:b/>
      <w:bCs/>
      <w:sz w:val="18"/>
      <w:szCs w:val="18"/>
    </w:rPr>
  </w:style>
  <w:style w:type="paragraph" w:customStyle="1" w:styleId="327">
    <w:name w:val="xl99"/>
    <w:basedOn w:val="1"/>
    <w:qFormat/>
    <w:uiPriority w:val="0"/>
    <w:pPr>
      <w:pBdr>
        <w:left w:val="single" w:color="auto" w:sz="8" w:space="0"/>
        <w:bottom w:val="single" w:color="auto" w:sz="8" w:space="0"/>
        <w:right w:val="single" w:color="auto" w:sz="8" w:space="0"/>
      </w:pBdr>
      <w:shd w:val="clear" w:color="000000" w:fill="7D82EB"/>
      <w:spacing w:before="100" w:beforeAutospacing="1" w:after="100" w:afterAutospacing="1" w:line="360" w:lineRule="auto"/>
      <w:ind w:firstLine="200" w:firstLineChars="200"/>
      <w:jc w:val="center"/>
    </w:pPr>
    <w:rPr>
      <w:rFonts w:ascii="Times New Roman" w:cs="Times New Roman (正文 CS 字体)"/>
      <w:b/>
      <w:bCs/>
      <w:sz w:val="18"/>
      <w:szCs w:val="18"/>
    </w:rPr>
  </w:style>
  <w:style w:type="paragraph" w:customStyle="1" w:styleId="328">
    <w:name w:val="xl100"/>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line="360" w:lineRule="auto"/>
      <w:ind w:firstLine="200" w:firstLineChars="200"/>
      <w:jc w:val="both"/>
    </w:pPr>
    <w:rPr>
      <w:rFonts w:ascii="Calibri" w:hAnsi="Calibri" w:cs="Times New Roman (正文 CS 字体)"/>
      <w:sz w:val="18"/>
      <w:szCs w:val="18"/>
    </w:rPr>
  </w:style>
  <w:style w:type="paragraph" w:customStyle="1" w:styleId="329">
    <w:name w:val="xl101"/>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Times New Roman" w:cs="Times New Roman (正文 CS 字体)"/>
      <w:sz w:val="18"/>
      <w:szCs w:val="18"/>
    </w:rPr>
  </w:style>
  <w:style w:type="paragraph" w:customStyle="1" w:styleId="330">
    <w:name w:val="xl10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200" w:firstLineChars="200"/>
      <w:jc w:val="both"/>
    </w:pPr>
    <w:rPr>
      <w:rFonts w:ascii="Times New Roman" w:cs="Times New Roman (正文 CS 字体)"/>
      <w:b/>
      <w:bCs/>
      <w:sz w:val="18"/>
      <w:szCs w:val="18"/>
    </w:rPr>
  </w:style>
  <w:style w:type="paragraph" w:customStyle="1" w:styleId="331">
    <w:name w:val="xl103"/>
    <w:basedOn w:val="1"/>
    <w:qFormat/>
    <w:uiPriority w:val="0"/>
    <w:pPr>
      <w:pBdr>
        <w:top w:val="single" w:color="auto" w:sz="4" w:space="0"/>
        <w:left w:val="single" w:color="auto" w:sz="4" w:space="0"/>
        <w:right w:val="single" w:color="auto" w:sz="4" w:space="0"/>
      </w:pBdr>
      <w:spacing w:before="100" w:beforeAutospacing="1" w:after="100" w:afterAutospacing="1" w:line="360" w:lineRule="auto"/>
      <w:ind w:firstLine="200" w:firstLineChars="200"/>
      <w:jc w:val="both"/>
    </w:pPr>
    <w:rPr>
      <w:rFonts w:ascii="Times New Roman" w:cs="Times New Roman (正文 CS 字体)"/>
      <w:sz w:val="18"/>
      <w:szCs w:val="18"/>
    </w:rPr>
  </w:style>
  <w:style w:type="paragraph" w:customStyle="1" w:styleId="332">
    <w:name w:val="xl104"/>
    <w:basedOn w:val="1"/>
    <w:qFormat/>
    <w:uiPriority w:val="0"/>
    <w:pPr>
      <w:pBdr>
        <w:top w:val="single" w:color="auto" w:sz="4" w:space="0"/>
        <w:left w:val="single" w:color="auto" w:sz="4" w:space="0"/>
        <w:right w:val="single" w:color="auto" w:sz="4" w:space="0"/>
      </w:pBdr>
      <w:spacing w:before="100" w:beforeAutospacing="1" w:after="100" w:afterAutospacing="1" w:line="360" w:lineRule="auto"/>
      <w:ind w:firstLine="200" w:firstLineChars="200"/>
      <w:jc w:val="center"/>
    </w:pPr>
    <w:rPr>
      <w:rFonts w:ascii="Times New Roman" w:cs="Times New Roman (正文 CS 字体)"/>
      <w:sz w:val="18"/>
      <w:szCs w:val="18"/>
    </w:rPr>
  </w:style>
  <w:style w:type="paragraph" w:customStyle="1" w:styleId="333">
    <w:name w:val="xl105"/>
    <w:basedOn w:val="1"/>
    <w:qFormat/>
    <w:uiPriority w:val="0"/>
    <w:pPr>
      <w:pBdr>
        <w:left w:val="single" w:color="auto" w:sz="4" w:space="0"/>
        <w:bottom w:val="single" w:color="auto" w:sz="4" w:space="0"/>
        <w:right w:val="single" w:color="auto" w:sz="4" w:space="0"/>
      </w:pBdr>
      <w:spacing w:before="100" w:beforeAutospacing="1" w:after="100" w:afterAutospacing="1" w:line="360" w:lineRule="auto"/>
      <w:ind w:firstLine="200" w:firstLineChars="200"/>
      <w:jc w:val="center"/>
    </w:pPr>
    <w:rPr>
      <w:rFonts w:ascii="Times New Roman" w:cs="Times New Roman (正文 CS 字体)"/>
      <w:sz w:val="18"/>
      <w:szCs w:val="18"/>
    </w:rPr>
  </w:style>
  <w:style w:type="paragraph" w:customStyle="1" w:styleId="334">
    <w:name w:val="xl106"/>
    <w:basedOn w:val="1"/>
    <w:qFormat/>
    <w:uiPriority w:val="0"/>
    <w:pPr>
      <w:pBdr>
        <w:top w:val="single" w:color="auto" w:sz="4" w:space="0"/>
        <w:left w:val="single" w:color="auto" w:sz="4" w:space="0"/>
        <w:right w:val="single" w:color="auto" w:sz="4" w:space="0"/>
      </w:pBdr>
      <w:spacing w:before="100" w:beforeAutospacing="1" w:after="100" w:afterAutospacing="1" w:line="360" w:lineRule="auto"/>
      <w:ind w:firstLine="200" w:firstLineChars="200"/>
      <w:jc w:val="both"/>
    </w:pPr>
    <w:rPr>
      <w:rFonts w:ascii="Calibri" w:hAnsi="Calibri" w:cs="Times New Roman (正文 CS 字体)"/>
      <w:sz w:val="18"/>
      <w:szCs w:val="18"/>
    </w:rPr>
  </w:style>
  <w:style w:type="paragraph" w:customStyle="1" w:styleId="335">
    <w:name w:val="xl107"/>
    <w:basedOn w:val="1"/>
    <w:qFormat/>
    <w:uiPriority w:val="0"/>
    <w:pPr>
      <w:pBdr>
        <w:left w:val="single" w:color="auto" w:sz="4" w:space="0"/>
        <w:bottom w:val="single" w:color="auto" w:sz="4" w:space="0"/>
        <w:right w:val="single" w:color="auto" w:sz="4" w:space="0"/>
      </w:pBdr>
      <w:spacing w:before="100" w:beforeAutospacing="1" w:after="100" w:afterAutospacing="1" w:line="360" w:lineRule="auto"/>
      <w:ind w:firstLine="200" w:firstLineChars="200"/>
      <w:jc w:val="both"/>
    </w:pPr>
    <w:rPr>
      <w:rFonts w:ascii="Calibri" w:hAnsi="Calibri" w:cs="Times New Roman (正文 CS 字体)"/>
      <w:sz w:val="18"/>
      <w:szCs w:val="18"/>
    </w:rPr>
  </w:style>
  <w:style w:type="paragraph" w:customStyle="1" w:styleId="336">
    <w:name w:val="xl108"/>
    <w:basedOn w:val="1"/>
    <w:qFormat/>
    <w:uiPriority w:val="0"/>
    <w:pPr>
      <w:pBdr>
        <w:top w:val="single" w:color="auto" w:sz="8" w:space="0"/>
        <w:left w:val="single" w:color="auto" w:sz="4" w:space="0"/>
        <w:right w:val="single" w:color="auto" w:sz="4" w:space="0"/>
      </w:pBdr>
      <w:spacing w:before="100" w:beforeAutospacing="1" w:after="100" w:afterAutospacing="1" w:line="360" w:lineRule="auto"/>
      <w:ind w:firstLine="200" w:firstLineChars="200"/>
      <w:jc w:val="center"/>
    </w:pPr>
    <w:rPr>
      <w:rFonts w:ascii="Times New Roman" w:cs="Times New Roman (正文 CS 字体)"/>
      <w:sz w:val="18"/>
      <w:szCs w:val="18"/>
    </w:rPr>
  </w:style>
  <w:style w:type="paragraph" w:customStyle="1" w:styleId="337">
    <w:name w:val="xl109"/>
    <w:basedOn w:val="1"/>
    <w:qFormat/>
    <w:uiPriority w:val="0"/>
    <w:pPr>
      <w:pBdr>
        <w:left w:val="single" w:color="auto" w:sz="4" w:space="0"/>
        <w:right w:val="single" w:color="auto" w:sz="4" w:space="0"/>
      </w:pBdr>
      <w:spacing w:before="100" w:beforeAutospacing="1" w:after="100" w:afterAutospacing="1" w:line="360" w:lineRule="auto"/>
      <w:ind w:firstLine="200" w:firstLineChars="200"/>
      <w:jc w:val="both"/>
    </w:pPr>
    <w:rPr>
      <w:rFonts w:ascii="Times New Roman" w:cs="Times New Roman (正文 CS 字体)"/>
      <w:sz w:val="18"/>
      <w:szCs w:val="18"/>
    </w:rPr>
  </w:style>
  <w:style w:type="paragraph" w:customStyle="1" w:styleId="338">
    <w:name w:val="xl110"/>
    <w:basedOn w:val="1"/>
    <w:qFormat/>
    <w:uiPriority w:val="0"/>
    <w:pPr>
      <w:pBdr>
        <w:left w:val="single" w:color="auto" w:sz="4" w:space="0"/>
        <w:right w:val="single" w:color="auto" w:sz="4" w:space="0"/>
      </w:pBdr>
      <w:spacing w:before="100" w:beforeAutospacing="1" w:after="100" w:afterAutospacing="1" w:line="360" w:lineRule="auto"/>
      <w:ind w:firstLine="200" w:firstLineChars="200"/>
      <w:jc w:val="center"/>
    </w:pPr>
    <w:rPr>
      <w:rFonts w:ascii="Times New Roman" w:cs="Times New Roman (正文 CS 字体)"/>
      <w:sz w:val="18"/>
      <w:szCs w:val="18"/>
    </w:rPr>
  </w:style>
  <w:style w:type="paragraph" w:customStyle="1" w:styleId="339">
    <w:name w:val="xl111"/>
    <w:basedOn w:val="1"/>
    <w:qFormat/>
    <w:uiPriority w:val="0"/>
    <w:pPr>
      <w:pBdr>
        <w:left w:val="single" w:color="auto" w:sz="4" w:space="0"/>
        <w:right w:val="single" w:color="auto" w:sz="4" w:space="0"/>
      </w:pBdr>
      <w:spacing w:before="100" w:beforeAutospacing="1" w:after="100" w:afterAutospacing="1" w:line="360" w:lineRule="auto"/>
      <w:ind w:firstLine="200" w:firstLineChars="200"/>
      <w:jc w:val="both"/>
    </w:pPr>
    <w:rPr>
      <w:rFonts w:ascii="Calibri" w:hAnsi="Calibri" w:cs="Times New Roman (正文 CS 字体)"/>
      <w:sz w:val="18"/>
      <w:szCs w:val="18"/>
    </w:rPr>
  </w:style>
  <w:style w:type="paragraph" w:customStyle="1" w:styleId="340">
    <w:name w:val="xl112"/>
    <w:basedOn w:val="1"/>
    <w:qFormat/>
    <w:uiPriority w:val="0"/>
    <w:pPr>
      <w:pBdr>
        <w:top w:val="single" w:color="auto" w:sz="4" w:space="0"/>
        <w:left w:val="single" w:color="auto" w:sz="4" w:space="0"/>
        <w:right w:val="single" w:color="auto" w:sz="4" w:space="0"/>
      </w:pBdr>
      <w:spacing w:before="100" w:beforeAutospacing="1" w:after="100" w:afterAutospacing="1" w:line="360" w:lineRule="auto"/>
      <w:ind w:firstLine="200" w:firstLineChars="200"/>
      <w:jc w:val="both"/>
    </w:pPr>
    <w:rPr>
      <w:rFonts w:ascii="Times New Roman" w:cs="Times New Roman (正文 CS 字体)"/>
      <w:sz w:val="18"/>
      <w:szCs w:val="18"/>
    </w:rPr>
  </w:style>
  <w:style w:type="paragraph" w:customStyle="1" w:styleId="341">
    <w:name w:val="xl113"/>
    <w:basedOn w:val="1"/>
    <w:qFormat/>
    <w:uiPriority w:val="0"/>
    <w:pPr>
      <w:pBdr>
        <w:left w:val="single" w:color="auto" w:sz="4" w:space="0"/>
        <w:right w:val="single" w:color="auto" w:sz="4" w:space="0"/>
      </w:pBdr>
      <w:spacing w:before="100" w:beforeAutospacing="1" w:after="100" w:afterAutospacing="1" w:line="360" w:lineRule="auto"/>
      <w:ind w:firstLine="200" w:firstLineChars="200"/>
      <w:jc w:val="both"/>
    </w:pPr>
    <w:rPr>
      <w:rFonts w:ascii="Times New Roman" w:cs="Times New Roman (正文 CS 字体)"/>
      <w:sz w:val="18"/>
      <w:szCs w:val="18"/>
    </w:rPr>
  </w:style>
  <w:style w:type="paragraph" w:customStyle="1" w:styleId="342">
    <w:name w:val="xl114"/>
    <w:basedOn w:val="1"/>
    <w:qFormat/>
    <w:uiPriority w:val="0"/>
    <w:pPr>
      <w:pBdr>
        <w:left w:val="single" w:color="auto" w:sz="8" w:space="0"/>
      </w:pBdr>
      <w:spacing w:before="100" w:beforeAutospacing="1" w:after="100" w:afterAutospacing="1" w:line="360" w:lineRule="auto"/>
      <w:ind w:firstLine="200" w:firstLineChars="200"/>
      <w:jc w:val="center"/>
    </w:pPr>
    <w:rPr>
      <w:rFonts w:ascii="Calibri" w:hAnsi="Calibri" w:cs="Times New Roman (正文 CS 字体)"/>
      <w:sz w:val="18"/>
      <w:szCs w:val="18"/>
    </w:rPr>
  </w:style>
  <w:style w:type="paragraph" w:customStyle="1" w:styleId="343">
    <w:name w:val="xl115"/>
    <w:basedOn w:val="1"/>
    <w:qFormat/>
    <w:uiPriority w:val="0"/>
    <w:pPr>
      <w:spacing w:before="100" w:beforeAutospacing="1" w:after="100" w:afterAutospacing="1" w:line="360" w:lineRule="auto"/>
      <w:ind w:firstLine="200" w:firstLineChars="200"/>
      <w:jc w:val="center"/>
    </w:pPr>
    <w:rPr>
      <w:rFonts w:ascii="Calibri" w:hAnsi="Calibri" w:cs="Times New Roman (正文 CS 字体)"/>
      <w:sz w:val="18"/>
      <w:szCs w:val="18"/>
    </w:rPr>
  </w:style>
  <w:style w:type="paragraph" w:customStyle="1" w:styleId="344">
    <w:name w:val="xl116"/>
    <w:basedOn w:val="1"/>
    <w:qFormat/>
    <w:uiPriority w:val="0"/>
    <w:pPr>
      <w:pBdr>
        <w:right w:val="single" w:color="auto" w:sz="4" w:space="0"/>
      </w:pBdr>
      <w:spacing w:before="100" w:beforeAutospacing="1" w:after="100" w:afterAutospacing="1" w:line="360" w:lineRule="auto"/>
      <w:ind w:firstLine="200" w:firstLineChars="200"/>
      <w:jc w:val="center"/>
    </w:pPr>
    <w:rPr>
      <w:rFonts w:ascii="Calibri" w:hAnsi="Calibri" w:cs="Times New Roman (正文 CS 字体)"/>
      <w:sz w:val="18"/>
      <w:szCs w:val="18"/>
    </w:rPr>
  </w:style>
  <w:style w:type="paragraph" w:customStyle="1" w:styleId="345">
    <w:name w:val="xl117"/>
    <w:basedOn w:val="1"/>
    <w:qFormat/>
    <w:uiPriority w:val="0"/>
    <w:pPr>
      <w:spacing w:before="100" w:beforeAutospacing="1" w:after="100" w:afterAutospacing="1" w:line="360" w:lineRule="auto"/>
      <w:ind w:firstLine="200" w:firstLineChars="200"/>
      <w:jc w:val="center"/>
    </w:pPr>
    <w:rPr>
      <w:rFonts w:ascii="Times New Roman" w:cs="Times New Roman (正文 CS 字体)"/>
      <w:sz w:val="18"/>
      <w:szCs w:val="18"/>
    </w:rPr>
  </w:style>
  <w:style w:type="paragraph" w:customStyle="1" w:styleId="346">
    <w:name w:val="Table paragraph"/>
    <w:basedOn w:val="1"/>
    <w:qFormat/>
    <w:uiPriority w:val="0"/>
    <w:pPr>
      <w:spacing w:before="60" w:after="60" w:line="220" w:lineRule="exact"/>
      <w:ind w:firstLine="200" w:firstLineChars="200"/>
      <w:jc w:val="both"/>
    </w:pPr>
    <w:rPr>
      <w:rFonts w:ascii="Franklin Gothic Medium Cond" w:hAnsi="Franklin Gothic Medium Cond" w:eastAsia="黑体" w:cs="Times New Roman (正文 CS 字体)"/>
      <w:sz w:val="19"/>
      <w:szCs w:val="19"/>
      <w:lang w:eastAsia="en-US"/>
    </w:rPr>
  </w:style>
  <w:style w:type="paragraph" w:customStyle="1" w:styleId="347">
    <w:name w:val="样式 正文文本body text?????y????×?表正文正文非缩进特点鋘drad???ändBody T...1"/>
    <w:basedOn w:val="23"/>
    <w:link w:val="529"/>
    <w:qFormat/>
    <w:uiPriority w:val="0"/>
    <w:pPr>
      <w:overflowPunct w:val="0"/>
      <w:autoSpaceDE w:val="0"/>
      <w:autoSpaceDN w:val="0"/>
      <w:adjustRightInd w:val="0"/>
      <w:spacing w:before="120" w:after="120" w:line="360" w:lineRule="auto"/>
      <w:ind w:left="2520" w:firstLine="200" w:firstLineChars="200"/>
      <w:jc w:val="both"/>
      <w:textAlignment w:val="baseline"/>
    </w:pPr>
    <w:rPr>
      <w:rFonts w:hAnsi="宋体"/>
      <w:color w:val="000000"/>
      <w:szCs w:val="20"/>
    </w:rPr>
  </w:style>
  <w:style w:type="paragraph" w:customStyle="1" w:styleId="348">
    <w:name w:val="下划线"/>
    <w:basedOn w:val="113"/>
    <w:link w:val="530"/>
    <w:qFormat/>
    <w:uiPriority w:val="0"/>
    <w:rPr>
      <w:rFonts w:cs="Times New Roman"/>
      <w:color w:val="000000"/>
      <w:kern w:val="0"/>
      <w:shd w:val="solid" w:color="auto" w:fill="auto"/>
    </w:rPr>
  </w:style>
  <w:style w:type="paragraph" w:customStyle="1" w:styleId="349">
    <w:name w:val="样式 注释 + 左  12.15 字符"/>
    <w:basedOn w:val="1"/>
    <w:qFormat/>
    <w:uiPriority w:val="0"/>
    <w:pPr>
      <w:tabs>
        <w:tab w:val="left" w:pos="2138"/>
      </w:tabs>
      <w:spacing w:line="360" w:lineRule="auto"/>
      <w:ind w:left="1843" w:hanging="283" w:firstLineChars="200"/>
      <w:jc w:val="both"/>
    </w:pPr>
    <w:rPr>
      <w:rFonts w:ascii="Calibri" w:hAnsi="Calibri" w:eastAsia="Calibri" w:cs="Times New Roman (正文 CS 字体)"/>
      <w:sz w:val="21"/>
      <w:szCs w:val="20"/>
    </w:rPr>
  </w:style>
  <w:style w:type="paragraph" w:customStyle="1" w:styleId="350">
    <w:name w:val="列出段落2"/>
    <w:basedOn w:val="1"/>
    <w:qFormat/>
    <w:uiPriority w:val="0"/>
    <w:pPr>
      <w:spacing w:line="360" w:lineRule="auto"/>
      <w:ind w:firstLine="420" w:firstLineChars="200"/>
      <w:jc w:val="both"/>
    </w:pPr>
    <w:rPr>
      <w:rFonts w:ascii="Calibri" w:hAnsi="Calibri"/>
      <w:sz w:val="21"/>
      <w:szCs w:val="22"/>
    </w:rPr>
  </w:style>
  <w:style w:type="paragraph" w:customStyle="1" w:styleId="351">
    <w:name w:val="二级标题"/>
    <w:basedOn w:val="4"/>
    <w:qFormat/>
    <w:uiPriority w:val="0"/>
    <w:pPr>
      <w:widowControl/>
      <w:numPr>
        <w:ilvl w:val="1"/>
        <w:numId w:val="18"/>
      </w:numPr>
      <w:spacing w:before="340" w:after="240" w:line="360" w:lineRule="auto"/>
    </w:pPr>
    <w:rPr>
      <w:rFonts w:ascii="Times New Roman" w:hAnsi="Times New Roman" w:eastAsia="微软雅黑"/>
      <w:kern w:val="2"/>
      <w:sz w:val="36"/>
    </w:rPr>
  </w:style>
  <w:style w:type="paragraph" w:customStyle="1" w:styleId="352">
    <w:name w:val="标题 1-P"/>
    <w:basedOn w:val="1"/>
    <w:qFormat/>
    <w:uiPriority w:val="0"/>
    <w:pPr>
      <w:numPr>
        <w:ilvl w:val="0"/>
        <w:numId w:val="19"/>
      </w:numPr>
      <w:spacing w:line="360" w:lineRule="auto"/>
      <w:ind w:firstLineChars="200"/>
      <w:jc w:val="both"/>
    </w:pPr>
    <w:rPr>
      <w:rFonts w:ascii="Times New Roman"/>
      <w:sz w:val="21"/>
      <w:szCs w:val="24"/>
    </w:rPr>
  </w:style>
  <w:style w:type="paragraph" w:customStyle="1" w:styleId="353">
    <w:name w:val="标题 2-P"/>
    <w:basedOn w:val="1"/>
    <w:qFormat/>
    <w:uiPriority w:val="0"/>
    <w:pPr>
      <w:numPr>
        <w:ilvl w:val="1"/>
        <w:numId w:val="19"/>
      </w:numPr>
      <w:spacing w:line="360" w:lineRule="auto"/>
      <w:ind w:firstLineChars="200"/>
      <w:jc w:val="both"/>
    </w:pPr>
    <w:rPr>
      <w:rFonts w:ascii="Times New Roman"/>
      <w:sz w:val="21"/>
      <w:szCs w:val="24"/>
    </w:rPr>
  </w:style>
  <w:style w:type="paragraph" w:customStyle="1" w:styleId="354">
    <w:name w:val="标题 3-p"/>
    <w:basedOn w:val="1"/>
    <w:qFormat/>
    <w:uiPriority w:val="0"/>
    <w:pPr>
      <w:numPr>
        <w:ilvl w:val="2"/>
        <w:numId w:val="19"/>
      </w:numPr>
      <w:spacing w:line="360" w:lineRule="auto"/>
      <w:ind w:firstLineChars="200"/>
      <w:jc w:val="both"/>
    </w:pPr>
    <w:rPr>
      <w:rFonts w:ascii="Times New Roman"/>
      <w:sz w:val="21"/>
      <w:szCs w:val="24"/>
    </w:rPr>
  </w:style>
  <w:style w:type="paragraph" w:customStyle="1" w:styleId="355">
    <w:name w:val="居中"/>
    <w:basedOn w:val="110"/>
    <w:link w:val="531"/>
    <w:qFormat/>
    <w:uiPriority w:val="0"/>
    <w:pPr>
      <w:widowControl w:val="0"/>
      <w:spacing w:line="360" w:lineRule="auto"/>
      <w:jc w:val="center"/>
    </w:pPr>
    <w:rPr>
      <w:rFonts w:ascii="宋体" w:hAnsi="宋体"/>
      <w:sz w:val="21"/>
      <w:szCs w:val="21"/>
    </w:rPr>
  </w:style>
  <w:style w:type="paragraph" w:customStyle="1" w:styleId="356">
    <w:name w:val="Figure"/>
    <w:basedOn w:val="1"/>
    <w:next w:val="1"/>
    <w:qFormat/>
    <w:uiPriority w:val="0"/>
    <w:pPr>
      <w:spacing w:after="50" w:line="240" w:lineRule="atLeast"/>
      <w:ind w:left="960" w:right="-580" w:firstLine="200" w:firstLineChars="200"/>
      <w:jc w:val="both"/>
      <w:textAlignment w:val="top"/>
    </w:pPr>
    <w:rPr>
      <w:rFonts w:ascii="Times New Roman"/>
      <w:sz w:val="20"/>
      <w:szCs w:val="24"/>
      <w:lang w:eastAsia="en-US"/>
    </w:rPr>
  </w:style>
  <w:style w:type="paragraph" w:customStyle="1" w:styleId="357">
    <w:name w:val="GHC正文"/>
    <w:basedOn w:val="1"/>
    <w:link w:val="535"/>
    <w:qFormat/>
    <w:uiPriority w:val="99"/>
    <w:pPr>
      <w:spacing w:line="360" w:lineRule="auto"/>
      <w:ind w:firstLine="420" w:firstLineChars="200"/>
      <w:jc w:val="both"/>
    </w:pPr>
    <w:rPr>
      <w:rFonts w:ascii="Times New Roman"/>
      <w:sz w:val="21"/>
      <w:szCs w:val="24"/>
      <w:lang w:val="en-AU"/>
    </w:rPr>
  </w:style>
  <w:style w:type="paragraph" w:customStyle="1" w:styleId="358">
    <w:name w:val="四号正文"/>
    <w:basedOn w:val="1"/>
    <w:qFormat/>
    <w:uiPriority w:val="99"/>
    <w:pPr>
      <w:spacing w:line="360" w:lineRule="auto"/>
      <w:ind w:firstLine="560" w:firstLineChars="200"/>
      <w:jc w:val="both"/>
    </w:pPr>
    <w:rPr>
      <w:rFonts w:ascii="Times New Roman"/>
      <w:sz w:val="28"/>
      <w:szCs w:val="28"/>
    </w:rPr>
  </w:style>
  <w:style w:type="paragraph" w:customStyle="1" w:styleId="359">
    <w:name w:val="dot"/>
    <w:basedOn w:val="74"/>
    <w:link w:val="536"/>
    <w:qFormat/>
    <w:uiPriority w:val="0"/>
    <w:pPr>
      <w:tabs>
        <w:tab w:val="left" w:pos="480"/>
      </w:tabs>
      <w:spacing w:line="360" w:lineRule="auto"/>
      <w:ind w:left="480" w:hanging="420" w:firstLineChars="0"/>
      <w:jc w:val="both"/>
    </w:pPr>
    <w:rPr>
      <w:rFonts w:ascii="Times New Roman"/>
      <w:sz w:val="21"/>
      <w:szCs w:val="24"/>
    </w:rPr>
  </w:style>
  <w:style w:type="paragraph" w:customStyle="1" w:styleId="360">
    <w:name w:val="红帆正文"/>
    <w:basedOn w:val="1"/>
    <w:link w:val="539"/>
    <w:qFormat/>
    <w:uiPriority w:val="0"/>
    <w:pPr>
      <w:spacing w:line="360" w:lineRule="auto"/>
      <w:ind w:firstLine="480" w:firstLineChars="200"/>
      <w:jc w:val="both"/>
    </w:pPr>
    <w:rPr>
      <w:rFonts w:ascii="Times New Roman"/>
      <w:szCs w:val="20"/>
      <w:lang w:val="zh-CN"/>
    </w:rPr>
  </w:style>
  <w:style w:type="paragraph" w:customStyle="1" w:styleId="361">
    <w:name w:val="标题C1"/>
    <w:basedOn w:val="1"/>
    <w:qFormat/>
    <w:uiPriority w:val="0"/>
    <w:pPr>
      <w:numPr>
        <w:ilvl w:val="0"/>
        <w:numId w:val="20"/>
      </w:numPr>
      <w:spacing w:line="360" w:lineRule="auto"/>
      <w:ind w:firstLine="200" w:firstLineChars="200"/>
      <w:jc w:val="both"/>
    </w:pPr>
    <w:rPr>
      <w:rFonts w:ascii="Times New Roman" w:cs="Times New Roman (正文 CS 字体)"/>
    </w:rPr>
  </w:style>
  <w:style w:type="paragraph" w:customStyle="1" w:styleId="362">
    <w:name w:val="List Zesing"/>
    <w:basedOn w:val="74"/>
    <w:link w:val="540"/>
    <w:qFormat/>
    <w:uiPriority w:val="0"/>
    <w:pPr>
      <w:tabs>
        <w:tab w:val="left" w:pos="480"/>
      </w:tabs>
      <w:spacing w:line="360" w:lineRule="auto"/>
      <w:jc w:val="both"/>
    </w:pPr>
    <w:rPr>
      <w:rFonts w:ascii="Calibri" w:hAnsi="Calibri" w:eastAsia="微软雅黑"/>
      <w:b/>
      <w:szCs w:val="24"/>
    </w:rPr>
  </w:style>
  <w:style w:type="paragraph" w:customStyle="1" w:styleId="363">
    <w:name w:val="图注"/>
    <w:basedOn w:val="17"/>
    <w:link w:val="541"/>
    <w:qFormat/>
    <w:uiPriority w:val="99"/>
    <w:pPr>
      <w:shd w:val="clear" w:color="auto" w:fill="FFFFFF"/>
      <w:tabs>
        <w:tab w:val="left" w:pos="480"/>
      </w:tabs>
      <w:spacing w:before="75" w:after="0" w:line="360" w:lineRule="auto"/>
      <w:ind w:firstLine="200" w:firstLineChars="200"/>
      <w:jc w:val="center"/>
      <w:textAlignment w:val="baseline"/>
    </w:pPr>
    <w:rPr>
      <w:rFonts w:ascii="Cambria" w:hAnsi="Cambria" w:cs="Times New Roman"/>
      <w:color w:val="000000"/>
      <w:sz w:val="24"/>
      <w:szCs w:val="24"/>
    </w:rPr>
  </w:style>
  <w:style w:type="paragraph" w:customStyle="1" w:styleId="364">
    <w:name w:val="my正文"/>
    <w:basedOn w:val="1"/>
    <w:link w:val="543"/>
    <w:qFormat/>
    <w:uiPriority w:val="0"/>
    <w:pPr>
      <w:spacing w:line="360" w:lineRule="auto"/>
      <w:ind w:firstLine="480" w:firstLineChars="200"/>
      <w:jc w:val="both"/>
    </w:pPr>
    <w:rPr>
      <w:rFonts w:ascii="Times New Roman"/>
      <w:kern w:val="0"/>
      <w:szCs w:val="20"/>
    </w:rPr>
  </w:style>
  <w:style w:type="paragraph" w:customStyle="1" w:styleId="365">
    <w:name w:val="修订1"/>
    <w:semiHidden/>
    <w:qFormat/>
    <w:uiPriority w:val="99"/>
    <w:rPr>
      <w:rFonts w:ascii="Calibri" w:hAnsi="Calibri" w:eastAsia="宋体" w:cs="Times New Roman"/>
      <w:kern w:val="2"/>
      <w:sz w:val="24"/>
      <w:szCs w:val="22"/>
      <w:lang w:val="en-US" w:eastAsia="zh-CN" w:bidi="ar-SA"/>
    </w:rPr>
  </w:style>
  <w:style w:type="paragraph" w:customStyle="1" w:styleId="366">
    <w:name w:val="修订2"/>
    <w:qFormat/>
    <w:uiPriority w:val="99"/>
    <w:rPr>
      <w:rFonts w:ascii="宋体" w:hAnsi="宋体" w:eastAsia="宋体" w:cs="宋体"/>
      <w:kern w:val="2"/>
      <w:sz w:val="24"/>
      <w:szCs w:val="24"/>
      <w:lang w:val="en-US" w:eastAsia="zh-CN" w:bidi="ar-SA"/>
    </w:rPr>
  </w:style>
  <w:style w:type="paragraph" w:customStyle="1" w:styleId="367">
    <w:name w:val="图文字"/>
    <w:basedOn w:val="1"/>
    <w:next w:val="7"/>
    <w:qFormat/>
    <w:uiPriority w:val="0"/>
    <w:pPr>
      <w:numPr>
        <w:ilvl w:val="0"/>
        <w:numId w:val="21"/>
      </w:numPr>
      <w:tabs>
        <w:tab w:val="left" w:pos="510"/>
        <w:tab w:val="clear" w:pos="420"/>
      </w:tabs>
      <w:wordWrap w:val="0"/>
      <w:spacing w:after="200" w:line="300" w:lineRule="auto"/>
      <w:ind w:firstLine="0" w:firstLineChars="200"/>
      <w:jc w:val="center"/>
    </w:pPr>
    <w:rPr>
      <w:rFonts w:ascii="Times New Roman" w:eastAsia="楷体_GB2312"/>
      <w:color w:val="000000"/>
      <w:szCs w:val="20"/>
    </w:rPr>
  </w:style>
  <w:style w:type="paragraph" w:customStyle="1" w:styleId="368">
    <w:name w:val="TOC 标题2"/>
    <w:basedOn w:val="3"/>
    <w:next w:val="1"/>
    <w:unhideWhenUsed/>
    <w:qFormat/>
    <w:uiPriority w:val="39"/>
    <w:pPr>
      <w:widowControl/>
      <w:spacing w:before="240" w:beforeLines="50" w:after="100" w:afterLines="100" w:line="259" w:lineRule="auto"/>
      <w:outlineLvl w:val="9"/>
    </w:pPr>
    <w:rPr>
      <w:rFonts w:ascii="Cambria" w:hAnsi="Cambria" w:eastAsia="宋体" w:cs="Times New Roman"/>
      <w:b w:val="0"/>
      <w:bCs w:val="0"/>
      <w:color w:val="365F91"/>
      <w:kern w:val="0"/>
      <w:sz w:val="32"/>
      <w:szCs w:val="32"/>
    </w:rPr>
  </w:style>
  <w:style w:type="paragraph" w:customStyle="1" w:styleId="369">
    <w:name w:val="_Style 473"/>
    <w:basedOn w:val="1"/>
    <w:next w:val="74"/>
    <w:qFormat/>
    <w:uiPriority w:val="34"/>
    <w:pPr>
      <w:spacing w:line="360" w:lineRule="auto"/>
      <w:ind w:firstLine="420" w:firstLineChars="200"/>
    </w:pPr>
    <w:rPr>
      <w:rFonts w:ascii="仿宋" w:hAnsi="仿宋" w:eastAsia="仿宋" w:cs="仿宋"/>
      <w:szCs w:val="24"/>
    </w:rPr>
  </w:style>
  <w:style w:type="paragraph" w:customStyle="1" w:styleId="370">
    <w:name w:val="msonormal"/>
    <w:basedOn w:val="1"/>
    <w:qFormat/>
    <w:uiPriority w:val="0"/>
    <w:pPr>
      <w:widowControl/>
      <w:spacing w:before="100" w:beforeAutospacing="1" w:after="100" w:afterAutospacing="1"/>
    </w:pPr>
    <w:rPr>
      <w:rFonts w:hAnsi="宋体" w:cs="宋体"/>
      <w:kern w:val="0"/>
      <w:szCs w:val="24"/>
    </w:rPr>
  </w:style>
  <w:style w:type="paragraph" w:customStyle="1" w:styleId="371">
    <w:name w:val="自正01"/>
    <w:basedOn w:val="1"/>
    <w:qFormat/>
    <w:uiPriority w:val="0"/>
    <w:pPr>
      <w:spacing w:line="360" w:lineRule="auto"/>
      <w:ind w:firstLine="200" w:firstLineChars="200"/>
      <w:jc w:val="both"/>
    </w:pPr>
    <w:rPr>
      <w:rFonts w:ascii="Times New Roman" w:cs="微软雅黑"/>
      <w:szCs w:val="24"/>
    </w:rPr>
  </w:style>
  <w:style w:type="paragraph" w:customStyle="1" w:styleId="372">
    <w:name w:val="列表段落3"/>
    <w:basedOn w:val="1"/>
    <w:qFormat/>
    <w:uiPriority w:val="0"/>
    <w:pPr>
      <w:spacing w:line="360" w:lineRule="auto"/>
      <w:ind w:firstLine="420" w:firstLineChars="200"/>
      <w:jc w:val="both"/>
    </w:pPr>
    <w:rPr>
      <w:rFonts w:ascii="Calibri" w:hAnsi="Calibri"/>
      <w:sz w:val="20"/>
      <w:szCs w:val="20"/>
    </w:rPr>
  </w:style>
  <w:style w:type="paragraph" w:customStyle="1" w:styleId="373">
    <w:name w:val="TOC 标题3"/>
    <w:basedOn w:val="3"/>
    <w:next w:val="1"/>
    <w:unhideWhenUsed/>
    <w:qFormat/>
    <w:uiPriority w:val="39"/>
    <w:pPr>
      <w:widowControl/>
      <w:spacing w:before="240" w:beforeLines="50" w:after="100" w:afterLines="100" w:line="259" w:lineRule="auto"/>
      <w:outlineLvl w:val="9"/>
    </w:pPr>
    <w:rPr>
      <w:rFonts w:ascii="Cambria" w:hAnsi="Cambria" w:eastAsia="宋体" w:cs="Times New Roman"/>
      <w:b w:val="0"/>
      <w:bCs w:val="0"/>
      <w:color w:val="365F91"/>
      <w:kern w:val="0"/>
      <w:sz w:val="32"/>
      <w:szCs w:val="32"/>
    </w:rPr>
  </w:style>
  <w:style w:type="paragraph" w:customStyle="1" w:styleId="374">
    <w:name w:val="修订3"/>
    <w:semiHidden/>
    <w:qFormat/>
    <w:uiPriority w:val="99"/>
    <w:rPr>
      <w:rFonts w:ascii="Times New Roman" w:hAnsi="Times New Roman" w:eastAsia="宋体" w:cs="Times New Roman (正文 CS 字体)"/>
      <w:kern w:val="2"/>
      <w:sz w:val="24"/>
      <w:szCs w:val="24"/>
      <w:lang w:val="en-US" w:eastAsia="zh-CN" w:bidi="ar-SA"/>
    </w:rPr>
  </w:style>
  <w:style w:type="paragraph" w:customStyle="1" w:styleId="375">
    <w:name w:val="0段落文字"/>
    <w:basedOn w:val="1"/>
    <w:link w:val="549"/>
    <w:qFormat/>
    <w:uiPriority w:val="0"/>
    <w:pPr>
      <w:spacing w:line="360" w:lineRule="auto"/>
      <w:ind w:firstLine="200" w:firstLineChars="200"/>
      <w:jc w:val="both"/>
    </w:pPr>
    <w:rPr>
      <w:rFonts w:ascii="Times New Roman" w:eastAsia="仿宋"/>
      <w:lang w:val="zh-CN"/>
    </w:rPr>
  </w:style>
  <w:style w:type="paragraph" w:customStyle="1" w:styleId="376">
    <w:name w:val="正文内容"/>
    <w:basedOn w:val="1"/>
    <w:semiHidden/>
    <w:qFormat/>
    <w:uiPriority w:val="0"/>
    <w:pPr>
      <w:spacing w:line="360" w:lineRule="auto"/>
      <w:ind w:firstLine="200" w:firstLineChars="200"/>
      <w:jc w:val="both"/>
    </w:pPr>
    <w:rPr>
      <w:rFonts w:ascii="Times New Roman" w:eastAsia="仿宋"/>
      <w:lang w:val="zh-CN"/>
    </w:rPr>
  </w:style>
  <w:style w:type="paragraph" w:customStyle="1" w:styleId="377">
    <w:name w:val="0表头样式"/>
    <w:basedOn w:val="378"/>
    <w:qFormat/>
    <w:uiPriority w:val="0"/>
    <w:pPr>
      <w:jc w:val="center"/>
    </w:pPr>
    <w:rPr>
      <w:b/>
    </w:rPr>
  </w:style>
  <w:style w:type="paragraph" w:customStyle="1" w:styleId="378">
    <w:name w:val="0表格样式"/>
    <w:basedOn w:val="1"/>
    <w:qFormat/>
    <w:uiPriority w:val="0"/>
    <w:pPr>
      <w:spacing w:line="360" w:lineRule="auto"/>
      <w:jc w:val="both"/>
    </w:pPr>
    <w:rPr>
      <w:rFonts w:ascii="Times New Roman"/>
    </w:rPr>
  </w:style>
  <w:style w:type="paragraph" w:customStyle="1" w:styleId="379">
    <w:name w:val="_Style 488"/>
    <w:basedOn w:val="1"/>
    <w:next w:val="74"/>
    <w:qFormat/>
    <w:uiPriority w:val="34"/>
    <w:pPr>
      <w:spacing w:line="360" w:lineRule="auto"/>
      <w:ind w:firstLine="420" w:firstLineChars="200"/>
      <w:jc w:val="both"/>
    </w:pPr>
    <w:rPr>
      <w:rFonts w:ascii="Times New Roman" w:cs="Times New Roman (正文 CS 字体)"/>
      <w:szCs w:val="24"/>
    </w:rPr>
  </w:style>
  <w:style w:type="paragraph" w:customStyle="1" w:styleId="380">
    <w:name w:val="技术文档正文"/>
    <w:basedOn w:val="1"/>
    <w:qFormat/>
    <w:uiPriority w:val="0"/>
    <w:pPr>
      <w:spacing w:line="360" w:lineRule="auto"/>
      <w:ind w:firstLine="200" w:firstLineChars="200"/>
      <w:jc w:val="both"/>
    </w:pPr>
    <w:rPr>
      <w:rFonts w:ascii="Times New Roman" w:cs="Times New Roman"/>
    </w:rPr>
  </w:style>
  <w:style w:type="paragraph" w:customStyle="1" w:styleId="381">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2">
    <w:name w:val="标题2（靠右）"/>
    <w:basedOn w:val="1"/>
    <w:next w:val="1"/>
    <w:link w:val="550"/>
    <w:qFormat/>
    <w:uiPriority w:val="0"/>
    <w:pPr>
      <w:spacing w:line="360" w:lineRule="auto"/>
      <w:outlineLvl w:val="1"/>
    </w:pPr>
    <w:rPr>
      <w:b/>
      <w:sz w:val="28"/>
      <w:szCs w:val="28"/>
    </w:rPr>
  </w:style>
  <w:style w:type="paragraph" w:customStyle="1" w:styleId="383">
    <w:name w:val="修订4"/>
    <w:unhideWhenUsed/>
    <w:qFormat/>
    <w:uiPriority w:val="99"/>
    <w:rPr>
      <w:rFonts w:ascii="Times New Roman" w:hAnsi="Times New Roman" w:eastAsia="宋体" w:cs="Times New Roman (正文 CS 字体)"/>
      <w:kern w:val="2"/>
      <w:sz w:val="24"/>
      <w:szCs w:val="24"/>
      <w:lang w:val="en-US" w:eastAsia="zh-CN" w:bidi="ar-SA"/>
    </w:rPr>
  </w:style>
  <w:style w:type="paragraph" w:customStyle="1" w:styleId="384">
    <w:name w:val="TOC 标题4"/>
    <w:basedOn w:val="3"/>
    <w:next w:val="1"/>
    <w:unhideWhenUsed/>
    <w:qFormat/>
    <w:uiPriority w:val="39"/>
    <w:pPr>
      <w:widowControl/>
      <w:spacing w:before="240" w:beforeLines="50" w:after="100" w:afterLines="100" w:line="259" w:lineRule="auto"/>
      <w:outlineLvl w:val="9"/>
    </w:pPr>
    <w:rPr>
      <w:rFonts w:ascii="Cambria" w:hAnsi="Cambria" w:eastAsia="宋体" w:cs="Times New Roman"/>
      <w:b w:val="0"/>
      <w:bCs w:val="0"/>
      <w:color w:val="365F91"/>
      <w:kern w:val="0"/>
      <w:sz w:val="32"/>
      <w:szCs w:val="32"/>
    </w:rPr>
  </w:style>
  <w:style w:type="paragraph" w:customStyle="1" w:styleId="385">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6">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7">
    <w:name w:val="wdcj_7_p"/>
    <w:basedOn w:val="1"/>
    <w:qFormat/>
    <w:uiPriority w:val="0"/>
    <w:pPr>
      <w:spacing w:line="360" w:lineRule="auto"/>
      <w:ind w:firstLine="480"/>
      <w:jc w:val="left"/>
    </w:pPr>
    <w:rPr>
      <w:rFonts w:ascii="宋体" w:hAnsi="宋体" w:eastAsia="宋体" w:cs="Times New Roman"/>
      <w:kern w:val="0"/>
      <w:sz w:val="24"/>
      <w:szCs w:val="24"/>
    </w:rPr>
  </w:style>
  <w:style w:type="paragraph" w:customStyle="1" w:styleId="388">
    <w:name w:val="*正文"/>
    <w:basedOn w:val="1"/>
    <w:qFormat/>
    <w:uiPriority w:val="0"/>
    <w:pPr>
      <w:widowControl/>
      <w:ind w:firstLine="200" w:firstLineChars="200"/>
      <w:jc w:val="left"/>
    </w:pPr>
    <w:rPr>
      <w:rFonts w:ascii="仿宋_GB2312" w:hAnsi="Times New Roman" w:eastAsia="仿宋_GB2312" w:cs="Times New Roman"/>
      <w:kern w:val="0"/>
      <w:sz w:val="24"/>
      <w:szCs w:val="28"/>
      <w:lang w:eastAsia="en-US"/>
    </w:rPr>
  </w:style>
  <w:style w:type="paragraph" w:customStyle="1" w:styleId="389">
    <w:name w:val="列表 21"/>
    <w:qFormat/>
    <w:uiPriority w:val="0"/>
    <w:pPr>
      <w:widowControl w:val="0"/>
      <w:ind w:left="100" w:leftChars="200" w:hanging="200" w:hangingChars="200"/>
      <w:jc w:val="both"/>
    </w:pPr>
    <w:rPr>
      <w:rFonts w:ascii="宋体" w:hAnsi="Courier New" w:eastAsia="宋体" w:cs="Times New Roman"/>
      <w:kern w:val="2"/>
      <w:sz w:val="21"/>
      <w:lang w:val="en-US" w:eastAsia="zh-CN" w:bidi="ar-SA"/>
    </w:rPr>
  </w:style>
  <w:style w:type="character" w:customStyle="1" w:styleId="390">
    <w:name w:val="宏文本 字符"/>
    <w:link w:val="2"/>
    <w:semiHidden/>
    <w:qFormat/>
    <w:uiPriority w:val="0"/>
    <w:rPr>
      <w:rFonts w:ascii="Arial Narrow" w:hAnsi="Arial Narrow"/>
      <w:kern w:val="2"/>
      <w:sz w:val="21"/>
      <w:szCs w:val="24"/>
    </w:rPr>
  </w:style>
  <w:style w:type="character" w:customStyle="1" w:styleId="391">
    <w:name w:val="标题 1 字符"/>
    <w:link w:val="3"/>
    <w:qFormat/>
    <w:uiPriority w:val="0"/>
    <w:rPr>
      <w:rFonts w:ascii="宋体"/>
      <w:b/>
      <w:bCs/>
      <w:kern w:val="44"/>
      <w:sz w:val="44"/>
      <w:szCs w:val="44"/>
    </w:rPr>
  </w:style>
  <w:style w:type="character" w:customStyle="1" w:styleId="392">
    <w:name w:val="标题 2 字符"/>
    <w:link w:val="4"/>
    <w:qFormat/>
    <w:uiPriority w:val="9"/>
    <w:rPr>
      <w:rFonts w:ascii="Arial" w:hAnsi="Arial" w:eastAsia="黑体"/>
      <w:b/>
      <w:bCs/>
      <w:sz w:val="32"/>
      <w:szCs w:val="32"/>
    </w:rPr>
  </w:style>
  <w:style w:type="character" w:customStyle="1" w:styleId="393">
    <w:name w:val="标题 3 字符"/>
    <w:link w:val="5"/>
    <w:qFormat/>
    <w:uiPriority w:val="9"/>
    <w:rPr>
      <w:rFonts w:ascii="宋体"/>
      <w:b/>
      <w:bCs/>
      <w:sz w:val="32"/>
      <w:szCs w:val="32"/>
    </w:rPr>
  </w:style>
  <w:style w:type="character" w:customStyle="1" w:styleId="394">
    <w:name w:val="正文缩进 字符"/>
    <w:link w:val="7"/>
    <w:qFormat/>
    <w:uiPriority w:val="0"/>
    <w:rPr>
      <w:rFonts w:ascii="宋体" w:eastAsia="宋体"/>
      <w:kern w:val="2"/>
      <w:sz w:val="24"/>
    </w:rPr>
  </w:style>
  <w:style w:type="character" w:customStyle="1" w:styleId="395">
    <w:name w:val="样式 正文缩进 + 首行缩进:  2 字符 Char Char"/>
    <w:link w:val="6"/>
    <w:qFormat/>
    <w:uiPriority w:val="0"/>
    <w:rPr>
      <w:sz w:val="21"/>
      <w:lang w:val="zh-CN"/>
    </w:rPr>
  </w:style>
  <w:style w:type="character" w:customStyle="1" w:styleId="396">
    <w:name w:val="标题 4 字符"/>
    <w:link w:val="8"/>
    <w:qFormat/>
    <w:uiPriority w:val="9"/>
    <w:rPr>
      <w:rFonts w:ascii="Cambria" w:hAnsi="Cambria" w:eastAsia="宋体" w:cs="Times New Roman"/>
      <w:b/>
      <w:bCs/>
      <w:kern w:val="2"/>
      <w:sz w:val="28"/>
      <w:szCs w:val="28"/>
    </w:rPr>
  </w:style>
  <w:style w:type="character" w:customStyle="1" w:styleId="397">
    <w:name w:val="标题 5 字符"/>
    <w:link w:val="9"/>
    <w:qFormat/>
    <w:uiPriority w:val="9"/>
    <w:rPr>
      <w:rFonts w:ascii="宋体"/>
      <w:b/>
      <w:kern w:val="2"/>
      <w:sz w:val="28"/>
      <w:szCs w:val="21"/>
    </w:rPr>
  </w:style>
  <w:style w:type="character" w:customStyle="1" w:styleId="398">
    <w:name w:val="标题 6 字符"/>
    <w:link w:val="10"/>
    <w:qFormat/>
    <w:uiPriority w:val="0"/>
    <w:rPr>
      <w:rFonts w:ascii="Arial" w:hAnsi="Arial" w:eastAsia="黑体"/>
      <w:b/>
      <w:kern w:val="2"/>
      <w:sz w:val="24"/>
      <w:szCs w:val="21"/>
    </w:rPr>
  </w:style>
  <w:style w:type="character" w:customStyle="1" w:styleId="399">
    <w:name w:val="标题 7 字符"/>
    <w:link w:val="11"/>
    <w:qFormat/>
    <w:uiPriority w:val="9"/>
    <w:rPr>
      <w:rFonts w:ascii="宋体"/>
      <w:b/>
      <w:kern w:val="2"/>
      <w:sz w:val="24"/>
      <w:szCs w:val="21"/>
    </w:rPr>
  </w:style>
  <w:style w:type="character" w:customStyle="1" w:styleId="400">
    <w:name w:val="标题 8 字符"/>
    <w:link w:val="12"/>
    <w:qFormat/>
    <w:uiPriority w:val="9"/>
    <w:rPr>
      <w:rFonts w:ascii="Arial" w:hAnsi="Arial" w:eastAsia="黑体"/>
      <w:kern w:val="2"/>
      <w:sz w:val="24"/>
      <w:szCs w:val="21"/>
    </w:rPr>
  </w:style>
  <w:style w:type="character" w:customStyle="1" w:styleId="401">
    <w:name w:val="标题 9 字符"/>
    <w:link w:val="13"/>
    <w:qFormat/>
    <w:uiPriority w:val="9"/>
    <w:rPr>
      <w:rFonts w:ascii="Arial" w:hAnsi="Arial" w:eastAsia="黑体"/>
      <w:kern w:val="2"/>
      <w:sz w:val="24"/>
      <w:szCs w:val="21"/>
    </w:rPr>
  </w:style>
  <w:style w:type="character" w:customStyle="1" w:styleId="402">
    <w:name w:val="题注 字符"/>
    <w:link w:val="17"/>
    <w:qFormat/>
    <w:uiPriority w:val="35"/>
    <w:rPr>
      <w:rFonts w:ascii="Arial" w:hAnsi="Arial" w:eastAsia="黑体" w:cs="Arial"/>
      <w:kern w:val="2"/>
    </w:rPr>
  </w:style>
  <w:style w:type="character" w:customStyle="1" w:styleId="403">
    <w:name w:val="文档结构图 字符"/>
    <w:link w:val="19"/>
    <w:qFormat/>
    <w:uiPriority w:val="99"/>
    <w:rPr>
      <w:rFonts w:ascii="宋体"/>
      <w:kern w:val="2"/>
      <w:sz w:val="24"/>
      <w:szCs w:val="21"/>
      <w:shd w:val="clear" w:color="auto" w:fill="000080"/>
    </w:rPr>
  </w:style>
  <w:style w:type="character" w:customStyle="1" w:styleId="404">
    <w:name w:val="批注文字 字符4"/>
    <w:link w:val="20"/>
    <w:qFormat/>
    <w:uiPriority w:val="99"/>
    <w:rPr>
      <w:rFonts w:ascii="宋体"/>
      <w:kern w:val="2"/>
      <w:sz w:val="24"/>
      <w:szCs w:val="21"/>
      <w:lang w:val="en-US" w:eastAsia="zh-CN" w:bidi="ar-SA"/>
    </w:rPr>
  </w:style>
  <w:style w:type="character" w:customStyle="1" w:styleId="405">
    <w:name w:val="正文文本 3 字符"/>
    <w:link w:val="21"/>
    <w:qFormat/>
    <w:uiPriority w:val="0"/>
    <w:rPr>
      <w:rFonts w:ascii="宋体"/>
      <w:b/>
      <w:bCs/>
      <w:sz w:val="24"/>
      <w:szCs w:val="21"/>
    </w:rPr>
  </w:style>
  <w:style w:type="character" w:customStyle="1" w:styleId="406">
    <w:name w:val="正文文本 字符"/>
    <w:link w:val="23"/>
    <w:qFormat/>
    <w:uiPriority w:val="0"/>
    <w:rPr>
      <w:rFonts w:ascii="宋体"/>
      <w:sz w:val="24"/>
      <w:szCs w:val="21"/>
    </w:rPr>
  </w:style>
  <w:style w:type="character" w:customStyle="1" w:styleId="407">
    <w:name w:val="正文文本缩进 字符"/>
    <w:link w:val="24"/>
    <w:qFormat/>
    <w:uiPriority w:val="0"/>
    <w:rPr>
      <w:rFonts w:ascii="仿宋_GB2312" w:eastAsia="仿宋_GB2312"/>
      <w:sz w:val="32"/>
    </w:rPr>
  </w:style>
  <w:style w:type="character" w:customStyle="1" w:styleId="408">
    <w:name w:val="纯文本 字符4"/>
    <w:link w:val="32"/>
    <w:qFormat/>
    <w:uiPriority w:val="99"/>
    <w:rPr>
      <w:rFonts w:ascii="宋体" w:eastAsia="宋体"/>
      <w:szCs w:val="21"/>
    </w:rPr>
  </w:style>
  <w:style w:type="character" w:customStyle="1" w:styleId="409">
    <w:name w:val="日期 字符"/>
    <w:link w:val="34"/>
    <w:qFormat/>
    <w:uiPriority w:val="0"/>
    <w:rPr>
      <w:rFonts w:ascii="宋体" w:eastAsia="宋体"/>
      <w:szCs w:val="21"/>
    </w:rPr>
  </w:style>
  <w:style w:type="character" w:customStyle="1" w:styleId="410">
    <w:name w:val="正文文本缩进 2 字符"/>
    <w:link w:val="35"/>
    <w:qFormat/>
    <w:uiPriority w:val="0"/>
    <w:rPr>
      <w:rFonts w:ascii="宋体"/>
      <w:sz w:val="32"/>
    </w:rPr>
  </w:style>
  <w:style w:type="character" w:customStyle="1" w:styleId="411">
    <w:name w:val="批注框文本 字符"/>
    <w:link w:val="37"/>
    <w:qFormat/>
    <w:uiPriority w:val="99"/>
    <w:rPr>
      <w:rFonts w:ascii="宋体"/>
      <w:sz w:val="18"/>
      <w:szCs w:val="18"/>
    </w:rPr>
  </w:style>
  <w:style w:type="character" w:customStyle="1" w:styleId="412">
    <w:name w:val="页脚 字符"/>
    <w:link w:val="38"/>
    <w:qFormat/>
    <w:uiPriority w:val="99"/>
    <w:rPr>
      <w:rFonts w:ascii="Calibri" w:hAnsi="Calibri"/>
      <w:sz w:val="18"/>
      <w:szCs w:val="18"/>
    </w:rPr>
  </w:style>
  <w:style w:type="character" w:customStyle="1" w:styleId="413">
    <w:name w:val="页眉 字符"/>
    <w:link w:val="40"/>
    <w:qFormat/>
    <w:uiPriority w:val="0"/>
    <w:rPr>
      <w:rFonts w:ascii="宋体" w:eastAsia="宋体"/>
      <w:kern w:val="2"/>
      <w:sz w:val="18"/>
      <w:szCs w:val="18"/>
    </w:rPr>
  </w:style>
  <w:style w:type="character" w:customStyle="1" w:styleId="414">
    <w:name w:val="副标题 字符"/>
    <w:link w:val="43"/>
    <w:qFormat/>
    <w:uiPriority w:val="11"/>
    <w:rPr>
      <w:rFonts w:ascii="Calibri" w:hAnsi="Calibri"/>
      <w:b/>
      <w:bCs/>
      <w:kern w:val="28"/>
      <w:sz w:val="32"/>
      <w:szCs w:val="32"/>
    </w:rPr>
  </w:style>
  <w:style w:type="character" w:customStyle="1" w:styleId="415">
    <w:name w:val="脚注文本 字符"/>
    <w:link w:val="46"/>
    <w:qFormat/>
    <w:uiPriority w:val="99"/>
    <w:rPr>
      <w:rFonts w:ascii="宋体"/>
      <w:kern w:val="2"/>
      <w:sz w:val="18"/>
      <w:szCs w:val="18"/>
    </w:rPr>
  </w:style>
  <w:style w:type="character" w:customStyle="1" w:styleId="416">
    <w:name w:val="正文文本缩进 3 字符"/>
    <w:link w:val="48"/>
    <w:qFormat/>
    <w:uiPriority w:val="0"/>
    <w:rPr>
      <w:rFonts w:ascii="宋体"/>
      <w:sz w:val="16"/>
      <w:szCs w:val="16"/>
    </w:rPr>
  </w:style>
  <w:style w:type="character" w:customStyle="1" w:styleId="417">
    <w:name w:val="正文文本 2 字符"/>
    <w:link w:val="52"/>
    <w:qFormat/>
    <w:uiPriority w:val="0"/>
    <w:rPr>
      <w:rFonts w:ascii="宋体"/>
      <w:szCs w:val="21"/>
    </w:rPr>
  </w:style>
  <w:style w:type="character" w:customStyle="1" w:styleId="418">
    <w:name w:val="信息标题 字符"/>
    <w:link w:val="53"/>
    <w:qFormat/>
    <w:uiPriority w:val="0"/>
    <w:rPr>
      <w:rFonts w:ascii="Arial" w:hAnsi="Arial" w:cs="Times New Roman (正文 CS 字体)"/>
      <w:bCs/>
      <w:kern w:val="2"/>
      <w:sz w:val="24"/>
      <w:szCs w:val="24"/>
      <w:shd w:val="pct20" w:color="auto" w:fill="auto"/>
      <w:lang w:val="zh-CN"/>
    </w:rPr>
  </w:style>
  <w:style w:type="character" w:customStyle="1" w:styleId="419">
    <w:name w:val="HTML 预设格式 字符"/>
    <w:link w:val="54"/>
    <w:qFormat/>
    <w:uiPriority w:val="0"/>
    <w:rPr>
      <w:rFonts w:ascii="Arial" w:hAnsi="Arial" w:cs="Times New Roman (正文 CS 字体)"/>
      <w:kern w:val="2"/>
      <w:sz w:val="24"/>
      <w:szCs w:val="21"/>
      <w:lang w:val="zh-CN"/>
    </w:rPr>
  </w:style>
  <w:style w:type="character" w:customStyle="1" w:styleId="420">
    <w:name w:val="标题 字符"/>
    <w:link w:val="57"/>
    <w:qFormat/>
    <w:uiPriority w:val="10"/>
    <w:rPr>
      <w:rFonts w:ascii="Cambria" w:hAnsi="Cambria"/>
      <w:b/>
      <w:bCs/>
      <w:kern w:val="2"/>
      <w:sz w:val="32"/>
      <w:szCs w:val="32"/>
    </w:rPr>
  </w:style>
  <w:style w:type="character" w:customStyle="1" w:styleId="421">
    <w:name w:val="批注主题 字符"/>
    <w:link w:val="58"/>
    <w:qFormat/>
    <w:uiPriority w:val="99"/>
    <w:rPr>
      <w:rFonts w:ascii="宋体" w:eastAsia="宋体"/>
      <w:b/>
      <w:bCs/>
      <w:kern w:val="2"/>
      <w:sz w:val="24"/>
      <w:szCs w:val="21"/>
    </w:rPr>
  </w:style>
  <w:style w:type="character" w:customStyle="1" w:styleId="422">
    <w:name w:val="正文首行缩进 字符"/>
    <w:link w:val="59"/>
    <w:qFormat/>
    <w:uiPriority w:val="0"/>
    <w:rPr>
      <w:rFonts w:ascii="Calibri" w:hAnsi="Calibri"/>
      <w:kern w:val="2"/>
      <w:sz w:val="21"/>
      <w:szCs w:val="22"/>
    </w:rPr>
  </w:style>
  <w:style w:type="character" w:customStyle="1" w:styleId="423">
    <w:name w:val="正文首行缩进 2 字符"/>
    <w:link w:val="60"/>
    <w:qFormat/>
    <w:uiPriority w:val="0"/>
    <w:rPr>
      <w:rFonts w:ascii="宋体" w:eastAsia="仿宋_GB2312"/>
      <w:kern w:val="2"/>
      <w:sz w:val="24"/>
      <w:szCs w:val="21"/>
    </w:rPr>
  </w:style>
  <w:style w:type="character" w:customStyle="1" w:styleId="424">
    <w:name w:val="普通文字 Char Char2"/>
    <w:qFormat/>
    <w:uiPriority w:val="0"/>
    <w:rPr>
      <w:rFonts w:ascii="宋体" w:eastAsia="宋体" w:cs="Courier New"/>
      <w:szCs w:val="21"/>
      <w:lang w:bidi="ar-SA"/>
    </w:rPr>
  </w:style>
  <w:style w:type="character" w:customStyle="1" w:styleId="425">
    <w:name w:val="font31"/>
    <w:qFormat/>
    <w:uiPriority w:val="0"/>
    <w:rPr>
      <w:rFonts w:hint="eastAsia" w:ascii="仿宋" w:hAnsi="仿宋" w:eastAsia="仿宋" w:cs="仿宋"/>
      <w:color w:val="000000"/>
      <w:sz w:val="22"/>
      <w:szCs w:val="22"/>
      <w:u w:val="none"/>
    </w:rPr>
  </w:style>
  <w:style w:type="character" w:customStyle="1" w:styleId="426">
    <w:name w:val="未处理的提及"/>
    <w:unhideWhenUsed/>
    <w:qFormat/>
    <w:uiPriority w:val="99"/>
    <w:rPr>
      <w:color w:val="605E5C"/>
      <w:shd w:val="clear" w:color="auto" w:fill="E1DFDD"/>
    </w:rPr>
  </w:style>
  <w:style w:type="character" w:customStyle="1" w:styleId="427">
    <w:name w:val="apple-style-span"/>
    <w:qFormat/>
    <w:uiPriority w:val="0"/>
  </w:style>
  <w:style w:type="character" w:customStyle="1" w:styleId="428">
    <w:name w:val="批注文字 字符1"/>
    <w:semiHidden/>
    <w:qFormat/>
    <w:locked/>
    <w:uiPriority w:val="0"/>
    <w:rPr>
      <w:rFonts w:ascii="Times New Roman" w:hAnsi="Times New Roman"/>
      <w:kern w:val="2"/>
      <w:sz w:val="21"/>
      <w:szCs w:val="24"/>
    </w:rPr>
  </w:style>
  <w:style w:type="character" w:customStyle="1" w:styleId="429">
    <w:name w:val="纯文本 字符1"/>
    <w:qFormat/>
    <w:uiPriority w:val="99"/>
    <w:rPr>
      <w:rFonts w:ascii="宋体"/>
      <w:szCs w:val="21"/>
    </w:rPr>
  </w:style>
  <w:style w:type="character" w:customStyle="1" w:styleId="430">
    <w:name w:val="批注文字 Char"/>
    <w:qFormat/>
    <w:uiPriority w:val="0"/>
    <w:rPr>
      <w:rFonts w:ascii="Times New Roman" w:hAnsi="Times New Roman"/>
      <w:kern w:val="2"/>
      <w:sz w:val="21"/>
      <w:szCs w:val="24"/>
    </w:rPr>
  </w:style>
  <w:style w:type="character" w:customStyle="1" w:styleId="431">
    <w:name w:val="批注文字 字符2"/>
    <w:qFormat/>
    <w:uiPriority w:val="0"/>
    <w:rPr>
      <w:rFonts w:ascii="宋体"/>
      <w:kern w:val="2"/>
      <w:sz w:val="24"/>
      <w:szCs w:val="21"/>
      <w:lang w:val="en-US" w:eastAsia="zh-CN" w:bidi="ar-SA"/>
    </w:rPr>
  </w:style>
  <w:style w:type="character" w:customStyle="1" w:styleId="432">
    <w:name w:val="fontstyle01"/>
    <w:qFormat/>
    <w:uiPriority w:val="0"/>
    <w:rPr>
      <w:color w:val="000000"/>
      <w:sz w:val="20"/>
      <w:szCs w:val="20"/>
    </w:rPr>
  </w:style>
  <w:style w:type="character" w:customStyle="1" w:styleId="433">
    <w:name w:val="纯文本 Char2"/>
    <w:qFormat/>
    <w:uiPriority w:val="99"/>
    <w:rPr>
      <w:rFonts w:ascii="宋体" w:eastAsia="宋体"/>
      <w:szCs w:val="21"/>
    </w:rPr>
  </w:style>
  <w:style w:type="character" w:customStyle="1" w:styleId="434">
    <w:name w:val="批注文字 字符3"/>
    <w:qFormat/>
    <w:uiPriority w:val="0"/>
    <w:rPr>
      <w:rFonts w:ascii="宋体"/>
      <w:kern w:val="2"/>
      <w:sz w:val="24"/>
      <w:szCs w:val="21"/>
      <w:lang w:val="en-US" w:eastAsia="zh-CN" w:bidi="ar-SA"/>
    </w:rPr>
  </w:style>
  <w:style w:type="character" w:customStyle="1" w:styleId="435">
    <w:name w:val="font41"/>
    <w:qFormat/>
    <w:uiPriority w:val="0"/>
    <w:rPr>
      <w:rFonts w:hint="eastAsia" w:ascii="宋体" w:hAnsi="宋体" w:eastAsia="宋体" w:cs="宋体"/>
      <w:color w:val="000000"/>
      <w:sz w:val="20"/>
      <w:szCs w:val="20"/>
      <w:u w:val="none"/>
    </w:rPr>
  </w:style>
  <w:style w:type="character" w:customStyle="1" w:styleId="436">
    <w:name w:val="正文书宋 Char"/>
    <w:link w:val="75"/>
    <w:qFormat/>
    <w:uiPriority w:val="0"/>
    <w:rPr>
      <w:rFonts w:ascii="方正书宋_GBK" w:hAnsi="宋体" w:eastAsia="方正书宋_GBK"/>
      <w:kern w:val="2"/>
      <w:sz w:val="24"/>
      <w:szCs w:val="24"/>
    </w:rPr>
  </w:style>
  <w:style w:type="character" w:customStyle="1" w:styleId="437">
    <w:name w:val="headline-content4"/>
    <w:qFormat/>
    <w:uiPriority w:val="0"/>
  </w:style>
  <w:style w:type="character" w:customStyle="1" w:styleId="438">
    <w:name w:val="页眉 Char1"/>
    <w:semiHidden/>
    <w:qFormat/>
    <w:locked/>
    <w:uiPriority w:val="0"/>
    <w:rPr>
      <w:rFonts w:ascii="宋体"/>
      <w:kern w:val="2"/>
      <w:sz w:val="18"/>
      <w:szCs w:val="18"/>
    </w:rPr>
  </w:style>
  <w:style w:type="character" w:customStyle="1" w:styleId="439">
    <w:name w:val="纯文本 字符"/>
    <w:qFormat/>
    <w:uiPriority w:val="0"/>
    <w:rPr>
      <w:rFonts w:ascii="宋体" w:eastAsia="宋体"/>
      <w:szCs w:val="21"/>
    </w:rPr>
  </w:style>
  <w:style w:type="character" w:customStyle="1" w:styleId="440">
    <w:name w:val="List Paragraph Char"/>
    <w:link w:val="76"/>
    <w:qFormat/>
    <w:locked/>
    <w:uiPriority w:val="0"/>
    <w:rPr>
      <w:rFonts w:ascii="Calibri" w:hAnsi="Calibri" w:eastAsia="宋体"/>
      <w:kern w:val="2"/>
      <w:sz w:val="24"/>
      <w:szCs w:val="22"/>
    </w:rPr>
  </w:style>
  <w:style w:type="character" w:customStyle="1" w:styleId="441">
    <w:name w:val="列出段落 字符"/>
    <w:link w:val="74"/>
    <w:qFormat/>
    <w:uiPriority w:val="34"/>
    <w:rPr>
      <w:rFonts w:ascii="宋体"/>
      <w:kern w:val="2"/>
      <w:sz w:val="24"/>
      <w:szCs w:val="21"/>
    </w:rPr>
  </w:style>
  <w:style w:type="character" w:customStyle="1" w:styleId="442">
    <w:name w:val="纯文本 Char4"/>
    <w:qFormat/>
    <w:uiPriority w:val="99"/>
    <w:rPr>
      <w:rFonts w:ascii="宋体" w:eastAsia="宋体"/>
      <w:szCs w:val="21"/>
    </w:rPr>
  </w:style>
  <w:style w:type="character" w:customStyle="1" w:styleId="443">
    <w:name w:val="case31"/>
    <w:qFormat/>
    <w:uiPriority w:val="0"/>
    <w:rPr>
      <w:rFonts w:ascii="_x000B__x000C_" w:hAnsi="_x000B__x000C_"/>
      <w:sz w:val="21"/>
      <w:szCs w:val="21"/>
    </w:rPr>
  </w:style>
  <w:style w:type="character" w:customStyle="1" w:styleId="444">
    <w:name w:val="纯文本 字符2"/>
    <w:qFormat/>
    <w:uiPriority w:val="99"/>
    <w:rPr>
      <w:rFonts w:ascii="宋体" w:eastAsia="宋体"/>
      <w:szCs w:val="21"/>
    </w:rPr>
  </w:style>
  <w:style w:type="character" w:customStyle="1" w:styleId="445">
    <w:name w:val="批注文字 字符"/>
    <w:qFormat/>
    <w:uiPriority w:val="99"/>
    <w:rPr>
      <w:rFonts w:ascii="Times New Roman" w:hAnsi="Times New Roman"/>
      <w:kern w:val="2"/>
      <w:sz w:val="21"/>
      <w:szCs w:val="24"/>
    </w:rPr>
  </w:style>
  <w:style w:type="character" w:customStyle="1" w:styleId="446">
    <w:name w:val="fontstyle21"/>
    <w:qFormat/>
    <w:uiPriority w:val="0"/>
    <w:rPr>
      <w:rFonts w:hint="default" w:ascii="Times New Roman" w:hAnsi="Times New Roman" w:cs="Times New Roman"/>
      <w:color w:val="000000"/>
      <w:sz w:val="28"/>
      <w:szCs w:val="28"/>
    </w:rPr>
  </w:style>
  <w:style w:type="character" w:customStyle="1" w:styleId="447">
    <w:name w:val="纯文本 Char"/>
    <w:qFormat/>
    <w:uiPriority w:val="0"/>
    <w:rPr>
      <w:rFonts w:ascii="宋体" w:eastAsia="宋体" w:cs="Courier New"/>
      <w:szCs w:val="21"/>
      <w:lang w:bidi="ar-SA"/>
    </w:rPr>
  </w:style>
  <w:style w:type="character" w:customStyle="1" w:styleId="448">
    <w:name w:val="纯文本 字符3"/>
    <w:qFormat/>
    <w:uiPriority w:val="99"/>
    <w:rPr>
      <w:rFonts w:ascii="宋体" w:eastAsia="宋体"/>
      <w:szCs w:val="21"/>
    </w:rPr>
  </w:style>
  <w:style w:type="character" w:customStyle="1" w:styleId="449">
    <w:name w:val="MSG_EN_FONT_STYLE_NAME_TEMPLATE_ROLE_NUMBER MSG_EN_FONT_STYLE_NAME_BY_ROLE_TEXT 2"/>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450">
    <w:name w:val="textcontents"/>
    <w:qFormat/>
    <w:uiPriority w:val="0"/>
  </w:style>
  <w:style w:type="character" w:customStyle="1" w:styleId="451">
    <w:name w:val="图片 字符"/>
    <w:link w:val="80"/>
    <w:qFormat/>
    <w:uiPriority w:val="0"/>
    <w:rPr>
      <w:rFonts w:ascii="宋体" w:hAnsi="宋体"/>
      <w:kern w:val="2"/>
      <w:sz w:val="21"/>
      <w:szCs w:val="24"/>
    </w:rPr>
  </w:style>
  <w:style w:type="character" w:customStyle="1" w:styleId="452">
    <w:name w:val="正文1 Char Char"/>
    <w:link w:val="101"/>
    <w:qFormat/>
    <w:uiPriority w:val="0"/>
    <w:rPr>
      <w:rFonts w:ascii="宋体" w:hAnsi="宋体"/>
      <w:kern w:val="2"/>
      <w:sz w:val="21"/>
      <w:szCs w:val="24"/>
    </w:rPr>
  </w:style>
  <w:style w:type="character" w:customStyle="1" w:styleId="453">
    <w:name w:val="列出段落 字符2"/>
    <w:qFormat/>
    <w:uiPriority w:val="99"/>
    <w:rPr>
      <w:rFonts w:cs="Times New Roman (正文 CS 字体)"/>
      <w:kern w:val="2"/>
      <w:sz w:val="24"/>
      <w:szCs w:val="24"/>
    </w:rPr>
  </w:style>
  <w:style w:type="character" w:customStyle="1" w:styleId="454">
    <w:name w:val="样式1 字符"/>
    <w:link w:val="105"/>
    <w:qFormat/>
    <w:uiPriority w:val="0"/>
    <w:rPr>
      <w:rFonts w:ascii="Verdana" w:hAnsi="Verdana" w:eastAsia="黑体" w:cs="Times New Roman (正文 CS 字体)"/>
      <w:kern w:val="2"/>
      <w:sz w:val="19"/>
      <w:szCs w:val="19"/>
      <w:lang w:eastAsia="en-US"/>
    </w:rPr>
  </w:style>
  <w:style w:type="character" w:customStyle="1" w:styleId="455">
    <w:name w:val="标题1 Char"/>
    <w:link w:val="106"/>
    <w:qFormat/>
    <w:uiPriority w:val="0"/>
    <w:rPr>
      <w:rFonts w:eastAsia="黑体" w:cs="Times New Roman (正文 CS 字体)"/>
      <w:b/>
      <w:bCs/>
      <w:kern w:val="44"/>
      <w:sz w:val="44"/>
      <w:szCs w:val="32"/>
    </w:rPr>
  </w:style>
  <w:style w:type="character" w:customStyle="1" w:styleId="456">
    <w:name w:val="标题2 Char"/>
    <w:link w:val="107"/>
    <w:qFormat/>
    <w:uiPriority w:val="0"/>
    <w:rPr>
      <w:rFonts w:ascii="Arial" w:hAnsi="Arial" w:cs="Arial"/>
      <w:b/>
      <w:bCs/>
      <w:kern w:val="2"/>
      <w:sz w:val="28"/>
      <w:szCs w:val="28"/>
    </w:rPr>
  </w:style>
  <w:style w:type="character" w:customStyle="1" w:styleId="457">
    <w:name w:val="标题3 Char"/>
    <w:link w:val="108"/>
    <w:qFormat/>
    <w:uiPriority w:val="0"/>
    <w:rPr>
      <w:rFonts w:ascii="Arial" w:hAnsi="Arial" w:cs="Arial"/>
      <w:b/>
      <w:bCs/>
      <w:kern w:val="2"/>
      <w:sz w:val="28"/>
      <w:szCs w:val="28"/>
    </w:rPr>
  </w:style>
  <w:style w:type="character" w:customStyle="1" w:styleId="458">
    <w:name w:val="No Spacing Char"/>
    <w:link w:val="109"/>
    <w:qFormat/>
    <w:uiPriority w:val="0"/>
    <w:rPr>
      <w:rFonts w:ascii="Calibri" w:hAnsi="Calibri" w:eastAsia="Calibri" w:cs="Times New Roman (正文 CS 字体)"/>
      <w:kern w:val="2"/>
      <w:sz w:val="22"/>
      <w:szCs w:val="22"/>
    </w:rPr>
  </w:style>
  <w:style w:type="character" w:customStyle="1" w:styleId="459">
    <w:name w:val="无间隔 字符"/>
    <w:link w:val="110"/>
    <w:qFormat/>
    <w:uiPriority w:val="1"/>
    <w:rPr>
      <w:rFonts w:ascii="Calibri" w:hAnsi="Calibri"/>
      <w:kern w:val="2"/>
      <w:sz w:val="22"/>
      <w:szCs w:val="22"/>
    </w:rPr>
  </w:style>
  <w:style w:type="character" w:customStyle="1" w:styleId="460">
    <w:name w:val="列出段落 字符1"/>
    <w:qFormat/>
    <w:uiPriority w:val="34"/>
    <w:rPr>
      <w:kern w:val="2"/>
      <w:sz w:val="24"/>
      <w:szCs w:val="22"/>
    </w:rPr>
  </w:style>
  <w:style w:type="character" w:customStyle="1" w:styleId="461">
    <w:name w:val="Heading Bar Char"/>
    <w:link w:val="113"/>
    <w:qFormat/>
    <w:uiPriority w:val="0"/>
    <w:rPr>
      <w:rFonts w:ascii="Book Antiqua" w:hAnsi="Book Antiqua" w:cs="Times New Roman (正文 CS 字体)"/>
      <w:color w:val="FFFFFF"/>
      <w:kern w:val="2"/>
      <w:sz w:val="8"/>
      <w:shd w:val="solid" w:color="auto" w:fill="auto"/>
    </w:rPr>
  </w:style>
  <w:style w:type="character" w:customStyle="1" w:styleId="462">
    <w:name w:val="f142"/>
    <w:qFormat/>
    <w:uiPriority w:val="0"/>
    <w:rPr>
      <w:color w:val="264F87"/>
      <w:sz w:val="21"/>
      <w:szCs w:val="21"/>
      <w:u w:val="none"/>
    </w:rPr>
  </w:style>
  <w:style w:type="character" w:customStyle="1" w:styleId="463">
    <w:name w:val="verbl8"/>
    <w:qFormat/>
    <w:uiPriority w:val="0"/>
  </w:style>
  <w:style w:type="character" w:customStyle="1" w:styleId="464">
    <w:name w:val="List Bullet1 Char"/>
    <w:link w:val="119"/>
    <w:qFormat/>
    <w:uiPriority w:val="0"/>
    <w:rPr>
      <w:rFonts w:ascii="仿宋" w:hAnsi="仿宋" w:cs="Times New Roman (正文 CS 字体)"/>
      <w:kern w:val="2"/>
      <w:sz w:val="24"/>
      <w:szCs w:val="24"/>
      <w:lang w:val="zh-CN"/>
    </w:rPr>
  </w:style>
  <w:style w:type="character" w:customStyle="1" w:styleId="465">
    <w:name w:val="数据来源 Char1"/>
    <w:link w:val="120"/>
    <w:qFormat/>
    <w:uiPriority w:val="0"/>
    <w:rPr>
      <w:rFonts w:ascii="Arial" w:hAnsi="Arial" w:eastAsia="方正书宋简体" w:cs="Times New Roman (正文 CS 字体)"/>
      <w:kern w:val="2"/>
      <w:sz w:val="18"/>
      <w:lang w:val="zh-CN"/>
    </w:rPr>
  </w:style>
  <w:style w:type="character" w:customStyle="1" w:styleId="466">
    <w:name w:val="txt"/>
    <w:qFormat/>
    <w:uiPriority w:val="0"/>
  </w:style>
  <w:style w:type="character" w:customStyle="1" w:styleId="467">
    <w:name w:val="hlight1"/>
    <w:qFormat/>
    <w:uiPriority w:val="0"/>
    <w:rPr>
      <w:b/>
      <w:bCs/>
      <w:color w:val="336666"/>
    </w:rPr>
  </w:style>
  <w:style w:type="character" w:customStyle="1" w:styleId="468">
    <w:name w:val="content021"/>
    <w:qFormat/>
    <w:uiPriority w:val="0"/>
    <w:rPr>
      <w:color w:val="444444"/>
      <w:spacing w:val="330"/>
      <w:sz w:val="21"/>
      <w:szCs w:val="21"/>
      <w:u w:val="none"/>
    </w:rPr>
  </w:style>
  <w:style w:type="character" w:customStyle="1" w:styleId="469">
    <w:name w:val="Highlight Char"/>
    <w:link w:val="134"/>
    <w:qFormat/>
    <w:uiPriority w:val="0"/>
    <w:rPr>
      <w:rFonts w:cs="Times New Roman (正文 CS 字体)"/>
      <w:b/>
      <w:kern w:val="2"/>
      <w:sz w:val="24"/>
      <w:szCs w:val="24"/>
      <w:u w:val="single"/>
      <w:lang w:val="zh-CN"/>
    </w:rPr>
  </w:style>
  <w:style w:type="character" w:customStyle="1" w:styleId="470">
    <w:name w:val="Heading4 for inserts Char Char"/>
    <w:link w:val="135"/>
    <w:qFormat/>
    <w:uiPriority w:val="0"/>
    <w:rPr>
      <w:rFonts w:ascii="Microsoft Sans Serif" w:hAnsi="Microsoft Sans Serif" w:eastAsia="仿宋_GB2312"/>
      <w:b/>
      <w:bCs/>
      <w:kern w:val="2"/>
      <w:sz w:val="30"/>
      <w:szCs w:val="28"/>
      <w:u w:val="single"/>
      <w:lang w:val="zh-CN"/>
    </w:rPr>
  </w:style>
  <w:style w:type="character" w:customStyle="1" w:styleId="471">
    <w:name w:val="Default Text:1 Char Char"/>
    <w:link w:val="138"/>
    <w:qFormat/>
    <w:uiPriority w:val="0"/>
    <w:rPr>
      <w:rFonts w:cs="Times New Roman (正文 CS 字体)"/>
      <w:kern w:val="2"/>
      <w:sz w:val="24"/>
      <w:szCs w:val="24"/>
      <w:lang w:val="zh-CN"/>
    </w:rPr>
  </w:style>
  <w:style w:type="character" w:customStyle="1" w:styleId="472">
    <w:name w:val="Default Text Char Char"/>
    <w:link w:val="147"/>
    <w:qFormat/>
    <w:uiPriority w:val="0"/>
    <w:rPr>
      <w:rFonts w:cs="Times New Roman (正文 CS 字体)"/>
      <w:kern w:val="2"/>
      <w:sz w:val="24"/>
      <w:szCs w:val="24"/>
      <w:lang w:val="zh-CN"/>
    </w:rPr>
  </w:style>
  <w:style w:type="character" w:customStyle="1" w:styleId="473">
    <w:name w:val="abc1"/>
    <w:qFormat/>
    <w:uiPriority w:val="0"/>
  </w:style>
  <w:style w:type="character" w:customStyle="1" w:styleId="474">
    <w:name w:val="正文（首行缩进两字）2"/>
    <w:qFormat/>
    <w:uiPriority w:val="0"/>
    <w:rPr>
      <w:rFonts w:eastAsia="宋体"/>
      <w:kern w:val="2"/>
      <w:sz w:val="24"/>
      <w:szCs w:val="24"/>
      <w:lang w:val="en-US" w:eastAsia="zh-CN" w:bidi="ar-SA"/>
    </w:rPr>
  </w:style>
  <w:style w:type="character" w:customStyle="1" w:styleId="475">
    <w:name w:val="A3"/>
    <w:qFormat/>
    <w:uiPriority w:val="99"/>
    <w:rPr>
      <w:rFonts w:cs="HYZhongDengXianJ"/>
      <w:color w:val="000000"/>
      <w:sz w:val="18"/>
      <w:szCs w:val="18"/>
    </w:rPr>
  </w:style>
  <w:style w:type="character" w:customStyle="1" w:styleId="476">
    <w:name w:val="表正文 Char Char"/>
    <w:qFormat/>
    <w:uiPriority w:val="0"/>
    <w:rPr>
      <w:rFonts w:eastAsia="宋体"/>
      <w:sz w:val="21"/>
      <w:szCs w:val="21"/>
      <w:lang w:val="en-US" w:eastAsia="zh-CN" w:bidi="ar-SA"/>
    </w:rPr>
  </w:style>
  <w:style w:type="character" w:customStyle="1" w:styleId="477">
    <w:name w:val="Char Char1"/>
    <w:qFormat/>
    <w:uiPriority w:val="0"/>
    <w:rPr>
      <w:rFonts w:ascii="Arial" w:hAnsi="Arial" w:eastAsia="黑体" w:cs="Arial"/>
      <w:b/>
      <w:sz w:val="30"/>
      <w:szCs w:val="28"/>
      <w:lang w:val="en-US" w:eastAsia="zh-CN" w:bidi="ar-SA"/>
    </w:rPr>
  </w:style>
  <w:style w:type="character" w:customStyle="1" w:styleId="478">
    <w:name w:val="规范正文 Char"/>
    <w:link w:val="161"/>
    <w:qFormat/>
    <w:uiPriority w:val="0"/>
    <w:rPr>
      <w:rFonts w:cs="Times New Roman (正文 CS 字体)"/>
      <w:kern w:val="2"/>
      <w:sz w:val="24"/>
      <w:lang w:val="zh-CN"/>
    </w:rPr>
  </w:style>
  <w:style w:type="character" w:customStyle="1" w:styleId="479">
    <w:name w:val="标准正文 Char Char Char Char"/>
    <w:link w:val="164"/>
    <w:qFormat/>
    <w:uiPriority w:val="0"/>
    <w:rPr>
      <w:rFonts w:cs="Times New Roman (正文 CS 字体)"/>
      <w:kern w:val="2"/>
      <w:sz w:val="24"/>
      <w:szCs w:val="21"/>
      <w:lang w:val="zh-CN"/>
    </w:rPr>
  </w:style>
  <w:style w:type="character" w:customStyle="1" w:styleId="480">
    <w:name w:val="wlb-正文 Char"/>
    <w:link w:val="165"/>
    <w:qFormat/>
    <w:uiPriority w:val="0"/>
    <w:rPr>
      <w:rFonts w:eastAsia="仿宋" w:cs="Times New Roman (正文 CS 字体)"/>
      <w:kern w:val="2"/>
      <w:sz w:val="24"/>
      <w:szCs w:val="21"/>
      <w:lang w:val="zh-CN"/>
    </w:rPr>
  </w:style>
  <w:style w:type="character" w:customStyle="1" w:styleId="481">
    <w:name w:val="表格标题 Char"/>
    <w:link w:val="169"/>
    <w:qFormat/>
    <w:uiPriority w:val="0"/>
    <w:rPr>
      <w:rFonts w:ascii="Tahoma" w:hAnsi="Tahoma" w:eastAsia="楷体_GB2312" w:cs="Times New Roman (正文 CS 字体)"/>
      <w:b/>
      <w:kern w:val="2"/>
      <w:sz w:val="22"/>
      <w:szCs w:val="22"/>
      <w:lang w:val="zh-CN"/>
    </w:rPr>
  </w:style>
  <w:style w:type="character" w:customStyle="1" w:styleId="482">
    <w:name w:val="项目符号 加粗 一级 Char Char Char"/>
    <w:link w:val="172"/>
    <w:qFormat/>
    <w:uiPriority w:val="0"/>
    <w:rPr>
      <w:rFonts w:eastAsia="仿宋" w:cs="Times New Roman (正文 CS 字体)"/>
      <w:bCs/>
      <w:kern w:val="2"/>
      <w:sz w:val="24"/>
      <w:szCs w:val="24"/>
      <w:lang w:val="zh-CN"/>
    </w:rPr>
  </w:style>
  <w:style w:type="character" w:customStyle="1" w:styleId="483">
    <w:name w:val="text1"/>
    <w:qFormat/>
    <w:uiPriority w:val="0"/>
    <w:rPr>
      <w:spacing w:val="390"/>
      <w:u w:val="none"/>
    </w:rPr>
  </w:style>
  <w:style w:type="character" w:customStyle="1" w:styleId="484">
    <w:name w:val="样式 首行缩进 Char"/>
    <w:link w:val="174"/>
    <w:qFormat/>
    <w:uiPriority w:val="0"/>
    <w:rPr>
      <w:rFonts w:ascii="Arial" w:hAnsi="Arial" w:cs="Times New Roman (正文 CS 字体)"/>
      <w:kern w:val="2"/>
      <w:sz w:val="24"/>
      <w:lang w:val="zh-CN"/>
    </w:rPr>
  </w:style>
  <w:style w:type="character" w:customStyle="1" w:styleId="485">
    <w:name w:val="文档正文 Char"/>
    <w:link w:val="177"/>
    <w:qFormat/>
    <w:uiPriority w:val="0"/>
    <w:rPr>
      <w:rFonts w:ascii="仿宋_GB2312" w:cs="Times New Roman (正文 CS 字体)"/>
      <w:bCs/>
      <w:kern w:val="2"/>
      <w:sz w:val="24"/>
      <w:szCs w:val="24"/>
      <w:lang w:val="zh-CN"/>
    </w:rPr>
  </w:style>
  <w:style w:type="character" w:customStyle="1" w:styleId="486">
    <w:name w:val="正文文本 Char2"/>
    <w:qFormat/>
    <w:uiPriority w:val="0"/>
    <w:rPr>
      <w:kern w:val="2"/>
      <w:sz w:val="21"/>
      <w:szCs w:val="24"/>
    </w:rPr>
  </w:style>
  <w:style w:type="character" w:customStyle="1" w:styleId="487">
    <w:name w:val="td01"/>
    <w:qFormat/>
    <w:uiPriority w:val="0"/>
  </w:style>
  <w:style w:type="character" w:customStyle="1" w:styleId="488">
    <w:name w:val="td08"/>
    <w:qFormat/>
    <w:uiPriority w:val="0"/>
  </w:style>
  <w:style w:type="character" w:customStyle="1" w:styleId="489">
    <w:name w:val="hilite1"/>
    <w:qFormat/>
    <w:uiPriority w:val="0"/>
  </w:style>
  <w:style w:type="character" w:customStyle="1" w:styleId="490">
    <w:name w:val="hilite2"/>
    <w:qFormat/>
    <w:uiPriority w:val="0"/>
  </w:style>
  <w:style w:type="character" w:customStyle="1" w:styleId="491">
    <w:name w:val="正文缩进2 Char Char"/>
    <w:link w:val="181"/>
    <w:qFormat/>
    <w:uiPriority w:val="0"/>
    <w:rPr>
      <w:rFonts w:ascii="Tahoma" w:hAnsi="Tahoma" w:cs="Times New Roman (正文 CS 字体)"/>
      <w:kern w:val="2"/>
      <w:sz w:val="24"/>
      <w:szCs w:val="24"/>
      <w:lang w:val="zh-CN"/>
    </w:rPr>
  </w:style>
  <w:style w:type="character" w:customStyle="1" w:styleId="492">
    <w:name w:val="缩紧正文 Char Char Char Char"/>
    <w:link w:val="182"/>
    <w:qFormat/>
    <w:uiPriority w:val="0"/>
    <w:rPr>
      <w:rFonts w:cs="Times New Roman (正文 CS 字体)"/>
      <w:kern w:val="2"/>
      <w:sz w:val="24"/>
      <w:szCs w:val="24"/>
      <w:lang w:val="zh-CN"/>
    </w:rPr>
  </w:style>
  <w:style w:type="character" w:customStyle="1" w:styleId="493">
    <w:name w:val="标书标题4 Char Char"/>
    <w:link w:val="183"/>
    <w:qFormat/>
    <w:uiPriority w:val="0"/>
    <w:rPr>
      <w:rFonts w:ascii="宋体" w:hAnsi="宋体"/>
      <w:b/>
      <w:snapToGrid/>
      <w:color w:val="000000"/>
      <w:kern w:val="2"/>
      <w:sz w:val="30"/>
      <w:szCs w:val="28"/>
      <w:lang w:val="en-GB"/>
    </w:rPr>
  </w:style>
  <w:style w:type="character" w:customStyle="1" w:styleId="494">
    <w:name w:val="正文（缩进2汉字） Char"/>
    <w:link w:val="188"/>
    <w:qFormat/>
    <w:uiPriority w:val="0"/>
    <w:rPr>
      <w:rFonts w:ascii="仿宋" w:hAnsi="仿宋" w:eastAsia="仿宋" w:cs="Times New Roman (正文 CS 字体)"/>
      <w:color w:val="000000"/>
      <w:kern w:val="2"/>
      <w:sz w:val="24"/>
      <w:szCs w:val="24"/>
      <w:lang w:val="zh-CN"/>
    </w:rPr>
  </w:style>
  <w:style w:type="character" w:customStyle="1" w:styleId="495">
    <w:name w:val="标书标题4 Char Char1"/>
    <w:qFormat/>
    <w:uiPriority w:val="0"/>
    <w:rPr>
      <w:rFonts w:ascii="宋体" w:hAnsi="宋体" w:eastAsia="宋体"/>
      <w:b/>
      <w:snapToGrid/>
      <w:kern w:val="2"/>
      <w:sz w:val="28"/>
      <w:szCs w:val="28"/>
      <w:lang w:val="en-GB" w:eastAsia="zh-CN" w:bidi="ar-SA"/>
    </w:rPr>
  </w:style>
  <w:style w:type="character" w:customStyle="1" w:styleId="496">
    <w:name w:val="标准正文 Char Char"/>
    <w:link w:val="194"/>
    <w:qFormat/>
    <w:uiPriority w:val="0"/>
    <w:rPr>
      <w:rFonts w:cs="Times New Roman (正文 CS 字体)"/>
      <w:kern w:val="2"/>
      <w:sz w:val="24"/>
      <w:lang w:val="zh-CN"/>
    </w:rPr>
  </w:style>
  <w:style w:type="character" w:customStyle="1" w:styleId="497">
    <w:name w:val="表格文字 Char"/>
    <w:link w:val="216"/>
    <w:qFormat/>
    <w:locked/>
    <w:uiPriority w:val="0"/>
    <w:rPr>
      <w:rFonts w:ascii="Times" w:hAnsi="Times" w:cs="仿宋"/>
      <w:color w:val="000000"/>
      <w:spacing w:val="10"/>
      <w:sz w:val="21"/>
    </w:rPr>
  </w:style>
  <w:style w:type="character" w:customStyle="1" w:styleId="498">
    <w:name w:val="Table Text Char Char"/>
    <w:link w:val="217"/>
    <w:qFormat/>
    <w:uiPriority w:val="0"/>
    <w:rPr>
      <w:rFonts w:cs="Times New Roman (正文 CS 字体)"/>
      <w:kern w:val="2"/>
      <w:sz w:val="24"/>
      <w:szCs w:val="24"/>
      <w:lang w:val="zh-CN"/>
    </w:rPr>
  </w:style>
  <w:style w:type="character" w:customStyle="1" w:styleId="499">
    <w:name w:val="普通正文 Char"/>
    <w:qFormat/>
    <w:uiPriority w:val="0"/>
    <w:rPr>
      <w:rFonts w:ascii="Arial" w:hAnsi="Arial" w:eastAsia="宋体"/>
      <w:sz w:val="24"/>
      <w:szCs w:val="24"/>
      <w:lang w:val="en-US" w:eastAsia="zh-CN" w:bidi="ar-SA"/>
    </w:rPr>
  </w:style>
  <w:style w:type="character" w:customStyle="1" w:styleId="500">
    <w:name w:val="样式 图表标题"/>
    <w:qFormat/>
    <w:uiPriority w:val="0"/>
    <w:rPr>
      <w:rFonts w:ascii="仿宋_GB2312" w:eastAsia="宋体"/>
      <w:color w:val="000000"/>
      <w:kern w:val="2"/>
      <w:sz w:val="18"/>
      <w:szCs w:val="18"/>
      <w:lang w:val="en-US" w:eastAsia="zh-CN" w:bidi="ar-SA"/>
    </w:rPr>
  </w:style>
  <w:style w:type="character" w:customStyle="1" w:styleId="501">
    <w:name w:val="样式 (西文) 仿宋_GB2312 (中文) 仿宋_GB2312 四号 Char"/>
    <w:qFormat/>
    <w:uiPriority w:val="0"/>
    <w:rPr>
      <w:rFonts w:ascii="仿宋_GB2312" w:eastAsia="仿宋_GB2312"/>
      <w:color w:val="000000"/>
      <w:kern w:val="2"/>
      <w:sz w:val="28"/>
      <w:szCs w:val="28"/>
      <w:lang w:val="en-US" w:eastAsia="zh-CN" w:bidi="ar-SA"/>
    </w:rPr>
  </w:style>
  <w:style w:type="character" w:customStyle="1" w:styleId="502">
    <w:name w:val="正文 Char"/>
    <w:qFormat/>
    <w:uiPriority w:val="0"/>
    <w:rPr>
      <w:rFonts w:ascii="仿宋_GB2312" w:eastAsia="仿宋_GB2312" w:cs="宋体"/>
      <w:color w:val="000000"/>
      <w:kern w:val="2"/>
      <w:sz w:val="28"/>
      <w:szCs w:val="18"/>
      <w:lang w:val="en-US" w:eastAsia="zh-CN" w:bidi="ar-SA"/>
    </w:rPr>
  </w:style>
  <w:style w:type="character" w:customStyle="1" w:styleId="503">
    <w:name w:val="样式 正文 Char + 仿宋_GB2312"/>
    <w:qFormat/>
    <w:uiPriority w:val="0"/>
    <w:rPr>
      <w:rFonts w:ascii="仿宋_GB2312" w:hAnsi="仿宋_GB2312" w:eastAsia="仿宋_GB2312" w:cs="宋体"/>
      <w:color w:val="000000"/>
      <w:kern w:val="2"/>
      <w:sz w:val="28"/>
      <w:szCs w:val="18"/>
      <w:lang w:val="en-US" w:eastAsia="zh-CN" w:bidi="ar-SA"/>
    </w:rPr>
  </w:style>
  <w:style w:type="character" w:customStyle="1" w:styleId="504">
    <w:name w:val="正文样式 Char"/>
    <w:link w:val="237"/>
    <w:qFormat/>
    <w:uiPriority w:val="0"/>
    <w:rPr>
      <w:rFonts w:eastAsia="仿宋_GB2312"/>
      <w:kern w:val="2"/>
      <w:sz w:val="30"/>
      <w:szCs w:val="24"/>
    </w:rPr>
  </w:style>
  <w:style w:type="character" w:customStyle="1" w:styleId="505">
    <w:name w:val="样式 (中文) 仿宋_GB2312"/>
    <w:qFormat/>
    <w:uiPriority w:val="0"/>
    <w:rPr>
      <w:rFonts w:ascii="宋体" w:hAnsi="宋体" w:eastAsia="宋体"/>
      <w:color w:val="auto"/>
      <w:kern w:val="0"/>
      <w:sz w:val="18"/>
      <w:szCs w:val="18"/>
      <w:lang w:val="en-US" w:eastAsia="zh-CN" w:bidi="ar-SA"/>
    </w:rPr>
  </w:style>
  <w:style w:type="character" w:customStyle="1" w:styleId="506">
    <w:name w:val="命令 Char"/>
    <w:qFormat/>
    <w:uiPriority w:val="0"/>
    <w:rPr>
      <w:rFonts w:ascii="宋体" w:hAnsi="宋体" w:eastAsia="仿宋_GB2312"/>
      <w:sz w:val="24"/>
      <w:szCs w:val="24"/>
      <w:lang w:val="en-US" w:eastAsia="zh-CN" w:bidi="ar-SA"/>
    </w:rPr>
  </w:style>
  <w:style w:type="character" w:customStyle="1" w:styleId="507">
    <w:name w:val="wl正文 Char"/>
    <w:link w:val="256"/>
    <w:qFormat/>
    <w:uiPriority w:val="0"/>
    <w:rPr>
      <w:rFonts w:cs="Times New Roman (正文 CS 字体)"/>
      <w:kern w:val="2"/>
      <w:sz w:val="24"/>
      <w:szCs w:val="18"/>
      <w:lang w:val="zh-CN"/>
    </w:rPr>
  </w:style>
  <w:style w:type="character" w:customStyle="1" w:styleId="508">
    <w:name w:val="wl正文_开头空两格 Char"/>
    <w:link w:val="257"/>
    <w:qFormat/>
    <w:uiPriority w:val="0"/>
    <w:rPr>
      <w:rFonts w:cs="Times New Roman (正文 CS 字体)"/>
      <w:kern w:val="2"/>
      <w:sz w:val="24"/>
      <w:lang w:val="zh-CN"/>
    </w:rPr>
  </w:style>
  <w:style w:type="character" w:customStyle="1" w:styleId="509">
    <w:name w:val="封面1 Char"/>
    <w:link w:val="259"/>
    <w:qFormat/>
    <w:uiPriority w:val="0"/>
    <w:rPr>
      <w:rFonts w:ascii="仿宋" w:hAnsi="仿宋" w:eastAsia="仿宋" w:cs="Times New Roman (正文 CS 字体)"/>
      <w:kern w:val="2"/>
      <w:sz w:val="24"/>
      <w:szCs w:val="24"/>
      <w:lang w:val="zh-CN"/>
    </w:rPr>
  </w:style>
  <w:style w:type="character" w:customStyle="1" w:styleId="510">
    <w:name w:val="表格1 Char"/>
    <w:link w:val="260"/>
    <w:qFormat/>
    <w:uiPriority w:val="0"/>
    <w:rPr>
      <w:rFonts w:ascii="仿宋" w:hAnsi="仿宋" w:eastAsia="仿宋" w:cs="Times New Roman (正文 CS 字体)"/>
      <w:kern w:val="2"/>
      <w:sz w:val="24"/>
      <w:szCs w:val="24"/>
      <w:lang w:val="zh-CN"/>
    </w:rPr>
  </w:style>
  <w:style w:type="character" w:customStyle="1" w:styleId="511">
    <w:name w:val="目录1 Char"/>
    <w:link w:val="261"/>
    <w:qFormat/>
    <w:uiPriority w:val="0"/>
    <w:rPr>
      <w:rFonts w:ascii="仿宋" w:hAnsi="仿宋" w:eastAsia="仿宋" w:cs="Times New Roman (正文 CS 字体)"/>
      <w:color w:val="00B0F0"/>
      <w:kern w:val="2"/>
      <w:sz w:val="24"/>
      <w:szCs w:val="24"/>
      <w:lang w:val="zh-CN"/>
    </w:rPr>
  </w:style>
  <w:style w:type="character" w:customStyle="1" w:styleId="512">
    <w:name w:val="页眉样式3 Char"/>
    <w:link w:val="262"/>
    <w:qFormat/>
    <w:uiPriority w:val="0"/>
    <w:rPr>
      <w:rFonts w:ascii="仿宋" w:hAnsi="仿宋" w:eastAsia="仿宋" w:cs="Times New Roman (正文 CS 字体)"/>
      <w:kern w:val="2"/>
      <w:sz w:val="18"/>
      <w:szCs w:val="18"/>
      <w:lang w:val="zh-CN"/>
    </w:rPr>
  </w:style>
  <w:style w:type="character" w:customStyle="1" w:styleId="513">
    <w:name w:val="文章小节重点 Char"/>
    <w:link w:val="263"/>
    <w:qFormat/>
    <w:uiPriority w:val="0"/>
    <w:rPr>
      <w:rFonts w:ascii="仿宋" w:hAnsi="仿宋" w:eastAsia="仿宋" w:cs="Times New Roman (正文 CS 字体)"/>
      <w:b/>
      <w:color w:val="000000"/>
      <w:kern w:val="2"/>
      <w:sz w:val="24"/>
      <w:szCs w:val="24"/>
      <w:lang w:val="zh-CN"/>
    </w:rPr>
  </w:style>
  <w:style w:type="character" w:customStyle="1" w:styleId="514">
    <w:name w:val="样式 加粗"/>
    <w:qFormat/>
    <w:uiPriority w:val="0"/>
    <w:rPr>
      <w:b/>
      <w:bCs/>
      <w:sz w:val="21"/>
    </w:rPr>
  </w:style>
  <w:style w:type="character" w:customStyle="1" w:styleId="515">
    <w:name w:val="明显强调2"/>
    <w:qFormat/>
    <w:uiPriority w:val="0"/>
    <w:rPr>
      <w:b/>
      <w:bCs/>
      <w:i/>
      <w:iCs/>
      <w:smallCaps/>
      <w:color w:val="4F81BD"/>
    </w:rPr>
  </w:style>
  <w:style w:type="character" w:customStyle="1" w:styleId="516">
    <w:name w:val="文档 正文 Char"/>
    <w:link w:val="278"/>
    <w:qFormat/>
    <w:uiPriority w:val="0"/>
    <w:rPr>
      <w:rFonts w:cs="Times New Roman (正文 CS 字体)"/>
      <w:kern w:val="2"/>
      <w:sz w:val="24"/>
      <w:szCs w:val="21"/>
      <w:lang w:val="zh-CN"/>
    </w:rPr>
  </w:style>
  <w:style w:type="character" w:customStyle="1" w:styleId="517">
    <w:name w:val="正方形标志 Char"/>
    <w:link w:val="279"/>
    <w:qFormat/>
    <w:uiPriority w:val="0"/>
    <w:rPr>
      <w:rFonts w:cs="Times New Roman (正文 CS 字体)"/>
      <w:b/>
      <w:kern w:val="2"/>
      <w:sz w:val="24"/>
      <w:szCs w:val="21"/>
      <w:lang w:val="zh-CN"/>
    </w:rPr>
  </w:style>
  <w:style w:type="character" w:customStyle="1" w:styleId="518">
    <w:name w:val="一 标志 Char"/>
    <w:link w:val="281"/>
    <w:qFormat/>
    <w:uiPriority w:val="0"/>
    <w:rPr>
      <w:rFonts w:cs="Times New Roman (正文 CS 字体)"/>
      <w:kern w:val="2"/>
      <w:sz w:val="24"/>
      <w:szCs w:val="21"/>
      <w:lang w:val="zh-CN"/>
    </w:rPr>
  </w:style>
  <w:style w:type="character" w:customStyle="1" w:styleId="519">
    <w:name w:val="样式 文档操作提示 + 首行缩进:  2 字符 Char"/>
    <w:link w:val="282"/>
    <w:qFormat/>
    <w:uiPriority w:val="0"/>
    <w:rPr>
      <w:rFonts w:eastAsia="黑体" w:cs="Times New Roman (正文 CS 字体)"/>
      <w:b/>
      <w:bCs/>
      <w:kern w:val="2"/>
      <w:sz w:val="24"/>
      <w:lang w:val="zh-CN"/>
    </w:rPr>
  </w:style>
  <w:style w:type="character" w:customStyle="1" w:styleId="520">
    <w:name w:val="1.标志 Char Char"/>
    <w:link w:val="284"/>
    <w:qFormat/>
    <w:uiPriority w:val="0"/>
    <w:rPr>
      <w:rFonts w:cs="Times New Roman (正文 CS 字体)"/>
      <w:kern w:val="2"/>
      <w:sz w:val="24"/>
      <w:szCs w:val="21"/>
      <w:lang w:val="zh-CN"/>
    </w:rPr>
  </w:style>
  <w:style w:type="character" w:customStyle="1" w:styleId="521">
    <w:name w:val="不明显强调1"/>
    <w:qFormat/>
    <w:uiPriority w:val="19"/>
    <w:rPr>
      <w:i/>
      <w:iCs/>
      <w:color w:val="808080"/>
    </w:rPr>
  </w:style>
  <w:style w:type="character" w:customStyle="1" w:styleId="522">
    <w:name w:val="不明显参考1"/>
    <w:qFormat/>
    <w:uiPriority w:val="31"/>
    <w:rPr>
      <w:smallCaps/>
      <w:color w:val="C0504D"/>
      <w:u w:val="single"/>
    </w:rPr>
  </w:style>
  <w:style w:type="character" w:customStyle="1" w:styleId="523">
    <w:name w:val="章标题 Char"/>
    <w:qFormat/>
    <w:locked/>
    <w:uiPriority w:val="0"/>
    <w:rPr>
      <w:rFonts w:eastAsia="宋体"/>
      <w:b/>
      <w:bCs/>
      <w:kern w:val="44"/>
      <w:sz w:val="44"/>
      <w:szCs w:val="44"/>
      <w:lang w:val="en-US" w:eastAsia="zh-CN" w:bidi="ar-SA"/>
    </w:rPr>
  </w:style>
  <w:style w:type="character" w:customStyle="1" w:styleId="524">
    <w:name w:val="Char Char2"/>
    <w:qFormat/>
    <w:uiPriority w:val="0"/>
    <w:rPr>
      <w:kern w:val="2"/>
      <w:sz w:val="21"/>
      <w:szCs w:val="24"/>
    </w:rPr>
  </w:style>
  <w:style w:type="character" w:customStyle="1" w:styleId="525">
    <w:name w:val="pl1"/>
    <w:qFormat/>
    <w:uiPriority w:val="0"/>
    <w:rPr>
      <w:rFonts w:hint="default" w:ascii="Arial" w:hAnsi="Arial" w:cs="Arial"/>
      <w:color w:val="666666"/>
      <w:sz w:val="18"/>
      <w:szCs w:val="18"/>
    </w:rPr>
  </w:style>
  <w:style w:type="character" w:customStyle="1" w:styleId="526">
    <w:name w:val="标题 3 Char1"/>
    <w:qFormat/>
    <w:uiPriority w:val="0"/>
    <w:rPr>
      <w:rFonts w:ascii="Times New Roman" w:hAnsi="Times New Roman" w:eastAsia="黑体"/>
      <w:b/>
      <w:bCs/>
      <w:kern w:val="2"/>
      <w:sz w:val="24"/>
      <w:szCs w:val="28"/>
    </w:rPr>
  </w:style>
  <w:style w:type="character" w:customStyle="1" w:styleId="527">
    <w:name w:val="封面格式"/>
    <w:qFormat/>
    <w:uiPriority w:val="0"/>
    <w:rPr>
      <w:rFonts w:ascii="Arial" w:hAnsi="Arial" w:eastAsia="隶书"/>
      <w:sz w:val="52"/>
    </w:rPr>
  </w:style>
  <w:style w:type="character" w:customStyle="1" w:styleId="528">
    <w:name w:val="smalltitle"/>
    <w:qFormat/>
    <w:uiPriority w:val="0"/>
  </w:style>
  <w:style w:type="character" w:customStyle="1" w:styleId="529">
    <w:name w:val="样式 正文文本body text?????y????×?表正文正文非缩进特点鋘drad???ändBody T...1 Char"/>
    <w:link w:val="347"/>
    <w:qFormat/>
    <w:uiPriority w:val="0"/>
    <w:rPr>
      <w:rFonts w:ascii="宋体" w:hAnsi="宋体"/>
      <w:color w:val="000000"/>
      <w:sz w:val="24"/>
    </w:rPr>
  </w:style>
  <w:style w:type="character" w:customStyle="1" w:styleId="530">
    <w:name w:val="下划线 Char"/>
    <w:link w:val="348"/>
    <w:qFormat/>
    <w:uiPriority w:val="0"/>
    <w:rPr>
      <w:rFonts w:ascii="Book Antiqua" w:hAnsi="Book Antiqua"/>
      <w:color w:val="000000"/>
      <w:sz w:val="8"/>
      <w:shd w:val="solid" w:color="auto" w:fill="auto"/>
    </w:rPr>
  </w:style>
  <w:style w:type="character" w:customStyle="1" w:styleId="531">
    <w:name w:val="居中 字符"/>
    <w:link w:val="355"/>
    <w:qFormat/>
    <w:uiPriority w:val="0"/>
    <w:rPr>
      <w:rFonts w:ascii="宋体" w:hAnsi="宋体"/>
      <w:kern w:val="2"/>
      <w:sz w:val="21"/>
      <w:szCs w:val="21"/>
    </w:rPr>
  </w:style>
  <w:style w:type="character" w:customStyle="1" w:styleId="532">
    <w:name w:val="不明显强调2"/>
    <w:qFormat/>
    <w:uiPriority w:val="19"/>
    <w:rPr>
      <w:i/>
      <w:iCs/>
      <w:color w:val="000000"/>
    </w:rPr>
  </w:style>
  <w:style w:type="character" w:customStyle="1" w:styleId="533">
    <w:name w:val="居中 Char"/>
    <w:qFormat/>
    <w:uiPriority w:val="0"/>
    <w:rPr>
      <w:rFonts w:ascii="Calibri" w:hAnsi="Calibri" w:eastAsia="宋体" w:cs="Times New Roman"/>
      <w:sz w:val="24"/>
      <w:szCs w:val="22"/>
    </w:rPr>
  </w:style>
  <w:style w:type="character" w:customStyle="1" w:styleId="534">
    <w:name w:val="bjh-p"/>
    <w:qFormat/>
    <w:uiPriority w:val="0"/>
  </w:style>
  <w:style w:type="character" w:customStyle="1" w:styleId="535">
    <w:name w:val="GHC正文 Char Char"/>
    <w:link w:val="357"/>
    <w:qFormat/>
    <w:uiPriority w:val="99"/>
    <w:rPr>
      <w:kern w:val="2"/>
      <w:sz w:val="21"/>
      <w:szCs w:val="24"/>
      <w:lang w:val="en-AU"/>
    </w:rPr>
  </w:style>
  <w:style w:type="character" w:customStyle="1" w:styleId="536">
    <w:name w:val="dot Char"/>
    <w:link w:val="359"/>
    <w:qFormat/>
    <w:uiPriority w:val="0"/>
    <w:rPr>
      <w:kern w:val="2"/>
      <w:sz w:val="21"/>
      <w:szCs w:val="24"/>
    </w:rPr>
  </w:style>
  <w:style w:type="character" w:customStyle="1" w:styleId="537">
    <w:name w:val="列出段落 Char1"/>
    <w:qFormat/>
    <w:uiPriority w:val="34"/>
    <w:rPr>
      <w:kern w:val="2"/>
      <w:sz w:val="24"/>
      <w:szCs w:val="22"/>
    </w:rPr>
  </w:style>
  <w:style w:type="character" w:customStyle="1" w:styleId="538">
    <w:name w:val="无间隔 Char1"/>
    <w:qFormat/>
    <w:uiPriority w:val="1"/>
    <w:rPr>
      <w:rFonts w:ascii="Calibri" w:hAnsi="Calibri" w:eastAsia="宋体" w:cs="Times New Roman"/>
      <w:sz w:val="22"/>
      <w:szCs w:val="22"/>
    </w:rPr>
  </w:style>
  <w:style w:type="character" w:customStyle="1" w:styleId="539">
    <w:name w:val="红帆正文 字符"/>
    <w:link w:val="360"/>
    <w:qFormat/>
    <w:uiPriority w:val="0"/>
    <w:rPr>
      <w:kern w:val="2"/>
      <w:sz w:val="24"/>
      <w:lang w:val="zh-CN"/>
    </w:rPr>
  </w:style>
  <w:style w:type="character" w:customStyle="1" w:styleId="540">
    <w:name w:val="List Zesing Char"/>
    <w:link w:val="362"/>
    <w:qFormat/>
    <w:uiPriority w:val="0"/>
    <w:rPr>
      <w:rFonts w:ascii="Calibri" w:hAnsi="Calibri" w:eastAsia="微软雅黑"/>
      <w:b/>
      <w:kern w:val="2"/>
      <w:sz w:val="24"/>
      <w:szCs w:val="24"/>
    </w:rPr>
  </w:style>
  <w:style w:type="character" w:customStyle="1" w:styleId="541">
    <w:name w:val="图注 Char"/>
    <w:link w:val="363"/>
    <w:qFormat/>
    <w:uiPriority w:val="99"/>
    <w:rPr>
      <w:rFonts w:ascii="Cambria" w:hAnsi="Cambria" w:eastAsia="黑体"/>
      <w:color w:val="000000"/>
      <w:kern w:val="2"/>
      <w:sz w:val="24"/>
      <w:szCs w:val="24"/>
      <w:shd w:val="clear" w:color="auto" w:fill="FFFFFF"/>
    </w:rPr>
  </w:style>
  <w:style w:type="character" w:customStyle="1" w:styleId="542">
    <w:name w:val="图片 Char"/>
    <w:qFormat/>
    <w:uiPriority w:val="99"/>
    <w:rPr>
      <w:rFonts w:ascii="宋体" w:hAnsi="宋体" w:cs="宋体"/>
      <w:color w:val="000000"/>
      <w:kern w:val="2"/>
      <w:sz w:val="24"/>
      <w:szCs w:val="24"/>
      <w:shd w:val="clear" w:color="auto" w:fill="FFFFFF"/>
    </w:rPr>
  </w:style>
  <w:style w:type="character" w:customStyle="1" w:styleId="543">
    <w:name w:val="my正文 Char"/>
    <w:link w:val="364"/>
    <w:qFormat/>
    <w:uiPriority w:val="0"/>
    <w:rPr>
      <w:sz w:val="24"/>
    </w:rPr>
  </w:style>
  <w:style w:type="character" w:customStyle="1" w:styleId="544">
    <w:name w:val="未处理的提及1"/>
    <w:unhideWhenUsed/>
    <w:qFormat/>
    <w:uiPriority w:val="99"/>
    <w:rPr>
      <w:color w:val="605E5C"/>
      <w:shd w:val="clear" w:color="auto" w:fill="E1DFDD"/>
    </w:rPr>
  </w:style>
  <w:style w:type="character" w:customStyle="1" w:styleId="545">
    <w:name w:val="未处理的提及2"/>
    <w:unhideWhenUsed/>
    <w:qFormat/>
    <w:uiPriority w:val="99"/>
    <w:rPr>
      <w:color w:val="605E5C"/>
      <w:shd w:val="clear" w:color="auto" w:fill="E1DFDD"/>
    </w:rPr>
  </w:style>
  <w:style w:type="character" w:customStyle="1" w:styleId="546">
    <w:name w:val="未处理的提及3"/>
    <w:unhideWhenUsed/>
    <w:qFormat/>
    <w:uiPriority w:val="99"/>
    <w:rPr>
      <w:color w:val="605E5C"/>
      <w:shd w:val="clear" w:color="auto" w:fill="E1DFDD"/>
    </w:rPr>
  </w:style>
  <w:style w:type="character" w:customStyle="1" w:styleId="547">
    <w:name w:val="未处理的提及4"/>
    <w:unhideWhenUsed/>
    <w:qFormat/>
    <w:uiPriority w:val="99"/>
    <w:rPr>
      <w:color w:val="605E5C"/>
      <w:shd w:val="clear" w:color="auto" w:fill="E1DFDD"/>
    </w:rPr>
  </w:style>
  <w:style w:type="character" w:customStyle="1" w:styleId="548">
    <w:name w:val="cf01"/>
    <w:qFormat/>
    <w:uiPriority w:val="0"/>
    <w:rPr>
      <w:rFonts w:hint="eastAsia" w:ascii="Microsoft YaHei UI" w:hAnsi="Microsoft YaHei UI" w:eastAsia="Microsoft YaHei UI"/>
      <w:sz w:val="18"/>
      <w:szCs w:val="18"/>
    </w:rPr>
  </w:style>
  <w:style w:type="character" w:customStyle="1" w:styleId="549">
    <w:name w:val="0段落文字 Char"/>
    <w:link w:val="375"/>
    <w:qFormat/>
    <w:uiPriority w:val="0"/>
    <w:rPr>
      <w:rFonts w:eastAsia="仿宋"/>
      <w:kern w:val="2"/>
      <w:sz w:val="24"/>
      <w:szCs w:val="21"/>
      <w:lang w:val="zh-CN"/>
    </w:rPr>
  </w:style>
  <w:style w:type="character" w:customStyle="1" w:styleId="550">
    <w:name w:val="标题2（靠右） 字符"/>
    <w:link w:val="382"/>
    <w:qFormat/>
    <w:uiPriority w:val="0"/>
    <w:rPr>
      <w:rFonts w:ascii="宋体"/>
      <w:b/>
      <w:kern w:val="2"/>
      <w:sz w:val="28"/>
      <w:szCs w:val="28"/>
    </w:rPr>
  </w:style>
  <w:style w:type="character" w:customStyle="1" w:styleId="551">
    <w:name w:val="列出段落字符"/>
    <w:qFormat/>
    <w:uiPriority w:val="1"/>
    <w:rPr>
      <w:rFonts w:ascii="Times New Roman" w:hAnsi="Times New Roman" w:eastAsia="宋体" w:cs="Times New Roman"/>
      <w:kern w:val="2"/>
      <w:sz w:val="24"/>
      <w:szCs w:val="24"/>
    </w:rPr>
  </w:style>
  <w:style w:type="character" w:customStyle="1" w:styleId="552">
    <w:name w:val="纯文本 Char1"/>
    <w:qFormat/>
    <w:uiPriority w:val="99"/>
    <w:rPr>
      <w:rFonts w:ascii="宋体" w:eastAsia="宋体"/>
      <w:szCs w:val="21"/>
    </w:rPr>
  </w:style>
  <w:style w:type="character" w:customStyle="1" w:styleId="553">
    <w:name w:val="纯文本 Char3"/>
    <w:qFormat/>
    <w:uiPriority w:val="0"/>
    <w:rPr>
      <w:rFonts w:ascii="宋体" w:hAnsi="Courier New" w:eastAsia="宋体" w:cs="Courier New"/>
      <w:szCs w:val="21"/>
    </w:rPr>
  </w:style>
  <w:style w:type="character" w:customStyle="1" w:styleId="554">
    <w:name w:val="正文文本 字符1"/>
    <w:qFormat/>
    <w:uiPriority w:val="99"/>
    <w:rPr>
      <w:rFonts w:ascii="宋体"/>
      <w:sz w:val="24"/>
      <w:szCs w:val="21"/>
    </w:rPr>
  </w:style>
  <w:style w:type="character" w:customStyle="1" w:styleId="555">
    <w:name w:val="纯文本 字符5"/>
    <w:qFormat/>
    <w:uiPriority w:val="99"/>
    <w:rPr>
      <w:rFonts w:ascii="宋体" w:eastAsia="宋体"/>
      <w:szCs w:val="21"/>
    </w:rPr>
  </w:style>
  <w:style w:type="character" w:customStyle="1" w:styleId="556">
    <w:name w:val="font91"/>
    <w:basedOn w:val="65"/>
    <w:qFormat/>
    <w:uiPriority w:val="0"/>
    <w:rPr>
      <w:rFonts w:hint="eastAsia" w:ascii="仿宋" w:hAnsi="仿宋" w:eastAsia="仿宋" w:cs="仿宋"/>
      <w:b/>
      <w:bCs/>
      <w:color w:val="000000"/>
      <w:sz w:val="20"/>
      <w:szCs w:val="20"/>
      <w:u w:val="none"/>
    </w:rPr>
  </w:style>
  <w:style w:type="table" w:customStyle="1" w:styleId="557">
    <w:name w:val="网格表 1 浅色1"/>
    <w:basedOn w:val="61"/>
    <w:qFormat/>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Pr>
    <w:tblStylePr w:type="firstRow">
      <w:rPr>
        <w:b/>
        <w:bCs/>
      </w:rPr>
      <w:tcPr>
        <w:tcBorders>
          <w:top w:val="nil"/>
          <w:left w:val="single" w:color="666666" w:sz="12" w:space="0"/>
          <w:bottom w:val="nil"/>
          <w:right w:val="nil"/>
          <w:insideH w:val="nil"/>
          <w:insideV w:val="nil"/>
          <w:tl2br w:val="nil"/>
          <w:tr2bl w:val="nil"/>
        </w:tcBorders>
      </w:tcPr>
    </w:tblStylePr>
    <w:tblStylePr w:type="lastRow">
      <w:rPr>
        <w:b/>
        <w:bCs/>
      </w:rPr>
      <w:tcPr>
        <w:tcBorders>
          <w:top w:val="double" w:color="666666" w:sz="2" w:space="0"/>
          <w:left w:val="nil"/>
          <w:bottom w:val="nil"/>
          <w:right w:val="nil"/>
          <w:insideH w:val="nil"/>
          <w:insideV w:val="nil"/>
          <w:tl2br w:val="nil"/>
          <w:tr2bl w:val="nil"/>
        </w:tcBorders>
      </w:tcPr>
    </w:tblStylePr>
    <w:tblStylePr w:type="firstCol">
      <w:rPr>
        <w:b/>
        <w:bCs/>
      </w:rPr>
    </w:tblStylePr>
    <w:tblStylePr w:type="lastCol">
      <w:rPr>
        <w:b/>
        <w:bCs/>
      </w:rPr>
    </w:tblStylePr>
  </w:style>
  <w:style w:type="table" w:customStyle="1" w:styleId="558">
    <w:name w:val="网格型浅色1"/>
    <w:basedOn w:val="61"/>
    <w:qFormat/>
    <w:uiPriority w:val="40"/>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559">
    <w:name w:val="网格型1"/>
    <w:basedOn w:val="61"/>
    <w:qFormat/>
    <w:uiPriority w:val="3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Info spid="_x0000_s103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117</Pages>
  <Words>2992</Words>
  <Characters>3571</Characters>
  <Lines>834</Lines>
  <Paragraphs>234</Paragraphs>
  <TotalTime>42</TotalTime>
  <ScaleCrop>false</ScaleCrop>
  <LinksUpToDate>false</LinksUpToDate>
  <CharactersWithSpaces>3618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2024-10-30T10:32:00Z</dcterms:created>
  <dc:creator>广西大德</dc:creator>
  <cp:lastModifiedBy>五星好市民</cp:lastModifiedBy>
  <cp:lastPrinted>2026-07-14T02:13:00Z</cp:lastPrinted>
  <dcterms:modified xsi:type="dcterms:W3CDTF">2026-07-14T03:02:34Z</dcterms:modified>
  <dc:title>公开招标采购文件</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4F56EDF2E3FA4D5FB9C8596DDD567C6C_13</vt:lpwstr>
  </property>
  <property fmtid="{D5CDD505-2E9C-101B-9397-08002B2CF9AE}" pid="4" name="KSOTemplateDocerSaveRecord">
    <vt:lpwstr>eyJoZGlkIjoiODA3ZDhmODk2NDRkYjI4ZDhlNmZkZDJiZmIzMjViOTYiLCJ1c2VySWQiOiIxNTk2NDc0MTE2In0=</vt:lpwstr>
  </property>
</Properties>
</file>