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97EB2">
      <w:pPr>
        <w:pStyle w:val="2"/>
        <w:spacing w:line="480" w:lineRule="exact"/>
        <w:jc w:val="center"/>
        <w:rPr>
          <w:sz w:val="30"/>
          <w:szCs w:val="30"/>
        </w:rPr>
      </w:pPr>
      <w:bookmarkStart w:id="0" w:name="_Toc495387428"/>
      <w:bookmarkStart w:id="1" w:name="_Toc254970490"/>
      <w:bookmarkStart w:id="2" w:name="_Toc254970631"/>
      <w:r>
        <w:rPr>
          <w:rFonts w:hint="eastAsia"/>
        </w:rPr>
        <w:t>采购需求</w:t>
      </w:r>
      <w:bookmarkEnd w:id="0"/>
    </w:p>
    <w:bookmarkEnd w:id="1"/>
    <w:bookmarkEnd w:id="2"/>
    <w:p w14:paraId="706F990A">
      <w:pPr>
        <w:spacing w:line="360" w:lineRule="auto"/>
        <w:rPr>
          <w:rFonts w:hAnsi="宋体"/>
          <w:color w:val="000000"/>
          <w:sz w:val="21"/>
          <w:highlight w:val="none"/>
        </w:rPr>
      </w:pPr>
      <w:r>
        <w:rPr>
          <w:rFonts w:hint="eastAsia" w:hAnsi="宋体"/>
          <w:color w:val="000000"/>
          <w:sz w:val="21"/>
          <w:highlight w:val="none"/>
        </w:rPr>
        <w:t>说明：</w:t>
      </w:r>
    </w:p>
    <w:p w14:paraId="1450C8EA">
      <w:pPr>
        <w:spacing w:line="360" w:lineRule="auto"/>
        <w:ind w:firstLine="420" w:firstLineChars="200"/>
        <w:jc w:val="both"/>
        <w:rPr>
          <w:rFonts w:hAnsi="宋体"/>
          <w:color w:val="000000"/>
          <w:sz w:val="21"/>
          <w:highlight w:val="none"/>
        </w:rPr>
      </w:pPr>
      <w:r>
        <w:rPr>
          <w:rFonts w:hint="eastAsia" w:hAnsi="宋体"/>
          <w:color w:val="000000"/>
          <w:sz w:val="21"/>
          <w:highlight w:val="none"/>
        </w:rPr>
        <w:t>1.本招标文件所称中小企业必须符合《政府采购促进中小企业发展管理办法》第二条规定。</w:t>
      </w:r>
      <w:r>
        <w:rPr>
          <w:rFonts w:hAnsi="宋体"/>
          <w:color w:val="000000"/>
          <w:sz w:val="21"/>
          <w:highlight w:val="none"/>
        </w:rPr>
        <w:t>按照《财政部、司法部关于政府采购支持监狱企业发展有关问题的通知》（财库〔2014〕68号）之规定，监狱企业视同小型、微型企业。</w:t>
      </w:r>
      <w:r>
        <w:rPr>
          <w:rFonts w:hint="eastAsia" w:hAnsi="宋体"/>
          <w:bCs/>
          <w:color w:val="000000"/>
          <w:sz w:val="21"/>
          <w:highlight w:val="none"/>
        </w:rPr>
        <w:t>按照《财政部 民政部 中国残疾人联合会关于促进残疾人就业政府采购政策的通知》（财库〔2017〕141号）之规定，残疾人福利性单位视同小型、微型企业。</w:t>
      </w:r>
    </w:p>
    <w:p w14:paraId="33B144D6">
      <w:pPr>
        <w:spacing w:line="360" w:lineRule="auto"/>
        <w:ind w:firstLine="422" w:firstLineChars="200"/>
        <w:jc w:val="both"/>
        <w:rPr>
          <w:rFonts w:hAnsi="宋体"/>
          <w:b/>
          <w:color w:val="000000"/>
          <w:sz w:val="21"/>
          <w:highlight w:val="none"/>
        </w:rPr>
      </w:pPr>
      <w:r>
        <w:rPr>
          <w:rFonts w:hint="eastAsia" w:hAnsi="宋体"/>
          <w:b/>
          <w:color w:val="000000"/>
          <w:sz w:val="21"/>
          <w:highlight w:val="none"/>
        </w:rPr>
        <w:t>2.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电子公章</w:t>
      </w:r>
      <w:r>
        <w:rPr>
          <w:rFonts w:hAnsi="宋体"/>
          <w:b/>
          <w:color w:val="000000"/>
          <w:sz w:val="21"/>
          <w:highlight w:val="none"/>
        </w:rPr>
        <w:t>]</w:t>
      </w:r>
      <w:r>
        <w:rPr>
          <w:rFonts w:hint="eastAsia" w:hAnsi="宋体"/>
          <w:b/>
          <w:color w:val="000000"/>
          <w:sz w:val="21"/>
          <w:highlight w:val="none"/>
        </w:rPr>
        <w:t>，否则相应投标无效。</w:t>
      </w:r>
    </w:p>
    <w:p w14:paraId="435513FC">
      <w:pPr>
        <w:spacing w:line="360" w:lineRule="auto"/>
        <w:ind w:firstLine="420" w:firstLineChars="200"/>
        <w:jc w:val="both"/>
        <w:rPr>
          <w:rFonts w:hAnsi="宋体"/>
          <w:b/>
          <w:color w:val="000000"/>
          <w:sz w:val="21"/>
          <w:highlight w:val="none"/>
        </w:rPr>
      </w:pPr>
      <w:r>
        <w:rPr>
          <w:rFonts w:hint="eastAsia" w:hAnsi="宋体"/>
          <w:color w:val="000000"/>
          <w:sz w:val="21"/>
          <w:highlight w:val="none"/>
        </w:rPr>
        <w:t>3.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w:t>
      </w:r>
      <w:r>
        <w:rPr>
          <w:rFonts w:hint="eastAsia" w:hAnsi="宋体"/>
          <w:b/>
          <w:color w:val="000000"/>
          <w:sz w:val="21"/>
          <w:highlight w:val="none"/>
        </w:rPr>
        <w:t>并在投标文件中提供由中国网信网（htt://www. cac.gov. cn/index.htm）最新发布的《网络关键设备和网络安全专用产品安全认证和安全检测结果》截图证明材料（查询方式:网站首页→网信政务→网络产品和服务安全认证和安全检测结果发布），不在《网络关键设备和网络安全专用产品家全认证和安全检测结果》中或不在有效期内或未提供有效的《计算机信息系统安全专用产品销售许可证》的，投标无效。</w:t>
      </w:r>
      <w:r>
        <w:rPr>
          <w:rFonts w:hint="eastAsia" w:hAnsi="宋体"/>
          <w:color w:val="000000"/>
          <w:sz w:val="21"/>
          <w:highlight w:val="none"/>
        </w:rPr>
        <w:t>如属于《网络关键设备和网络安全专用产品目录》中“二、网络安全专用产品”内“产品类别”中的所描述的产品，但不属于所列“产品描述”情形的，应提供相应的说明及证明材料。</w:t>
      </w:r>
    </w:p>
    <w:p w14:paraId="4AA29E7A">
      <w:pPr>
        <w:spacing w:line="360" w:lineRule="auto"/>
        <w:ind w:firstLine="422" w:firstLineChars="200"/>
        <w:jc w:val="both"/>
        <w:rPr>
          <w:rFonts w:hint="eastAsia" w:hAnsi="宋体"/>
          <w:color w:val="000000"/>
          <w:sz w:val="21"/>
          <w:highlight w:val="none"/>
        </w:rPr>
      </w:pPr>
      <w:r>
        <w:rPr>
          <w:rFonts w:hAnsi="宋体"/>
          <w:b/>
          <w:color w:val="000000"/>
          <w:sz w:val="21"/>
          <w:highlight w:val="none"/>
        </w:rPr>
        <w:t>4.本项目不接受进口产品（即通过中国海关报关验放进入中国境内且产自关境外的产品）参与投标</w:t>
      </w:r>
      <w:r>
        <w:rPr>
          <w:rFonts w:hint="eastAsia" w:hAnsi="宋体"/>
          <w:b/>
          <w:color w:val="000000"/>
          <w:sz w:val="21"/>
          <w:highlight w:val="none"/>
        </w:rPr>
        <w:t>，</w:t>
      </w:r>
      <w:r>
        <w:rPr>
          <w:rFonts w:hAnsi="宋体"/>
          <w:b/>
          <w:color w:val="000000"/>
          <w:sz w:val="21"/>
          <w:highlight w:val="none"/>
        </w:rPr>
        <w:t>如有此类产品参与投标的做投标无效处理。</w:t>
      </w:r>
    </w:p>
    <w:p w14:paraId="1D9FDD7D">
      <w:pPr>
        <w:spacing w:line="360" w:lineRule="auto"/>
        <w:ind w:firstLine="420" w:firstLineChars="200"/>
        <w:jc w:val="both"/>
        <w:rPr>
          <w:rFonts w:hint="eastAsia" w:hAnsi="宋体"/>
          <w:color w:val="000000"/>
          <w:sz w:val="21"/>
          <w:highlight w:val="none"/>
        </w:rPr>
      </w:pPr>
      <w:r>
        <w:rPr>
          <w:rFonts w:hAnsi="宋体"/>
          <w:color w:val="000000"/>
          <w:sz w:val="21"/>
          <w:highlight w:val="none"/>
        </w:rPr>
        <w:t>5</w:t>
      </w:r>
      <w:r>
        <w:rPr>
          <w:rFonts w:hint="eastAsia" w:hAnsi="宋体"/>
          <w:color w:val="000000"/>
          <w:sz w:val="21"/>
          <w:highlight w:val="none"/>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问题提出异议。</w:t>
      </w:r>
    </w:p>
    <w:p w14:paraId="051AAE16">
      <w:pPr>
        <w:spacing w:line="360" w:lineRule="auto"/>
        <w:ind w:firstLine="420" w:firstLineChars="200"/>
        <w:jc w:val="both"/>
        <w:rPr>
          <w:rFonts w:hint="eastAsia" w:hAnsi="宋体"/>
          <w:color w:val="000000"/>
          <w:sz w:val="21"/>
          <w:highlight w:val="none"/>
        </w:rPr>
      </w:pPr>
      <w:r>
        <w:rPr>
          <w:rFonts w:hAnsi="宋体"/>
          <w:color w:val="000000"/>
          <w:sz w:val="21"/>
          <w:highlight w:val="none"/>
        </w:rPr>
        <w:t>6</w:t>
      </w:r>
      <w:r>
        <w:rPr>
          <w:rFonts w:hint="eastAsia" w:hAnsi="宋体"/>
          <w:color w:val="000000"/>
          <w:sz w:val="21"/>
          <w:highlight w:val="none"/>
        </w:rPr>
        <w:t>.招标文件中所要求提供的证明材料，如为英文文本的请同时提供中文译本。</w:t>
      </w:r>
    </w:p>
    <w:p w14:paraId="10AE7F04">
      <w:pPr>
        <w:spacing w:line="360" w:lineRule="auto"/>
        <w:ind w:firstLine="422" w:firstLineChars="200"/>
        <w:jc w:val="both"/>
        <w:rPr>
          <w:rFonts w:hint="eastAsia" w:hAnsi="宋体"/>
          <w:b/>
          <w:bCs/>
          <w:color w:val="000000"/>
          <w:sz w:val="21"/>
          <w:highlight w:val="none"/>
        </w:rPr>
      </w:pPr>
      <w:r>
        <w:rPr>
          <w:rFonts w:hAnsi="宋体"/>
          <w:b/>
          <w:bCs/>
          <w:color w:val="000000"/>
          <w:sz w:val="21"/>
          <w:highlight w:val="none"/>
        </w:rPr>
        <w:t>7</w:t>
      </w:r>
      <w:r>
        <w:rPr>
          <w:rFonts w:hint="eastAsia" w:hAnsi="宋体"/>
          <w:b/>
          <w:bCs/>
          <w:color w:val="000000"/>
          <w:sz w:val="21"/>
          <w:highlight w:val="none"/>
        </w:rPr>
        <w:t>.采购需求具有国家或其他强制性标准、规范等要求的，投标文件中必须提供相关强制性认证资料，否则投标无效。</w:t>
      </w:r>
    </w:p>
    <w:p w14:paraId="5B5A34AA">
      <w:pPr>
        <w:spacing w:line="360" w:lineRule="auto"/>
        <w:ind w:firstLine="420" w:firstLineChars="200"/>
        <w:jc w:val="both"/>
        <w:rPr>
          <w:rFonts w:hint="eastAsia" w:hAnsi="宋体"/>
          <w:color w:val="000000"/>
          <w:sz w:val="21"/>
          <w:highlight w:val="none"/>
        </w:rPr>
      </w:pPr>
      <w:r>
        <w:rPr>
          <w:rFonts w:hAnsi="宋体"/>
          <w:color w:val="000000"/>
          <w:sz w:val="21"/>
          <w:highlight w:val="none"/>
        </w:rPr>
        <w:t>8</w:t>
      </w:r>
      <w:r>
        <w:rPr>
          <w:rFonts w:hint="eastAsia" w:hAnsi="宋体"/>
          <w:color w:val="000000"/>
          <w:sz w:val="21"/>
          <w:highlight w:val="none"/>
        </w:rPr>
        <w:t>.本采购需求中技术要求所使用的标准按最新的国家或行业标准执行。</w:t>
      </w:r>
    </w:p>
    <w:tbl>
      <w:tblPr>
        <w:tblStyle w:val="9"/>
        <w:tblW w:w="98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834"/>
        <w:gridCol w:w="986"/>
        <w:gridCol w:w="5753"/>
        <w:gridCol w:w="1051"/>
        <w:gridCol w:w="683"/>
      </w:tblGrid>
      <w:tr w14:paraId="4AA6A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D482541">
            <w:pPr>
              <w:spacing w:line="360" w:lineRule="auto"/>
              <w:jc w:val="center"/>
              <w:rPr>
                <w:rFonts w:hint="eastAsia" w:hAnsi="宋体" w:cs="宋体"/>
                <w:b/>
                <w:color w:val="000000"/>
                <w:sz w:val="21"/>
                <w:highlight w:val="none"/>
              </w:rPr>
            </w:pPr>
            <w:r>
              <w:rPr>
                <w:rFonts w:hint="eastAsia" w:hAnsi="宋体" w:cs="宋体"/>
                <w:b/>
                <w:color w:val="000000"/>
                <w:sz w:val="21"/>
                <w:highlight w:val="none"/>
              </w:rPr>
              <w:t>序号</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42601B5">
            <w:pPr>
              <w:spacing w:line="360" w:lineRule="auto"/>
              <w:jc w:val="center"/>
              <w:rPr>
                <w:rFonts w:hint="eastAsia" w:hAnsi="宋体" w:cs="宋体"/>
                <w:b/>
                <w:color w:val="000000"/>
                <w:sz w:val="21"/>
                <w:highlight w:val="none"/>
              </w:rPr>
            </w:pPr>
            <w:r>
              <w:rPr>
                <w:rFonts w:hint="eastAsia" w:hAnsi="宋体" w:cs="宋体"/>
                <w:b/>
                <w:color w:val="000000"/>
                <w:sz w:val="21"/>
                <w:highlight w:val="none"/>
              </w:rPr>
              <w:t>标的名称</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7C90FA87">
            <w:pPr>
              <w:spacing w:line="360" w:lineRule="auto"/>
              <w:jc w:val="center"/>
              <w:rPr>
                <w:rFonts w:hint="eastAsia" w:hAnsi="宋体" w:cs="宋体"/>
                <w:b/>
                <w:color w:val="000000"/>
                <w:sz w:val="21"/>
                <w:highlight w:val="none"/>
              </w:rPr>
            </w:pPr>
            <w:r>
              <w:rPr>
                <w:rFonts w:hint="eastAsia" w:hAnsi="宋体" w:cs="宋体"/>
                <w:b/>
                <w:color w:val="000000"/>
                <w:sz w:val="21"/>
                <w:highlight w:val="none"/>
              </w:rPr>
              <w:t>数量及单位</w:t>
            </w:r>
          </w:p>
        </w:tc>
        <w:tc>
          <w:tcPr>
            <w:tcW w:w="5753" w:type="dxa"/>
            <w:tcBorders>
              <w:top w:val="single" w:color="auto" w:sz="4" w:space="0"/>
              <w:left w:val="single" w:color="auto" w:sz="4" w:space="0"/>
              <w:bottom w:val="single" w:color="auto" w:sz="4" w:space="0"/>
              <w:right w:val="single" w:color="auto" w:sz="4" w:space="0"/>
            </w:tcBorders>
            <w:noWrap w:val="0"/>
            <w:vAlign w:val="center"/>
          </w:tcPr>
          <w:p w14:paraId="2DABCA0F">
            <w:pPr>
              <w:spacing w:line="360" w:lineRule="auto"/>
              <w:jc w:val="center"/>
              <w:rPr>
                <w:rFonts w:hint="eastAsia" w:hAnsi="宋体" w:cs="宋体"/>
                <w:b/>
                <w:bCs/>
                <w:color w:val="000000"/>
                <w:sz w:val="21"/>
                <w:highlight w:val="none"/>
              </w:rPr>
            </w:pPr>
            <w:r>
              <w:rPr>
                <w:rFonts w:hint="eastAsia" w:hAnsi="宋体" w:cs="宋体"/>
                <w:b/>
                <w:color w:val="000000"/>
                <w:sz w:val="21"/>
                <w:highlight w:val="none"/>
              </w:rPr>
              <w:t>技术参数</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F31E983">
            <w:pPr>
              <w:spacing w:line="360" w:lineRule="auto"/>
              <w:jc w:val="center"/>
              <w:rPr>
                <w:rFonts w:hint="eastAsia" w:hAnsi="宋体" w:cs="宋体"/>
                <w:b/>
                <w:bCs/>
                <w:color w:val="000000"/>
                <w:sz w:val="21"/>
                <w:highlight w:val="none"/>
              </w:rPr>
            </w:pPr>
            <w:r>
              <w:rPr>
                <w:rFonts w:hint="eastAsia" w:hAnsi="宋体" w:cs="宋体"/>
                <w:b/>
                <w:bCs/>
                <w:color w:val="000000"/>
                <w:sz w:val="21"/>
                <w:highlight w:val="none"/>
              </w:rPr>
              <w:t>单价控制价（元）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6ACDCF2B">
            <w:pPr>
              <w:spacing w:line="360" w:lineRule="auto"/>
              <w:jc w:val="center"/>
              <w:rPr>
                <w:rFonts w:hint="eastAsia" w:hAnsi="宋体" w:cs="宋体"/>
                <w:b/>
                <w:bCs/>
                <w:color w:val="000000"/>
                <w:sz w:val="21"/>
                <w:highlight w:val="none"/>
              </w:rPr>
            </w:pPr>
            <w:r>
              <w:rPr>
                <w:rFonts w:hint="eastAsia" w:hAnsi="宋体" w:cs="宋体"/>
                <w:b/>
                <w:bCs/>
                <w:color w:val="000000"/>
                <w:sz w:val="21"/>
                <w:highlight w:val="none"/>
              </w:rPr>
              <w:t>所属行业</w:t>
            </w:r>
          </w:p>
        </w:tc>
      </w:tr>
      <w:tr w14:paraId="74E78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666D1493">
            <w:pPr>
              <w:numPr>
                <w:ilvl w:val="0"/>
                <w:numId w:val="1"/>
              </w:numPr>
              <w:spacing w:line="360" w:lineRule="auto"/>
              <w:jc w:val="center"/>
              <w:rPr>
                <w:rFonts w:hint="eastAsia" w:hAnsi="宋体" w:cs="宋体"/>
                <w:color w:val="000000"/>
                <w:sz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FF24453">
            <w:pPr>
              <w:widowControl/>
              <w:spacing w:line="360" w:lineRule="auto"/>
              <w:jc w:val="center"/>
              <w:rPr>
                <w:color w:val="000000"/>
                <w:kern w:val="0"/>
                <w:sz w:val="21"/>
                <w:highlight w:val="none"/>
              </w:rPr>
            </w:pPr>
            <w:r>
              <w:rPr>
                <w:rFonts w:hint="eastAsia"/>
                <w:color w:val="000000"/>
                <w:kern w:val="0"/>
                <w:sz w:val="21"/>
                <w:highlight w:val="none"/>
              </w:rPr>
              <w:t>网络攻防靶场平台</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38788406">
            <w:pPr>
              <w:widowControl/>
              <w:jc w:val="center"/>
              <w:rPr>
                <w:color w:val="000000"/>
                <w:kern w:val="0"/>
                <w:sz w:val="21"/>
                <w:highlight w:val="none"/>
              </w:rPr>
            </w:pPr>
            <w:r>
              <w:rPr>
                <w:rFonts w:hint="eastAsia"/>
                <w:color w:val="000000"/>
                <w:sz w:val="21"/>
                <w:highlight w:val="none"/>
              </w:rPr>
              <w:t>1套</w:t>
            </w:r>
          </w:p>
        </w:tc>
        <w:tc>
          <w:tcPr>
            <w:tcW w:w="5753" w:type="dxa"/>
            <w:tcBorders>
              <w:top w:val="single" w:color="auto" w:sz="4" w:space="0"/>
              <w:left w:val="single" w:color="auto" w:sz="4" w:space="0"/>
              <w:bottom w:val="single" w:color="auto" w:sz="4" w:space="0"/>
              <w:right w:val="single" w:color="auto" w:sz="4" w:space="0"/>
            </w:tcBorders>
            <w:noWrap w:val="0"/>
            <w:vAlign w:val="center"/>
          </w:tcPr>
          <w:p w14:paraId="5B615DF5">
            <w:pPr>
              <w:wordWrap w:val="0"/>
              <w:topLinePunct/>
              <w:spacing w:line="360" w:lineRule="auto"/>
              <w:ind w:firstLine="422" w:firstLineChars="200"/>
              <w:jc w:val="both"/>
              <w:rPr>
                <w:rFonts w:hint="eastAsia"/>
                <w:color w:val="000000"/>
                <w:sz w:val="21"/>
                <w:highlight w:val="none"/>
              </w:rPr>
            </w:pPr>
            <w:r>
              <w:rPr>
                <w:rFonts w:hint="eastAsia"/>
                <w:b/>
                <w:bCs/>
                <w:color w:val="000000"/>
                <w:sz w:val="21"/>
                <w:highlight w:val="none"/>
              </w:rPr>
              <w:t>一、平台系统基本功能描述</w:t>
            </w:r>
          </w:p>
          <w:p w14:paraId="1A02674D">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1.靶场平台采用云计算架构设计，通过KVM、Docker、SDN等技术实现复杂网络拓扑的编排，包括全虚拟化仿真场景和虚实结合仿真场景。</w:t>
            </w:r>
          </w:p>
          <w:p w14:paraId="2AC23A28">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2.靶场平台采用B/S架构设计，全中文web管理界面，支持多种常见主流浏览器登陆，如Chrome，Firefox，Edge等。</w:t>
            </w:r>
          </w:p>
          <w:p w14:paraId="2F9A7EA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3.靶场平台支持多设备集群化管理，支持节点设备的任意添加，完成规模的快速扩容。</w:t>
            </w:r>
          </w:p>
          <w:p w14:paraId="4DB35B73">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4.靶场平台需支持60名学生同时进行实训靶场实操以及90个虚拟靶标同时并发，且需具备产品软件著作权。</w:t>
            </w:r>
          </w:p>
          <w:p w14:paraId="7572F757">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二、平台系统功能模块详细要求：</w:t>
            </w:r>
          </w:p>
          <w:p w14:paraId="1B89F636">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（一）后台管理系统</w:t>
            </w:r>
          </w:p>
          <w:p w14:paraId="1271D02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平台账号管理模块：支持账号信息批量导入。平台提供模板中包含必填信息与选填信息。账号文件上传平台后，平台对导入文件的格式及数据首先进行检测，通过后可提供Web页面预览，最后确认无误再进行数据导入。持已删除账号提供账号还原和注销的功能，账号还原后用户可以正常访问平台且历史数据可用，账号注销后该账号及账号相关数据会从数据库永久删除。同时提供角色创建功能，可以根据平台一、二级功能进行灵活授权，比如授权角色A拥有资源管理模块中虚拟靶场库、工具库、操作机管理权限，用户管理中账号管理权限。</w:t>
            </w:r>
          </w:p>
          <w:p w14:paraId="03D20CD8">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漏洞库管理模块：漏洞库管理模块提供完整的漏洞验证环境，用户可以使用自定义操作机接入漏洞仿真环境后开展漏洞挖掘和利用，平台提供完整的验证手册辅助用户研究，同一个场景漏洞验证环境，支持不同操作机接入，如Windows操作机、Kali、Parrot OS等。</w:t>
            </w:r>
          </w:p>
          <w:p w14:paraId="72082037">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3.拓扑管理模块：支持内置的虚拟路由器、防火墙采用Web化配置，支持NAT、ACL、静态路由、动态路由等，平台最大可以同时支持90个节点进行网络模拟攻防。</w:t>
            </w:r>
          </w:p>
          <w:p w14:paraId="3F040772">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4.操作机管理模块：操作机管理，每个用户可以创建操作机数量≥3，可以查看操作机的状态、CPU、内存、硬盘、系统账号密码、当前接入场景的信息。同时操作机支持选择平台内置的操作机或者上传私有镜像。</w:t>
            </w:r>
          </w:p>
          <w:p w14:paraId="03A1E2E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5.数据包管理模块：支持提供下载和在线解析功能，解析包括但不限于数据序号、时间戳、源地址、目的地址、协议类型、长度、摘要、协议数据、详细解码，协议数据和详细解码包括但不限于Ethernet II、IPv4、TCP/UDP等内容。</w:t>
            </w:r>
          </w:p>
          <w:p w14:paraId="446AE178">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（二）靶场能力训练系统</w:t>
            </w:r>
          </w:p>
          <w:p w14:paraId="5F98E74A">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攻防场景模拟模块：通过模拟真实业务场景，利用相关工具进行不同方向的单兵训练，实现学员攻防能力的提升，多方式、多维度考察学员的技术水平和技术应用能力。同时，结合多个方向训练，可全面综合考察学员的技术水平，实现学员专项技能和综合技能的能力提升。</w:t>
            </w:r>
          </w:p>
          <w:p w14:paraId="04602A87">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2.攻防训练管理模块：训练方向自定义：支持渗透测试、漏洞验证、安全运维等不同方向的训练，学员可以根据需要灵活选择训练方向，开展技能训练，提升个人实战能力。</w:t>
            </w:r>
          </w:p>
          <w:p w14:paraId="0D7B136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反复训练：支持训练结束后再次进行训练，无需再次创建，方便灵活。学员根据当前训练掌握情况选择是否再次训练，直至达到掌握此技能要求，具备实战能力。</w:t>
            </w:r>
          </w:p>
          <w:p w14:paraId="54B14AFC">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流量仿真模块：提供模拟黑客攻击的攻击流量。支持上千种相关的攻击手法和恶意软件及病毒代码；支持对IP，TCP，UDP，ICMP等基础协议栈的fuzzing，以保证网络和设备的健壮性。按照技术实现或者攻击对象来分，将攻击进行多种类型的灵活分类，用户可以非常轻松的根据测试对象和所测试的协议种类，来选择不同的攻击群进行攻击测试。</w:t>
            </w:r>
          </w:p>
          <w:p w14:paraId="0DCD68D0">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流量/主机采集模块：通过网络流量、主机行为采集双管齐下，操作记录无死角，过程监控全覆盖。网络流量审计分析实时记录在案，支持流量的下载导出，实时分析节点的流量数据包，为事后复盘提供数据支撑。</w:t>
            </w:r>
          </w:p>
          <w:p w14:paraId="4FA4198F">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多维数据采集模块：主要采集虚拟机内部运行态中的数据采集主要包括但不限于对文件系统、进程、服务、端口等进行细粒度的数据采集，平台通过在虚拟机内部植入数据采集Agent，实现对虚拟机的全方位监控和信息收集。</w:t>
            </w:r>
          </w:p>
          <w:p w14:paraId="5CA3FD0D">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6.复盘分析模块：训练结束后开启复盘，训练人员可以登录平台自我复盘，确认个人的最终成绩、题目解答情况、题目正确答案，参考题目解题分析进行错题分析，通过复盘分析曲线轴清晰看到此次任务中个阶段答题情况，排查各项知识掌握情况。</w:t>
            </w:r>
          </w:p>
          <w:p w14:paraId="793328E6">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7.统计报告模块：训练结束后根据各阶段任务和子任务答题情况、答题时长出局一份详细的统计报告，是个人的全部解题数据，从多个纬度对数据进行汇总呈现，为客户呈现数据背后的真实情况。统计报告内容包括但不限于总计得分、子任务总数、正确作答数、完成率、平均作答时间。通过此数据分析整个训练的答题情况，为下一次训练提供数据对比，从而不断提升答题准确率，提高作答时间，掌握训练中的各项知识点。支持统计报告导出功能。</w:t>
            </w:r>
          </w:p>
          <w:p w14:paraId="3E2FE4AA">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8.视化模块：主要通过可视化方式实时呈现当前攻防双方对抗的情况，从攻击态势、实时排名、战况总览、攻防技战法，成果和实况展示等方面体现。</w:t>
            </w:r>
          </w:p>
          <w:p w14:paraId="44CA7FAB">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9.成果研判模块：从攻防双方两个维度开展，利用系统内置的考核模型进行得分、排名计算。系统内置攻击方能力评估模型、防守方能力评估模型，并为不同的数据项分配不同的数据权重，并且具备灵活的得分调节机制，可根据不同阶段的诉求调整关注得分点，满足不同阶段的考核评估诉求。</w:t>
            </w:r>
          </w:p>
          <w:p w14:paraId="02AF86CA">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10.任务复盘分析模块：对整体训练进行分析和总结，设计复盘功能。训练人员可以登录平台自我复盘，确认团队的最终成绩、题目解答情况、题目正确答案，参考题目解题分析进行错题分析，通过复盘分析曲线轴清晰看到此次任务中个阶段答题情况，排查各项知识掌握情况。</w:t>
            </w:r>
          </w:p>
          <w:p w14:paraId="63ACF00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11.任务评判模块：支持在红蓝训练任务中，成果的形式包括但不限于FLAG及报告两种，针对于简单的任务，可以禁用FLAG作为成果标的，而对于复杂任务，可以使用报告作为成果标的，引入了报告作为成果标的，因此在红蓝训练任务中，引入了自动成绩判定和人工成绩判定两种方式。自动成绩判定除了对FLAG成果进行成绩判定外，还可结合流量和行为审计数据，对报告成果进行成绩建议，从而方便人工裁判进行评分。</w:t>
            </w:r>
          </w:p>
          <w:p w14:paraId="2C45CCAF">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12.训练公告模块：展示红方、蓝方、裁判、导调、运维关于公告、收方和寄方的数据，运维和导调的公告包含了红方和蓝方的所有公告，红方公告和蓝方公告分别为各方下人员产生的公告数据。</w:t>
            </w:r>
          </w:p>
          <w:p w14:paraId="2D205257">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（三）团队训练系统</w:t>
            </w:r>
          </w:p>
          <w:p w14:paraId="0DDD9BD3">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团队训练任务状态模块：团队训练任务状态包括但不限于未开始、进行中、已完成三个状态；未开始的任务，参训人员可以查看该任务的训练方向、训练难度、训练时长、技战法框架、前置技能、训练目标、训练描述、训练拓扑等信息；进行中的任务，参训人员可以查看训练基本信息、训练拓扑、操作机接入场景、虚拟节点管理、实装设备管理、任务考核。已完成的任务，参训人员可以查看训练基本信息、训练拓扑、任务考核结果、任务复盘，也可以再次训练。</w:t>
            </w:r>
          </w:p>
          <w:p w14:paraId="6735D94F">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团队训练复盘模块：团队训练支持针对进行中或已完成的训练任务提供任务复盘功能，可以通过图形化方式展示完整训练过程，包括但不限于每个阶段子任务训练情况及所使用的技战法，也可以通过播放按钮自动展示训练过程。</w:t>
            </w:r>
          </w:p>
          <w:p w14:paraId="698A5894">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3.团队训练任务运维模块：支持任务运维和导调人员可以查看训练基本信息、训练拓扑，管理公告、虚拟节点、实装设备，任务评判、流量采集、主机采集，任务复盘、人员管理等。</w:t>
            </w:r>
          </w:p>
          <w:p w14:paraId="00001A8A">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训练任务设定模块：支持设定训练的任务及目标，添加一个或者多个阶段任务，每个阶段任务下再添加一个或者多个子任务，支持训练结束后是否开放题解功能。子任务支持单选、多选、判断、Flag、提交报告等类型，每个子任务需要关联技战法对应的战术、技术和子技术。</w:t>
            </w:r>
          </w:p>
          <w:p w14:paraId="2624D81C">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单兵任务模块：单兵训练任务包括但不限于未训练、训练中、已训练三个状态，未训练的任务，参训人员可以查看该任务的训练方向、训练难度、训练时长、技战法框架、前置技能、训练目标、训练描述、训练拓扑等信息；训练中的任务，参训人员可以查看训练基本信息、训练拓扑、操作机接入场景、虚拟节点管理、实装设备管理、任务考核：已训练的任务，参训人员可以查看训练基本信息、训练拓扑、任务考核结果、任务复盘、统计报告，也可以再次训练。</w:t>
            </w:r>
          </w:p>
          <w:p w14:paraId="1401EECD">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6.单兵训练复盘模块：单兵训练模块支持针对进行中或已完成的训练任务提供任务复盘功能，可以通过图形化方式展示完整训练过程，包括但不限于每个阶段子任务训练情况及所使用的技战法，也可以通过播放按钮自动展示训练过程。</w:t>
            </w:r>
          </w:p>
          <w:p w14:paraId="24D6EB83">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7.单兵训练统计模块：统计报告可以完整清晰地展示个人训练的详细情况，包括但不限于训练任务的基本信息、训练拓扑、总得分、子任务总数、正确作答数、完成率、子任务平均作答用时、每个子任务的完成情况。</w:t>
            </w:r>
          </w:p>
          <w:p w14:paraId="28E9AA41">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（四）红蓝对抗训练系统</w:t>
            </w:r>
          </w:p>
          <w:p w14:paraId="6B330D6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红蓝对抗训练任务模块：训练任务状态包括但不限于未开始、进行中、已完成三个状态；未开始的任务，红蓝双方人员可以查看该任务的训练方向、训练难度、训练时长、技战法框架、前置技能、训练目标、训练描述、训练拓扑等信息；进行中的任务，红蓝双方人员可以查看训练基本信息、训练拓扑、操作机接入场景、虚拟节点管理、实装设备管理、任务考核。已完成的任务，红蓝双方人员可以查看训练基本信息、训练拓扑、任务考核结果、任务复盘，也可以再次训练。</w:t>
            </w:r>
          </w:p>
          <w:p w14:paraId="1D516B72">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红蓝对抗任务复盘模块：红蓝对抗任务支持针对进行中或已完成的训练任务提供任务复盘功能，可以通过图形化方式展示完整训练过程，包括但不限于每个阶段子任务训练情况及所使用的技战法，也可以通过播放按钮自动展示训练过程。</w:t>
            </w:r>
          </w:p>
          <w:p w14:paraId="31D3E10B">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3.红蓝对抗任务运维模块：支持任务运维和导调人员查看训练基本信息、训练拓扑，管理公告、虚拟节点、实装设备，任务评判、流量采集、主机采集，任务复盘、人员管理等。</w:t>
            </w:r>
          </w:p>
          <w:p w14:paraId="4821B869">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4.红蓝对抗裁判模块：支持裁判查看训练基础信息、训练拓扑，公告管理、流量采集、主机采集，并可以对任务考核进行评判。</w:t>
            </w:r>
          </w:p>
          <w:p w14:paraId="706CB83A">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5.红蓝对抗流量采集模块：支持流量采集功能，根据拓扑区域进行节点流量查询，包括但不限于源地址、源端口、目标地址、目标端口、协议、时间、下载等。</w:t>
            </w:r>
          </w:p>
          <w:p w14:paraId="4EBEB0B5">
            <w:pPr>
              <w:wordWrap w:val="0"/>
              <w:topLinePunct/>
              <w:spacing w:line="360" w:lineRule="auto"/>
              <w:ind w:firstLine="422" w:firstLineChars="200"/>
              <w:jc w:val="both"/>
              <w:rPr>
                <w:rFonts w:hint="eastAsia"/>
                <w:color w:val="000000"/>
                <w:sz w:val="21"/>
                <w:highlight w:val="none"/>
              </w:rPr>
            </w:pPr>
            <w:r>
              <w:rPr>
                <w:rFonts w:hint="eastAsia"/>
                <w:b/>
                <w:bCs/>
                <w:color w:val="000000"/>
                <w:sz w:val="21"/>
                <w:highlight w:val="none"/>
              </w:rPr>
              <w:t>（五）靶场平台软件包</w:t>
            </w:r>
          </w:p>
          <w:p w14:paraId="6A222346">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1.平台数据包模块：平台提供≥400个数据包，包括但不限于ldap、snmpv1、SCTP、Bluetooth、ldapv3、cdp、BITTORRENT、dhcp、6LoWPAN、dns、h263、http、6in4、bgp、6to4、aaa、eigrp、ospf、h223、PPP、SIP、Telnet、mysql、facebook、twitter等。</w:t>
            </w:r>
          </w:p>
          <w:p w14:paraId="28051877">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平台攻击技战法模块：平台须提供一套攻击技战法，包括但不限于战术≥14个和680个以上技术或子技术。每个战术包括但不限于侦察、资源部署、初始访问、执行、持久化、权限升级、防御逃逸、凭据访问、发现、横向移动、采集、命令与控制、数据渗漏、恶劣影响。所有战术、技术、子技术及具体描述均为中文。</w:t>
            </w:r>
          </w:p>
          <w:p w14:paraId="7491DCA5">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防御技战法模块：防御技战法提供≥15个战术，防御技战法包括但不限于战术包括但不限于应用程序加固、凭据加固、平台加固、消息加固、网络流量分析、用户行为分析、进程分析、文件分析、平台监控、指标分析、消息分析等。同时提供攻防技战法框架，管理员可以根据需要创建多个攻防技战术知识图谱，包括技战法管理、战术管理、技术管理，所有战术、技术、子技术及具体描述均为中文。</w:t>
            </w:r>
          </w:p>
          <w:p w14:paraId="4BD1BCE5">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平台模拟攻击模块：支持创建模拟攻击方案，包括但不限于方案名称、选择攻击引擎、方案简介、攻击模式。攻击模式包括但不限于2种类型，第一类为攻击时长、需要配置攻击频率和持续时长；另一类攻击次数，需要配置攻击频率和攻击次数。</w:t>
            </w:r>
          </w:p>
          <w:p w14:paraId="1D1AA704">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5.工具库模块：工具库提供工具≥300款，包括但不限于嗅探欺骗、免杀辅助、渗透测试、信息收集、端口扫描、暴力破解、漏洞扫描、漏洞利用、加密解密、抓包改包、注入工具、提权、目录扫描、ARP嗅探等。</w:t>
            </w:r>
          </w:p>
          <w:p w14:paraId="58B02A1D">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（六）测评验证系统</w:t>
            </w:r>
          </w:p>
          <w:p w14:paraId="4247BCB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测评验证系统支持对真实业务场景进行仿真，开展各项安全测试。根据要测评的网络实际部署情况，依托各种靶标元素，采取虚实结合的方式，构建高仿真的网络环境，检测和发现网络中存在的风险和漏洞，测试原有安全加固设备的有效性和稳定性，提高系统的安全性。</w:t>
            </w:r>
          </w:p>
          <w:p w14:paraId="6732E534">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2.测评验证流量采集模块：支持流量采集功能，根据拓扑区域进行节点流量查询，包括但不限于源地址、源端口、目标地址、目标端口、协议、时间、下载等。</w:t>
            </w:r>
          </w:p>
          <w:p w14:paraId="5B554D53">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3.提供测评验证创建功能：支持填写测评验证名称、选择测评验证类型、选择测评参与人员、填写测评验证描述等，同时支持选择拓扑拓扑编排，支持选择接入点，配置流量采集和主机采集。</w:t>
            </w:r>
          </w:p>
          <w:p w14:paraId="04EA4737">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支持查询包括但不限于设备名称、设备类型、设备厂商、设备型号、网口数量、设备状态、借用状态、借用人、设备详情、设备申请和归还等，请提供设备借用申请、归还功能。支持查看设备网口链接信息，包括设备网口、MAC地址、虚实结合交换机和交换机端口等。</w:t>
            </w:r>
          </w:p>
          <w:p w14:paraId="55C1BFB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5.提供实装设备的借用审批功能，可以查询任务管理员计划申请的实装设备，管理员根据申请需求进行审批，通过或拒绝。</w:t>
            </w:r>
          </w:p>
          <w:p w14:paraId="6C4D4E75">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（七）漏洞知识库模块</w:t>
            </w:r>
          </w:p>
          <w:p w14:paraId="27B25D89">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1.漏洞信息查询模块：靶场漏洞库主要用于漏洞信息的快速查询、相关信息学习、重要漏洞场景复现的功能，漏洞信息以我国CNNVD、CNVD数据为主。</w:t>
            </w:r>
          </w:p>
          <w:p w14:paraId="6834E61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漏洞复现模块：漏洞复现提供完整的漏洞验证环境，用户可以使用自定义操作机接入漏洞仿真环境后开展漏洞挖掘和利用，平台提供完整的验证手册辅助用户研究。同一个场景漏洞验证环境，支持不同操作机接入，如Kali、Windows操作机、Parrot OS等。提供漏洞复现场景不少于100个，漏洞总数不少于30万条。</w:t>
            </w:r>
          </w:p>
          <w:p w14:paraId="36BDF955">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漏洞创建模块：提供创建漏洞功能，包括漏洞编号、漏洞名称、关联编号、发布时间、漏洞类型、漏洞成因、漏洞等级、威胁类型、漏洞描述、参考链接、POC、EXP、验证环境、验证手册、受影响产品、官方解决方案、补丁解决方案等。</w:t>
            </w:r>
          </w:p>
          <w:p w14:paraId="4A9A0C6D">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4.漏洞详情模块：提供漏洞详情查询功能，包括漏洞等级、漏洞类型、POC、EXP、验证环境筛选，漏洞名称关键字、编号、关联编号的模糊搜索。</w:t>
            </w:r>
          </w:p>
          <w:p w14:paraId="2A63F28B">
            <w:pPr>
              <w:wordWrap w:val="0"/>
              <w:topLinePunct/>
              <w:spacing w:line="360" w:lineRule="auto"/>
              <w:ind w:firstLine="422" w:firstLineChars="200"/>
              <w:jc w:val="both"/>
              <w:rPr>
                <w:rFonts w:hint="eastAsia"/>
                <w:b/>
                <w:bCs/>
                <w:color w:val="000000"/>
                <w:sz w:val="21"/>
                <w:highlight w:val="none"/>
              </w:rPr>
            </w:pPr>
            <w:r>
              <w:rPr>
                <w:rFonts w:hint="eastAsia"/>
                <w:b/>
                <w:bCs/>
                <w:color w:val="000000"/>
                <w:sz w:val="21"/>
                <w:highlight w:val="none"/>
              </w:rPr>
              <w:t>三、教师端的功能</w:t>
            </w:r>
          </w:p>
          <w:p w14:paraId="6787383C">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1.教师登录后台提供账号创建功能，包括账号名称、姓名、角色、所属组织、启用/禁用、密码设置、个人头像、手机号、工号/学号、单位/学校、个人邮箱、身份证号等信息的配置。</w:t>
            </w:r>
          </w:p>
          <w:p w14:paraId="000E3E6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2.提供快速查询功能，包括角色、状态的筛选，账号、姓名、工号/学号、手机号码的模糊搜索等。</w:t>
            </w:r>
          </w:p>
          <w:p w14:paraId="470F48C0">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3.支持学生信息批量导入。平台提供模板中包含必填信息与选填信息。账号文件上传平台后，平台对导入文件的格式及数据首先进行检测，通过后可提供Web页面预览，最后确认无误再进行数据导入。</w:t>
            </w:r>
          </w:p>
          <w:p w14:paraId="2B868506">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4.提供学生账号删除功能，已经删除的账号无法登录平台，但平台该账号历史数据依然保存。</w:t>
            </w:r>
          </w:p>
          <w:p w14:paraId="41B34AB6">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5.已删除学生账号提供账号还原和注销的功能，账号还原后用户可以正常访问平台且历史数据可用，账号注销后该账号及账号相关数据会从数据库永久删除。</w:t>
            </w:r>
          </w:p>
          <w:p w14:paraId="56B70441">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6.组织架构管理，支持层级2-7级扩展，以组织层级的方式浏览账户列表信息，人员归属关系更清晰。</w:t>
            </w:r>
          </w:p>
          <w:p w14:paraId="591C2A5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7.提供班级成员数量实时统计和账号组织关系的批量操作。</w:t>
            </w:r>
          </w:p>
          <w:p w14:paraId="4D8C0D4C">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8.当某个层级组织删除时，平台自动将用户信息移动到默认组织，方便老师组织管理工作。</w:t>
            </w:r>
          </w:p>
          <w:p w14:paraId="2FD29AE4">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9.提供教师角色创建功能，可以根据平台一、二级功能进行灵活授权，比如教师A拥有资源管理模块中虚拟靶场库、工具库、操作机管理权限，用户管理中账号管理权限。</w:t>
            </w:r>
          </w:p>
          <w:p w14:paraId="37354F6B">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10.提供教师及学生角色权限详情查看、编辑、禁用、删除的功能。</w:t>
            </w:r>
          </w:p>
          <w:p w14:paraId="52CE2F02">
            <w:pPr>
              <w:wordWrap w:val="0"/>
              <w:topLinePunct/>
              <w:spacing w:line="360" w:lineRule="auto"/>
              <w:ind w:firstLine="422" w:firstLineChars="200"/>
              <w:jc w:val="both"/>
              <w:rPr>
                <w:rFonts w:hint="eastAsia"/>
                <w:color w:val="000000"/>
                <w:sz w:val="21"/>
                <w:highlight w:val="none"/>
              </w:rPr>
            </w:pPr>
            <w:r>
              <w:rPr>
                <w:rFonts w:hint="eastAsia"/>
                <w:b/>
                <w:bCs/>
                <w:color w:val="000000"/>
                <w:sz w:val="21"/>
                <w:highlight w:val="none"/>
              </w:rPr>
              <w:t>四、学生端的功能</w:t>
            </w:r>
          </w:p>
          <w:p w14:paraId="287861B2">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1.支持学生个人用户修改头像、姓名、身份证号、手机号、个人邮箱、工号/学号、单位等信息。</w:t>
            </w:r>
          </w:p>
          <w:p w14:paraId="16B2DB99">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2.支持学生个人密码修改，需要输入旧密码、新密码、新密码二次确认后完成修改。</w:t>
            </w:r>
          </w:p>
          <w:p w14:paraId="300CA13E">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3.支持学生账号历史能力训练查看，包括训练名称、开始时间、结束时间、得分。</w:t>
            </w:r>
          </w:p>
          <w:p w14:paraId="28991738">
            <w:pPr>
              <w:wordWrap w:val="0"/>
              <w:topLinePunct/>
              <w:spacing w:line="360" w:lineRule="auto"/>
              <w:ind w:firstLine="420" w:firstLineChars="200"/>
              <w:jc w:val="both"/>
              <w:rPr>
                <w:rFonts w:hint="eastAsia"/>
                <w:color w:val="000000"/>
                <w:sz w:val="21"/>
                <w:highlight w:val="none"/>
              </w:rPr>
            </w:pPr>
            <w:r>
              <w:rPr>
                <w:rFonts w:hint="eastAsia"/>
                <w:color w:val="000000"/>
                <w:sz w:val="21"/>
                <w:highlight w:val="none"/>
              </w:rPr>
              <w:t>4.支持学生账号历史测评验证查看，包括测评任务名称、开始时间、结束时间。</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7631A0C">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119</w:t>
            </w:r>
            <w:r>
              <w:rPr>
                <w:rFonts w:hAnsi="宋体" w:cs="宋体"/>
                <w:bCs/>
                <w:color w:val="000000"/>
                <w:sz w:val="21"/>
                <w:highlight w:val="none"/>
              </w:rPr>
              <w:t>0000.00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9024D55">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软件和信息技术服务业</w:t>
            </w:r>
          </w:p>
        </w:tc>
      </w:tr>
      <w:tr w14:paraId="2A709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7CF0F3F3">
            <w:pPr>
              <w:numPr>
                <w:ilvl w:val="0"/>
                <w:numId w:val="1"/>
              </w:numPr>
              <w:spacing w:line="360" w:lineRule="auto"/>
              <w:jc w:val="center"/>
              <w:rPr>
                <w:rFonts w:hint="eastAsia" w:hAnsi="宋体" w:cs="宋体"/>
                <w:color w:val="000000"/>
                <w:sz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5524F5F8">
            <w:pPr>
              <w:spacing w:line="360" w:lineRule="auto"/>
              <w:jc w:val="center"/>
              <w:rPr>
                <w:rFonts w:hint="eastAsia"/>
                <w:color w:val="000000"/>
                <w:sz w:val="21"/>
                <w:highlight w:val="none"/>
              </w:rPr>
            </w:pPr>
            <w:bookmarkStart w:id="3" w:name="OLE_LINK7"/>
            <w:r>
              <w:rPr>
                <w:rFonts w:hint="eastAsia"/>
                <w:color w:val="000000"/>
                <w:sz w:val="21"/>
                <w:highlight w:val="none"/>
              </w:rPr>
              <w:t>全栈大模型实训平台</w:t>
            </w:r>
            <w:bookmarkEnd w:id="3"/>
          </w:p>
        </w:tc>
        <w:tc>
          <w:tcPr>
            <w:tcW w:w="986" w:type="dxa"/>
            <w:tcBorders>
              <w:top w:val="single" w:color="auto" w:sz="4" w:space="0"/>
              <w:left w:val="single" w:color="auto" w:sz="4" w:space="0"/>
              <w:bottom w:val="single" w:color="auto" w:sz="4" w:space="0"/>
              <w:right w:val="single" w:color="auto" w:sz="4" w:space="0"/>
            </w:tcBorders>
            <w:noWrap w:val="0"/>
            <w:vAlign w:val="center"/>
          </w:tcPr>
          <w:p w14:paraId="47546A98">
            <w:pPr>
              <w:jc w:val="center"/>
              <w:rPr>
                <w:rFonts w:hint="eastAsia"/>
                <w:color w:val="000000"/>
                <w:sz w:val="21"/>
                <w:highlight w:val="none"/>
              </w:rPr>
            </w:pPr>
            <w:r>
              <w:rPr>
                <w:rFonts w:hint="eastAsia"/>
                <w:color w:val="000000"/>
                <w:sz w:val="21"/>
                <w:highlight w:val="none"/>
              </w:rPr>
              <w:t>1套</w:t>
            </w:r>
          </w:p>
        </w:tc>
        <w:tc>
          <w:tcPr>
            <w:tcW w:w="5753" w:type="dxa"/>
            <w:tcBorders>
              <w:top w:val="single" w:color="auto" w:sz="4" w:space="0"/>
              <w:left w:val="single" w:color="auto" w:sz="4" w:space="0"/>
              <w:bottom w:val="single" w:color="auto" w:sz="4" w:space="0"/>
              <w:right w:val="single" w:color="auto" w:sz="4" w:space="0"/>
            </w:tcBorders>
            <w:noWrap w:val="0"/>
            <w:vAlign w:val="center"/>
          </w:tcPr>
          <w:p w14:paraId="56CBE2CF">
            <w:pPr>
              <w:spacing w:line="360" w:lineRule="auto"/>
              <w:ind w:firstLine="422" w:firstLineChars="200"/>
              <w:jc w:val="both"/>
              <w:rPr>
                <w:rFonts w:hint="eastAsia"/>
                <w:b/>
                <w:bCs/>
                <w:color w:val="000000"/>
                <w:sz w:val="21"/>
                <w:highlight w:val="none"/>
              </w:rPr>
            </w:pPr>
            <w:r>
              <w:rPr>
                <w:rFonts w:hint="eastAsia"/>
                <w:b/>
                <w:bCs/>
                <w:color w:val="000000"/>
                <w:sz w:val="21"/>
                <w:highlight w:val="none"/>
              </w:rPr>
              <w:t>一、平台管理</w:t>
            </w:r>
          </w:p>
          <w:p w14:paraId="4355C644">
            <w:pPr>
              <w:spacing w:line="360" w:lineRule="auto"/>
              <w:ind w:firstLine="420" w:firstLineChars="200"/>
              <w:jc w:val="both"/>
              <w:rPr>
                <w:rFonts w:hint="eastAsia"/>
                <w:color w:val="000000"/>
                <w:sz w:val="21"/>
                <w:highlight w:val="none"/>
              </w:rPr>
            </w:pPr>
            <w:r>
              <w:rPr>
                <w:rFonts w:hint="eastAsia"/>
                <w:color w:val="000000"/>
                <w:sz w:val="21"/>
                <w:highlight w:val="none"/>
              </w:rPr>
              <w:t>平台管理包括资源配置、平台清理、平台监控。支持接入该平台的节点数量不限，同时支持的最大并发数量依附于硬件能力。</w:t>
            </w:r>
          </w:p>
          <w:p w14:paraId="1101036B">
            <w:pPr>
              <w:spacing w:line="360" w:lineRule="auto"/>
              <w:ind w:firstLine="420" w:firstLineChars="200"/>
              <w:jc w:val="both"/>
              <w:rPr>
                <w:rFonts w:hint="eastAsia"/>
                <w:color w:val="000000"/>
                <w:sz w:val="21"/>
                <w:highlight w:val="none"/>
              </w:rPr>
            </w:pPr>
            <w:r>
              <w:rPr>
                <w:rFonts w:hint="eastAsia"/>
                <w:color w:val="000000"/>
                <w:sz w:val="21"/>
                <w:highlight w:val="none"/>
              </w:rPr>
              <w:t>1.资源配置</w:t>
            </w:r>
          </w:p>
          <w:p w14:paraId="549DDB7D">
            <w:pPr>
              <w:spacing w:line="360" w:lineRule="auto"/>
              <w:ind w:firstLine="420" w:firstLineChars="200"/>
              <w:jc w:val="both"/>
              <w:rPr>
                <w:rFonts w:hint="eastAsia"/>
                <w:color w:val="000000"/>
                <w:sz w:val="21"/>
                <w:highlight w:val="none"/>
              </w:rPr>
            </w:pPr>
            <w:r>
              <w:rPr>
                <w:rFonts w:hint="eastAsia"/>
                <w:color w:val="000000"/>
                <w:sz w:val="21"/>
                <w:highlight w:val="none"/>
              </w:rPr>
              <w:t>（1）资源模板：展示所有的CPU/内存和GPU相关的资源模板，用户可以通过新建模板创建自己需要的资源模版信息。</w:t>
            </w:r>
          </w:p>
          <w:p w14:paraId="7B88201F">
            <w:pPr>
              <w:spacing w:line="360" w:lineRule="auto"/>
              <w:ind w:firstLine="420" w:firstLineChars="200"/>
              <w:jc w:val="both"/>
              <w:rPr>
                <w:rFonts w:hint="eastAsia"/>
                <w:color w:val="000000"/>
                <w:sz w:val="21"/>
                <w:highlight w:val="none"/>
              </w:rPr>
            </w:pPr>
            <w:r>
              <w:rPr>
                <w:rFonts w:hint="eastAsia"/>
                <w:color w:val="000000"/>
                <w:sz w:val="21"/>
                <w:highlight w:val="none"/>
              </w:rPr>
              <w:t>（2）规则设置</w:t>
            </w:r>
          </w:p>
          <w:p w14:paraId="5766FBA2">
            <w:pPr>
              <w:spacing w:line="360" w:lineRule="auto"/>
              <w:ind w:firstLine="420" w:firstLineChars="200"/>
              <w:jc w:val="both"/>
              <w:rPr>
                <w:rFonts w:hint="eastAsia"/>
                <w:color w:val="000000"/>
                <w:sz w:val="21"/>
                <w:highlight w:val="none"/>
              </w:rPr>
            </w:pPr>
            <w:r>
              <w:rPr>
                <w:rFonts w:hint="eastAsia"/>
                <w:color w:val="000000"/>
                <w:sz w:val="21"/>
                <w:highlight w:val="none"/>
              </w:rPr>
              <w:t>设置全局规则：支持设置全局规则，系统中所有用户共用平台资源，按全局规则限制单个用户资源使用。</w:t>
            </w:r>
          </w:p>
          <w:p w14:paraId="3CE035A0">
            <w:pPr>
              <w:spacing w:line="360" w:lineRule="auto"/>
              <w:ind w:firstLine="420" w:firstLineChars="200"/>
              <w:jc w:val="both"/>
              <w:rPr>
                <w:rFonts w:hint="eastAsia"/>
                <w:color w:val="000000"/>
                <w:sz w:val="21"/>
                <w:highlight w:val="none"/>
              </w:rPr>
            </w:pPr>
            <w:r>
              <w:rPr>
                <w:rFonts w:hint="eastAsia"/>
                <w:color w:val="000000"/>
                <w:sz w:val="21"/>
                <w:highlight w:val="none"/>
              </w:rPr>
              <w:t>超过规则设定的任务数量限制的任务则无法启动，超过规则设定的任务运行时长的任务系统将自动终止任务。</w:t>
            </w:r>
          </w:p>
          <w:p w14:paraId="16124EAE">
            <w:pPr>
              <w:spacing w:line="360" w:lineRule="auto"/>
              <w:ind w:firstLine="420" w:firstLineChars="200"/>
              <w:jc w:val="both"/>
              <w:rPr>
                <w:rFonts w:hint="eastAsia"/>
                <w:color w:val="000000"/>
                <w:sz w:val="21"/>
                <w:highlight w:val="none"/>
              </w:rPr>
            </w:pPr>
            <w:r>
              <w:rPr>
                <w:rFonts w:hint="eastAsia"/>
                <w:color w:val="000000"/>
                <w:sz w:val="21"/>
                <w:highlight w:val="none"/>
              </w:rPr>
              <w:t>查看全局规则：支持用户查看全局规则。</w:t>
            </w:r>
          </w:p>
          <w:p w14:paraId="2B745C49">
            <w:pPr>
              <w:spacing w:line="360" w:lineRule="auto"/>
              <w:ind w:firstLine="420" w:firstLineChars="200"/>
              <w:jc w:val="both"/>
              <w:rPr>
                <w:rFonts w:hint="eastAsia"/>
                <w:color w:val="000000"/>
                <w:sz w:val="21"/>
                <w:highlight w:val="none"/>
              </w:rPr>
            </w:pPr>
            <w:r>
              <w:rPr>
                <w:rFonts w:hint="eastAsia"/>
                <w:color w:val="000000"/>
                <w:sz w:val="21"/>
                <w:highlight w:val="none"/>
              </w:rPr>
              <w:t>设置用户规则：支持为特殊资源需求的用户授权规则，支持用户规则的增删查改。</w:t>
            </w:r>
          </w:p>
          <w:p w14:paraId="3AE2C398">
            <w:pPr>
              <w:spacing w:line="360" w:lineRule="auto"/>
              <w:ind w:firstLine="420" w:firstLineChars="200"/>
              <w:jc w:val="both"/>
              <w:rPr>
                <w:rFonts w:hint="eastAsia"/>
                <w:color w:val="000000"/>
                <w:sz w:val="21"/>
                <w:highlight w:val="none"/>
              </w:rPr>
            </w:pPr>
            <w:r>
              <w:rPr>
                <w:rFonts w:hint="eastAsia"/>
                <w:color w:val="000000"/>
                <w:sz w:val="21"/>
                <w:highlight w:val="none"/>
              </w:rPr>
              <w:t>2.平台清理</w:t>
            </w:r>
          </w:p>
          <w:p w14:paraId="6AA0D440">
            <w:pPr>
              <w:spacing w:line="360" w:lineRule="auto"/>
              <w:ind w:firstLine="420" w:firstLineChars="200"/>
              <w:jc w:val="both"/>
              <w:rPr>
                <w:rFonts w:hint="eastAsia"/>
                <w:color w:val="000000"/>
                <w:sz w:val="21"/>
                <w:highlight w:val="none"/>
              </w:rPr>
            </w:pPr>
            <w:r>
              <w:rPr>
                <w:rFonts w:hint="eastAsia"/>
                <w:color w:val="000000"/>
                <w:sz w:val="21"/>
                <w:highlight w:val="none"/>
              </w:rPr>
              <w:t>（1）任务清理：管理员能够全局停止、清理所有任务，达到资源完全释放。支持清理单个任务、停止单个任务，一键删除、一键停止。</w:t>
            </w:r>
          </w:p>
          <w:p w14:paraId="0915EC09">
            <w:pPr>
              <w:spacing w:line="360" w:lineRule="auto"/>
              <w:ind w:firstLine="420" w:firstLineChars="200"/>
              <w:jc w:val="both"/>
              <w:rPr>
                <w:rFonts w:hint="eastAsia"/>
                <w:color w:val="000000"/>
                <w:sz w:val="21"/>
                <w:highlight w:val="none"/>
              </w:rPr>
            </w:pPr>
            <w:r>
              <w:rPr>
                <w:rFonts w:hint="eastAsia"/>
                <w:color w:val="000000"/>
                <w:sz w:val="21"/>
                <w:highlight w:val="none"/>
              </w:rPr>
              <w:t>（2）文件清理：管理员可以单个用户进行清理文件，也支持一键清理所有用户文件，清理表示删除用户的所有文件，以释放相关的资源。</w:t>
            </w:r>
          </w:p>
          <w:p w14:paraId="2FFE3BAB">
            <w:pPr>
              <w:spacing w:line="360" w:lineRule="auto"/>
              <w:ind w:firstLine="420" w:firstLineChars="200"/>
              <w:jc w:val="both"/>
              <w:rPr>
                <w:rFonts w:hint="eastAsia"/>
                <w:color w:val="000000"/>
                <w:sz w:val="21"/>
                <w:highlight w:val="none"/>
              </w:rPr>
            </w:pPr>
            <w:r>
              <w:rPr>
                <w:rFonts w:hint="eastAsia"/>
                <w:color w:val="000000"/>
                <w:sz w:val="21"/>
                <w:highlight w:val="none"/>
              </w:rPr>
              <w:t>3.平台监控</w:t>
            </w:r>
          </w:p>
          <w:p w14:paraId="340E7743">
            <w:pPr>
              <w:spacing w:line="360" w:lineRule="auto"/>
              <w:ind w:firstLine="420" w:firstLineChars="200"/>
              <w:jc w:val="both"/>
              <w:rPr>
                <w:rFonts w:hint="eastAsia"/>
                <w:color w:val="000000"/>
                <w:sz w:val="21"/>
                <w:highlight w:val="none"/>
              </w:rPr>
            </w:pPr>
            <w:r>
              <w:rPr>
                <w:rFonts w:hint="eastAsia"/>
                <w:color w:val="000000"/>
                <w:sz w:val="21"/>
                <w:highlight w:val="none"/>
              </w:rPr>
              <w:t>（1）任务统计：支持以图形化查看平台总任务、运行中的任务以及历史任务统计。</w:t>
            </w:r>
          </w:p>
          <w:p w14:paraId="1B93A2DC">
            <w:pPr>
              <w:spacing w:line="360" w:lineRule="auto"/>
              <w:ind w:firstLine="420" w:firstLineChars="200"/>
              <w:jc w:val="both"/>
              <w:rPr>
                <w:rFonts w:hint="eastAsia"/>
                <w:color w:val="000000"/>
                <w:sz w:val="21"/>
                <w:highlight w:val="none"/>
              </w:rPr>
            </w:pPr>
            <w:r>
              <w:rPr>
                <w:rFonts w:hint="eastAsia"/>
                <w:color w:val="000000"/>
                <w:sz w:val="21"/>
                <w:highlight w:val="none"/>
              </w:rPr>
              <w:t>（2）资源统计：支持以图形化查看平台的资源总量和已使用的资源统计，并且支持查看各个用户或任务占用资源的情况，包括 CPU、内存和GPU、DISK的资源使用情况，实现资源精确管理和控制。</w:t>
            </w:r>
          </w:p>
          <w:p w14:paraId="294D8A6A">
            <w:pPr>
              <w:spacing w:line="360" w:lineRule="auto"/>
              <w:ind w:firstLine="420" w:firstLineChars="200"/>
              <w:jc w:val="both"/>
              <w:rPr>
                <w:rFonts w:hint="eastAsia"/>
                <w:color w:val="000000"/>
                <w:sz w:val="21"/>
                <w:highlight w:val="none"/>
              </w:rPr>
            </w:pPr>
            <w:r>
              <w:rPr>
                <w:rFonts w:hint="eastAsia"/>
                <w:color w:val="000000"/>
                <w:sz w:val="21"/>
                <w:highlight w:val="none"/>
              </w:rPr>
              <w:t>（3）用户统计：可查看用户资源使用排序，也可查看单个用户的资源使用统计，包括用户的已使用资源、当前使用资源、当前任务统计。</w:t>
            </w:r>
          </w:p>
          <w:p w14:paraId="71185819">
            <w:pPr>
              <w:spacing w:line="360" w:lineRule="auto"/>
              <w:ind w:firstLine="422" w:firstLineChars="200"/>
              <w:jc w:val="both"/>
              <w:rPr>
                <w:rFonts w:hint="eastAsia"/>
                <w:b/>
                <w:bCs/>
                <w:color w:val="000000"/>
                <w:sz w:val="21"/>
                <w:highlight w:val="none"/>
              </w:rPr>
            </w:pPr>
            <w:r>
              <w:rPr>
                <w:rFonts w:hint="eastAsia"/>
                <w:b/>
                <w:bCs/>
                <w:color w:val="000000"/>
                <w:sz w:val="21"/>
                <w:highlight w:val="none"/>
              </w:rPr>
              <w:t>二、课程资源</w:t>
            </w:r>
          </w:p>
          <w:p w14:paraId="3048BAE2">
            <w:pPr>
              <w:spacing w:line="360" w:lineRule="auto"/>
              <w:ind w:firstLine="420" w:firstLineChars="200"/>
              <w:jc w:val="both"/>
              <w:rPr>
                <w:rFonts w:hint="eastAsia"/>
                <w:color w:val="000000"/>
                <w:sz w:val="21"/>
                <w:highlight w:val="none"/>
              </w:rPr>
            </w:pPr>
            <w:r>
              <w:rPr>
                <w:rFonts w:hint="eastAsia"/>
                <w:color w:val="000000"/>
                <w:sz w:val="21"/>
                <w:highlight w:val="none"/>
              </w:rPr>
              <w:t>平台按照由浅入深、由易到难的方式提供完整的人工智能实验课程，课程体系结构如下：</w:t>
            </w:r>
          </w:p>
          <w:p w14:paraId="18273AED">
            <w:pPr>
              <w:spacing w:line="360" w:lineRule="auto"/>
              <w:ind w:firstLine="420" w:firstLineChars="200"/>
              <w:jc w:val="both"/>
              <w:rPr>
                <w:rFonts w:hint="eastAsia"/>
                <w:color w:val="000000"/>
                <w:sz w:val="21"/>
                <w:highlight w:val="none"/>
              </w:rPr>
            </w:pPr>
            <w:r>
              <w:rPr>
                <w:rFonts w:hint="eastAsia"/>
                <w:color w:val="000000"/>
                <w:sz w:val="21"/>
                <w:highlight w:val="none"/>
              </w:rPr>
              <w:t>1.基础核心课程：AI环境搭建、人工智能导论、机器学习、深度学习、数据标注。</w:t>
            </w:r>
          </w:p>
          <w:p w14:paraId="3C504684">
            <w:pPr>
              <w:spacing w:line="360" w:lineRule="auto"/>
              <w:ind w:firstLine="420" w:firstLineChars="200"/>
              <w:jc w:val="both"/>
              <w:rPr>
                <w:rFonts w:hint="eastAsia"/>
                <w:color w:val="000000"/>
                <w:sz w:val="21"/>
                <w:highlight w:val="none"/>
              </w:rPr>
            </w:pPr>
            <w:r>
              <w:rPr>
                <w:rFonts w:hint="eastAsia"/>
                <w:color w:val="000000"/>
                <w:sz w:val="21"/>
                <w:highlight w:val="none"/>
              </w:rPr>
              <w:t>2.工具类课程：python语言、tensorFlow基础与进阶、pytorch基础与进阶、计算机视觉基础-OpenCV。</w:t>
            </w:r>
          </w:p>
          <w:p w14:paraId="3E3004CD">
            <w:pPr>
              <w:spacing w:line="360" w:lineRule="auto"/>
              <w:ind w:firstLine="420" w:firstLineChars="200"/>
              <w:jc w:val="both"/>
              <w:rPr>
                <w:rFonts w:hint="eastAsia"/>
                <w:color w:val="000000"/>
                <w:sz w:val="21"/>
                <w:highlight w:val="none"/>
              </w:rPr>
            </w:pPr>
            <w:r>
              <w:rPr>
                <w:rFonts w:hint="eastAsia"/>
                <w:color w:val="000000"/>
                <w:sz w:val="21"/>
                <w:highlight w:val="none"/>
              </w:rPr>
              <w:t>3.用户可查看实验课程的总课时、已完成课时、学习进度，用户可查看每章节的课件PPT，也可将平台中的实验手册直接加载到交互式开发环境中，进行学习、调试、拓展。提供断点续学功能，本次未完成的学习章节，下次可继续进行学习。</w:t>
            </w:r>
          </w:p>
          <w:p w14:paraId="2116E39B">
            <w:pPr>
              <w:spacing w:line="360" w:lineRule="auto"/>
              <w:ind w:firstLine="420" w:firstLineChars="200"/>
              <w:jc w:val="both"/>
              <w:rPr>
                <w:rFonts w:hint="eastAsia"/>
                <w:color w:val="000000"/>
                <w:sz w:val="21"/>
                <w:highlight w:val="none"/>
              </w:rPr>
            </w:pPr>
            <w:r>
              <w:rPr>
                <w:rFonts w:hint="eastAsia"/>
                <w:color w:val="000000"/>
                <w:sz w:val="21"/>
                <w:highlight w:val="none"/>
              </w:rPr>
              <w:t>4.具体课程及内容要求如下，每个实验至少包含实验简介、实验目的、实验步骤、实验注意事项、实验拓展。</w:t>
            </w:r>
          </w:p>
          <w:p w14:paraId="4CE8E39A">
            <w:pPr>
              <w:spacing w:line="360" w:lineRule="auto"/>
              <w:ind w:firstLine="422" w:firstLineChars="200"/>
              <w:jc w:val="both"/>
              <w:rPr>
                <w:rFonts w:hint="eastAsia"/>
                <w:b/>
                <w:bCs/>
                <w:color w:val="000000"/>
                <w:sz w:val="21"/>
                <w:highlight w:val="none"/>
              </w:rPr>
            </w:pPr>
            <w:r>
              <w:rPr>
                <w:rFonts w:hint="eastAsia"/>
                <w:b/>
                <w:bCs/>
                <w:color w:val="000000"/>
                <w:sz w:val="21"/>
                <w:highlight w:val="none"/>
              </w:rPr>
              <w:t>三、算法库资源</w:t>
            </w:r>
          </w:p>
          <w:p w14:paraId="7F7D3C3C">
            <w:pPr>
              <w:spacing w:line="360" w:lineRule="auto"/>
              <w:ind w:firstLine="420" w:firstLineChars="200"/>
              <w:jc w:val="both"/>
              <w:rPr>
                <w:rFonts w:hint="eastAsia"/>
                <w:color w:val="000000"/>
                <w:sz w:val="21"/>
                <w:highlight w:val="none"/>
              </w:rPr>
            </w:pPr>
            <w:r>
              <w:rPr>
                <w:rFonts w:hint="eastAsia"/>
                <w:color w:val="000000"/>
                <w:sz w:val="21"/>
                <w:highlight w:val="none"/>
              </w:rPr>
              <w:t>提供人工智能行业常用的算法库的讲解说明，包括：基础数据处理、时间序列分析、机器学习、图像处理、深度学习—图像分类、基础自然语言处理、深度学习—自然语言处理等。可帮师生用户快速了解算法的基本原理和使用。每个算法分类提供不少于6个算法，且算法总数不低于80个。每个算法至少包含算法介绍、算法使用、参数介绍、命令实例、结果展示。</w:t>
            </w:r>
          </w:p>
          <w:p w14:paraId="7E02F29E">
            <w:pPr>
              <w:spacing w:line="360" w:lineRule="auto"/>
              <w:ind w:firstLine="422" w:firstLineChars="200"/>
              <w:jc w:val="both"/>
              <w:rPr>
                <w:rFonts w:hint="eastAsia"/>
                <w:b/>
                <w:bCs/>
                <w:color w:val="000000"/>
                <w:sz w:val="21"/>
                <w:highlight w:val="none"/>
              </w:rPr>
            </w:pPr>
            <w:r>
              <w:rPr>
                <w:rFonts w:hint="eastAsia"/>
                <w:b/>
                <w:bCs/>
                <w:color w:val="000000"/>
                <w:sz w:val="21"/>
                <w:highlight w:val="none"/>
              </w:rPr>
              <w:t>四、数据集资源</w:t>
            </w:r>
          </w:p>
          <w:p w14:paraId="43A60C89">
            <w:pPr>
              <w:spacing w:line="360" w:lineRule="auto"/>
              <w:ind w:firstLine="420" w:firstLineChars="200"/>
              <w:jc w:val="both"/>
              <w:rPr>
                <w:rFonts w:hint="eastAsia"/>
                <w:color w:val="000000"/>
                <w:sz w:val="21"/>
                <w:highlight w:val="none"/>
              </w:rPr>
            </w:pPr>
            <w:r>
              <w:rPr>
                <w:rFonts w:hint="eastAsia"/>
                <w:color w:val="000000"/>
                <w:sz w:val="21"/>
                <w:highlight w:val="none"/>
              </w:rPr>
              <w:t>提供不少于10大类（总数据集不少于50个）的公共数据集，让用户能基于现成数据集进行模型的开发与训练。</w:t>
            </w:r>
          </w:p>
          <w:p w14:paraId="507C42F2">
            <w:pPr>
              <w:spacing w:line="360" w:lineRule="auto"/>
              <w:ind w:firstLine="420" w:firstLineChars="200"/>
              <w:jc w:val="both"/>
              <w:rPr>
                <w:rFonts w:hint="eastAsia"/>
                <w:color w:val="000000"/>
                <w:sz w:val="21"/>
                <w:highlight w:val="none"/>
              </w:rPr>
            </w:pPr>
            <w:r>
              <w:rPr>
                <w:rFonts w:hint="eastAsia"/>
                <w:color w:val="000000"/>
                <w:sz w:val="21"/>
                <w:highlight w:val="none"/>
              </w:rPr>
              <w:t>公共数据集类型需要包括金融、交通、商业、推荐系统、医疗健康、图像数据、视频数据、音频数据、自然语言处理、社会数据。需要提供数据集的下载功能。</w:t>
            </w:r>
          </w:p>
          <w:p w14:paraId="73B42370">
            <w:pPr>
              <w:spacing w:line="360" w:lineRule="auto"/>
              <w:ind w:firstLine="422" w:firstLineChars="200"/>
              <w:jc w:val="both"/>
              <w:rPr>
                <w:rFonts w:hint="eastAsia"/>
                <w:b/>
                <w:bCs/>
                <w:color w:val="000000"/>
                <w:sz w:val="21"/>
                <w:highlight w:val="none"/>
              </w:rPr>
            </w:pPr>
            <w:r>
              <w:rPr>
                <w:rFonts w:hint="eastAsia"/>
                <w:b/>
                <w:bCs/>
                <w:color w:val="000000"/>
                <w:sz w:val="21"/>
                <w:highlight w:val="none"/>
              </w:rPr>
              <w:t>五、案例实训资源</w:t>
            </w:r>
          </w:p>
          <w:p w14:paraId="3E370AE5">
            <w:pPr>
              <w:spacing w:line="360" w:lineRule="auto"/>
              <w:ind w:firstLine="420" w:firstLineChars="200"/>
              <w:jc w:val="both"/>
              <w:rPr>
                <w:rFonts w:hint="eastAsia"/>
                <w:color w:val="000000"/>
                <w:sz w:val="21"/>
                <w:highlight w:val="none"/>
              </w:rPr>
            </w:pPr>
            <w:r>
              <w:rPr>
                <w:rFonts w:hint="eastAsia"/>
                <w:color w:val="000000"/>
                <w:sz w:val="21"/>
                <w:highlight w:val="none"/>
              </w:rPr>
              <w:t>（一）经典案例</w:t>
            </w:r>
          </w:p>
          <w:p w14:paraId="65C624DB">
            <w:pPr>
              <w:spacing w:line="360" w:lineRule="auto"/>
              <w:ind w:firstLine="420" w:firstLineChars="200"/>
              <w:jc w:val="both"/>
              <w:rPr>
                <w:rFonts w:hint="eastAsia"/>
                <w:color w:val="000000"/>
                <w:sz w:val="21"/>
                <w:highlight w:val="none"/>
              </w:rPr>
            </w:pPr>
            <w:r>
              <w:rPr>
                <w:rFonts w:hint="eastAsia"/>
                <w:color w:val="000000"/>
                <w:sz w:val="21"/>
                <w:highlight w:val="none"/>
              </w:rPr>
              <w:t>提供人工智能行业的经典案例，学生可在直接运行的实验环境中进行实验的编辑操作。需要提供的行业经典案例包括：</w:t>
            </w:r>
          </w:p>
          <w:p w14:paraId="22973126">
            <w:pPr>
              <w:spacing w:line="360" w:lineRule="auto"/>
              <w:ind w:firstLine="420" w:firstLineChars="200"/>
              <w:jc w:val="both"/>
              <w:rPr>
                <w:rFonts w:hint="eastAsia"/>
                <w:color w:val="000000"/>
                <w:sz w:val="21"/>
                <w:highlight w:val="none"/>
              </w:rPr>
            </w:pPr>
            <w:r>
              <w:rPr>
                <w:rFonts w:hint="eastAsia"/>
                <w:color w:val="000000"/>
                <w:sz w:val="21"/>
                <w:highlight w:val="none"/>
              </w:rPr>
              <w:t>1.聚类算法分析亚洲足球梯队</w:t>
            </w:r>
          </w:p>
          <w:p w14:paraId="41111CA5">
            <w:pPr>
              <w:spacing w:line="360" w:lineRule="auto"/>
              <w:ind w:firstLine="420" w:firstLineChars="200"/>
              <w:jc w:val="both"/>
              <w:rPr>
                <w:rFonts w:hint="eastAsia"/>
                <w:color w:val="000000"/>
                <w:sz w:val="21"/>
                <w:highlight w:val="none"/>
              </w:rPr>
            </w:pPr>
            <w:r>
              <w:rPr>
                <w:rFonts w:hint="eastAsia"/>
                <w:color w:val="000000"/>
                <w:sz w:val="21"/>
                <w:highlight w:val="none"/>
              </w:rPr>
              <w:t>2.中医证型关联规则挖掘</w:t>
            </w:r>
          </w:p>
          <w:p w14:paraId="6A442733">
            <w:pPr>
              <w:spacing w:line="360" w:lineRule="auto"/>
              <w:ind w:firstLine="420" w:firstLineChars="200"/>
              <w:jc w:val="both"/>
              <w:rPr>
                <w:rFonts w:hint="eastAsia"/>
                <w:color w:val="000000"/>
                <w:sz w:val="21"/>
                <w:highlight w:val="none"/>
              </w:rPr>
            </w:pPr>
            <w:r>
              <w:rPr>
                <w:rFonts w:hint="eastAsia"/>
                <w:color w:val="000000"/>
                <w:sz w:val="21"/>
                <w:highlight w:val="none"/>
              </w:rPr>
              <w:t>3.应用系统负载分析与磁盘容量预测</w:t>
            </w:r>
          </w:p>
          <w:p w14:paraId="4AAABCD1">
            <w:pPr>
              <w:spacing w:line="360" w:lineRule="auto"/>
              <w:ind w:firstLine="420" w:firstLineChars="200"/>
              <w:jc w:val="both"/>
              <w:rPr>
                <w:rFonts w:hint="eastAsia"/>
                <w:color w:val="000000"/>
                <w:sz w:val="21"/>
                <w:highlight w:val="none"/>
              </w:rPr>
            </w:pPr>
            <w:r>
              <w:rPr>
                <w:rFonts w:hint="eastAsia"/>
                <w:color w:val="000000"/>
                <w:sz w:val="21"/>
                <w:highlight w:val="none"/>
              </w:rPr>
              <w:t>4.创建表情符号项目</w:t>
            </w:r>
          </w:p>
          <w:p w14:paraId="5CD83FF1">
            <w:pPr>
              <w:spacing w:line="360" w:lineRule="auto"/>
              <w:ind w:firstLine="420" w:firstLineChars="200"/>
              <w:jc w:val="both"/>
              <w:rPr>
                <w:rFonts w:hint="eastAsia"/>
                <w:color w:val="000000"/>
                <w:sz w:val="21"/>
                <w:highlight w:val="none"/>
              </w:rPr>
            </w:pPr>
            <w:r>
              <w:rPr>
                <w:rFonts w:hint="eastAsia"/>
                <w:color w:val="000000"/>
                <w:sz w:val="21"/>
                <w:highlight w:val="none"/>
              </w:rPr>
              <w:t>5.MNIST数字分类</w:t>
            </w:r>
          </w:p>
          <w:p w14:paraId="3C836029">
            <w:pPr>
              <w:spacing w:line="360" w:lineRule="auto"/>
              <w:ind w:firstLine="420" w:firstLineChars="200"/>
              <w:jc w:val="both"/>
              <w:rPr>
                <w:rFonts w:hint="eastAsia"/>
                <w:color w:val="000000"/>
                <w:sz w:val="21"/>
                <w:highlight w:val="none"/>
              </w:rPr>
            </w:pPr>
            <w:r>
              <w:rPr>
                <w:rFonts w:hint="eastAsia"/>
                <w:color w:val="000000"/>
                <w:sz w:val="21"/>
                <w:highlight w:val="none"/>
              </w:rPr>
              <w:t>6.葡萄酒质量检测</w:t>
            </w:r>
          </w:p>
          <w:p w14:paraId="0712E610">
            <w:pPr>
              <w:spacing w:line="360" w:lineRule="auto"/>
              <w:ind w:firstLine="420" w:firstLineChars="200"/>
              <w:jc w:val="both"/>
              <w:rPr>
                <w:rFonts w:hint="eastAsia"/>
                <w:color w:val="000000"/>
                <w:sz w:val="21"/>
                <w:highlight w:val="none"/>
              </w:rPr>
            </w:pPr>
            <w:r>
              <w:rPr>
                <w:rFonts w:hint="eastAsia"/>
                <w:color w:val="000000"/>
                <w:sz w:val="21"/>
                <w:highlight w:val="none"/>
              </w:rPr>
              <w:t>7.文本卷积神经网络-TextCNN_新闻文本分类</w:t>
            </w:r>
          </w:p>
          <w:p w14:paraId="5069C46D">
            <w:pPr>
              <w:spacing w:line="360" w:lineRule="auto"/>
              <w:ind w:firstLine="420" w:firstLineChars="200"/>
              <w:jc w:val="both"/>
              <w:rPr>
                <w:rFonts w:hint="eastAsia"/>
                <w:color w:val="000000"/>
                <w:sz w:val="21"/>
                <w:highlight w:val="none"/>
              </w:rPr>
            </w:pPr>
            <w:r>
              <w:rPr>
                <w:rFonts w:hint="eastAsia"/>
                <w:color w:val="000000"/>
                <w:sz w:val="21"/>
                <w:highlight w:val="none"/>
              </w:rPr>
              <w:t>8.卷积神经网络-DenseNet-数学图形识别-题目模式识别</w:t>
            </w:r>
          </w:p>
          <w:p w14:paraId="189C4F07">
            <w:pPr>
              <w:spacing w:line="360" w:lineRule="auto"/>
              <w:ind w:firstLine="420" w:firstLineChars="200"/>
              <w:jc w:val="both"/>
              <w:rPr>
                <w:rFonts w:hint="eastAsia"/>
                <w:color w:val="000000"/>
                <w:sz w:val="21"/>
                <w:highlight w:val="none"/>
              </w:rPr>
            </w:pPr>
            <w:r>
              <w:rPr>
                <w:rFonts w:hint="eastAsia"/>
                <w:color w:val="000000"/>
                <w:sz w:val="21"/>
                <w:highlight w:val="none"/>
              </w:rPr>
              <w:t>9.卷积神经网络-CNN-中文OCR识别项目</w:t>
            </w:r>
          </w:p>
          <w:p w14:paraId="7DCA990B">
            <w:pPr>
              <w:spacing w:line="360" w:lineRule="auto"/>
              <w:ind w:firstLine="420" w:firstLineChars="200"/>
              <w:jc w:val="both"/>
              <w:rPr>
                <w:rFonts w:hint="eastAsia"/>
                <w:color w:val="000000"/>
                <w:sz w:val="21"/>
                <w:highlight w:val="none"/>
              </w:rPr>
            </w:pPr>
            <w:r>
              <w:rPr>
                <w:rFonts w:hint="eastAsia"/>
                <w:color w:val="000000"/>
                <w:sz w:val="21"/>
                <w:highlight w:val="none"/>
              </w:rPr>
              <w:t>（二）精品案例</w:t>
            </w:r>
          </w:p>
          <w:p w14:paraId="237F6304">
            <w:pPr>
              <w:spacing w:line="360" w:lineRule="auto"/>
              <w:ind w:firstLine="420" w:firstLineChars="200"/>
              <w:jc w:val="both"/>
              <w:rPr>
                <w:rFonts w:hint="eastAsia"/>
                <w:color w:val="000000"/>
                <w:sz w:val="21"/>
                <w:highlight w:val="none"/>
              </w:rPr>
            </w:pPr>
            <w:r>
              <w:rPr>
                <w:rFonts w:hint="eastAsia"/>
                <w:color w:val="000000"/>
                <w:sz w:val="21"/>
                <w:highlight w:val="none"/>
              </w:rPr>
              <w:t>提供人工智能行业的精品案例，提供加载案例、进入实验，每个实验包含详细的实验步骤和实验结果。</w:t>
            </w:r>
          </w:p>
          <w:p w14:paraId="53425CCE">
            <w:pPr>
              <w:spacing w:line="360" w:lineRule="auto"/>
              <w:ind w:firstLine="420" w:firstLineChars="200"/>
              <w:jc w:val="both"/>
              <w:rPr>
                <w:rFonts w:hint="eastAsia"/>
                <w:color w:val="000000"/>
                <w:sz w:val="21"/>
                <w:highlight w:val="none"/>
              </w:rPr>
            </w:pPr>
            <w:r>
              <w:rPr>
                <w:rFonts w:hint="eastAsia"/>
                <w:color w:val="000000"/>
                <w:sz w:val="21"/>
                <w:highlight w:val="none"/>
              </w:rPr>
              <w:t>1.鸢尾花分类项目</w:t>
            </w:r>
          </w:p>
          <w:p w14:paraId="2F33D9CA">
            <w:pPr>
              <w:spacing w:line="360" w:lineRule="auto"/>
              <w:ind w:firstLine="420" w:firstLineChars="200"/>
              <w:jc w:val="both"/>
              <w:rPr>
                <w:rFonts w:hint="eastAsia"/>
                <w:color w:val="000000"/>
                <w:sz w:val="21"/>
                <w:highlight w:val="none"/>
              </w:rPr>
            </w:pPr>
            <w:r>
              <w:rPr>
                <w:rFonts w:hint="eastAsia"/>
                <w:color w:val="000000"/>
                <w:sz w:val="21"/>
                <w:highlight w:val="none"/>
              </w:rPr>
              <w:t>2.住房价格预测项目</w:t>
            </w:r>
          </w:p>
          <w:p w14:paraId="16785072">
            <w:pPr>
              <w:spacing w:line="360" w:lineRule="auto"/>
              <w:ind w:firstLine="420" w:firstLineChars="200"/>
              <w:jc w:val="both"/>
              <w:rPr>
                <w:rFonts w:hint="eastAsia"/>
                <w:color w:val="000000"/>
                <w:sz w:val="21"/>
                <w:highlight w:val="none"/>
              </w:rPr>
            </w:pPr>
            <w:r>
              <w:rPr>
                <w:rFonts w:hint="eastAsia"/>
                <w:color w:val="000000"/>
                <w:sz w:val="21"/>
                <w:highlight w:val="none"/>
              </w:rPr>
              <w:t>3.泰坦尼克号生存计划项目</w:t>
            </w:r>
          </w:p>
          <w:p w14:paraId="32B2582C">
            <w:pPr>
              <w:spacing w:line="360" w:lineRule="auto"/>
              <w:ind w:firstLine="420" w:firstLineChars="200"/>
              <w:jc w:val="both"/>
              <w:rPr>
                <w:rFonts w:hint="eastAsia"/>
                <w:color w:val="000000"/>
                <w:sz w:val="21"/>
                <w:highlight w:val="none"/>
              </w:rPr>
            </w:pPr>
            <w:r>
              <w:rPr>
                <w:rFonts w:hint="eastAsia"/>
                <w:color w:val="000000"/>
                <w:sz w:val="21"/>
                <w:highlight w:val="none"/>
              </w:rPr>
              <w:t>4.反恐精英战术探索分析</w:t>
            </w:r>
          </w:p>
          <w:p w14:paraId="239D1FBA">
            <w:pPr>
              <w:spacing w:line="360" w:lineRule="auto"/>
              <w:ind w:firstLine="420" w:firstLineChars="200"/>
              <w:jc w:val="both"/>
              <w:rPr>
                <w:rFonts w:hint="eastAsia"/>
                <w:color w:val="000000"/>
                <w:sz w:val="21"/>
                <w:highlight w:val="none"/>
              </w:rPr>
            </w:pPr>
            <w:r>
              <w:rPr>
                <w:rFonts w:hint="eastAsia"/>
                <w:color w:val="000000"/>
                <w:sz w:val="21"/>
                <w:highlight w:val="none"/>
              </w:rPr>
              <w:t>5.声呐信号分类项目</w:t>
            </w:r>
          </w:p>
          <w:p w14:paraId="16BDFD45">
            <w:pPr>
              <w:spacing w:line="360" w:lineRule="auto"/>
              <w:ind w:firstLine="420" w:firstLineChars="200"/>
              <w:jc w:val="both"/>
              <w:rPr>
                <w:rFonts w:hint="eastAsia"/>
                <w:color w:val="000000"/>
                <w:sz w:val="21"/>
                <w:highlight w:val="none"/>
              </w:rPr>
            </w:pPr>
            <w:r>
              <w:rPr>
                <w:rFonts w:hint="eastAsia"/>
                <w:color w:val="000000"/>
                <w:sz w:val="21"/>
                <w:highlight w:val="none"/>
              </w:rPr>
              <w:t>6.文本分类项目</w:t>
            </w:r>
          </w:p>
          <w:p w14:paraId="525E04A0">
            <w:pPr>
              <w:spacing w:line="360" w:lineRule="auto"/>
              <w:ind w:firstLine="420" w:firstLineChars="200"/>
              <w:jc w:val="both"/>
              <w:rPr>
                <w:rFonts w:hint="eastAsia"/>
                <w:color w:val="000000"/>
                <w:sz w:val="21"/>
                <w:highlight w:val="none"/>
              </w:rPr>
            </w:pPr>
            <w:r>
              <w:rPr>
                <w:rFonts w:hint="eastAsia"/>
                <w:color w:val="000000"/>
                <w:sz w:val="21"/>
                <w:highlight w:val="none"/>
              </w:rPr>
              <w:t>7.员工流失预警分析项目</w:t>
            </w:r>
          </w:p>
          <w:p w14:paraId="74BBCDA3">
            <w:pPr>
              <w:spacing w:line="360" w:lineRule="auto"/>
              <w:ind w:firstLine="420" w:firstLineChars="200"/>
              <w:jc w:val="both"/>
              <w:rPr>
                <w:rFonts w:hint="eastAsia"/>
                <w:color w:val="000000"/>
                <w:sz w:val="21"/>
                <w:highlight w:val="none"/>
              </w:rPr>
            </w:pPr>
            <w:r>
              <w:rPr>
                <w:rFonts w:hint="eastAsia"/>
                <w:color w:val="000000"/>
                <w:sz w:val="21"/>
                <w:highlight w:val="none"/>
              </w:rPr>
              <w:t>8.商场销售预测分析项目</w:t>
            </w:r>
          </w:p>
          <w:p w14:paraId="74916643">
            <w:pPr>
              <w:spacing w:line="360" w:lineRule="auto"/>
              <w:ind w:firstLine="420" w:firstLineChars="200"/>
              <w:jc w:val="both"/>
              <w:rPr>
                <w:rFonts w:hint="eastAsia"/>
                <w:color w:val="000000"/>
                <w:sz w:val="21"/>
                <w:highlight w:val="none"/>
              </w:rPr>
            </w:pPr>
            <w:r>
              <w:rPr>
                <w:rFonts w:hint="eastAsia"/>
                <w:color w:val="000000"/>
                <w:sz w:val="21"/>
                <w:highlight w:val="none"/>
              </w:rPr>
              <w:t>9.基于随机森林算法实现电信用户流失预测任务</w:t>
            </w:r>
          </w:p>
          <w:p w14:paraId="066A85B5">
            <w:pPr>
              <w:spacing w:line="360" w:lineRule="auto"/>
              <w:ind w:firstLine="420" w:firstLineChars="200"/>
              <w:jc w:val="both"/>
              <w:rPr>
                <w:rFonts w:hint="eastAsia"/>
                <w:color w:val="000000"/>
                <w:sz w:val="21"/>
                <w:highlight w:val="none"/>
              </w:rPr>
            </w:pPr>
            <w:r>
              <w:rPr>
                <w:rFonts w:hint="eastAsia"/>
                <w:color w:val="000000"/>
                <w:sz w:val="21"/>
                <w:highlight w:val="none"/>
              </w:rPr>
              <w:t>10.基于逻辑回归完成信用评分卡建模任务</w:t>
            </w:r>
          </w:p>
          <w:p w14:paraId="72F4D62E">
            <w:pPr>
              <w:spacing w:line="360" w:lineRule="auto"/>
              <w:ind w:firstLine="420" w:firstLineChars="200"/>
              <w:jc w:val="both"/>
              <w:rPr>
                <w:rFonts w:hint="eastAsia"/>
                <w:color w:val="000000"/>
                <w:sz w:val="21"/>
                <w:highlight w:val="none"/>
              </w:rPr>
            </w:pPr>
            <w:r>
              <w:rPr>
                <w:rFonts w:hint="eastAsia"/>
                <w:color w:val="000000"/>
                <w:sz w:val="21"/>
                <w:highlight w:val="none"/>
              </w:rPr>
              <w:t>11.聚类分析广告投放效果分析项目</w:t>
            </w:r>
          </w:p>
          <w:p w14:paraId="515EF716">
            <w:pPr>
              <w:spacing w:line="360" w:lineRule="auto"/>
              <w:ind w:firstLine="420" w:firstLineChars="200"/>
              <w:jc w:val="both"/>
              <w:rPr>
                <w:rFonts w:hint="eastAsia"/>
                <w:color w:val="000000"/>
                <w:sz w:val="21"/>
                <w:highlight w:val="none"/>
              </w:rPr>
            </w:pPr>
            <w:r>
              <w:rPr>
                <w:rFonts w:hint="eastAsia"/>
                <w:color w:val="000000"/>
                <w:sz w:val="21"/>
                <w:highlight w:val="none"/>
              </w:rPr>
              <w:t>12.基于聚类算法完成航空公司客户价值分析任务</w:t>
            </w:r>
          </w:p>
          <w:p w14:paraId="7C705F71">
            <w:pPr>
              <w:spacing w:line="360" w:lineRule="auto"/>
              <w:ind w:firstLine="420" w:firstLineChars="200"/>
              <w:jc w:val="both"/>
              <w:rPr>
                <w:rFonts w:hint="eastAsia"/>
                <w:color w:val="000000"/>
                <w:sz w:val="21"/>
                <w:highlight w:val="none"/>
              </w:rPr>
            </w:pPr>
            <w:r>
              <w:rPr>
                <w:rFonts w:hint="eastAsia"/>
                <w:color w:val="000000"/>
                <w:sz w:val="21"/>
                <w:highlight w:val="none"/>
              </w:rPr>
              <w:t>13.深度神经网络垃圾分类项目</w:t>
            </w:r>
          </w:p>
          <w:p w14:paraId="67D4E3AF">
            <w:pPr>
              <w:spacing w:line="360" w:lineRule="auto"/>
              <w:ind w:firstLine="420" w:firstLineChars="200"/>
              <w:jc w:val="both"/>
              <w:rPr>
                <w:rFonts w:hint="eastAsia"/>
                <w:color w:val="000000"/>
                <w:sz w:val="21"/>
                <w:highlight w:val="none"/>
              </w:rPr>
            </w:pPr>
            <w:r>
              <w:rPr>
                <w:rFonts w:hint="eastAsia"/>
                <w:color w:val="000000"/>
                <w:sz w:val="21"/>
                <w:highlight w:val="none"/>
              </w:rPr>
              <w:t>14.基于PyTorch实现图像去模糊任务</w:t>
            </w:r>
          </w:p>
          <w:p w14:paraId="28D2CE61">
            <w:pPr>
              <w:spacing w:line="360" w:lineRule="auto"/>
              <w:ind w:firstLine="420" w:firstLineChars="200"/>
              <w:jc w:val="both"/>
              <w:rPr>
                <w:rFonts w:hint="eastAsia"/>
                <w:color w:val="000000"/>
                <w:sz w:val="21"/>
                <w:highlight w:val="none"/>
              </w:rPr>
            </w:pPr>
            <w:r>
              <w:rPr>
                <w:rFonts w:hint="eastAsia"/>
                <w:color w:val="000000"/>
                <w:sz w:val="21"/>
                <w:highlight w:val="none"/>
              </w:rPr>
              <w:t>15.通过自动加权图卷积神经网络算法实现反洗钱识别</w:t>
            </w:r>
          </w:p>
          <w:p w14:paraId="49C5333C">
            <w:pPr>
              <w:spacing w:line="360" w:lineRule="auto"/>
              <w:ind w:firstLine="420" w:firstLineChars="200"/>
              <w:jc w:val="both"/>
              <w:rPr>
                <w:rFonts w:hint="eastAsia"/>
                <w:color w:val="000000"/>
                <w:sz w:val="21"/>
                <w:highlight w:val="none"/>
              </w:rPr>
            </w:pPr>
            <w:r>
              <w:rPr>
                <w:rFonts w:hint="eastAsia"/>
                <w:color w:val="000000"/>
                <w:sz w:val="21"/>
                <w:highlight w:val="none"/>
              </w:rPr>
              <w:t>（三）竞赛案例</w:t>
            </w:r>
          </w:p>
          <w:p w14:paraId="073784AB">
            <w:pPr>
              <w:spacing w:line="360" w:lineRule="auto"/>
              <w:ind w:firstLine="420" w:firstLineChars="200"/>
              <w:jc w:val="both"/>
              <w:rPr>
                <w:rFonts w:hint="eastAsia"/>
                <w:color w:val="000000"/>
                <w:sz w:val="21"/>
                <w:highlight w:val="none"/>
              </w:rPr>
            </w:pPr>
            <w:r>
              <w:rPr>
                <w:rFonts w:hint="eastAsia"/>
                <w:color w:val="000000"/>
                <w:sz w:val="21"/>
                <w:highlight w:val="none"/>
              </w:rPr>
              <w:t>提供人工智能行业的竞赛案例，帮助学生将理论知识应用到实践中，提高实践能力和解决问题的能力。</w:t>
            </w:r>
          </w:p>
          <w:p w14:paraId="6FF60350">
            <w:pPr>
              <w:spacing w:line="360" w:lineRule="auto"/>
              <w:ind w:firstLine="420" w:firstLineChars="200"/>
              <w:jc w:val="both"/>
              <w:rPr>
                <w:rFonts w:hint="eastAsia"/>
                <w:color w:val="000000"/>
                <w:sz w:val="21"/>
                <w:highlight w:val="none"/>
              </w:rPr>
            </w:pPr>
            <w:r>
              <w:rPr>
                <w:rFonts w:hint="eastAsia"/>
                <w:color w:val="000000"/>
                <w:sz w:val="21"/>
                <w:highlight w:val="none"/>
              </w:rPr>
              <w:t>1.人工智能竞赛-基于LGB实现车联网大数据碰撞识别</w:t>
            </w:r>
          </w:p>
          <w:p w14:paraId="5927533B">
            <w:pPr>
              <w:spacing w:line="360" w:lineRule="auto"/>
              <w:ind w:firstLine="420" w:firstLineChars="200"/>
              <w:jc w:val="both"/>
              <w:rPr>
                <w:rFonts w:hint="eastAsia"/>
                <w:color w:val="000000"/>
                <w:sz w:val="21"/>
                <w:highlight w:val="none"/>
              </w:rPr>
            </w:pPr>
            <w:r>
              <w:rPr>
                <w:rFonts w:hint="eastAsia"/>
                <w:color w:val="000000"/>
                <w:sz w:val="21"/>
                <w:highlight w:val="none"/>
              </w:rPr>
              <w:t>2.人工智能竞赛-交通路况时空预测GBDT全家桶</w:t>
            </w:r>
          </w:p>
          <w:p w14:paraId="63CC4C71">
            <w:pPr>
              <w:spacing w:line="360" w:lineRule="auto"/>
              <w:ind w:firstLine="420" w:firstLineChars="200"/>
              <w:jc w:val="both"/>
              <w:rPr>
                <w:rFonts w:hint="eastAsia"/>
                <w:color w:val="000000"/>
                <w:sz w:val="21"/>
                <w:highlight w:val="none"/>
              </w:rPr>
            </w:pPr>
            <w:r>
              <w:rPr>
                <w:rFonts w:hint="eastAsia"/>
                <w:color w:val="000000"/>
                <w:sz w:val="21"/>
                <w:highlight w:val="none"/>
              </w:rPr>
              <w:t>3.人工智能竞赛-非法集资企业识别</w:t>
            </w:r>
          </w:p>
          <w:p w14:paraId="246942FB">
            <w:pPr>
              <w:spacing w:line="360" w:lineRule="auto"/>
              <w:ind w:firstLine="420" w:firstLineChars="200"/>
              <w:jc w:val="both"/>
              <w:rPr>
                <w:rFonts w:hint="eastAsia"/>
                <w:color w:val="000000"/>
                <w:sz w:val="21"/>
                <w:highlight w:val="none"/>
              </w:rPr>
            </w:pPr>
            <w:r>
              <w:rPr>
                <w:rFonts w:hint="eastAsia"/>
                <w:color w:val="000000"/>
                <w:sz w:val="21"/>
                <w:highlight w:val="none"/>
              </w:rPr>
              <w:t>4.人工智能竞赛-基于LightGBM进行海洋轨迹预测</w:t>
            </w:r>
          </w:p>
          <w:p w14:paraId="31B64E5E">
            <w:pPr>
              <w:spacing w:line="360" w:lineRule="auto"/>
              <w:ind w:firstLine="420" w:firstLineChars="200"/>
              <w:jc w:val="both"/>
              <w:rPr>
                <w:rFonts w:hint="eastAsia"/>
                <w:color w:val="000000"/>
                <w:sz w:val="21"/>
                <w:highlight w:val="none"/>
              </w:rPr>
            </w:pPr>
            <w:r>
              <w:rPr>
                <w:rFonts w:hint="eastAsia"/>
                <w:color w:val="000000"/>
                <w:sz w:val="21"/>
                <w:highlight w:val="none"/>
              </w:rPr>
              <w:t>5.人工智能竞赛-风电机组异常数据清洗与识别</w:t>
            </w:r>
          </w:p>
          <w:p w14:paraId="3A39E08B">
            <w:pPr>
              <w:spacing w:line="360" w:lineRule="auto"/>
              <w:ind w:firstLine="420" w:firstLineChars="200"/>
              <w:jc w:val="both"/>
              <w:rPr>
                <w:rFonts w:hint="eastAsia"/>
                <w:color w:val="000000"/>
                <w:sz w:val="21"/>
                <w:highlight w:val="none"/>
              </w:rPr>
            </w:pPr>
            <w:r>
              <w:rPr>
                <w:rFonts w:hint="eastAsia"/>
                <w:color w:val="000000"/>
                <w:sz w:val="21"/>
                <w:highlight w:val="none"/>
              </w:rPr>
              <w:t>6.人工智能竞赛-光伏功率异常数据识别</w:t>
            </w:r>
          </w:p>
          <w:p w14:paraId="15EC5964">
            <w:pPr>
              <w:spacing w:line="360" w:lineRule="auto"/>
              <w:ind w:firstLine="420" w:firstLineChars="200"/>
              <w:jc w:val="both"/>
              <w:rPr>
                <w:rFonts w:hint="eastAsia"/>
                <w:color w:val="000000"/>
                <w:sz w:val="21"/>
                <w:highlight w:val="none"/>
              </w:rPr>
            </w:pPr>
            <w:r>
              <w:rPr>
                <w:rFonts w:hint="eastAsia"/>
                <w:color w:val="000000"/>
                <w:sz w:val="21"/>
                <w:highlight w:val="none"/>
              </w:rPr>
              <w:t>7.人工智能竞赛-基于STFT和卷积神经网络的时序数据分类</w:t>
            </w:r>
          </w:p>
          <w:p w14:paraId="62FF53D7">
            <w:pPr>
              <w:spacing w:line="360" w:lineRule="auto"/>
              <w:ind w:firstLine="420" w:firstLineChars="200"/>
              <w:jc w:val="both"/>
              <w:rPr>
                <w:rFonts w:hint="eastAsia"/>
                <w:color w:val="000000"/>
                <w:sz w:val="21"/>
                <w:highlight w:val="none"/>
              </w:rPr>
            </w:pPr>
            <w:r>
              <w:rPr>
                <w:rFonts w:hint="eastAsia"/>
                <w:color w:val="000000"/>
                <w:sz w:val="21"/>
                <w:highlight w:val="none"/>
              </w:rPr>
              <w:t>8.人工智能竞赛-真实场景下的水表读数自动识别</w:t>
            </w:r>
          </w:p>
          <w:p w14:paraId="3DE377E2">
            <w:pPr>
              <w:spacing w:line="360" w:lineRule="auto"/>
              <w:ind w:firstLine="420" w:firstLineChars="200"/>
              <w:jc w:val="both"/>
              <w:rPr>
                <w:rFonts w:hint="eastAsia"/>
                <w:color w:val="000000"/>
                <w:sz w:val="21"/>
                <w:highlight w:val="none"/>
              </w:rPr>
            </w:pPr>
            <w:r>
              <w:rPr>
                <w:rFonts w:hint="eastAsia"/>
                <w:color w:val="000000"/>
                <w:sz w:val="21"/>
                <w:highlight w:val="none"/>
              </w:rPr>
              <w:t>9.人工智能竞赛-使用长文本处理与基线模型识别医疗命名实体</w:t>
            </w:r>
          </w:p>
          <w:p w14:paraId="6E589248">
            <w:pPr>
              <w:spacing w:line="360" w:lineRule="auto"/>
              <w:ind w:firstLine="420" w:firstLineChars="200"/>
              <w:jc w:val="both"/>
              <w:rPr>
                <w:rFonts w:hint="eastAsia"/>
                <w:color w:val="000000"/>
                <w:sz w:val="21"/>
                <w:highlight w:val="none"/>
              </w:rPr>
            </w:pPr>
            <w:r>
              <w:rPr>
                <w:rFonts w:hint="eastAsia"/>
                <w:color w:val="000000"/>
                <w:sz w:val="21"/>
                <w:highlight w:val="none"/>
              </w:rPr>
              <w:t>10.人工智能竞赛-基于Bert的疫情期间网民情绪识别</w:t>
            </w:r>
          </w:p>
          <w:p w14:paraId="77E46C1B">
            <w:pPr>
              <w:spacing w:line="360" w:lineRule="auto"/>
              <w:ind w:firstLine="422" w:firstLineChars="200"/>
              <w:jc w:val="both"/>
              <w:rPr>
                <w:rFonts w:hint="eastAsia"/>
                <w:b/>
                <w:bCs/>
                <w:color w:val="000000"/>
                <w:sz w:val="21"/>
                <w:highlight w:val="none"/>
              </w:rPr>
            </w:pPr>
            <w:r>
              <w:rPr>
                <w:rFonts w:hint="eastAsia"/>
                <w:b/>
                <w:bCs/>
                <w:color w:val="000000"/>
                <w:sz w:val="21"/>
                <w:highlight w:val="none"/>
              </w:rPr>
              <w:t>六、具备学科大模型训练时推理加速功能</w:t>
            </w:r>
          </w:p>
          <w:p w14:paraId="44BB68FC">
            <w:pPr>
              <w:spacing w:line="360" w:lineRule="auto"/>
              <w:ind w:firstLine="420" w:firstLineChars="200"/>
              <w:jc w:val="both"/>
              <w:rPr>
                <w:rFonts w:hint="eastAsia"/>
                <w:color w:val="000000"/>
                <w:sz w:val="21"/>
                <w:highlight w:val="none"/>
              </w:rPr>
            </w:pPr>
            <w:r>
              <w:rPr>
                <w:rFonts w:hint="eastAsia"/>
                <w:color w:val="000000"/>
                <w:sz w:val="21"/>
                <w:highlight w:val="none"/>
              </w:rPr>
              <w:t>（一）基本参数</w:t>
            </w:r>
          </w:p>
          <w:p w14:paraId="56476018">
            <w:pPr>
              <w:spacing w:line="360" w:lineRule="auto"/>
              <w:ind w:firstLine="420" w:firstLineChars="200"/>
              <w:jc w:val="both"/>
              <w:rPr>
                <w:rFonts w:hint="eastAsia"/>
                <w:color w:val="000000"/>
                <w:sz w:val="21"/>
                <w:highlight w:val="none"/>
              </w:rPr>
            </w:pPr>
            <w:r>
              <w:rPr>
                <w:rFonts w:hint="eastAsia"/>
                <w:color w:val="000000"/>
                <w:sz w:val="21"/>
                <w:highlight w:val="none"/>
              </w:rPr>
              <w:t>1.支持系统设置、数据管理、模型训练实验等功能。</w:t>
            </w:r>
          </w:p>
          <w:p w14:paraId="14DF6622">
            <w:pPr>
              <w:spacing w:line="360" w:lineRule="auto"/>
              <w:ind w:firstLine="420" w:firstLineChars="200"/>
              <w:jc w:val="both"/>
              <w:rPr>
                <w:rFonts w:hint="eastAsia"/>
                <w:color w:val="000000"/>
                <w:sz w:val="21"/>
                <w:highlight w:val="none"/>
              </w:rPr>
            </w:pPr>
            <w:r>
              <w:rPr>
                <w:rFonts w:hint="eastAsia"/>
                <w:color w:val="000000"/>
                <w:sz w:val="21"/>
                <w:highlight w:val="none"/>
              </w:rPr>
              <w:t>2.支持大模型训练及过程的可视化，界面化显示。</w:t>
            </w:r>
          </w:p>
          <w:p w14:paraId="3058A116">
            <w:pPr>
              <w:spacing w:line="360" w:lineRule="auto"/>
              <w:ind w:firstLine="420" w:firstLineChars="200"/>
              <w:jc w:val="both"/>
              <w:rPr>
                <w:rFonts w:hint="eastAsia"/>
                <w:color w:val="000000"/>
                <w:sz w:val="21"/>
                <w:highlight w:val="none"/>
              </w:rPr>
            </w:pPr>
            <w:r>
              <w:rPr>
                <w:rFonts w:hint="eastAsia"/>
                <w:color w:val="000000"/>
                <w:sz w:val="21"/>
                <w:highlight w:val="none"/>
              </w:rPr>
              <w:t>3.支持硬件性能监控功能，确保训练过程的稳定性。</w:t>
            </w:r>
          </w:p>
          <w:p w14:paraId="37D6B0E1">
            <w:pPr>
              <w:spacing w:line="360" w:lineRule="auto"/>
              <w:ind w:firstLine="420" w:firstLineChars="200"/>
              <w:jc w:val="both"/>
              <w:rPr>
                <w:rFonts w:hint="eastAsia"/>
                <w:color w:val="000000"/>
                <w:sz w:val="21"/>
                <w:highlight w:val="none"/>
              </w:rPr>
            </w:pPr>
            <w:r>
              <w:rPr>
                <w:rFonts w:hint="eastAsia"/>
                <w:color w:val="000000"/>
                <w:sz w:val="21"/>
                <w:highlight w:val="none"/>
              </w:rPr>
              <w:t>（二）基本功能</w:t>
            </w:r>
          </w:p>
          <w:p w14:paraId="166A9D21">
            <w:pPr>
              <w:spacing w:line="360" w:lineRule="auto"/>
              <w:ind w:firstLine="420" w:firstLineChars="200"/>
              <w:jc w:val="both"/>
              <w:rPr>
                <w:rFonts w:hint="eastAsia"/>
                <w:color w:val="000000"/>
                <w:sz w:val="21"/>
                <w:highlight w:val="none"/>
              </w:rPr>
            </w:pPr>
            <w:r>
              <w:rPr>
                <w:rFonts w:hint="eastAsia"/>
                <w:color w:val="000000"/>
                <w:sz w:val="21"/>
                <w:highlight w:val="none"/>
              </w:rPr>
              <w:t>1.数据管理</w:t>
            </w:r>
          </w:p>
          <w:p w14:paraId="2170EAF0">
            <w:pPr>
              <w:spacing w:line="360" w:lineRule="auto"/>
              <w:ind w:firstLine="420" w:firstLineChars="200"/>
              <w:jc w:val="both"/>
              <w:rPr>
                <w:rFonts w:hint="eastAsia"/>
                <w:color w:val="000000"/>
                <w:sz w:val="21"/>
                <w:highlight w:val="none"/>
              </w:rPr>
            </w:pPr>
            <w:r>
              <w:rPr>
                <w:rFonts w:hint="eastAsia"/>
                <w:color w:val="000000"/>
                <w:sz w:val="21"/>
                <w:highlight w:val="none"/>
              </w:rPr>
              <w:t>（1）支持通过web界面上传数据，无代码一键训练模型。</w:t>
            </w:r>
          </w:p>
          <w:p w14:paraId="184DA8B1">
            <w:pPr>
              <w:spacing w:line="360" w:lineRule="auto"/>
              <w:ind w:firstLine="420" w:firstLineChars="200"/>
              <w:jc w:val="both"/>
              <w:rPr>
                <w:rFonts w:hint="eastAsia"/>
                <w:color w:val="000000"/>
                <w:sz w:val="21"/>
                <w:highlight w:val="none"/>
              </w:rPr>
            </w:pPr>
            <w:r>
              <w:rPr>
                <w:rFonts w:hint="eastAsia"/>
                <w:color w:val="000000"/>
                <w:sz w:val="21"/>
                <w:highlight w:val="none"/>
              </w:rPr>
              <w:t>（2）支持数据格式JSON、JSONL的上传。</w:t>
            </w:r>
          </w:p>
          <w:p w14:paraId="2C36EF70">
            <w:pPr>
              <w:spacing w:line="360" w:lineRule="auto"/>
              <w:ind w:firstLine="420" w:firstLineChars="200"/>
              <w:jc w:val="both"/>
              <w:rPr>
                <w:rFonts w:hint="eastAsia"/>
                <w:color w:val="000000"/>
                <w:sz w:val="21"/>
                <w:highlight w:val="none"/>
              </w:rPr>
            </w:pPr>
            <w:r>
              <w:rPr>
                <w:rFonts w:hint="eastAsia"/>
                <w:color w:val="000000"/>
                <w:sz w:val="21"/>
                <w:highlight w:val="none"/>
              </w:rPr>
              <w:t>（3）提供可视化上传界面，支持拖拽上传。</w:t>
            </w:r>
          </w:p>
          <w:p w14:paraId="7515B3B1">
            <w:pPr>
              <w:spacing w:line="360" w:lineRule="auto"/>
              <w:ind w:firstLine="420" w:firstLineChars="200"/>
              <w:jc w:val="both"/>
              <w:rPr>
                <w:rFonts w:hint="eastAsia"/>
                <w:color w:val="000000"/>
                <w:sz w:val="21"/>
                <w:highlight w:val="none"/>
              </w:rPr>
            </w:pPr>
            <w:r>
              <w:rPr>
                <w:rFonts w:hint="eastAsia"/>
                <w:color w:val="000000"/>
                <w:sz w:val="21"/>
                <w:highlight w:val="none"/>
              </w:rPr>
              <w:t>（4）支持上传数据的自动校验和预处理，确保数据质量。</w:t>
            </w:r>
          </w:p>
          <w:p w14:paraId="50C00187">
            <w:pPr>
              <w:spacing w:line="360" w:lineRule="auto"/>
              <w:ind w:firstLine="420" w:firstLineChars="200"/>
              <w:jc w:val="both"/>
              <w:rPr>
                <w:rFonts w:hint="eastAsia"/>
                <w:color w:val="000000"/>
                <w:sz w:val="21"/>
                <w:highlight w:val="none"/>
              </w:rPr>
            </w:pPr>
            <w:r>
              <w:rPr>
                <w:rFonts w:hint="eastAsia"/>
                <w:color w:val="000000"/>
                <w:sz w:val="21"/>
                <w:highlight w:val="none"/>
              </w:rPr>
              <w:t>（5）提供一键训练功能，用户无需编写代码即可启动模型训练。</w:t>
            </w:r>
          </w:p>
          <w:p w14:paraId="0ABD9F63">
            <w:pPr>
              <w:spacing w:line="360" w:lineRule="auto"/>
              <w:ind w:firstLine="420" w:firstLineChars="200"/>
              <w:jc w:val="both"/>
              <w:rPr>
                <w:rFonts w:hint="eastAsia"/>
                <w:color w:val="000000"/>
                <w:sz w:val="21"/>
                <w:highlight w:val="none"/>
              </w:rPr>
            </w:pPr>
            <w:r>
              <w:rPr>
                <w:rFonts w:hint="eastAsia"/>
                <w:color w:val="000000"/>
                <w:sz w:val="21"/>
                <w:highlight w:val="none"/>
              </w:rPr>
              <w:t>（6）支持训练任务的实时监控和日志记录，便于用户跟踪训练进度。</w:t>
            </w:r>
          </w:p>
          <w:p w14:paraId="05401C30">
            <w:pPr>
              <w:spacing w:line="360" w:lineRule="auto"/>
              <w:ind w:firstLine="420" w:firstLineChars="200"/>
              <w:jc w:val="both"/>
              <w:rPr>
                <w:rFonts w:hint="eastAsia"/>
                <w:color w:val="000000"/>
                <w:sz w:val="21"/>
                <w:highlight w:val="none"/>
              </w:rPr>
            </w:pPr>
            <w:r>
              <w:rPr>
                <w:rFonts w:hint="eastAsia"/>
                <w:color w:val="000000"/>
                <w:sz w:val="21"/>
                <w:highlight w:val="none"/>
              </w:rPr>
              <w:t>（7）支持数据图形界面可视化预览，支持数据集合并。</w:t>
            </w:r>
          </w:p>
          <w:p w14:paraId="51E25886">
            <w:pPr>
              <w:spacing w:line="360" w:lineRule="auto"/>
              <w:ind w:firstLine="420" w:firstLineChars="200"/>
              <w:jc w:val="both"/>
              <w:rPr>
                <w:rFonts w:hint="eastAsia"/>
                <w:color w:val="000000"/>
                <w:sz w:val="21"/>
                <w:highlight w:val="none"/>
              </w:rPr>
            </w:pPr>
            <w:r>
              <w:rPr>
                <w:rFonts w:hint="eastAsia"/>
                <w:color w:val="000000"/>
                <w:sz w:val="21"/>
                <w:highlight w:val="none"/>
              </w:rPr>
              <w:t>（8）提供数据的可视化预览功能，支持表格的展示方式。</w:t>
            </w:r>
          </w:p>
          <w:p w14:paraId="5EF5D652">
            <w:pPr>
              <w:spacing w:line="360" w:lineRule="auto"/>
              <w:ind w:firstLine="420" w:firstLineChars="200"/>
              <w:jc w:val="both"/>
              <w:rPr>
                <w:rFonts w:hint="eastAsia"/>
                <w:color w:val="000000"/>
                <w:sz w:val="21"/>
                <w:highlight w:val="none"/>
              </w:rPr>
            </w:pPr>
            <w:r>
              <w:rPr>
                <w:rFonts w:hint="eastAsia"/>
                <w:color w:val="000000"/>
                <w:sz w:val="21"/>
                <w:highlight w:val="none"/>
              </w:rPr>
              <w:t>（9）支持数据集的合并、删除功能，便于用户对数据进行管理。</w:t>
            </w:r>
          </w:p>
          <w:p w14:paraId="36B0CF0B">
            <w:pPr>
              <w:spacing w:line="360" w:lineRule="auto"/>
              <w:ind w:firstLine="420" w:firstLineChars="200"/>
              <w:jc w:val="both"/>
              <w:rPr>
                <w:rFonts w:hint="eastAsia"/>
                <w:color w:val="000000"/>
                <w:sz w:val="21"/>
                <w:highlight w:val="none"/>
              </w:rPr>
            </w:pPr>
            <w:r>
              <w:rPr>
                <w:rFonts w:hint="eastAsia"/>
                <w:color w:val="000000"/>
                <w:sz w:val="21"/>
                <w:highlight w:val="none"/>
              </w:rPr>
              <w:t>（10）支持数据的私有化存储，确保数据不泄露。</w:t>
            </w:r>
          </w:p>
          <w:p w14:paraId="5ED29382">
            <w:pPr>
              <w:spacing w:line="360" w:lineRule="auto"/>
              <w:ind w:firstLine="420" w:firstLineChars="200"/>
              <w:jc w:val="both"/>
              <w:rPr>
                <w:rFonts w:hint="eastAsia"/>
                <w:color w:val="000000"/>
                <w:sz w:val="21"/>
                <w:highlight w:val="none"/>
              </w:rPr>
            </w:pPr>
            <w:r>
              <w:rPr>
                <w:rFonts w:hint="eastAsia"/>
                <w:color w:val="000000"/>
                <w:sz w:val="21"/>
                <w:highlight w:val="none"/>
              </w:rPr>
              <w:t>（11）内置行业私有化数据集，支持加载LiAi-study-R1大模型。</w:t>
            </w:r>
          </w:p>
          <w:p w14:paraId="4A4287CF">
            <w:pPr>
              <w:spacing w:line="360" w:lineRule="auto"/>
              <w:ind w:firstLine="420" w:firstLineChars="200"/>
              <w:jc w:val="both"/>
              <w:rPr>
                <w:rFonts w:hint="eastAsia"/>
                <w:color w:val="000000"/>
                <w:sz w:val="21"/>
                <w:highlight w:val="none"/>
              </w:rPr>
            </w:pPr>
            <w:r>
              <w:rPr>
                <w:rFonts w:hint="eastAsia"/>
                <w:color w:val="000000"/>
                <w:sz w:val="21"/>
                <w:highlight w:val="none"/>
              </w:rPr>
              <w:t>（12）支持数据集的自定义扩展，用户可根据需求添加新的数据集。</w:t>
            </w:r>
          </w:p>
          <w:p w14:paraId="23D6DA27">
            <w:pPr>
              <w:spacing w:line="360" w:lineRule="auto"/>
              <w:ind w:firstLine="420" w:firstLineChars="200"/>
              <w:jc w:val="both"/>
              <w:rPr>
                <w:rFonts w:hint="eastAsia"/>
                <w:color w:val="000000"/>
                <w:sz w:val="21"/>
                <w:highlight w:val="none"/>
              </w:rPr>
            </w:pPr>
            <w:r>
              <w:rPr>
                <w:rFonts w:hint="eastAsia"/>
                <w:color w:val="000000"/>
                <w:sz w:val="21"/>
                <w:highlight w:val="none"/>
              </w:rPr>
              <w:t>2.训练验证</w:t>
            </w:r>
          </w:p>
          <w:p w14:paraId="16F192C2">
            <w:pPr>
              <w:spacing w:line="360" w:lineRule="auto"/>
              <w:ind w:firstLine="420" w:firstLineChars="200"/>
              <w:jc w:val="both"/>
              <w:rPr>
                <w:rFonts w:hint="eastAsia"/>
                <w:color w:val="000000"/>
                <w:sz w:val="21"/>
                <w:highlight w:val="none"/>
              </w:rPr>
            </w:pPr>
            <w:r>
              <w:rPr>
                <w:rFonts w:hint="eastAsia"/>
                <w:color w:val="000000"/>
                <w:sz w:val="21"/>
                <w:highlight w:val="none"/>
              </w:rPr>
              <w:t>（1）支持多种训练模式，包括预训练、指令微调、奖励语言模型训练。</w:t>
            </w:r>
          </w:p>
          <w:p w14:paraId="37707B86">
            <w:pPr>
              <w:spacing w:line="360" w:lineRule="auto"/>
              <w:ind w:firstLine="420" w:firstLineChars="200"/>
              <w:jc w:val="both"/>
              <w:rPr>
                <w:rFonts w:hint="eastAsia"/>
                <w:color w:val="000000"/>
                <w:sz w:val="21"/>
                <w:highlight w:val="none"/>
              </w:rPr>
            </w:pPr>
            <w:r>
              <w:rPr>
                <w:rFonts w:hint="eastAsia"/>
                <w:color w:val="000000"/>
                <w:sz w:val="21"/>
                <w:highlight w:val="none"/>
              </w:rPr>
              <w:t>（2）支持LoRA和QLoRA微调技术，降低训练资源消耗。</w:t>
            </w:r>
          </w:p>
          <w:p w14:paraId="5816D19B">
            <w:pPr>
              <w:spacing w:line="360" w:lineRule="auto"/>
              <w:ind w:firstLine="420" w:firstLineChars="200"/>
              <w:jc w:val="both"/>
              <w:rPr>
                <w:rFonts w:hint="eastAsia"/>
                <w:color w:val="000000"/>
                <w:sz w:val="21"/>
                <w:highlight w:val="none"/>
              </w:rPr>
            </w:pPr>
            <w:r>
              <w:rPr>
                <w:rFonts w:hint="eastAsia"/>
                <w:color w:val="000000"/>
                <w:sz w:val="21"/>
                <w:highlight w:val="none"/>
              </w:rPr>
              <w:t>（3）支持4-bit和8-bit量化模型训练，提升训练效率和模型性能。</w:t>
            </w:r>
          </w:p>
          <w:p w14:paraId="3298B344">
            <w:pPr>
              <w:spacing w:line="360" w:lineRule="auto"/>
              <w:ind w:firstLine="420" w:firstLineChars="200"/>
              <w:jc w:val="both"/>
              <w:rPr>
                <w:rFonts w:hint="eastAsia"/>
                <w:color w:val="000000"/>
                <w:sz w:val="21"/>
                <w:highlight w:val="none"/>
              </w:rPr>
            </w:pPr>
            <w:r>
              <w:rPr>
                <w:rFonts w:hint="eastAsia"/>
                <w:color w:val="000000"/>
                <w:sz w:val="21"/>
                <w:highlight w:val="none"/>
              </w:rPr>
              <w:t>（4）提供训练参数的可视化配置界面，用户可通过界面调整超参数。</w:t>
            </w:r>
          </w:p>
          <w:p w14:paraId="41989B1F">
            <w:pPr>
              <w:spacing w:line="360" w:lineRule="auto"/>
              <w:ind w:firstLine="420" w:firstLineChars="200"/>
              <w:jc w:val="both"/>
              <w:rPr>
                <w:rFonts w:hint="eastAsia"/>
                <w:color w:val="000000"/>
                <w:sz w:val="21"/>
                <w:highlight w:val="none"/>
              </w:rPr>
            </w:pPr>
            <w:r>
              <w:rPr>
                <w:rFonts w:hint="eastAsia"/>
                <w:color w:val="000000"/>
                <w:sz w:val="21"/>
                <w:highlight w:val="none"/>
              </w:rPr>
              <w:t>（5）支持训练任务的分布式计算，提升训练速度，FP16，24G显存可支持20B参数模型运行。</w:t>
            </w:r>
          </w:p>
          <w:p w14:paraId="435AAE59">
            <w:pPr>
              <w:spacing w:line="360" w:lineRule="auto"/>
              <w:ind w:firstLine="420" w:firstLineChars="200"/>
              <w:jc w:val="both"/>
              <w:rPr>
                <w:rFonts w:hint="eastAsia"/>
                <w:color w:val="000000"/>
                <w:sz w:val="21"/>
                <w:highlight w:val="none"/>
              </w:rPr>
            </w:pPr>
            <w:r>
              <w:rPr>
                <w:rFonts w:hint="eastAsia"/>
                <w:color w:val="000000"/>
                <w:sz w:val="21"/>
                <w:highlight w:val="none"/>
              </w:rPr>
              <w:t>（6）支持显存优化技术，确保在有限显存下完成训练任务，支持在单个8GB GPU显存上进行大语言模型的训练。</w:t>
            </w:r>
          </w:p>
          <w:p w14:paraId="7318D015">
            <w:pPr>
              <w:spacing w:line="360" w:lineRule="auto"/>
              <w:ind w:firstLine="420" w:firstLineChars="200"/>
              <w:jc w:val="both"/>
              <w:rPr>
                <w:rFonts w:hint="eastAsia"/>
                <w:color w:val="000000"/>
                <w:sz w:val="21"/>
                <w:highlight w:val="none"/>
              </w:rPr>
            </w:pPr>
            <w:r>
              <w:rPr>
                <w:rFonts w:hint="eastAsia"/>
                <w:color w:val="000000"/>
                <w:sz w:val="21"/>
                <w:highlight w:val="none"/>
              </w:rPr>
              <w:t>（7）支持显存动态分配和模型分片技术，提升资源利用率。</w:t>
            </w:r>
          </w:p>
          <w:p w14:paraId="24D14135">
            <w:pPr>
              <w:spacing w:line="360" w:lineRule="auto"/>
              <w:ind w:firstLine="420" w:firstLineChars="200"/>
              <w:jc w:val="both"/>
              <w:rPr>
                <w:rFonts w:hint="eastAsia"/>
                <w:color w:val="000000"/>
                <w:sz w:val="21"/>
                <w:highlight w:val="none"/>
              </w:rPr>
            </w:pPr>
            <w:r>
              <w:rPr>
                <w:rFonts w:hint="eastAsia"/>
                <w:color w:val="000000"/>
                <w:sz w:val="21"/>
                <w:highlight w:val="none"/>
              </w:rPr>
              <w:t>（8）提供训练结果的可视化展示，包括损失曲线、准确率曲线等。</w:t>
            </w:r>
          </w:p>
          <w:p w14:paraId="101330B4">
            <w:pPr>
              <w:spacing w:line="360" w:lineRule="auto"/>
              <w:ind w:firstLine="420" w:firstLineChars="200"/>
              <w:jc w:val="both"/>
              <w:rPr>
                <w:rFonts w:hint="eastAsia"/>
                <w:color w:val="000000"/>
                <w:sz w:val="21"/>
                <w:highlight w:val="none"/>
              </w:rPr>
            </w:pPr>
            <w:r>
              <w:rPr>
                <w:rFonts w:hint="eastAsia"/>
                <w:color w:val="000000"/>
                <w:sz w:val="21"/>
                <w:highlight w:val="none"/>
              </w:rPr>
              <w:t>（9）支持训练结果的导出和保存，便于用户进行进一步分析。</w:t>
            </w:r>
          </w:p>
          <w:p w14:paraId="12B3F8C4">
            <w:pPr>
              <w:spacing w:line="360" w:lineRule="auto"/>
              <w:ind w:firstLine="420" w:firstLineChars="200"/>
              <w:jc w:val="both"/>
              <w:rPr>
                <w:rFonts w:hint="eastAsia"/>
                <w:color w:val="000000"/>
                <w:sz w:val="21"/>
                <w:highlight w:val="none"/>
              </w:rPr>
            </w:pPr>
            <w:r>
              <w:rPr>
                <w:rFonts w:hint="eastAsia"/>
                <w:color w:val="000000"/>
                <w:sz w:val="21"/>
                <w:highlight w:val="none"/>
              </w:rPr>
              <w:t>（10）提供在线测试界面，用户可直接与训练好的模型进行对话测试。</w:t>
            </w:r>
          </w:p>
          <w:p w14:paraId="39D99BEB">
            <w:pPr>
              <w:spacing w:line="360" w:lineRule="auto"/>
              <w:ind w:firstLine="420" w:firstLineChars="200"/>
              <w:jc w:val="both"/>
              <w:rPr>
                <w:rFonts w:hint="eastAsia"/>
                <w:color w:val="000000"/>
                <w:sz w:val="21"/>
                <w:highlight w:val="none"/>
              </w:rPr>
            </w:pPr>
            <w:r>
              <w:rPr>
                <w:rFonts w:hint="eastAsia"/>
                <w:color w:val="000000"/>
                <w:sz w:val="21"/>
                <w:highlight w:val="none"/>
              </w:rPr>
              <w:t>（11）支持测试结果的实时反馈和性能评估。</w:t>
            </w:r>
          </w:p>
          <w:p w14:paraId="7AA6459C">
            <w:pPr>
              <w:spacing w:line="360" w:lineRule="auto"/>
              <w:ind w:firstLine="422" w:firstLineChars="200"/>
              <w:jc w:val="both"/>
              <w:rPr>
                <w:rFonts w:hint="eastAsia"/>
                <w:color w:val="000000"/>
                <w:sz w:val="21"/>
                <w:highlight w:val="none"/>
              </w:rPr>
            </w:pPr>
            <w:r>
              <w:rPr>
                <w:rFonts w:hint="eastAsia"/>
                <w:b/>
                <w:bCs/>
                <w:color w:val="000000"/>
                <w:sz w:val="21"/>
                <w:highlight w:val="none"/>
              </w:rPr>
              <w:t>七、数据管理</w:t>
            </w:r>
          </w:p>
          <w:p w14:paraId="2A4FBE10">
            <w:pPr>
              <w:spacing w:line="360" w:lineRule="auto"/>
              <w:ind w:firstLine="420" w:firstLineChars="200"/>
              <w:jc w:val="both"/>
              <w:rPr>
                <w:rFonts w:hint="eastAsia"/>
                <w:color w:val="000000"/>
                <w:sz w:val="21"/>
                <w:highlight w:val="none"/>
              </w:rPr>
            </w:pPr>
            <w:r>
              <w:rPr>
                <w:rFonts w:hint="eastAsia"/>
                <w:color w:val="000000"/>
                <w:sz w:val="21"/>
                <w:highlight w:val="none"/>
              </w:rPr>
              <w:t>数据管理包括文件管理、数据处理和标注工具。</w:t>
            </w:r>
          </w:p>
          <w:p w14:paraId="36D518C9">
            <w:pPr>
              <w:spacing w:line="360" w:lineRule="auto"/>
              <w:ind w:firstLine="420" w:firstLineChars="200"/>
              <w:jc w:val="both"/>
              <w:rPr>
                <w:rFonts w:hint="eastAsia"/>
                <w:color w:val="000000"/>
                <w:sz w:val="21"/>
                <w:highlight w:val="none"/>
              </w:rPr>
            </w:pPr>
            <w:r>
              <w:rPr>
                <w:rFonts w:hint="eastAsia"/>
                <w:color w:val="000000"/>
                <w:sz w:val="21"/>
                <w:highlight w:val="none"/>
              </w:rPr>
              <w:t>1.文件管理</w:t>
            </w:r>
          </w:p>
          <w:p w14:paraId="06995DFB">
            <w:pPr>
              <w:spacing w:line="360" w:lineRule="auto"/>
              <w:ind w:firstLine="420" w:firstLineChars="200"/>
              <w:jc w:val="both"/>
              <w:rPr>
                <w:rFonts w:hint="eastAsia"/>
                <w:color w:val="000000"/>
                <w:sz w:val="21"/>
                <w:highlight w:val="none"/>
              </w:rPr>
            </w:pPr>
            <w:r>
              <w:rPr>
                <w:rFonts w:hint="eastAsia"/>
                <w:color w:val="000000"/>
                <w:sz w:val="21"/>
                <w:highlight w:val="none"/>
              </w:rPr>
              <w:t>我的共享：支持搜索、排序、下载、复制、移动、重命名、删除、查看路径、解压、压缩包预览、共享设置（支持单个、批量共享）、共享取消（支持单个、批量取消）。</w:t>
            </w:r>
          </w:p>
          <w:p w14:paraId="15585E21">
            <w:pPr>
              <w:spacing w:line="360" w:lineRule="auto"/>
              <w:ind w:firstLine="420" w:firstLineChars="200"/>
              <w:jc w:val="both"/>
              <w:rPr>
                <w:rFonts w:hint="eastAsia"/>
                <w:color w:val="000000"/>
                <w:sz w:val="21"/>
                <w:highlight w:val="none"/>
              </w:rPr>
            </w:pPr>
            <w:r>
              <w:rPr>
                <w:rFonts w:hint="eastAsia"/>
                <w:color w:val="000000"/>
                <w:sz w:val="21"/>
                <w:highlight w:val="none"/>
              </w:rPr>
              <w:t>接收的共享：支持搜索、排序、下载、复制、查看路径、解压、压缩包预览。</w:t>
            </w:r>
          </w:p>
          <w:p w14:paraId="29970C8B">
            <w:pPr>
              <w:spacing w:line="360" w:lineRule="auto"/>
              <w:ind w:firstLine="420" w:firstLineChars="200"/>
              <w:jc w:val="both"/>
              <w:rPr>
                <w:rFonts w:hint="eastAsia"/>
                <w:color w:val="000000"/>
                <w:sz w:val="21"/>
                <w:highlight w:val="none"/>
              </w:rPr>
            </w:pPr>
            <w:r>
              <w:rPr>
                <w:rFonts w:hint="eastAsia"/>
                <w:color w:val="000000"/>
                <w:sz w:val="21"/>
                <w:highlight w:val="none"/>
              </w:rPr>
              <w:t>协作项目文件：支持复制和查看路径；支持协作团队用户读写本人参与的所有协作项目文件夹中的文件。</w:t>
            </w:r>
          </w:p>
          <w:p w14:paraId="424463C2">
            <w:pPr>
              <w:spacing w:line="360" w:lineRule="auto"/>
              <w:ind w:firstLine="420" w:firstLineChars="200"/>
              <w:jc w:val="both"/>
              <w:rPr>
                <w:rFonts w:hint="eastAsia"/>
                <w:color w:val="000000"/>
                <w:sz w:val="21"/>
                <w:highlight w:val="none"/>
              </w:rPr>
            </w:pPr>
            <w:r>
              <w:rPr>
                <w:rFonts w:hint="eastAsia"/>
                <w:color w:val="000000"/>
                <w:sz w:val="21"/>
                <w:highlight w:val="none"/>
              </w:rPr>
              <w:t>2.数据处理</w:t>
            </w:r>
          </w:p>
          <w:p w14:paraId="35D58E6F">
            <w:pPr>
              <w:spacing w:line="360" w:lineRule="auto"/>
              <w:ind w:firstLine="420" w:firstLineChars="200"/>
              <w:jc w:val="both"/>
              <w:rPr>
                <w:rFonts w:hint="eastAsia"/>
                <w:color w:val="000000"/>
                <w:sz w:val="21"/>
                <w:highlight w:val="none"/>
              </w:rPr>
            </w:pPr>
            <w:r>
              <w:rPr>
                <w:rFonts w:hint="eastAsia"/>
                <w:color w:val="000000"/>
                <w:sz w:val="21"/>
                <w:highlight w:val="none"/>
              </w:rPr>
              <w:t>（1）数据服务</w:t>
            </w:r>
          </w:p>
          <w:p w14:paraId="6E3DE238">
            <w:pPr>
              <w:spacing w:line="360" w:lineRule="auto"/>
              <w:ind w:firstLine="420" w:firstLineChars="200"/>
              <w:jc w:val="both"/>
              <w:rPr>
                <w:rFonts w:hint="eastAsia"/>
                <w:color w:val="000000"/>
                <w:sz w:val="21"/>
                <w:highlight w:val="none"/>
              </w:rPr>
            </w:pPr>
            <w:r>
              <w:rPr>
                <w:rFonts w:hint="eastAsia"/>
                <w:color w:val="000000"/>
                <w:sz w:val="21"/>
                <w:highlight w:val="none"/>
              </w:rPr>
              <w:t>支持新建、启动、终止、搜索、查看、编辑、删除数据服务。</w:t>
            </w:r>
          </w:p>
          <w:p w14:paraId="10B7B92E">
            <w:pPr>
              <w:spacing w:line="360" w:lineRule="auto"/>
              <w:ind w:firstLine="420" w:firstLineChars="200"/>
              <w:jc w:val="both"/>
              <w:rPr>
                <w:rFonts w:hint="eastAsia"/>
                <w:color w:val="000000"/>
                <w:sz w:val="21"/>
                <w:highlight w:val="none"/>
              </w:rPr>
            </w:pPr>
            <w:r>
              <w:rPr>
                <w:rFonts w:hint="eastAsia"/>
                <w:color w:val="000000"/>
                <w:sz w:val="21"/>
                <w:highlight w:val="none"/>
              </w:rPr>
              <w:t>（2）数据源</w:t>
            </w:r>
          </w:p>
          <w:p w14:paraId="141ED97F">
            <w:pPr>
              <w:spacing w:line="360" w:lineRule="auto"/>
              <w:ind w:firstLine="420" w:firstLineChars="200"/>
              <w:jc w:val="both"/>
              <w:rPr>
                <w:rFonts w:hint="eastAsia"/>
                <w:color w:val="000000"/>
                <w:sz w:val="21"/>
                <w:highlight w:val="none"/>
              </w:rPr>
            </w:pPr>
            <w:r>
              <w:rPr>
                <w:rFonts w:hint="eastAsia"/>
                <w:color w:val="000000"/>
                <w:sz w:val="21"/>
                <w:highlight w:val="none"/>
              </w:rPr>
              <w:t>新建数据源：数据库种类支持PostgreSql、MySql、SqlServer，数据源种类支持SQL Database的数据源。</w:t>
            </w:r>
          </w:p>
          <w:p w14:paraId="5D50ECFF">
            <w:pPr>
              <w:spacing w:line="360" w:lineRule="auto"/>
              <w:ind w:firstLine="420" w:firstLineChars="200"/>
              <w:jc w:val="both"/>
              <w:rPr>
                <w:rFonts w:hint="eastAsia"/>
                <w:color w:val="000000"/>
                <w:sz w:val="21"/>
                <w:highlight w:val="none"/>
              </w:rPr>
            </w:pPr>
            <w:r>
              <w:rPr>
                <w:rFonts w:hint="eastAsia"/>
                <w:color w:val="000000"/>
                <w:sz w:val="21"/>
                <w:highlight w:val="none"/>
              </w:rPr>
              <w:t>支持查看、搜索、测试、编辑、删除、排序数据源。</w:t>
            </w:r>
          </w:p>
          <w:p w14:paraId="20419399">
            <w:pPr>
              <w:spacing w:line="360" w:lineRule="auto"/>
              <w:ind w:firstLine="420" w:firstLineChars="200"/>
              <w:jc w:val="both"/>
              <w:rPr>
                <w:rFonts w:hint="eastAsia"/>
                <w:color w:val="000000"/>
                <w:sz w:val="21"/>
                <w:highlight w:val="none"/>
              </w:rPr>
            </w:pPr>
            <w:r>
              <w:rPr>
                <w:rFonts w:hint="eastAsia"/>
                <w:color w:val="000000"/>
                <w:sz w:val="21"/>
                <w:highlight w:val="none"/>
              </w:rPr>
              <w:t>（3）数据集</w:t>
            </w:r>
          </w:p>
          <w:p w14:paraId="3F7AB599">
            <w:pPr>
              <w:spacing w:line="360" w:lineRule="auto"/>
              <w:ind w:firstLine="420" w:firstLineChars="200"/>
              <w:jc w:val="both"/>
              <w:rPr>
                <w:rFonts w:hint="eastAsia"/>
                <w:color w:val="000000"/>
                <w:sz w:val="21"/>
                <w:highlight w:val="none"/>
              </w:rPr>
            </w:pPr>
            <w:r>
              <w:rPr>
                <w:rFonts w:hint="eastAsia"/>
                <w:color w:val="000000"/>
                <w:sz w:val="21"/>
                <w:highlight w:val="none"/>
              </w:rPr>
              <w:t>新建数据集：</w:t>
            </w:r>
          </w:p>
          <w:p w14:paraId="0C357D5E">
            <w:pPr>
              <w:spacing w:line="360" w:lineRule="auto"/>
              <w:ind w:firstLine="420" w:firstLineChars="200"/>
              <w:jc w:val="both"/>
              <w:rPr>
                <w:rFonts w:hint="eastAsia"/>
                <w:color w:val="000000"/>
                <w:sz w:val="21"/>
                <w:highlight w:val="none"/>
              </w:rPr>
            </w:pPr>
            <w:r>
              <w:rPr>
                <w:rFonts w:hint="eastAsia"/>
                <w:color w:val="000000"/>
                <w:sz w:val="21"/>
                <w:highlight w:val="none"/>
              </w:rPr>
              <w:t>支持格式化数据或非格式化源数据的导入；格式化数据类型支持CSV、TXT、JSON、ORC、PARQUET等。</w:t>
            </w:r>
          </w:p>
          <w:p w14:paraId="1788BDF0">
            <w:pPr>
              <w:spacing w:line="360" w:lineRule="auto"/>
              <w:ind w:firstLine="420" w:firstLineChars="200"/>
              <w:jc w:val="both"/>
              <w:rPr>
                <w:rFonts w:hint="eastAsia"/>
                <w:color w:val="000000"/>
                <w:sz w:val="21"/>
                <w:highlight w:val="none"/>
              </w:rPr>
            </w:pPr>
            <w:r>
              <w:rPr>
                <w:rFonts w:hint="eastAsia"/>
                <w:color w:val="000000"/>
                <w:sz w:val="21"/>
                <w:highlight w:val="none"/>
              </w:rPr>
              <w:t>支持从平台文件系统/关系数据库导入数据，支持多文件导入，支持从用户本地直接上传文件。</w:t>
            </w:r>
          </w:p>
          <w:p w14:paraId="18E8EE48">
            <w:pPr>
              <w:spacing w:line="360" w:lineRule="auto"/>
              <w:ind w:firstLine="420" w:firstLineChars="200"/>
              <w:jc w:val="both"/>
              <w:rPr>
                <w:rFonts w:hint="eastAsia"/>
                <w:color w:val="000000"/>
                <w:sz w:val="21"/>
                <w:highlight w:val="none"/>
              </w:rPr>
            </w:pPr>
            <w:r>
              <w:rPr>
                <w:rFonts w:hint="eastAsia"/>
                <w:color w:val="000000"/>
                <w:sz w:val="21"/>
                <w:highlight w:val="none"/>
              </w:rPr>
              <w:t>支持数据集创建过程中的预处理（正向排序、反向排序、列删除、列克隆、列重命名、过滤、列大小写转换等）。</w:t>
            </w:r>
          </w:p>
          <w:p w14:paraId="72EC00BD">
            <w:pPr>
              <w:spacing w:line="360" w:lineRule="auto"/>
              <w:ind w:firstLine="420" w:firstLineChars="200"/>
              <w:jc w:val="both"/>
              <w:rPr>
                <w:rFonts w:hint="eastAsia"/>
                <w:color w:val="000000"/>
                <w:sz w:val="21"/>
                <w:highlight w:val="none"/>
              </w:rPr>
            </w:pPr>
            <w:r>
              <w:rPr>
                <w:rFonts w:hint="eastAsia"/>
                <w:color w:val="000000"/>
                <w:sz w:val="21"/>
                <w:highlight w:val="none"/>
              </w:rPr>
              <w:t>支持搜索数、筛选、排序、共享、预览、编辑、删除、下载数据集。</w:t>
            </w:r>
          </w:p>
          <w:p w14:paraId="4F6116D2">
            <w:pPr>
              <w:spacing w:line="360" w:lineRule="auto"/>
              <w:ind w:firstLine="420" w:firstLineChars="200"/>
              <w:jc w:val="both"/>
              <w:rPr>
                <w:rFonts w:hint="eastAsia"/>
                <w:color w:val="000000"/>
                <w:sz w:val="21"/>
                <w:highlight w:val="none"/>
              </w:rPr>
            </w:pPr>
            <w:r>
              <w:rPr>
                <w:rFonts w:hint="eastAsia"/>
                <w:color w:val="000000"/>
                <w:sz w:val="21"/>
                <w:highlight w:val="none"/>
              </w:rPr>
              <w:t>3.标注工具</w:t>
            </w:r>
          </w:p>
          <w:p w14:paraId="15D9C7B9">
            <w:pPr>
              <w:spacing w:line="360" w:lineRule="auto"/>
              <w:ind w:firstLine="420" w:firstLineChars="200"/>
              <w:jc w:val="both"/>
              <w:rPr>
                <w:rFonts w:hint="eastAsia"/>
                <w:color w:val="000000"/>
                <w:sz w:val="21"/>
                <w:highlight w:val="none"/>
              </w:rPr>
            </w:pPr>
            <w:r>
              <w:rPr>
                <w:rFonts w:hint="eastAsia"/>
                <w:color w:val="000000"/>
                <w:sz w:val="21"/>
                <w:highlight w:val="none"/>
              </w:rPr>
              <w:t>平台提供以下4类标注功能：图像分类、目标检测、目标跟踪、文本标注。</w:t>
            </w:r>
          </w:p>
          <w:p w14:paraId="2C23C533">
            <w:pPr>
              <w:spacing w:line="360" w:lineRule="auto"/>
              <w:ind w:firstLine="420" w:firstLineChars="200"/>
              <w:jc w:val="both"/>
              <w:rPr>
                <w:rFonts w:hint="eastAsia"/>
                <w:color w:val="000000"/>
                <w:sz w:val="21"/>
                <w:highlight w:val="none"/>
              </w:rPr>
            </w:pPr>
            <w:r>
              <w:rPr>
                <w:rFonts w:hint="eastAsia"/>
                <w:color w:val="000000"/>
                <w:sz w:val="21"/>
                <w:highlight w:val="none"/>
              </w:rPr>
              <w:t>（1）图像分类：对需要图像分类的数据集进行自动标注，提供平台图像分类支持。</w:t>
            </w:r>
          </w:p>
          <w:p w14:paraId="0DE3C5FF">
            <w:pPr>
              <w:spacing w:line="360" w:lineRule="auto"/>
              <w:ind w:firstLine="420" w:firstLineChars="200"/>
              <w:jc w:val="both"/>
              <w:rPr>
                <w:rFonts w:hint="eastAsia"/>
                <w:color w:val="000000"/>
                <w:sz w:val="21"/>
                <w:highlight w:val="none"/>
              </w:rPr>
            </w:pPr>
            <w:r>
              <w:rPr>
                <w:rFonts w:hint="eastAsia"/>
                <w:color w:val="000000"/>
                <w:sz w:val="21"/>
                <w:highlight w:val="none"/>
              </w:rPr>
              <w:t>（2）目标检测：对需要标注的数据集进行自动标注，提供平台自动标注功能的支持。</w:t>
            </w:r>
          </w:p>
          <w:p w14:paraId="3477C1C1">
            <w:pPr>
              <w:spacing w:line="360" w:lineRule="auto"/>
              <w:ind w:firstLine="420" w:firstLineChars="200"/>
              <w:jc w:val="both"/>
              <w:rPr>
                <w:rFonts w:hint="eastAsia"/>
                <w:color w:val="000000"/>
                <w:sz w:val="21"/>
                <w:highlight w:val="none"/>
              </w:rPr>
            </w:pPr>
            <w:r>
              <w:rPr>
                <w:rFonts w:hint="eastAsia"/>
                <w:color w:val="000000"/>
                <w:sz w:val="21"/>
                <w:highlight w:val="none"/>
              </w:rPr>
              <w:t>（3）文本标注：将文本数据集进行自动标注，识别文本内容的积极与否。</w:t>
            </w:r>
          </w:p>
          <w:p w14:paraId="512ED572">
            <w:pPr>
              <w:spacing w:line="360" w:lineRule="auto"/>
              <w:ind w:firstLine="420" w:firstLineChars="200"/>
              <w:jc w:val="both"/>
              <w:rPr>
                <w:rFonts w:hint="eastAsia"/>
                <w:color w:val="000000"/>
                <w:sz w:val="21"/>
                <w:highlight w:val="none"/>
              </w:rPr>
            </w:pPr>
            <w:r>
              <w:rPr>
                <w:rFonts w:hint="eastAsia"/>
                <w:color w:val="000000"/>
                <w:sz w:val="21"/>
                <w:highlight w:val="none"/>
              </w:rPr>
              <w:t>（4）目标跟踪: 对需要标注的数据集进行自动标注，提供平台自动标注功能的支持。</w:t>
            </w:r>
          </w:p>
          <w:p w14:paraId="49EFC632">
            <w:pPr>
              <w:spacing w:line="360" w:lineRule="auto"/>
              <w:ind w:firstLine="422" w:firstLineChars="200"/>
              <w:jc w:val="both"/>
              <w:rPr>
                <w:rFonts w:hint="eastAsia"/>
                <w:b/>
                <w:bCs/>
                <w:color w:val="000000"/>
                <w:sz w:val="21"/>
                <w:highlight w:val="none"/>
              </w:rPr>
            </w:pPr>
            <w:r>
              <w:rPr>
                <w:rFonts w:hint="eastAsia"/>
                <w:b/>
                <w:bCs/>
                <w:color w:val="000000"/>
                <w:sz w:val="21"/>
                <w:highlight w:val="none"/>
              </w:rPr>
              <w:t>八、实验项目管理</w:t>
            </w:r>
          </w:p>
          <w:p w14:paraId="5B3138EA">
            <w:pPr>
              <w:spacing w:line="360" w:lineRule="auto"/>
              <w:ind w:firstLine="420" w:firstLineChars="200"/>
              <w:jc w:val="both"/>
              <w:rPr>
                <w:rFonts w:hint="eastAsia"/>
                <w:color w:val="000000"/>
                <w:sz w:val="21"/>
                <w:highlight w:val="none"/>
              </w:rPr>
            </w:pPr>
            <w:r>
              <w:rPr>
                <w:rFonts w:hint="eastAsia"/>
                <w:color w:val="000000"/>
                <w:sz w:val="21"/>
                <w:highlight w:val="none"/>
              </w:rPr>
              <w:t>1.项目管理</w:t>
            </w:r>
          </w:p>
          <w:p w14:paraId="79A2D8F9">
            <w:pPr>
              <w:spacing w:line="360" w:lineRule="auto"/>
              <w:ind w:firstLine="420" w:firstLineChars="200"/>
              <w:jc w:val="both"/>
              <w:rPr>
                <w:rFonts w:hint="eastAsia"/>
                <w:color w:val="000000"/>
                <w:sz w:val="21"/>
                <w:highlight w:val="none"/>
              </w:rPr>
            </w:pPr>
            <w:r>
              <w:rPr>
                <w:rFonts w:hint="eastAsia"/>
                <w:color w:val="000000"/>
                <w:sz w:val="21"/>
                <w:highlight w:val="none"/>
              </w:rPr>
              <w:t>（1）支持新建、搜索、排序（按创建时间）、查看、编辑、删除项目。</w:t>
            </w:r>
          </w:p>
          <w:p w14:paraId="0BFF8569">
            <w:pPr>
              <w:spacing w:line="360" w:lineRule="auto"/>
              <w:ind w:firstLine="420" w:firstLineChars="200"/>
              <w:jc w:val="both"/>
              <w:rPr>
                <w:rFonts w:hint="eastAsia"/>
                <w:color w:val="000000"/>
                <w:sz w:val="21"/>
                <w:highlight w:val="none"/>
              </w:rPr>
            </w:pPr>
            <w:r>
              <w:rPr>
                <w:rFonts w:hint="eastAsia"/>
                <w:color w:val="000000"/>
                <w:sz w:val="21"/>
                <w:highlight w:val="none"/>
              </w:rPr>
              <w:t>新建项目支持自建私有项目，同时也支持加入单个或多个协作用户参与的协作项目。</w:t>
            </w:r>
          </w:p>
          <w:p w14:paraId="61E90935">
            <w:pPr>
              <w:spacing w:line="360" w:lineRule="auto"/>
              <w:ind w:firstLine="420" w:firstLineChars="200"/>
              <w:jc w:val="both"/>
              <w:rPr>
                <w:rFonts w:hint="eastAsia"/>
                <w:color w:val="000000"/>
                <w:sz w:val="21"/>
                <w:highlight w:val="none"/>
              </w:rPr>
            </w:pPr>
            <w:r>
              <w:rPr>
                <w:rFonts w:hint="eastAsia"/>
                <w:color w:val="000000"/>
                <w:sz w:val="21"/>
                <w:highlight w:val="none"/>
              </w:rPr>
              <w:t>（2）项目详情：</w:t>
            </w:r>
          </w:p>
          <w:p w14:paraId="6088F8A1">
            <w:pPr>
              <w:spacing w:line="360" w:lineRule="auto"/>
              <w:ind w:firstLine="420" w:firstLineChars="200"/>
              <w:jc w:val="both"/>
              <w:rPr>
                <w:rFonts w:hint="eastAsia"/>
                <w:color w:val="000000"/>
                <w:sz w:val="21"/>
                <w:highlight w:val="none"/>
              </w:rPr>
            </w:pPr>
            <w:r>
              <w:rPr>
                <w:rFonts w:hint="eastAsia"/>
                <w:color w:val="000000"/>
                <w:sz w:val="21"/>
                <w:highlight w:val="none"/>
              </w:rPr>
              <w:t>模型开发：支持多种模型开发方式；交互式开发：提供业界最流行的交互式开发环境jupyter Notebook 以及jupyter lab，用户可随时调试、运行代码并进行结果展示。终端化开发：ContainerDev容器任务，除了保持传统开发习惯（提供SSH的IP和端口，可以用于远程登录到容器），同时平台界面提供直接登录容器的web链接，免去用户登录容器的繁琐步骤。虚拟桌面开发：提供用户桌面化的开发环境，既兼顾用户桌面化的开发习惯也方便用户进行一些基于GUI的应用开发。</w:t>
            </w:r>
          </w:p>
          <w:p w14:paraId="30B6898F">
            <w:pPr>
              <w:spacing w:line="360" w:lineRule="auto"/>
              <w:ind w:firstLine="420" w:firstLineChars="200"/>
              <w:jc w:val="both"/>
              <w:rPr>
                <w:rFonts w:hint="eastAsia"/>
                <w:color w:val="000000"/>
                <w:sz w:val="21"/>
                <w:highlight w:val="none"/>
              </w:rPr>
            </w:pPr>
            <w:r>
              <w:rPr>
                <w:rFonts w:hint="eastAsia"/>
                <w:color w:val="000000"/>
                <w:sz w:val="21"/>
                <w:highlight w:val="none"/>
              </w:rPr>
              <w:t>模型训练：支持新建Python、TensorFlow单机、TensorFlow分布式模型训练。</w:t>
            </w:r>
          </w:p>
          <w:p w14:paraId="6E7F72B5">
            <w:pPr>
              <w:spacing w:line="360" w:lineRule="auto"/>
              <w:ind w:firstLine="420" w:firstLineChars="200"/>
              <w:jc w:val="both"/>
              <w:rPr>
                <w:rFonts w:hint="eastAsia"/>
                <w:color w:val="000000"/>
                <w:sz w:val="21"/>
                <w:highlight w:val="none"/>
              </w:rPr>
            </w:pPr>
            <w:r>
              <w:rPr>
                <w:rFonts w:hint="eastAsia"/>
                <w:color w:val="000000"/>
                <w:sz w:val="21"/>
                <w:highlight w:val="none"/>
              </w:rPr>
              <w:t>模型评估：支持创建TensorBoard一个或多个任务来进行训练跟踪和分析调优，每个TensorBoard可以绑定到一个模型训练输出目录。</w:t>
            </w:r>
          </w:p>
          <w:p w14:paraId="219B8702">
            <w:pPr>
              <w:spacing w:line="360" w:lineRule="auto"/>
              <w:ind w:firstLine="420" w:firstLineChars="200"/>
              <w:jc w:val="both"/>
              <w:rPr>
                <w:rFonts w:hint="eastAsia"/>
                <w:color w:val="000000"/>
                <w:sz w:val="21"/>
                <w:highlight w:val="none"/>
              </w:rPr>
            </w:pPr>
            <w:r>
              <w:rPr>
                <w:rFonts w:hint="eastAsia"/>
                <w:color w:val="000000"/>
                <w:sz w:val="21"/>
                <w:highlight w:val="none"/>
              </w:rPr>
              <w:t>任务列表：支持启动任务、终止任务、查看任务详情、编辑任务、删除任务、搜索、排序任务（按创建时间）。</w:t>
            </w:r>
          </w:p>
          <w:p w14:paraId="773637E8">
            <w:pPr>
              <w:spacing w:line="360" w:lineRule="auto"/>
              <w:ind w:firstLine="420" w:firstLineChars="200"/>
              <w:jc w:val="both"/>
              <w:rPr>
                <w:rFonts w:hint="eastAsia"/>
                <w:color w:val="000000"/>
                <w:sz w:val="21"/>
                <w:highlight w:val="none"/>
              </w:rPr>
            </w:pPr>
            <w:r>
              <w:rPr>
                <w:rFonts w:hint="eastAsia"/>
                <w:color w:val="000000"/>
                <w:sz w:val="21"/>
                <w:highlight w:val="none"/>
              </w:rPr>
              <w:t>支持将运行/停止中的jupyter任务和终端化任务保存为镜像，保存用户环境。</w:t>
            </w:r>
          </w:p>
          <w:p w14:paraId="29439D49">
            <w:pPr>
              <w:spacing w:line="360" w:lineRule="auto"/>
              <w:ind w:firstLine="420" w:firstLineChars="200"/>
              <w:jc w:val="both"/>
              <w:rPr>
                <w:rFonts w:hint="eastAsia"/>
                <w:color w:val="000000"/>
                <w:sz w:val="21"/>
                <w:highlight w:val="none"/>
              </w:rPr>
            </w:pPr>
            <w:r>
              <w:rPr>
                <w:rFonts w:hint="eastAsia"/>
                <w:color w:val="000000"/>
                <w:sz w:val="21"/>
                <w:highlight w:val="none"/>
              </w:rPr>
              <w:t>2.计算引擎</w:t>
            </w:r>
          </w:p>
          <w:p w14:paraId="5CE5593D">
            <w:pPr>
              <w:spacing w:line="360" w:lineRule="auto"/>
              <w:ind w:firstLine="420" w:firstLineChars="200"/>
              <w:jc w:val="both"/>
              <w:rPr>
                <w:rFonts w:hint="eastAsia"/>
                <w:color w:val="000000"/>
                <w:sz w:val="21"/>
                <w:highlight w:val="none"/>
              </w:rPr>
            </w:pPr>
            <w:r>
              <w:rPr>
                <w:rFonts w:hint="eastAsia"/>
                <w:color w:val="000000"/>
                <w:sz w:val="21"/>
                <w:highlight w:val="none"/>
              </w:rPr>
              <w:t>（1）编程语言：支持多种通用语言，包括但不限于Python、R等。</w:t>
            </w:r>
          </w:p>
          <w:p w14:paraId="189C6EFF">
            <w:pPr>
              <w:spacing w:line="360" w:lineRule="auto"/>
              <w:ind w:firstLine="420" w:firstLineChars="200"/>
              <w:jc w:val="both"/>
              <w:rPr>
                <w:rFonts w:hint="eastAsia"/>
                <w:color w:val="000000"/>
                <w:sz w:val="21"/>
                <w:highlight w:val="none"/>
              </w:rPr>
            </w:pPr>
            <w:r>
              <w:rPr>
                <w:rFonts w:hint="eastAsia"/>
                <w:color w:val="000000"/>
                <w:sz w:val="21"/>
                <w:highlight w:val="none"/>
              </w:rPr>
              <w:t>（2）机器学习算法库：支持多达100+个机器学习算法库，使得绝大数机器学习算法应用可以直接在平台上运行，典型常用算法软件包包括：NumPy、SciPy、Scikit-Learn、pandas等。</w:t>
            </w:r>
          </w:p>
          <w:p w14:paraId="42758C96">
            <w:pPr>
              <w:spacing w:line="360" w:lineRule="auto"/>
              <w:ind w:firstLine="420" w:firstLineChars="200"/>
              <w:jc w:val="both"/>
              <w:rPr>
                <w:rFonts w:hint="eastAsia"/>
                <w:color w:val="000000"/>
                <w:sz w:val="21"/>
                <w:highlight w:val="none"/>
              </w:rPr>
            </w:pPr>
            <w:r>
              <w:rPr>
                <w:rFonts w:hint="eastAsia"/>
                <w:color w:val="000000"/>
                <w:sz w:val="21"/>
                <w:highlight w:val="none"/>
              </w:rPr>
              <w:t>（3）深度学习框架：支持Caffe2、TensorFlow、Keras、PyTorch、PaddlePaddle。</w:t>
            </w:r>
          </w:p>
          <w:p w14:paraId="45CBF102">
            <w:pPr>
              <w:spacing w:line="360" w:lineRule="auto"/>
              <w:ind w:firstLine="420" w:firstLineChars="200"/>
              <w:jc w:val="both"/>
              <w:rPr>
                <w:rFonts w:hint="eastAsia"/>
                <w:color w:val="000000"/>
                <w:sz w:val="21"/>
                <w:highlight w:val="none"/>
              </w:rPr>
            </w:pPr>
            <w:r>
              <w:rPr>
                <w:rFonts w:hint="eastAsia"/>
                <w:color w:val="000000"/>
                <w:sz w:val="21"/>
                <w:highlight w:val="none"/>
              </w:rPr>
              <w:t>3.容器调度系统</w:t>
            </w:r>
          </w:p>
          <w:p w14:paraId="0F9CB833">
            <w:pPr>
              <w:spacing w:line="360" w:lineRule="auto"/>
              <w:ind w:firstLine="420" w:firstLineChars="200"/>
              <w:jc w:val="both"/>
              <w:rPr>
                <w:rFonts w:hint="eastAsia"/>
                <w:color w:val="000000"/>
                <w:sz w:val="21"/>
                <w:highlight w:val="none"/>
              </w:rPr>
            </w:pPr>
            <w:r>
              <w:rPr>
                <w:rFonts w:hint="eastAsia"/>
                <w:color w:val="000000"/>
                <w:sz w:val="21"/>
                <w:highlight w:val="none"/>
              </w:rPr>
              <w:t>（1）微服务网关：依托于Kubernetes和Docker的自身特性，提供微服务网关，可在网关注册、查找、更新和删除服务，提供多个服务的聚合功能。用户可以通过添加微服务的方式拓展平台，为平台添加新的用户自定义功能。</w:t>
            </w:r>
          </w:p>
          <w:p w14:paraId="2A66C500">
            <w:pPr>
              <w:spacing w:line="360" w:lineRule="auto"/>
              <w:ind w:firstLine="420" w:firstLineChars="200"/>
              <w:jc w:val="both"/>
              <w:rPr>
                <w:rFonts w:hint="eastAsia"/>
                <w:color w:val="000000"/>
                <w:sz w:val="21"/>
                <w:highlight w:val="none"/>
              </w:rPr>
            </w:pPr>
            <w:r>
              <w:rPr>
                <w:rFonts w:hint="eastAsia"/>
                <w:color w:val="000000"/>
                <w:sz w:val="21"/>
                <w:highlight w:val="none"/>
              </w:rPr>
              <w:t>（2）微服务框架：通过微服务框架，实现服务的认证、鉴权、调度和监控等功能。</w:t>
            </w:r>
          </w:p>
          <w:p w14:paraId="564EEF69">
            <w:pPr>
              <w:spacing w:line="360" w:lineRule="auto"/>
              <w:ind w:firstLine="420" w:firstLineChars="200"/>
              <w:jc w:val="both"/>
              <w:rPr>
                <w:rFonts w:hint="eastAsia"/>
                <w:color w:val="000000"/>
                <w:sz w:val="21"/>
                <w:highlight w:val="none"/>
              </w:rPr>
            </w:pPr>
            <w:r>
              <w:rPr>
                <w:rFonts w:hint="eastAsia"/>
                <w:color w:val="000000"/>
                <w:sz w:val="21"/>
                <w:highlight w:val="none"/>
              </w:rPr>
              <w:t>（3）工作流引擎：工作流引擎为平台中的各种任务提供调度服务，可以通过少量的配置实现任务即时启停、任务资源调度、复杂任务编排、任务周期性调度等功能。</w:t>
            </w:r>
          </w:p>
          <w:p w14:paraId="2E9DAB89">
            <w:pPr>
              <w:spacing w:line="360" w:lineRule="auto"/>
              <w:ind w:firstLine="420" w:firstLineChars="200"/>
              <w:jc w:val="both"/>
              <w:rPr>
                <w:rFonts w:hint="eastAsia"/>
                <w:color w:val="000000"/>
                <w:sz w:val="21"/>
                <w:highlight w:val="none"/>
              </w:rPr>
            </w:pPr>
            <w:r>
              <w:rPr>
                <w:rFonts w:hint="eastAsia"/>
                <w:color w:val="000000"/>
                <w:sz w:val="21"/>
                <w:highlight w:val="none"/>
              </w:rPr>
              <w:t>（4）支持GPU标签功能，调度任务时，能够调度到指定型号的GPU服务器上运行。</w:t>
            </w:r>
          </w:p>
          <w:p w14:paraId="38D5A33B">
            <w:pPr>
              <w:spacing w:line="360" w:lineRule="auto"/>
              <w:ind w:firstLine="422" w:firstLineChars="200"/>
              <w:jc w:val="both"/>
              <w:rPr>
                <w:rFonts w:hint="eastAsia"/>
                <w:b/>
                <w:bCs/>
                <w:color w:val="000000"/>
                <w:sz w:val="21"/>
                <w:highlight w:val="none"/>
              </w:rPr>
            </w:pPr>
            <w:r>
              <w:rPr>
                <w:rFonts w:hint="eastAsia"/>
                <w:b/>
                <w:bCs/>
                <w:color w:val="000000"/>
                <w:sz w:val="21"/>
                <w:highlight w:val="none"/>
              </w:rPr>
              <w:t>九、可视化建模</w:t>
            </w:r>
          </w:p>
          <w:p w14:paraId="0B0A3A26">
            <w:pPr>
              <w:spacing w:line="360" w:lineRule="auto"/>
              <w:ind w:firstLine="420" w:firstLineChars="200"/>
              <w:jc w:val="both"/>
              <w:rPr>
                <w:rFonts w:hint="eastAsia"/>
                <w:color w:val="000000"/>
                <w:sz w:val="21"/>
                <w:highlight w:val="none"/>
              </w:rPr>
            </w:pPr>
            <w:r>
              <w:rPr>
                <w:rFonts w:hint="eastAsia"/>
                <w:color w:val="000000"/>
                <w:sz w:val="21"/>
                <w:highlight w:val="none"/>
              </w:rPr>
              <w:t>可视化建模将数据导入、数据探索、特征工程、模型开发、模型部署、模型预测的模型全生命周期流程全部可视化，用户可以不写任何代码，直接通过托拉拽的方式即可完成建模过程。</w:t>
            </w:r>
          </w:p>
          <w:p w14:paraId="2960DA83">
            <w:pPr>
              <w:spacing w:line="360" w:lineRule="auto"/>
              <w:ind w:firstLine="420" w:firstLineChars="200"/>
              <w:jc w:val="both"/>
              <w:rPr>
                <w:rFonts w:hint="eastAsia"/>
                <w:color w:val="000000"/>
                <w:sz w:val="21"/>
                <w:highlight w:val="none"/>
              </w:rPr>
            </w:pPr>
            <w:r>
              <w:rPr>
                <w:rFonts w:hint="eastAsia"/>
                <w:color w:val="000000"/>
                <w:sz w:val="21"/>
                <w:highlight w:val="none"/>
              </w:rPr>
              <w:t>1.工作流管理</w:t>
            </w:r>
          </w:p>
          <w:p w14:paraId="5728FE0A">
            <w:pPr>
              <w:spacing w:line="360" w:lineRule="auto"/>
              <w:ind w:firstLine="420" w:firstLineChars="200"/>
              <w:jc w:val="both"/>
              <w:rPr>
                <w:rFonts w:hint="eastAsia"/>
                <w:color w:val="000000"/>
                <w:sz w:val="21"/>
                <w:highlight w:val="none"/>
              </w:rPr>
            </w:pPr>
            <w:r>
              <w:rPr>
                <w:rFonts w:hint="eastAsia"/>
                <w:color w:val="000000"/>
                <w:sz w:val="21"/>
                <w:highlight w:val="none"/>
              </w:rPr>
              <w:t>新建工作流：支持空白创建/模板创建/复制创建三种方式新建工作流；支持流式、批量数据处理；支持将工作流共享至单个或多个用户/用户组；可设置工作流为模板；支持用户基于模板迅速创建建模训练。</w:t>
            </w:r>
          </w:p>
          <w:p w14:paraId="270DD7E9">
            <w:pPr>
              <w:spacing w:line="360" w:lineRule="auto"/>
              <w:ind w:firstLine="420" w:firstLineChars="200"/>
              <w:jc w:val="both"/>
              <w:rPr>
                <w:rFonts w:hint="eastAsia"/>
                <w:color w:val="000000"/>
                <w:sz w:val="21"/>
                <w:highlight w:val="none"/>
              </w:rPr>
            </w:pPr>
            <w:r>
              <w:rPr>
                <w:rFonts w:hint="eastAsia"/>
                <w:color w:val="000000"/>
                <w:sz w:val="21"/>
                <w:highlight w:val="none"/>
              </w:rPr>
              <w:t>支持搜索、排序（按创建时间）、编辑、删除工作流。</w:t>
            </w:r>
          </w:p>
          <w:p w14:paraId="0CBAE2B5">
            <w:pPr>
              <w:spacing w:line="360" w:lineRule="auto"/>
              <w:ind w:firstLine="420" w:firstLineChars="200"/>
              <w:jc w:val="both"/>
              <w:rPr>
                <w:rFonts w:hint="eastAsia"/>
                <w:color w:val="000000"/>
                <w:sz w:val="21"/>
                <w:highlight w:val="none"/>
              </w:rPr>
            </w:pPr>
            <w:r>
              <w:rPr>
                <w:rFonts w:hint="eastAsia"/>
                <w:color w:val="000000"/>
                <w:sz w:val="21"/>
                <w:highlight w:val="none"/>
              </w:rPr>
              <w:t>2.画布</w:t>
            </w:r>
          </w:p>
          <w:p w14:paraId="462780F7">
            <w:pPr>
              <w:spacing w:line="360" w:lineRule="auto"/>
              <w:ind w:firstLine="420" w:firstLineChars="200"/>
              <w:jc w:val="both"/>
              <w:rPr>
                <w:rFonts w:hint="eastAsia"/>
                <w:color w:val="000000"/>
                <w:sz w:val="21"/>
                <w:highlight w:val="none"/>
              </w:rPr>
            </w:pPr>
            <w:r>
              <w:rPr>
                <w:rFonts w:hint="eastAsia"/>
                <w:color w:val="000000"/>
                <w:sz w:val="21"/>
                <w:highlight w:val="none"/>
              </w:rPr>
              <w:t>支持画布编辑、保持、清除、运行、定时运行、执行设置、多实例设置。</w:t>
            </w:r>
          </w:p>
          <w:p w14:paraId="62AB85D6">
            <w:pPr>
              <w:spacing w:line="360" w:lineRule="auto"/>
              <w:ind w:firstLine="420" w:firstLineChars="200"/>
              <w:jc w:val="both"/>
              <w:rPr>
                <w:rFonts w:hint="eastAsia"/>
                <w:color w:val="000000"/>
                <w:sz w:val="21"/>
                <w:highlight w:val="none"/>
              </w:rPr>
            </w:pPr>
            <w:r>
              <w:rPr>
                <w:rFonts w:hint="eastAsia"/>
                <w:color w:val="000000"/>
                <w:sz w:val="21"/>
                <w:highlight w:val="none"/>
              </w:rPr>
              <w:t>3.运行记录</w:t>
            </w:r>
          </w:p>
          <w:p w14:paraId="006ABF61">
            <w:pPr>
              <w:spacing w:line="360" w:lineRule="auto"/>
              <w:ind w:firstLine="420" w:firstLineChars="200"/>
              <w:jc w:val="both"/>
              <w:rPr>
                <w:rFonts w:hint="eastAsia"/>
                <w:color w:val="000000"/>
                <w:sz w:val="21"/>
                <w:highlight w:val="none"/>
              </w:rPr>
            </w:pPr>
            <w:r>
              <w:rPr>
                <w:rFonts w:hint="eastAsia"/>
                <w:color w:val="000000"/>
                <w:sz w:val="21"/>
                <w:highlight w:val="none"/>
              </w:rPr>
              <w:t>工作流的记录分为执行记录列表和定时运行列表，运行记录页面支持搜索、进入画布、复制、删除、停止等操作。</w:t>
            </w:r>
          </w:p>
          <w:p w14:paraId="1F2A7D10">
            <w:pPr>
              <w:spacing w:line="360" w:lineRule="auto"/>
              <w:ind w:firstLine="420" w:firstLineChars="200"/>
              <w:jc w:val="both"/>
              <w:rPr>
                <w:rFonts w:hint="eastAsia"/>
                <w:color w:val="000000"/>
                <w:sz w:val="21"/>
                <w:highlight w:val="none"/>
              </w:rPr>
            </w:pPr>
            <w:r>
              <w:rPr>
                <w:rFonts w:hint="eastAsia"/>
                <w:color w:val="000000"/>
                <w:sz w:val="21"/>
                <w:highlight w:val="none"/>
              </w:rPr>
              <w:t>4.组件</w:t>
            </w:r>
          </w:p>
          <w:p w14:paraId="2DA20EDE">
            <w:pPr>
              <w:spacing w:line="360" w:lineRule="auto"/>
              <w:ind w:firstLine="420" w:firstLineChars="200"/>
              <w:jc w:val="both"/>
              <w:rPr>
                <w:rFonts w:hint="eastAsia"/>
                <w:color w:val="000000"/>
                <w:sz w:val="21"/>
                <w:highlight w:val="none"/>
              </w:rPr>
            </w:pPr>
            <w:r>
              <w:rPr>
                <w:rFonts w:hint="eastAsia"/>
                <w:color w:val="000000"/>
                <w:sz w:val="21"/>
                <w:highlight w:val="none"/>
              </w:rPr>
              <w:t>平台组件：需支持决策树分类、支持向量机分类、随机森林分类、朴素贝叶斯分类、最近邻分类、梯度提升树分类、逻辑回归分类、层次聚类、K均值聚类、随机森林回归、最近邻回归、决策树回归、支持向量机回归、梯度提升树回归、线性回归等固定算法组件；支持模型结果评估、模型导出、数据导出。</w:t>
            </w:r>
          </w:p>
          <w:p w14:paraId="16B8C5F7">
            <w:pPr>
              <w:spacing w:line="360" w:lineRule="auto"/>
              <w:ind w:firstLine="420" w:firstLineChars="200"/>
              <w:jc w:val="both"/>
              <w:rPr>
                <w:rFonts w:hint="eastAsia"/>
                <w:color w:val="000000"/>
                <w:sz w:val="21"/>
                <w:highlight w:val="none"/>
              </w:rPr>
            </w:pPr>
            <w:r>
              <w:rPr>
                <w:rFonts w:hint="eastAsia"/>
                <w:color w:val="000000"/>
                <w:sz w:val="21"/>
                <w:highlight w:val="none"/>
              </w:rPr>
              <w:t>自定义组件：支持用户创建自定义算法组件，支持自定义算法组件的收藏与共享。</w:t>
            </w:r>
          </w:p>
          <w:p w14:paraId="023AEFAD">
            <w:pPr>
              <w:spacing w:line="360" w:lineRule="auto"/>
              <w:ind w:firstLine="420" w:firstLineChars="200"/>
              <w:jc w:val="both"/>
              <w:rPr>
                <w:rFonts w:hint="eastAsia"/>
                <w:color w:val="000000"/>
                <w:sz w:val="21"/>
                <w:highlight w:val="none"/>
              </w:rPr>
            </w:pPr>
            <w:r>
              <w:rPr>
                <w:rFonts w:hint="eastAsia"/>
                <w:color w:val="000000"/>
                <w:sz w:val="21"/>
                <w:highlight w:val="none"/>
              </w:rPr>
              <w:t>可查看各组件日志、运行结果。</w:t>
            </w:r>
          </w:p>
          <w:p w14:paraId="7894DDF4">
            <w:pPr>
              <w:spacing w:line="360" w:lineRule="auto"/>
              <w:ind w:firstLine="422" w:firstLineChars="200"/>
              <w:jc w:val="both"/>
              <w:rPr>
                <w:rFonts w:hint="eastAsia"/>
                <w:b/>
                <w:bCs/>
                <w:color w:val="000000"/>
                <w:sz w:val="21"/>
                <w:highlight w:val="none"/>
              </w:rPr>
            </w:pPr>
            <w:r>
              <w:rPr>
                <w:rFonts w:hint="eastAsia"/>
                <w:b/>
                <w:bCs/>
                <w:color w:val="000000"/>
                <w:sz w:val="21"/>
                <w:highlight w:val="none"/>
              </w:rPr>
              <w:t>十、算法开发</w:t>
            </w:r>
          </w:p>
          <w:p w14:paraId="1113C706">
            <w:pPr>
              <w:spacing w:line="360" w:lineRule="auto"/>
              <w:ind w:firstLine="420" w:firstLineChars="200"/>
              <w:jc w:val="both"/>
              <w:rPr>
                <w:rFonts w:hint="eastAsia"/>
                <w:color w:val="000000"/>
                <w:sz w:val="21"/>
                <w:highlight w:val="none"/>
              </w:rPr>
            </w:pPr>
            <w:r>
              <w:rPr>
                <w:rFonts w:hint="eastAsia"/>
                <w:color w:val="000000"/>
                <w:sz w:val="21"/>
                <w:highlight w:val="none"/>
              </w:rPr>
              <w:t>1.创建算法开发环境：基于jubpyter Lab的开发环境，配置资源、数据集。</w:t>
            </w:r>
          </w:p>
          <w:p w14:paraId="7751DC7F">
            <w:pPr>
              <w:spacing w:line="360" w:lineRule="auto"/>
              <w:ind w:firstLine="420" w:firstLineChars="200"/>
              <w:jc w:val="both"/>
              <w:rPr>
                <w:rFonts w:hint="eastAsia"/>
                <w:color w:val="000000"/>
                <w:sz w:val="21"/>
                <w:highlight w:val="none"/>
              </w:rPr>
            </w:pPr>
            <w:r>
              <w:rPr>
                <w:rFonts w:hint="eastAsia"/>
                <w:color w:val="000000"/>
                <w:sz w:val="21"/>
                <w:highlight w:val="none"/>
              </w:rPr>
              <w:t>2.上传算法。</w:t>
            </w:r>
          </w:p>
          <w:p w14:paraId="3ECE51F1">
            <w:pPr>
              <w:spacing w:line="360" w:lineRule="auto"/>
              <w:ind w:firstLine="420" w:firstLineChars="200"/>
              <w:jc w:val="both"/>
              <w:rPr>
                <w:rFonts w:hint="eastAsia"/>
                <w:color w:val="000000"/>
                <w:sz w:val="21"/>
                <w:highlight w:val="none"/>
              </w:rPr>
            </w:pPr>
            <w:r>
              <w:rPr>
                <w:rFonts w:hint="eastAsia"/>
                <w:color w:val="000000"/>
                <w:sz w:val="21"/>
                <w:highlight w:val="none"/>
              </w:rPr>
              <w:t>3.在线编辑算法。</w:t>
            </w:r>
          </w:p>
          <w:p w14:paraId="3F1A2AE7">
            <w:pPr>
              <w:spacing w:line="360" w:lineRule="auto"/>
              <w:ind w:firstLine="420" w:firstLineChars="200"/>
              <w:jc w:val="both"/>
              <w:rPr>
                <w:rFonts w:hint="eastAsia"/>
                <w:color w:val="000000"/>
                <w:sz w:val="21"/>
                <w:highlight w:val="none"/>
              </w:rPr>
            </w:pPr>
            <w:r>
              <w:rPr>
                <w:rFonts w:hint="eastAsia"/>
                <w:color w:val="000000"/>
                <w:sz w:val="21"/>
                <w:highlight w:val="none"/>
              </w:rPr>
              <w:t>4.复制算法。</w:t>
            </w:r>
          </w:p>
          <w:p w14:paraId="389BEA6C">
            <w:pPr>
              <w:spacing w:line="360" w:lineRule="auto"/>
              <w:ind w:firstLine="420" w:firstLineChars="200"/>
              <w:jc w:val="both"/>
              <w:rPr>
                <w:rFonts w:hint="eastAsia"/>
                <w:color w:val="000000"/>
                <w:sz w:val="21"/>
                <w:highlight w:val="none"/>
              </w:rPr>
            </w:pPr>
            <w:r>
              <w:rPr>
                <w:rFonts w:hint="eastAsia"/>
                <w:color w:val="000000"/>
                <w:sz w:val="21"/>
                <w:highlight w:val="none"/>
              </w:rPr>
              <w:t>5.用算法创建训练任务"。</w:t>
            </w:r>
          </w:p>
          <w:p w14:paraId="2761DF09">
            <w:pPr>
              <w:spacing w:line="360" w:lineRule="auto"/>
              <w:ind w:firstLine="422" w:firstLineChars="200"/>
              <w:jc w:val="both"/>
              <w:rPr>
                <w:rFonts w:hint="eastAsia"/>
                <w:b/>
                <w:bCs/>
                <w:color w:val="000000"/>
                <w:sz w:val="21"/>
                <w:highlight w:val="none"/>
              </w:rPr>
            </w:pPr>
            <w:r>
              <w:rPr>
                <w:rFonts w:hint="eastAsia"/>
                <w:b/>
                <w:bCs/>
                <w:color w:val="000000"/>
                <w:sz w:val="21"/>
                <w:highlight w:val="none"/>
              </w:rPr>
              <w:t>十一、模型管理</w:t>
            </w:r>
          </w:p>
          <w:p w14:paraId="0852B520">
            <w:pPr>
              <w:spacing w:line="360" w:lineRule="auto"/>
              <w:ind w:firstLine="420" w:firstLineChars="200"/>
              <w:jc w:val="both"/>
              <w:rPr>
                <w:rFonts w:hint="eastAsia"/>
                <w:color w:val="000000"/>
                <w:sz w:val="21"/>
                <w:highlight w:val="none"/>
              </w:rPr>
            </w:pPr>
            <w:r>
              <w:rPr>
                <w:rFonts w:hint="eastAsia"/>
                <w:color w:val="000000"/>
                <w:sz w:val="21"/>
                <w:highlight w:val="none"/>
              </w:rPr>
              <w:t>1.新建模型：支持新建模型，支持模型标签设置、管理。</w:t>
            </w:r>
          </w:p>
          <w:p w14:paraId="34FF023A">
            <w:pPr>
              <w:spacing w:line="360" w:lineRule="auto"/>
              <w:ind w:firstLine="420" w:firstLineChars="200"/>
              <w:jc w:val="both"/>
              <w:rPr>
                <w:rFonts w:hint="eastAsia"/>
                <w:color w:val="000000"/>
                <w:sz w:val="21"/>
                <w:highlight w:val="none"/>
              </w:rPr>
            </w:pPr>
            <w:r>
              <w:rPr>
                <w:rFonts w:hint="eastAsia"/>
                <w:color w:val="000000"/>
                <w:sz w:val="21"/>
                <w:highlight w:val="none"/>
              </w:rPr>
              <w:t>2.搜索模型：支持根据模型名称搜索模型。</w:t>
            </w:r>
          </w:p>
          <w:p w14:paraId="79E8AD6E">
            <w:pPr>
              <w:spacing w:line="360" w:lineRule="auto"/>
              <w:ind w:firstLine="420" w:firstLineChars="200"/>
              <w:jc w:val="both"/>
              <w:rPr>
                <w:rFonts w:hint="eastAsia"/>
                <w:color w:val="000000"/>
                <w:sz w:val="21"/>
                <w:highlight w:val="none"/>
              </w:rPr>
            </w:pPr>
            <w:r>
              <w:rPr>
                <w:rFonts w:hint="eastAsia"/>
                <w:color w:val="000000"/>
                <w:sz w:val="21"/>
                <w:highlight w:val="none"/>
              </w:rPr>
              <w:t>3.排序模型：支持按模型创建时间排序模型。</w:t>
            </w:r>
          </w:p>
          <w:p w14:paraId="5C15C3D1">
            <w:pPr>
              <w:spacing w:line="360" w:lineRule="auto"/>
              <w:ind w:firstLine="420" w:firstLineChars="200"/>
              <w:jc w:val="both"/>
              <w:rPr>
                <w:rFonts w:hint="eastAsia"/>
                <w:color w:val="000000"/>
                <w:sz w:val="21"/>
                <w:highlight w:val="none"/>
              </w:rPr>
            </w:pPr>
            <w:r>
              <w:rPr>
                <w:rFonts w:hint="eastAsia"/>
                <w:color w:val="000000"/>
                <w:sz w:val="21"/>
                <w:highlight w:val="none"/>
              </w:rPr>
              <w:t>4.共享模型：支持将模型共享至单个或多个用户，并支持批量共享。</w:t>
            </w:r>
          </w:p>
          <w:p w14:paraId="3A6E368A">
            <w:pPr>
              <w:spacing w:line="360" w:lineRule="auto"/>
              <w:ind w:firstLine="420" w:firstLineChars="200"/>
              <w:jc w:val="both"/>
              <w:rPr>
                <w:rFonts w:hint="eastAsia"/>
                <w:color w:val="000000"/>
                <w:sz w:val="21"/>
                <w:highlight w:val="none"/>
              </w:rPr>
            </w:pPr>
            <w:r>
              <w:rPr>
                <w:rFonts w:hint="eastAsia"/>
                <w:color w:val="000000"/>
                <w:sz w:val="21"/>
                <w:highlight w:val="none"/>
              </w:rPr>
              <w:t>5.支持查看已共享模型，并支持批量取消共享。</w:t>
            </w:r>
          </w:p>
          <w:p w14:paraId="5AB1F233">
            <w:pPr>
              <w:spacing w:line="360" w:lineRule="auto"/>
              <w:ind w:firstLine="420" w:firstLineChars="200"/>
              <w:jc w:val="both"/>
              <w:rPr>
                <w:rFonts w:hint="eastAsia"/>
                <w:color w:val="000000"/>
                <w:sz w:val="21"/>
                <w:highlight w:val="none"/>
              </w:rPr>
            </w:pPr>
            <w:r>
              <w:rPr>
                <w:rFonts w:hint="eastAsia"/>
                <w:color w:val="000000"/>
                <w:sz w:val="21"/>
                <w:highlight w:val="none"/>
              </w:rPr>
              <w:t>6.编辑模型：支持修改模型名称、描述和模型标签。</w:t>
            </w:r>
          </w:p>
          <w:p w14:paraId="7CCEFA8D">
            <w:pPr>
              <w:spacing w:line="360" w:lineRule="auto"/>
              <w:ind w:firstLine="420" w:firstLineChars="200"/>
              <w:jc w:val="both"/>
              <w:rPr>
                <w:rFonts w:hint="eastAsia"/>
                <w:color w:val="000000"/>
                <w:sz w:val="21"/>
                <w:highlight w:val="none"/>
              </w:rPr>
            </w:pPr>
            <w:r>
              <w:rPr>
                <w:rFonts w:hint="eastAsia"/>
                <w:color w:val="000000"/>
                <w:sz w:val="21"/>
                <w:highlight w:val="none"/>
              </w:rPr>
              <w:t>7.删除模型：支持删除用户本人创建的模型。</w:t>
            </w:r>
          </w:p>
          <w:p w14:paraId="438CB2AE">
            <w:pPr>
              <w:spacing w:line="360" w:lineRule="auto"/>
              <w:ind w:firstLine="420" w:firstLineChars="200"/>
              <w:jc w:val="both"/>
              <w:rPr>
                <w:rFonts w:hint="eastAsia"/>
                <w:color w:val="000000"/>
                <w:sz w:val="21"/>
                <w:highlight w:val="none"/>
              </w:rPr>
            </w:pPr>
            <w:r>
              <w:rPr>
                <w:rFonts w:hint="eastAsia"/>
                <w:color w:val="000000"/>
                <w:sz w:val="21"/>
                <w:highlight w:val="none"/>
              </w:rPr>
              <w:t>8.模型部署：用户可在云端部署模块对模型进行部署。</w:t>
            </w:r>
          </w:p>
          <w:p w14:paraId="1CA65128">
            <w:pPr>
              <w:spacing w:line="360" w:lineRule="auto"/>
              <w:ind w:firstLine="420" w:firstLineChars="200"/>
              <w:jc w:val="both"/>
              <w:rPr>
                <w:rFonts w:hint="eastAsia"/>
                <w:color w:val="000000"/>
                <w:sz w:val="21"/>
                <w:highlight w:val="none"/>
              </w:rPr>
            </w:pPr>
            <w:r>
              <w:rPr>
                <w:rFonts w:hint="eastAsia"/>
                <w:color w:val="000000"/>
                <w:sz w:val="21"/>
                <w:highlight w:val="none"/>
              </w:rPr>
              <w:t>支持对 TensorFlow，PyTorch，Keras 等深度学习框架训练的模型部署、支持 HTTP、gRPC 两种通信方式、支持多节点部署、支持灰度发布、支持基本的图片预处理、支持自定义推理脚本、支持使用自制镜像。</w:t>
            </w:r>
          </w:p>
          <w:p w14:paraId="07CE78F9">
            <w:pPr>
              <w:spacing w:line="360" w:lineRule="auto"/>
              <w:ind w:firstLine="422" w:firstLineChars="200"/>
              <w:jc w:val="both"/>
              <w:rPr>
                <w:rFonts w:hint="eastAsia"/>
                <w:color w:val="000000"/>
                <w:sz w:val="21"/>
                <w:highlight w:val="none"/>
              </w:rPr>
            </w:pPr>
            <w:r>
              <w:rPr>
                <w:rFonts w:hint="eastAsia"/>
                <w:b/>
                <w:bCs/>
                <w:color w:val="000000"/>
                <w:sz w:val="21"/>
                <w:highlight w:val="none"/>
              </w:rPr>
              <w:t>十二、镜像管理</w:t>
            </w:r>
          </w:p>
          <w:p w14:paraId="0AEDA0B8">
            <w:pPr>
              <w:spacing w:line="360" w:lineRule="auto"/>
              <w:ind w:firstLine="420" w:firstLineChars="200"/>
              <w:jc w:val="both"/>
              <w:rPr>
                <w:rFonts w:hint="eastAsia"/>
                <w:color w:val="000000"/>
                <w:sz w:val="21"/>
                <w:highlight w:val="none"/>
              </w:rPr>
            </w:pPr>
            <w:r>
              <w:rPr>
                <w:rFonts w:hint="eastAsia"/>
                <w:color w:val="000000"/>
                <w:sz w:val="21"/>
                <w:highlight w:val="none"/>
              </w:rPr>
              <w:t>平台基于Kubernetes和Docker容器化技术提供系统预置镜像，如Python、TensorFlow、Jupyter等，用户可以在Web端直接查看相应镜像的信息。同时支持用户自主构建镜像。</w:t>
            </w:r>
          </w:p>
          <w:p w14:paraId="3492880B">
            <w:pPr>
              <w:spacing w:line="360" w:lineRule="auto"/>
              <w:ind w:firstLine="420" w:firstLineChars="200"/>
              <w:jc w:val="both"/>
              <w:rPr>
                <w:rFonts w:hint="eastAsia"/>
                <w:color w:val="000000"/>
                <w:sz w:val="21"/>
                <w:highlight w:val="none"/>
              </w:rPr>
            </w:pPr>
            <w:r>
              <w:rPr>
                <w:rFonts w:hint="eastAsia"/>
                <w:color w:val="000000"/>
                <w:sz w:val="21"/>
                <w:highlight w:val="none"/>
              </w:rPr>
              <w:t>1.构建镜像</w:t>
            </w:r>
          </w:p>
          <w:p w14:paraId="685E6C49">
            <w:pPr>
              <w:spacing w:line="360" w:lineRule="auto"/>
              <w:ind w:firstLine="420" w:firstLineChars="200"/>
              <w:jc w:val="both"/>
              <w:rPr>
                <w:rFonts w:hint="eastAsia"/>
                <w:color w:val="000000"/>
                <w:sz w:val="21"/>
                <w:highlight w:val="none"/>
              </w:rPr>
            </w:pPr>
            <w:r>
              <w:rPr>
                <w:rFonts w:hint="eastAsia"/>
                <w:color w:val="000000"/>
                <w:sz w:val="21"/>
                <w:highlight w:val="none"/>
              </w:rPr>
              <w:t>基于文件构建：支持基于tar文件构建用户自定义镜像；支持基于DockerFile文件构建用户自定义镜像。镜像种类支持Python、TensorFlow、Jupyter等；支持tar文件类型。</w:t>
            </w:r>
          </w:p>
          <w:p w14:paraId="5C732C93">
            <w:pPr>
              <w:spacing w:line="360" w:lineRule="auto"/>
              <w:ind w:firstLine="420" w:firstLineChars="200"/>
              <w:jc w:val="both"/>
              <w:rPr>
                <w:rFonts w:hint="eastAsia"/>
                <w:color w:val="000000"/>
                <w:sz w:val="21"/>
                <w:highlight w:val="none"/>
              </w:rPr>
            </w:pPr>
            <w:r>
              <w:rPr>
                <w:rFonts w:hint="eastAsia"/>
                <w:color w:val="000000"/>
                <w:sz w:val="21"/>
                <w:highlight w:val="none"/>
              </w:rPr>
              <w:t>2.镜像列表</w:t>
            </w:r>
          </w:p>
          <w:p w14:paraId="30344077">
            <w:pPr>
              <w:spacing w:line="360" w:lineRule="auto"/>
              <w:ind w:firstLine="420" w:firstLineChars="200"/>
              <w:jc w:val="both"/>
              <w:rPr>
                <w:rFonts w:hint="eastAsia"/>
                <w:color w:val="000000"/>
                <w:sz w:val="21"/>
                <w:highlight w:val="none"/>
              </w:rPr>
            </w:pPr>
            <w:r>
              <w:rPr>
                <w:rFonts w:hint="eastAsia"/>
                <w:color w:val="000000"/>
                <w:sz w:val="21"/>
                <w:highlight w:val="none"/>
              </w:rPr>
              <w:t>镜像列表包括基础镜像、私有镜像、我的共享、他人共享。支持镜像查看、搜索、筛选、排序、删除和共享。</w:t>
            </w:r>
          </w:p>
          <w:p w14:paraId="21685DEC">
            <w:pPr>
              <w:spacing w:line="360" w:lineRule="auto"/>
              <w:ind w:firstLine="420" w:firstLineChars="200"/>
              <w:jc w:val="both"/>
              <w:rPr>
                <w:rFonts w:hint="eastAsia"/>
                <w:color w:val="000000"/>
                <w:sz w:val="21"/>
                <w:highlight w:val="none"/>
              </w:rPr>
            </w:pPr>
            <w:r>
              <w:rPr>
                <w:rFonts w:hint="eastAsia"/>
                <w:color w:val="000000"/>
                <w:sz w:val="21"/>
                <w:highlight w:val="none"/>
              </w:rPr>
              <w:t>3.构建任务列表，支持任务查看、搜索和删除。</w:t>
            </w:r>
          </w:p>
          <w:p w14:paraId="45CDD0F8">
            <w:pPr>
              <w:spacing w:line="360" w:lineRule="auto"/>
              <w:ind w:firstLine="422" w:firstLineChars="200"/>
              <w:jc w:val="both"/>
              <w:rPr>
                <w:rFonts w:hint="eastAsia"/>
                <w:color w:val="000000"/>
                <w:sz w:val="21"/>
                <w:highlight w:val="none"/>
              </w:rPr>
            </w:pPr>
            <w:r>
              <w:rPr>
                <w:rFonts w:hint="eastAsia"/>
                <w:b/>
                <w:bCs/>
                <w:color w:val="000000"/>
                <w:sz w:val="21"/>
                <w:highlight w:val="none"/>
              </w:rPr>
              <w:t>十三、教学管理</w:t>
            </w:r>
          </w:p>
          <w:p w14:paraId="643D8442">
            <w:pPr>
              <w:spacing w:line="360" w:lineRule="auto"/>
              <w:ind w:firstLine="420" w:firstLineChars="200"/>
              <w:jc w:val="both"/>
              <w:rPr>
                <w:rFonts w:hint="eastAsia"/>
                <w:color w:val="000000"/>
                <w:sz w:val="21"/>
                <w:highlight w:val="none"/>
              </w:rPr>
            </w:pPr>
            <w:r>
              <w:rPr>
                <w:rFonts w:hint="eastAsia"/>
                <w:color w:val="000000"/>
                <w:sz w:val="21"/>
                <w:highlight w:val="none"/>
              </w:rPr>
              <w:t>教学管理包括课程管理、实训管理和考评管理。</w:t>
            </w:r>
          </w:p>
          <w:p w14:paraId="7A4CB0A1">
            <w:pPr>
              <w:spacing w:line="360" w:lineRule="auto"/>
              <w:ind w:firstLine="420" w:firstLineChars="200"/>
              <w:jc w:val="both"/>
              <w:rPr>
                <w:rFonts w:hint="eastAsia"/>
                <w:color w:val="000000"/>
                <w:sz w:val="21"/>
                <w:highlight w:val="none"/>
              </w:rPr>
            </w:pPr>
            <w:r>
              <w:rPr>
                <w:rFonts w:hint="eastAsia"/>
                <w:color w:val="000000"/>
                <w:sz w:val="21"/>
                <w:highlight w:val="none"/>
              </w:rPr>
              <w:t>1.课程管理</w:t>
            </w:r>
          </w:p>
          <w:p w14:paraId="77451ABB">
            <w:pPr>
              <w:spacing w:line="360" w:lineRule="auto"/>
              <w:ind w:firstLine="420" w:firstLineChars="200"/>
              <w:jc w:val="both"/>
              <w:rPr>
                <w:rFonts w:hint="eastAsia"/>
                <w:color w:val="000000"/>
                <w:sz w:val="21"/>
                <w:highlight w:val="none"/>
              </w:rPr>
            </w:pPr>
            <w:r>
              <w:rPr>
                <w:rFonts w:hint="eastAsia"/>
                <w:color w:val="000000"/>
                <w:sz w:val="21"/>
                <w:highlight w:val="none"/>
              </w:rPr>
              <w:t>支持通过平台完成整个课程的管理，提供课程编辑、课程名称设置、授课时间设置、课件上传等功能；支持课程发布后，学生可以进入课程学习，对课程进行整体的掌握与回顾。</w:t>
            </w:r>
          </w:p>
          <w:p w14:paraId="68DAB895">
            <w:pPr>
              <w:spacing w:line="360" w:lineRule="auto"/>
              <w:ind w:firstLine="420" w:firstLineChars="200"/>
              <w:jc w:val="both"/>
              <w:rPr>
                <w:rFonts w:hint="eastAsia"/>
                <w:color w:val="000000"/>
                <w:sz w:val="21"/>
                <w:highlight w:val="none"/>
              </w:rPr>
            </w:pPr>
            <w:r>
              <w:rPr>
                <w:rFonts w:hint="eastAsia"/>
                <w:color w:val="000000"/>
                <w:sz w:val="21"/>
                <w:highlight w:val="none"/>
              </w:rPr>
              <w:t>2.实训管理</w:t>
            </w:r>
          </w:p>
          <w:p w14:paraId="13DAB9CF">
            <w:pPr>
              <w:spacing w:line="360" w:lineRule="auto"/>
              <w:ind w:firstLine="420" w:firstLineChars="200"/>
              <w:jc w:val="both"/>
              <w:rPr>
                <w:rFonts w:hint="eastAsia"/>
                <w:color w:val="000000"/>
                <w:sz w:val="21"/>
                <w:highlight w:val="none"/>
              </w:rPr>
            </w:pPr>
            <w:r>
              <w:rPr>
                <w:rFonts w:hint="eastAsia"/>
                <w:color w:val="000000"/>
                <w:sz w:val="21"/>
                <w:highlight w:val="none"/>
              </w:rPr>
              <w:t>支持通过平台完成整个实训项目的管理，提供实训编辑、实训名称设置、实训资源配置（CPU、GPU、内存等），实训介绍信息（知识点、学前必备、案例教学资料、案例介绍等）设置等功能；支持实训项目发布后，学生可以打开项目进行实操训练。</w:t>
            </w:r>
          </w:p>
          <w:p w14:paraId="63A4AB9D">
            <w:pPr>
              <w:spacing w:line="360" w:lineRule="auto"/>
              <w:ind w:firstLine="420" w:firstLineChars="200"/>
              <w:jc w:val="both"/>
              <w:rPr>
                <w:rFonts w:hint="eastAsia"/>
                <w:color w:val="000000"/>
                <w:sz w:val="21"/>
                <w:highlight w:val="none"/>
              </w:rPr>
            </w:pPr>
            <w:r>
              <w:rPr>
                <w:rFonts w:hint="eastAsia"/>
                <w:color w:val="000000"/>
                <w:sz w:val="21"/>
                <w:highlight w:val="none"/>
              </w:rPr>
              <w:t>3.考评管理</w:t>
            </w:r>
          </w:p>
          <w:p w14:paraId="2F7408BB">
            <w:pPr>
              <w:spacing w:line="360" w:lineRule="auto"/>
              <w:ind w:firstLine="420" w:firstLineChars="200"/>
              <w:jc w:val="both"/>
              <w:rPr>
                <w:rFonts w:hint="eastAsia"/>
                <w:color w:val="000000"/>
                <w:sz w:val="21"/>
                <w:highlight w:val="none"/>
              </w:rPr>
            </w:pPr>
            <w:r>
              <w:rPr>
                <w:rFonts w:hint="eastAsia"/>
                <w:color w:val="000000"/>
                <w:sz w:val="21"/>
                <w:highlight w:val="none"/>
              </w:rPr>
              <w:t>支持老师创建、修改个删除学生的信息，可查看学生的课程学习完成情况答题情况以及得分等详细信息。</w:t>
            </w:r>
          </w:p>
          <w:p w14:paraId="1E07E978">
            <w:pPr>
              <w:spacing w:line="360" w:lineRule="auto"/>
              <w:ind w:firstLine="422" w:firstLineChars="200"/>
              <w:jc w:val="both"/>
              <w:rPr>
                <w:rFonts w:hint="eastAsia"/>
                <w:b/>
                <w:bCs/>
                <w:color w:val="000000"/>
                <w:sz w:val="21"/>
                <w:highlight w:val="none"/>
              </w:rPr>
            </w:pPr>
            <w:r>
              <w:rPr>
                <w:rFonts w:hint="eastAsia"/>
                <w:b/>
                <w:bCs/>
                <w:color w:val="000000"/>
                <w:sz w:val="21"/>
                <w:highlight w:val="none"/>
              </w:rPr>
              <w:t>十四、控制台</w:t>
            </w:r>
          </w:p>
          <w:p w14:paraId="22E926F5">
            <w:pPr>
              <w:spacing w:line="360" w:lineRule="auto"/>
              <w:ind w:firstLine="420" w:firstLineChars="200"/>
              <w:jc w:val="both"/>
              <w:rPr>
                <w:rFonts w:hint="eastAsia"/>
                <w:color w:val="000000"/>
                <w:sz w:val="21"/>
                <w:highlight w:val="none"/>
              </w:rPr>
            </w:pPr>
            <w:r>
              <w:rPr>
                <w:rFonts w:hint="eastAsia"/>
                <w:color w:val="000000"/>
                <w:sz w:val="21"/>
                <w:highlight w:val="none"/>
              </w:rPr>
              <w:t>包括用户管理、角色管理、权限管理、用户组管理、菜单管理、资源规格管理、字典管理、资源独占管理。</w:t>
            </w:r>
          </w:p>
          <w:p w14:paraId="592C5A95">
            <w:pPr>
              <w:spacing w:line="360" w:lineRule="auto"/>
              <w:ind w:firstLine="420" w:firstLineChars="200"/>
              <w:jc w:val="both"/>
              <w:rPr>
                <w:rFonts w:hint="eastAsia"/>
                <w:color w:val="000000"/>
                <w:sz w:val="21"/>
                <w:highlight w:val="none"/>
              </w:rPr>
            </w:pPr>
            <w:r>
              <w:rPr>
                <w:rFonts w:hint="eastAsia"/>
                <w:color w:val="000000"/>
                <w:sz w:val="21"/>
                <w:highlight w:val="none"/>
              </w:rPr>
              <w:t>1.用户管理</w:t>
            </w:r>
          </w:p>
          <w:p w14:paraId="1D16E08D">
            <w:pPr>
              <w:spacing w:line="360" w:lineRule="auto"/>
              <w:ind w:firstLine="420" w:firstLineChars="200"/>
              <w:jc w:val="both"/>
              <w:rPr>
                <w:rFonts w:hint="eastAsia"/>
                <w:color w:val="000000"/>
                <w:sz w:val="21"/>
                <w:highlight w:val="none"/>
              </w:rPr>
            </w:pPr>
            <w:r>
              <w:rPr>
                <w:rFonts w:hint="eastAsia"/>
                <w:color w:val="000000"/>
                <w:sz w:val="21"/>
                <w:highlight w:val="none"/>
              </w:rPr>
              <w:t>支持创建用户、修改、删除，配置修改和用户资源监控、删除等操作。</w:t>
            </w:r>
          </w:p>
          <w:p w14:paraId="7E0A98F6">
            <w:pPr>
              <w:spacing w:line="360" w:lineRule="auto"/>
              <w:ind w:firstLine="420" w:firstLineChars="200"/>
              <w:jc w:val="both"/>
              <w:rPr>
                <w:rFonts w:hint="eastAsia"/>
                <w:color w:val="000000"/>
                <w:sz w:val="21"/>
                <w:highlight w:val="none"/>
              </w:rPr>
            </w:pPr>
            <w:r>
              <w:rPr>
                <w:rFonts w:hint="eastAsia"/>
                <w:color w:val="000000"/>
                <w:sz w:val="21"/>
                <w:highlight w:val="none"/>
              </w:rPr>
              <w:t>2.角色管理</w:t>
            </w:r>
          </w:p>
          <w:p w14:paraId="00C323CF">
            <w:pPr>
              <w:spacing w:line="360" w:lineRule="auto"/>
              <w:ind w:firstLine="420" w:firstLineChars="200"/>
              <w:jc w:val="both"/>
              <w:rPr>
                <w:rFonts w:hint="eastAsia"/>
                <w:color w:val="000000"/>
                <w:sz w:val="21"/>
                <w:highlight w:val="none"/>
              </w:rPr>
            </w:pPr>
            <w:r>
              <w:rPr>
                <w:rFonts w:hint="eastAsia"/>
                <w:color w:val="000000"/>
                <w:sz w:val="21"/>
                <w:highlight w:val="none"/>
              </w:rPr>
              <w:t>支持创建角色、菜单分配、权限组分配、编辑、删除等操作。</w:t>
            </w:r>
          </w:p>
          <w:p w14:paraId="66A43D72">
            <w:pPr>
              <w:spacing w:line="360" w:lineRule="auto"/>
              <w:ind w:firstLine="420" w:firstLineChars="200"/>
              <w:jc w:val="both"/>
              <w:rPr>
                <w:rFonts w:hint="eastAsia"/>
                <w:color w:val="000000"/>
                <w:sz w:val="21"/>
                <w:highlight w:val="none"/>
              </w:rPr>
            </w:pPr>
            <w:r>
              <w:rPr>
                <w:rFonts w:hint="eastAsia"/>
                <w:color w:val="000000"/>
                <w:sz w:val="21"/>
                <w:highlight w:val="none"/>
              </w:rPr>
              <w:t>3.权限管理</w:t>
            </w:r>
          </w:p>
          <w:p w14:paraId="7EB688C6">
            <w:pPr>
              <w:spacing w:line="360" w:lineRule="auto"/>
              <w:ind w:firstLine="420" w:firstLineChars="200"/>
              <w:jc w:val="both"/>
              <w:rPr>
                <w:rFonts w:hint="eastAsia"/>
                <w:color w:val="000000"/>
                <w:sz w:val="21"/>
                <w:highlight w:val="none"/>
              </w:rPr>
            </w:pPr>
            <w:r>
              <w:rPr>
                <w:rFonts w:hint="eastAsia"/>
                <w:color w:val="000000"/>
                <w:sz w:val="21"/>
                <w:highlight w:val="none"/>
              </w:rPr>
              <w:t>支持权限/权限组创建、查看、编辑、删除等操作。</w:t>
            </w:r>
          </w:p>
          <w:p w14:paraId="607E1AC5">
            <w:pPr>
              <w:spacing w:line="360" w:lineRule="auto"/>
              <w:ind w:firstLine="420" w:firstLineChars="200"/>
              <w:jc w:val="both"/>
              <w:rPr>
                <w:rFonts w:hint="eastAsia"/>
                <w:color w:val="000000"/>
                <w:sz w:val="21"/>
                <w:highlight w:val="none"/>
              </w:rPr>
            </w:pPr>
            <w:r>
              <w:rPr>
                <w:rFonts w:hint="eastAsia"/>
                <w:color w:val="000000"/>
                <w:sz w:val="21"/>
                <w:highlight w:val="none"/>
              </w:rPr>
              <w:t>4.用户组管理</w:t>
            </w:r>
          </w:p>
          <w:p w14:paraId="6FF2E4D3">
            <w:pPr>
              <w:spacing w:line="360" w:lineRule="auto"/>
              <w:ind w:firstLine="420" w:firstLineChars="200"/>
              <w:jc w:val="both"/>
              <w:rPr>
                <w:rFonts w:hint="eastAsia"/>
                <w:color w:val="000000"/>
                <w:sz w:val="21"/>
                <w:highlight w:val="none"/>
              </w:rPr>
            </w:pPr>
            <w:r>
              <w:rPr>
                <w:rFonts w:hint="eastAsia"/>
                <w:color w:val="000000"/>
                <w:sz w:val="21"/>
                <w:highlight w:val="none"/>
              </w:rPr>
              <w:t>支持创建用户组、批量激活、批量锁定、批量修改角色、批量删除等操作。</w:t>
            </w:r>
          </w:p>
          <w:p w14:paraId="55AFE01A">
            <w:pPr>
              <w:spacing w:line="360" w:lineRule="auto"/>
              <w:ind w:firstLine="420" w:firstLineChars="200"/>
              <w:jc w:val="both"/>
              <w:rPr>
                <w:rFonts w:hint="eastAsia"/>
                <w:color w:val="000000"/>
                <w:sz w:val="21"/>
                <w:highlight w:val="none"/>
              </w:rPr>
            </w:pPr>
            <w:r>
              <w:rPr>
                <w:rFonts w:hint="eastAsia"/>
                <w:color w:val="000000"/>
                <w:sz w:val="21"/>
                <w:highlight w:val="none"/>
              </w:rPr>
              <w:t>5.菜单管理</w:t>
            </w:r>
          </w:p>
          <w:p w14:paraId="105D69DB">
            <w:pPr>
              <w:spacing w:line="360" w:lineRule="auto"/>
              <w:ind w:firstLine="420" w:firstLineChars="200"/>
              <w:jc w:val="both"/>
              <w:rPr>
                <w:rFonts w:hint="eastAsia"/>
                <w:color w:val="000000"/>
                <w:sz w:val="21"/>
                <w:highlight w:val="none"/>
              </w:rPr>
            </w:pPr>
            <w:r>
              <w:rPr>
                <w:rFonts w:hint="eastAsia"/>
                <w:color w:val="000000"/>
                <w:sz w:val="21"/>
                <w:highlight w:val="none"/>
              </w:rPr>
              <w:t>支持创建菜单、编辑、删除等操作。</w:t>
            </w:r>
          </w:p>
          <w:p w14:paraId="30285452">
            <w:pPr>
              <w:spacing w:line="360" w:lineRule="auto"/>
              <w:ind w:firstLine="420" w:firstLineChars="200"/>
              <w:jc w:val="both"/>
              <w:rPr>
                <w:rFonts w:hint="eastAsia"/>
                <w:color w:val="000000"/>
                <w:sz w:val="21"/>
                <w:highlight w:val="none"/>
              </w:rPr>
            </w:pPr>
            <w:r>
              <w:rPr>
                <w:rFonts w:hint="eastAsia"/>
                <w:color w:val="000000"/>
                <w:sz w:val="21"/>
                <w:highlight w:val="none"/>
              </w:rPr>
              <w:t>6.资源规格管理</w:t>
            </w:r>
          </w:p>
          <w:p w14:paraId="47C70C97">
            <w:pPr>
              <w:spacing w:line="360" w:lineRule="auto"/>
              <w:ind w:firstLine="420" w:firstLineChars="200"/>
              <w:jc w:val="both"/>
              <w:rPr>
                <w:rFonts w:hint="eastAsia"/>
                <w:color w:val="000000"/>
                <w:sz w:val="21"/>
                <w:highlight w:val="none"/>
              </w:rPr>
            </w:pPr>
            <w:r>
              <w:rPr>
                <w:rFonts w:hint="eastAsia"/>
                <w:color w:val="000000"/>
                <w:sz w:val="21"/>
                <w:highlight w:val="none"/>
              </w:rPr>
              <w:t>为notebook、训练任务、在线服务等提供预定资源，支持创建资源规格、编辑、删除等操作。</w:t>
            </w:r>
          </w:p>
          <w:p w14:paraId="6B4064CB">
            <w:pPr>
              <w:spacing w:line="360" w:lineRule="auto"/>
              <w:ind w:firstLine="420" w:firstLineChars="200"/>
              <w:jc w:val="both"/>
              <w:rPr>
                <w:rFonts w:hint="eastAsia"/>
                <w:color w:val="000000"/>
                <w:sz w:val="21"/>
                <w:highlight w:val="none"/>
              </w:rPr>
            </w:pPr>
            <w:r>
              <w:rPr>
                <w:rFonts w:hint="eastAsia"/>
                <w:color w:val="000000"/>
                <w:sz w:val="21"/>
                <w:highlight w:val="none"/>
              </w:rPr>
              <w:t>7.字典管理</w:t>
            </w:r>
          </w:p>
          <w:p w14:paraId="22C41AA3">
            <w:pPr>
              <w:spacing w:line="360" w:lineRule="auto"/>
              <w:ind w:firstLine="420" w:firstLineChars="200"/>
              <w:jc w:val="both"/>
              <w:rPr>
                <w:rFonts w:hint="eastAsia"/>
                <w:color w:val="000000"/>
                <w:sz w:val="21"/>
                <w:highlight w:val="none"/>
              </w:rPr>
            </w:pPr>
            <w:r>
              <w:rPr>
                <w:rFonts w:hint="eastAsia"/>
                <w:color w:val="000000"/>
                <w:sz w:val="21"/>
                <w:highlight w:val="none"/>
              </w:rPr>
              <w:t>支持创建字典、给字典添加值、引用字典值等。</w:t>
            </w:r>
          </w:p>
          <w:p w14:paraId="476177E5">
            <w:pPr>
              <w:spacing w:line="360" w:lineRule="auto"/>
              <w:ind w:firstLine="420" w:firstLineChars="200"/>
              <w:jc w:val="both"/>
              <w:rPr>
                <w:rFonts w:hint="eastAsia"/>
                <w:color w:val="000000"/>
                <w:sz w:val="21"/>
                <w:highlight w:val="none"/>
              </w:rPr>
            </w:pPr>
            <w:r>
              <w:rPr>
                <w:rFonts w:hint="eastAsia"/>
                <w:color w:val="000000"/>
                <w:sz w:val="21"/>
                <w:highlight w:val="none"/>
              </w:rPr>
              <w:t>8.资源独占管理</w:t>
            </w:r>
          </w:p>
          <w:p w14:paraId="5F58B1DB">
            <w:pPr>
              <w:spacing w:line="360" w:lineRule="auto"/>
              <w:ind w:firstLine="420" w:firstLineChars="200"/>
              <w:jc w:val="both"/>
              <w:rPr>
                <w:rFonts w:hint="eastAsia"/>
                <w:color w:val="000000"/>
                <w:sz w:val="21"/>
                <w:highlight w:val="none"/>
              </w:rPr>
            </w:pPr>
            <w:r>
              <w:rPr>
                <w:rFonts w:hint="eastAsia"/>
                <w:color w:val="000000"/>
                <w:sz w:val="21"/>
                <w:highlight w:val="none"/>
              </w:rPr>
              <w:t>支持查看节点资源使用情况以及设置资源独占操作。</w:t>
            </w:r>
          </w:p>
          <w:p w14:paraId="7756C6EF">
            <w:pPr>
              <w:spacing w:line="360" w:lineRule="auto"/>
              <w:ind w:firstLine="422" w:firstLineChars="200"/>
              <w:jc w:val="both"/>
              <w:rPr>
                <w:rFonts w:hint="eastAsia"/>
                <w:b/>
                <w:bCs/>
                <w:color w:val="000000"/>
                <w:sz w:val="21"/>
                <w:highlight w:val="none"/>
              </w:rPr>
            </w:pPr>
            <w:r>
              <w:rPr>
                <w:rFonts w:hint="eastAsia"/>
                <w:b/>
                <w:bCs/>
                <w:color w:val="000000"/>
                <w:sz w:val="21"/>
                <w:highlight w:val="none"/>
              </w:rPr>
              <w:t>十</w:t>
            </w:r>
            <w:r>
              <w:rPr>
                <w:rFonts w:hint="eastAsia"/>
                <w:b/>
                <w:bCs/>
                <w:color w:val="000000"/>
                <w:sz w:val="21"/>
                <w:highlight w:val="none"/>
                <w:lang w:val="en-US" w:eastAsia="zh-CN"/>
              </w:rPr>
              <w:t>五</w:t>
            </w:r>
            <w:r>
              <w:rPr>
                <w:rFonts w:hint="eastAsia"/>
                <w:b/>
                <w:bCs/>
                <w:color w:val="000000"/>
                <w:sz w:val="21"/>
                <w:highlight w:val="none"/>
              </w:rPr>
              <w:t>、教师端的功能</w:t>
            </w:r>
          </w:p>
          <w:p w14:paraId="1B9FAC9C">
            <w:pPr>
              <w:spacing w:line="360" w:lineRule="auto"/>
              <w:ind w:firstLine="420" w:firstLineChars="200"/>
              <w:jc w:val="both"/>
              <w:rPr>
                <w:rFonts w:hint="eastAsia"/>
                <w:color w:val="000000"/>
                <w:sz w:val="21"/>
                <w:highlight w:val="none"/>
              </w:rPr>
            </w:pPr>
            <w:r>
              <w:rPr>
                <w:rFonts w:hint="eastAsia"/>
                <w:color w:val="000000"/>
                <w:sz w:val="21"/>
                <w:highlight w:val="none"/>
              </w:rPr>
              <w:t>教师登录后可在“教学管理”的“课程管理”模块一键创建课程，填写课程名称、授课时间、课程简介、上传教学资源文件实验手册、课程视频，教室发布课程后，学生端会自动同步显示。</w:t>
            </w:r>
          </w:p>
          <w:p w14:paraId="66B5D368">
            <w:pPr>
              <w:spacing w:line="360" w:lineRule="auto"/>
              <w:ind w:firstLine="420" w:firstLineChars="200"/>
              <w:jc w:val="both"/>
              <w:rPr>
                <w:rFonts w:hint="eastAsia"/>
                <w:color w:val="000000"/>
                <w:sz w:val="21"/>
                <w:highlight w:val="none"/>
              </w:rPr>
            </w:pPr>
            <w:r>
              <w:rPr>
                <w:rFonts w:hint="eastAsia"/>
                <w:color w:val="000000"/>
                <w:sz w:val="21"/>
                <w:highlight w:val="none"/>
              </w:rPr>
              <w:t>教师可在“教学管理”的“学生管理”模块新建、管理学生的基本信息，支持上传xlsx文件批量导入。</w:t>
            </w:r>
          </w:p>
          <w:p w14:paraId="5420C603">
            <w:pPr>
              <w:spacing w:line="360" w:lineRule="auto"/>
              <w:ind w:firstLine="420" w:firstLineChars="200"/>
              <w:jc w:val="both"/>
              <w:rPr>
                <w:rFonts w:hint="eastAsia"/>
                <w:color w:val="000000"/>
                <w:sz w:val="21"/>
                <w:highlight w:val="none"/>
              </w:rPr>
            </w:pPr>
            <w:r>
              <w:rPr>
                <w:rFonts w:hint="eastAsia"/>
                <w:color w:val="000000"/>
                <w:sz w:val="21"/>
                <w:highlight w:val="none"/>
              </w:rPr>
              <w:t>教师可在“教学管理”的“班级管理”模块创建班级组织架构。</w:t>
            </w:r>
          </w:p>
          <w:p w14:paraId="0CEB8F8B">
            <w:pPr>
              <w:spacing w:line="360" w:lineRule="auto"/>
              <w:ind w:firstLine="420" w:firstLineChars="200"/>
              <w:jc w:val="both"/>
              <w:rPr>
                <w:rFonts w:hint="eastAsia"/>
                <w:color w:val="000000"/>
                <w:sz w:val="21"/>
                <w:highlight w:val="none"/>
              </w:rPr>
            </w:pPr>
            <w:r>
              <w:rPr>
                <w:rFonts w:hint="eastAsia"/>
                <w:color w:val="000000"/>
                <w:sz w:val="21"/>
                <w:highlight w:val="none"/>
              </w:rPr>
              <w:t>教师可在“教学管理”的“考试管理”模块创建考试的试卷，可创建考试的试题（支持单选题、多选题、填空题、判断题、简答题、论述题、代码题），可设置考试时长、考试的时间、考试所属的班级，教师发布考试任务后，学生端会同步收到，此外还支持教师在线监考，监控学生的答题进度，支持手动下线、重置提交登功能。</w:t>
            </w:r>
          </w:p>
          <w:p w14:paraId="59A95C5B">
            <w:pPr>
              <w:spacing w:line="360" w:lineRule="auto"/>
              <w:ind w:firstLine="420" w:firstLineChars="200"/>
              <w:jc w:val="both"/>
              <w:rPr>
                <w:rFonts w:hint="eastAsia"/>
                <w:color w:val="000000"/>
                <w:sz w:val="21"/>
                <w:highlight w:val="none"/>
              </w:rPr>
            </w:pPr>
            <w:r>
              <w:rPr>
                <w:rFonts w:hint="eastAsia"/>
                <w:color w:val="000000"/>
                <w:sz w:val="21"/>
                <w:highlight w:val="none"/>
              </w:rPr>
              <w:t>教师可在“算法开发”的“案例管理”模块中，将成熟实验案例（代码、数据）上传并发布，发布成功后学生端在notebook上可以获取到。</w:t>
            </w:r>
          </w:p>
          <w:p w14:paraId="4ACE08AC">
            <w:pPr>
              <w:spacing w:line="360" w:lineRule="auto"/>
              <w:ind w:firstLine="420" w:firstLineChars="200"/>
              <w:jc w:val="both"/>
              <w:rPr>
                <w:rFonts w:hint="eastAsia"/>
                <w:color w:val="000000"/>
                <w:sz w:val="21"/>
                <w:highlight w:val="none"/>
              </w:rPr>
            </w:pPr>
            <w:r>
              <w:rPr>
                <w:rFonts w:hint="eastAsia"/>
                <w:color w:val="000000"/>
                <w:sz w:val="21"/>
                <w:highlight w:val="none"/>
              </w:rPr>
              <w:t>教师可在“镜像管理”中上传或者构建实验环境的docker镜像，支撑学生运行实验案例，系统内置了默认镜像和深度学习镜像。</w:t>
            </w:r>
          </w:p>
          <w:p w14:paraId="5F84C756">
            <w:pPr>
              <w:spacing w:line="360" w:lineRule="auto"/>
              <w:ind w:firstLine="422" w:firstLineChars="200"/>
              <w:jc w:val="both"/>
              <w:rPr>
                <w:rFonts w:hint="eastAsia"/>
                <w:color w:val="000000"/>
                <w:sz w:val="21"/>
                <w:highlight w:val="none"/>
              </w:rPr>
            </w:pPr>
            <w:r>
              <w:rPr>
                <w:rFonts w:hint="eastAsia"/>
                <w:b/>
                <w:bCs/>
                <w:color w:val="000000"/>
                <w:sz w:val="21"/>
                <w:highlight w:val="none"/>
              </w:rPr>
              <w:t>十</w:t>
            </w:r>
            <w:r>
              <w:rPr>
                <w:rFonts w:hint="eastAsia"/>
                <w:b/>
                <w:bCs/>
                <w:color w:val="000000"/>
                <w:sz w:val="21"/>
                <w:highlight w:val="none"/>
                <w:lang w:val="en-US" w:eastAsia="zh-CN"/>
              </w:rPr>
              <w:t>六</w:t>
            </w:r>
            <w:r>
              <w:rPr>
                <w:rFonts w:hint="eastAsia"/>
                <w:b/>
                <w:bCs/>
                <w:color w:val="000000"/>
                <w:sz w:val="21"/>
                <w:highlight w:val="none"/>
              </w:rPr>
              <w:t>、学生端的功能</w:t>
            </w:r>
          </w:p>
          <w:p w14:paraId="0D8B305C">
            <w:pPr>
              <w:spacing w:line="360" w:lineRule="auto"/>
              <w:ind w:firstLine="420" w:firstLineChars="200"/>
              <w:jc w:val="both"/>
              <w:rPr>
                <w:rFonts w:hint="eastAsia"/>
                <w:color w:val="000000"/>
                <w:sz w:val="21"/>
                <w:highlight w:val="none"/>
              </w:rPr>
            </w:pPr>
            <w:r>
              <w:rPr>
                <w:rFonts w:hint="eastAsia"/>
                <w:color w:val="000000"/>
                <w:sz w:val="21"/>
                <w:highlight w:val="none"/>
              </w:rPr>
              <w:t>应用界面支持中英文双语切换，学生登录后进入“科研中心”可实时勘察学习课程门数、课程学习时长、近期考科平均分等，也可一键直达进入课程学习、数据管理、算法开发、任务训练等模块。</w:t>
            </w:r>
          </w:p>
          <w:p w14:paraId="413EA9D7">
            <w:pPr>
              <w:spacing w:line="360" w:lineRule="auto"/>
              <w:ind w:firstLine="420" w:firstLineChars="200"/>
              <w:jc w:val="both"/>
              <w:rPr>
                <w:rFonts w:hint="eastAsia"/>
                <w:color w:val="000000"/>
                <w:sz w:val="21"/>
                <w:highlight w:val="none"/>
              </w:rPr>
            </w:pPr>
            <w:r>
              <w:rPr>
                <w:rFonts w:hint="eastAsia"/>
                <w:color w:val="000000"/>
                <w:sz w:val="21"/>
                <w:highlight w:val="none"/>
              </w:rPr>
              <w:t>在“实战课程”看板，卡片式展示已选课程，包括课时/总课时、课程章节、课件总数，支持在线下载课程资源和上传课程报告。</w:t>
            </w:r>
          </w:p>
          <w:p w14:paraId="2027A632">
            <w:pPr>
              <w:spacing w:line="360" w:lineRule="auto"/>
              <w:ind w:firstLine="420" w:firstLineChars="200"/>
              <w:jc w:val="both"/>
              <w:rPr>
                <w:rFonts w:hint="eastAsia"/>
                <w:color w:val="000000"/>
                <w:sz w:val="21"/>
                <w:highlight w:val="none"/>
              </w:rPr>
            </w:pPr>
            <w:r>
              <w:rPr>
                <w:rFonts w:hint="eastAsia"/>
                <w:color w:val="000000"/>
                <w:sz w:val="21"/>
                <w:highlight w:val="none"/>
              </w:rPr>
              <w:t>学生可在“考试中心”查看教师发布的考试，在规定时间和时长内答题，答题完成后可提交试卷，等待系统自动判分。</w:t>
            </w:r>
          </w:p>
          <w:p w14:paraId="0A0A2610">
            <w:pPr>
              <w:spacing w:line="360" w:lineRule="auto"/>
              <w:ind w:firstLine="420" w:firstLineChars="200"/>
              <w:jc w:val="both"/>
              <w:rPr>
                <w:rFonts w:hint="eastAsia"/>
                <w:color w:val="000000"/>
                <w:sz w:val="21"/>
                <w:highlight w:val="none"/>
              </w:rPr>
            </w:pPr>
            <w:r>
              <w:rPr>
                <w:rFonts w:hint="eastAsia"/>
                <w:color w:val="000000"/>
                <w:sz w:val="21"/>
                <w:highlight w:val="none"/>
              </w:rPr>
              <w:t xml:space="preserve">学生可于“练习中心”开展相关题库的练习，该功能支持重置练习与继续练习操作。 </w:t>
            </w:r>
          </w:p>
          <w:p w14:paraId="4E751F53">
            <w:pPr>
              <w:spacing w:line="360" w:lineRule="auto"/>
              <w:ind w:firstLine="420" w:firstLineChars="200"/>
              <w:jc w:val="both"/>
              <w:rPr>
                <w:rFonts w:hint="eastAsia"/>
                <w:color w:val="000000"/>
                <w:sz w:val="21"/>
                <w:highlight w:val="none"/>
              </w:rPr>
            </w:pPr>
            <w:r>
              <w:rPr>
                <w:rFonts w:hint="eastAsia"/>
                <w:color w:val="000000"/>
                <w:sz w:val="21"/>
                <w:highlight w:val="none"/>
              </w:rPr>
              <w:t>学生可在“模型管理”的“模型列表”上传我的模型以及预训练模型，以便管理存储训练好的模型，可在历史版本页面查看历史模型。</w:t>
            </w:r>
          </w:p>
          <w:p w14:paraId="291C2ADE">
            <w:pPr>
              <w:spacing w:line="360" w:lineRule="auto"/>
              <w:ind w:firstLine="420" w:firstLineChars="200"/>
              <w:jc w:val="both"/>
              <w:rPr>
                <w:rFonts w:hint="eastAsia"/>
                <w:color w:val="000000"/>
                <w:sz w:val="21"/>
                <w:highlight w:val="none"/>
              </w:rPr>
            </w:pPr>
            <w:r>
              <w:rPr>
                <w:rFonts w:hint="eastAsia"/>
                <w:color w:val="000000"/>
                <w:sz w:val="21"/>
                <w:highlight w:val="none"/>
              </w:rPr>
              <w:t>在“算法开发”的“Notebook”页面，学生可一键“创建Notebook”，平台自动打开对应镜像、挂载数据集，无需手动配置路径，可根据实验的环境有选择的配置显卡资源。在Notebook中，学生可在线编辑、调试代码。</w:t>
            </w:r>
          </w:p>
          <w:p w14:paraId="6A69CCAD">
            <w:pPr>
              <w:spacing w:line="360" w:lineRule="auto"/>
              <w:ind w:firstLine="420" w:firstLineChars="200"/>
              <w:jc w:val="both"/>
              <w:rPr>
                <w:rFonts w:hint="eastAsia"/>
                <w:color w:val="000000"/>
                <w:sz w:val="21"/>
                <w:highlight w:val="none"/>
              </w:rPr>
            </w:pPr>
            <w:r>
              <w:rPr>
                <w:rFonts w:hint="eastAsia"/>
                <w:color w:val="000000"/>
                <w:sz w:val="21"/>
                <w:highlight w:val="none"/>
              </w:rPr>
              <w:t>学生可在“算法开发”的“算法管理模块，上传或者使用预置算法进行学习，上传的算法以及预置算法支持一键创建训练任务，只需配置脚本文件系统会自动执行训练，预置算法支持一键fork到我的算法中。</w:t>
            </w:r>
          </w:p>
          <w:p w14:paraId="5B7FB9D0">
            <w:pPr>
              <w:spacing w:line="360" w:lineRule="auto"/>
              <w:ind w:firstLine="420" w:firstLineChars="200"/>
              <w:jc w:val="both"/>
              <w:rPr>
                <w:rFonts w:hint="eastAsia"/>
                <w:color w:val="000000"/>
                <w:sz w:val="21"/>
                <w:highlight w:val="none"/>
              </w:rPr>
            </w:pPr>
            <w:r>
              <w:rPr>
                <w:rFonts w:hint="eastAsia"/>
                <w:color w:val="000000"/>
                <w:sz w:val="21"/>
                <w:highlight w:val="none"/>
              </w:rPr>
              <w:t>学生可在“训练管理”“训练任务”模块创建和管理训练任务。</w:t>
            </w:r>
          </w:p>
          <w:p w14:paraId="76B434B2">
            <w:pPr>
              <w:spacing w:line="360" w:lineRule="auto"/>
              <w:ind w:firstLine="420" w:firstLineChars="200"/>
              <w:jc w:val="both"/>
              <w:rPr>
                <w:rFonts w:hint="eastAsia"/>
                <w:color w:val="000000"/>
                <w:sz w:val="21"/>
                <w:highlight w:val="none"/>
              </w:rPr>
            </w:pPr>
            <w:r>
              <w:rPr>
                <w:rFonts w:hint="eastAsia"/>
                <w:color w:val="000000"/>
                <w:sz w:val="21"/>
                <w:highlight w:val="none"/>
              </w:rPr>
              <w:t>学生可在“数据管理”的“数据集管理”页面创建标注数据，支持图片、视频、文本、音频等类型的数据上传，标注类型可选图像分类、目标检测、语义分割这三种类型，支持单标签和多标签标注，可自定义选择标签组，支持实时在线标注和自动标注。</w:t>
            </w:r>
          </w:p>
          <w:p w14:paraId="362DD426">
            <w:pPr>
              <w:spacing w:line="360" w:lineRule="auto"/>
              <w:ind w:firstLine="420" w:firstLineChars="200"/>
              <w:jc w:val="both"/>
              <w:rPr>
                <w:rFonts w:hint="eastAsia"/>
                <w:color w:val="000000"/>
                <w:sz w:val="21"/>
                <w:highlight w:val="none"/>
              </w:rPr>
            </w:pPr>
            <w:r>
              <w:rPr>
                <w:rFonts w:hint="eastAsia"/>
                <w:color w:val="000000"/>
                <w:sz w:val="21"/>
                <w:highlight w:val="none"/>
              </w:rPr>
              <w:t>学生可在“推理服务”的“推理脚本”上传与训练架构相关的推理脚本zip文件，可自定义推理脚本的推理参数，在“推理实例”页面添加配置的推理脚本以及上传推理服务，推理实例创建完成后，可在数据管理中调用该服务进行自动化标注。</w:t>
            </w:r>
          </w:p>
          <w:p w14:paraId="306696D5">
            <w:pPr>
              <w:spacing w:line="360" w:lineRule="auto"/>
              <w:ind w:firstLine="420" w:firstLineChars="200"/>
              <w:jc w:val="both"/>
              <w:rPr>
                <w:rFonts w:hint="eastAsia"/>
                <w:color w:val="000000"/>
                <w:sz w:val="21"/>
                <w:highlight w:val="none"/>
              </w:rPr>
            </w:pPr>
            <w:r>
              <w:rPr>
                <w:rFonts w:hint="eastAsia"/>
                <w:color w:val="000000"/>
                <w:sz w:val="21"/>
                <w:highlight w:val="none"/>
              </w:rPr>
              <w:t>对于大模型训练数据，学生可在“导入训练数据”页面点击或者拖拽本地json/jsonl格式的文件上传，系统会自动检查和纠正数据格式，并以表单的形式展示。上传完成后，平台自动建立索引并分配存储路径，便于后续训练任务调用。上传完的数据可在“查看数据”页面查看。</w:t>
            </w:r>
          </w:p>
          <w:p w14:paraId="66AD7C31">
            <w:pPr>
              <w:spacing w:line="360" w:lineRule="auto"/>
              <w:ind w:firstLine="420" w:firstLineChars="200"/>
              <w:jc w:val="both"/>
              <w:rPr>
                <w:rFonts w:hint="eastAsia"/>
                <w:color w:val="000000"/>
                <w:sz w:val="21"/>
                <w:highlight w:val="none"/>
              </w:rPr>
            </w:pPr>
            <w:r>
              <w:rPr>
                <w:rFonts w:hint="eastAsia"/>
                <w:color w:val="000000"/>
                <w:sz w:val="21"/>
                <w:highlight w:val="none"/>
              </w:rPr>
              <w:t>对于大模型训练作业，学生可以进行“创建预训练”、“创建微调训练”、“创建奖励实验”修改配置大模型超参数后即可点击“一键训练”训练大模型；训练过程实时显示损失曲线以及学习率下降曲线；训练完成后可直接在显示的“聊天”网选项卡中与模型对话。</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5462193">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3400</w:t>
            </w:r>
            <w:r>
              <w:rPr>
                <w:rFonts w:hAnsi="宋体" w:cs="宋体"/>
                <w:bCs/>
                <w:color w:val="000000"/>
                <w:sz w:val="21"/>
                <w:highlight w:val="none"/>
              </w:rPr>
              <w:t>00.00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6BD7589">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软件和信息技术服务业</w:t>
            </w:r>
          </w:p>
        </w:tc>
      </w:tr>
      <w:tr w14:paraId="21F84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5EFFF6C7">
            <w:pPr>
              <w:numPr>
                <w:ilvl w:val="0"/>
                <w:numId w:val="1"/>
              </w:numPr>
              <w:spacing w:line="360" w:lineRule="auto"/>
              <w:jc w:val="center"/>
              <w:rPr>
                <w:rFonts w:hint="eastAsia" w:hAnsi="宋体" w:cs="宋体"/>
                <w:color w:val="000000"/>
                <w:sz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49B93E11">
            <w:pPr>
              <w:spacing w:line="360" w:lineRule="auto"/>
              <w:jc w:val="center"/>
              <w:rPr>
                <w:rFonts w:hint="eastAsia"/>
                <w:color w:val="000000"/>
                <w:sz w:val="21"/>
                <w:highlight w:val="none"/>
              </w:rPr>
            </w:pPr>
            <w:r>
              <w:rPr>
                <w:rFonts w:hint="eastAsia"/>
                <w:color w:val="000000"/>
                <w:sz w:val="21"/>
                <w:highlight w:val="none"/>
              </w:rPr>
              <w:t>XR智能感知交互设备</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947361C">
            <w:pPr>
              <w:jc w:val="center"/>
              <w:rPr>
                <w:rFonts w:hint="eastAsia"/>
                <w:color w:val="000000"/>
                <w:sz w:val="21"/>
                <w:highlight w:val="none"/>
              </w:rPr>
            </w:pPr>
            <w:r>
              <w:rPr>
                <w:rFonts w:hint="eastAsia"/>
                <w:color w:val="000000"/>
                <w:sz w:val="21"/>
                <w:highlight w:val="none"/>
              </w:rPr>
              <w:t>1套</w:t>
            </w:r>
          </w:p>
        </w:tc>
        <w:tc>
          <w:tcPr>
            <w:tcW w:w="5753" w:type="dxa"/>
            <w:tcBorders>
              <w:top w:val="single" w:color="auto" w:sz="4" w:space="0"/>
              <w:left w:val="single" w:color="auto" w:sz="4" w:space="0"/>
              <w:bottom w:val="single" w:color="auto" w:sz="4" w:space="0"/>
              <w:right w:val="single" w:color="auto" w:sz="4" w:space="0"/>
            </w:tcBorders>
            <w:noWrap w:val="0"/>
            <w:vAlign w:val="center"/>
          </w:tcPr>
          <w:p w14:paraId="598A40FF">
            <w:pPr>
              <w:spacing w:line="360" w:lineRule="auto"/>
              <w:ind w:firstLine="422" w:firstLineChars="200"/>
              <w:jc w:val="both"/>
              <w:rPr>
                <w:rFonts w:hint="eastAsia"/>
                <w:b/>
                <w:bCs/>
                <w:color w:val="000000"/>
                <w:sz w:val="21"/>
                <w:highlight w:val="none"/>
              </w:rPr>
            </w:pPr>
            <w:r>
              <w:rPr>
                <w:rFonts w:hint="eastAsia"/>
                <w:b/>
                <w:bCs/>
                <w:color w:val="000000"/>
                <w:sz w:val="21"/>
                <w:highlight w:val="none"/>
              </w:rPr>
              <w:t>一、设备整体要求</w:t>
            </w:r>
          </w:p>
          <w:p w14:paraId="7D34E19C">
            <w:pPr>
              <w:spacing w:line="360" w:lineRule="auto"/>
              <w:ind w:firstLine="420" w:firstLineChars="200"/>
              <w:jc w:val="both"/>
              <w:rPr>
                <w:rFonts w:hint="eastAsia"/>
                <w:color w:val="000000"/>
                <w:sz w:val="21"/>
                <w:highlight w:val="none"/>
              </w:rPr>
            </w:pPr>
            <w:r>
              <w:rPr>
                <w:rFonts w:hint="eastAsia"/>
                <w:color w:val="000000"/>
                <w:sz w:val="21"/>
                <w:highlight w:val="none"/>
              </w:rPr>
              <w:t>1.采用软硬件一体化设计，利用AR/VR技术、智能感知技术、人机交互、三维数字、计算机等多种技术，实现数智化工厂全场景的虚拟仿真教学、实境仿真演练，系统支持手指触控、智能感知交互终端设备交互、计算机交互、多屏互动交互等多种交互方式。</w:t>
            </w:r>
          </w:p>
          <w:p w14:paraId="3DC3D2B2">
            <w:pPr>
              <w:spacing w:line="360" w:lineRule="auto"/>
              <w:ind w:firstLine="420" w:firstLineChars="200"/>
              <w:jc w:val="both"/>
              <w:rPr>
                <w:rFonts w:hint="eastAsia"/>
                <w:color w:val="000000"/>
                <w:sz w:val="21"/>
                <w:highlight w:val="none"/>
              </w:rPr>
            </w:pPr>
            <w:r>
              <w:rPr>
                <w:rFonts w:hint="eastAsia"/>
                <w:color w:val="000000"/>
                <w:sz w:val="21"/>
                <w:highlight w:val="none"/>
              </w:rPr>
              <w:t>2.支持4D柔性智能工厂仿真系统教学演示，包括双屏同步互动功能、柔性智能工厂教学演示功能、柔性智能工厂AR漫游演示功能、柔性智能工厂认识实习功能。</w:t>
            </w:r>
          </w:p>
          <w:p w14:paraId="666B9685">
            <w:pPr>
              <w:spacing w:line="360" w:lineRule="auto"/>
              <w:ind w:firstLine="420" w:firstLineChars="200"/>
              <w:jc w:val="both"/>
              <w:rPr>
                <w:rFonts w:hint="eastAsia"/>
                <w:color w:val="000000"/>
                <w:sz w:val="21"/>
                <w:highlight w:val="none"/>
              </w:rPr>
            </w:pPr>
            <w:r>
              <w:rPr>
                <w:rFonts w:hint="eastAsia"/>
                <w:color w:val="000000"/>
                <w:sz w:val="21"/>
                <w:highlight w:val="none"/>
              </w:rPr>
              <w:t>3.设备尺寸：长≥1.4米，宽≥0.78米，高≥0.85米。</w:t>
            </w:r>
          </w:p>
          <w:p w14:paraId="1B5C8F0E">
            <w:pPr>
              <w:spacing w:line="360" w:lineRule="auto"/>
              <w:ind w:firstLine="422" w:firstLineChars="200"/>
              <w:jc w:val="both"/>
              <w:rPr>
                <w:rFonts w:hint="eastAsia"/>
                <w:color w:val="000000"/>
                <w:sz w:val="21"/>
                <w:highlight w:val="none"/>
              </w:rPr>
            </w:pPr>
            <w:r>
              <w:rPr>
                <w:rFonts w:hint="eastAsia"/>
                <w:b/>
                <w:bCs/>
                <w:color w:val="000000"/>
                <w:sz w:val="21"/>
                <w:highlight w:val="none"/>
              </w:rPr>
              <w:t>二、柔性智能工厂仿真系统单元功能</w:t>
            </w:r>
          </w:p>
          <w:p w14:paraId="3C5CBB65">
            <w:pPr>
              <w:spacing w:line="360" w:lineRule="auto"/>
              <w:ind w:firstLine="420" w:firstLineChars="200"/>
              <w:jc w:val="both"/>
              <w:rPr>
                <w:rFonts w:hint="eastAsia"/>
                <w:color w:val="000000"/>
                <w:sz w:val="21"/>
                <w:highlight w:val="none"/>
              </w:rPr>
            </w:pPr>
            <w:r>
              <w:rPr>
                <w:rFonts w:hint="eastAsia"/>
                <w:color w:val="000000"/>
                <w:sz w:val="21"/>
                <w:highlight w:val="none"/>
              </w:rPr>
              <w:t>1.整体设计要求：仿真系统的三维全场景至少须涵盖原料立体库区、物料分拣区、环形生产线区、工位区、质量检验与成品包装区、成品立体库区等关键区域的仿真场景。</w:t>
            </w:r>
          </w:p>
          <w:p w14:paraId="266AFD76">
            <w:pPr>
              <w:spacing w:line="360" w:lineRule="auto"/>
              <w:ind w:firstLine="420" w:firstLineChars="200"/>
              <w:jc w:val="both"/>
              <w:rPr>
                <w:rFonts w:hint="eastAsia"/>
                <w:color w:val="000000"/>
                <w:sz w:val="21"/>
                <w:highlight w:val="none"/>
              </w:rPr>
            </w:pPr>
            <w:r>
              <w:rPr>
                <w:rFonts w:hint="eastAsia"/>
                <w:color w:val="000000"/>
                <w:sz w:val="21"/>
                <w:highlight w:val="none"/>
              </w:rPr>
              <w:t>2.仓库设计要求：要求利用3D建模技术，构建成品与原料立体库，每库至少设置4个独立货区，每区至少含10个货位，至少配备2台轨道AGV及1台取料出库轨道机器人，确保原料供应的及时性与准确性。</w:t>
            </w:r>
          </w:p>
          <w:p w14:paraId="5BA6B68F">
            <w:pPr>
              <w:spacing w:line="360" w:lineRule="auto"/>
              <w:ind w:firstLine="420" w:firstLineChars="200"/>
              <w:jc w:val="both"/>
              <w:rPr>
                <w:rFonts w:hint="eastAsia"/>
                <w:color w:val="000000"/>
                <w:sz w:val="21"/>
                <w:highlight w:val="none"/>
              </w:rPr>
            </w:pPr>
            <w:r>
              <w:rPr>
                <w:rFonts w:hint="eastAsia"/>
                <w:color w:val="000000"/>
                <w:sz w:val="21"/>
                <w:highlight w:val="none"/>
              </w:rPr>
              <w:t xml:space="preserve"> 3.产线设计要求：仿真磁悬浮环形线技术，至少设置6个柔性工作站点、6个流转箱流转台，支持多品种、小批量生产的仿真。</w:t>
            </w:r>
          </w:p>
          <w:p w14:paraId="3DBBEAD6">
            <w:pPr>
              <w:spacing w:line="360" w:lineRule="auto"/>
              <w:ind w:firstLine="420" w:firstLineChars="200"/>
              <w:jc w:val="both"/>
              <w:rPr>
                <w:rFonts w:hint="eastAsia"/>
                <w:color w:val="000000"/>
                <w:sz w:val="21"/>
                <w:highlight w:val="none"/>
              </w:rPr>
            </w:pPr>
            <w:r>
              <w:rPr>
                <w:rFonts w:hint="eastAsia"/>
                <w:color w:val="000000"/>
                <w:sz w:val="21"/>
                <w:highlight w:val="none"/>
              </w:rPr>
              <w:t>4.双屏同步互动模块：支持双屏、双画面同步显示，一屏展现仿真工厂的三维全景，另一屏则提供沉浸式的人行视角360度实时浏览场景。</w:t>
            </w:r>
          </w:p>
          <w:p w14:paraId="5A855BDE">
            <w:pPr>
              <w:spacing w:line="360" w:lineRule="auto"/>
              <w:ind w:firstLine="420" w:firstLineChars="200"/>
              <w:jc w:val="both"/>
              <w:rPr>
                <w:rFonts w:hint="eastAsia"/>
                <w:color w:val="000000"/>
                <w:sz w:val="21"/>
                <w:highlight w:val="none"/>
              </w:rPr>
            </w:pPr>
            <w:r>
              <w:rPr>
                <w:rFonts w:hint="eastAsia"/>
                <w:color w:val="000000"/>
                <w:sz w:val="21"/>
                <w:highlight w:val="none"/>
              </w:rPr>
              <w:t>5.智能设备仿真模块：要求提供不少于10种高精度仿真设备模型，包括但不限于数控车床、铣床、钻床、磨床、各类机器人（焊接、喷涂、装配、轨道、激光打标）及3D打印机等，用户可根据需求自由配置于环形产线各站点。</w:t>
            </w:r>
          </w:p>
          <w:p w14:paraId="641C3833">
            <w:pPr>
              <w:spacing w:line="360" w:lineRule="auto"/>
              <w:ind w:firstLine="420" w:firstLineChars="200"/>
              <w:jc w:val="both"/>
              <w:rPr>
                <w:rFonts w:hint="eastAsia"/>
                <w:color w:val="000000"/>
                <w:sz w:val="21"/>
                <w:highlight w:val="none"/>
              </w:rPr>
            </w:pPr>
            <w:r>
              <w:rPr>
                <w:rFonts w:hint="eastAsia"/>
                <w:color w:val="000000"/>
                <w:sz w:val="21"/>
                <w:highlight w:val="none"/>
              </w:rPr>
              <w:t>6.工装夹具仿真模块：要求提供完善的工装夹具仿真库，包括量具、夹具、刀具、检具等，确保各站点设备能依据不同工艺要求快速更换相应的工装夹具，提升仿真模拟的真实性与灵活性。</w:t>
            </w:r>
          </w:p>
          <w:p w14:paraId="1B38AAA7">
            <w:pPr>
              <w:spacing w:line="360" w:lineRule="auto"/>
              <w:ind w:firstLine="420" w:firstLineChars="200"/>
              <w:jc w:val="both"/>
              <w:rPr>
                <w:rFonts w:hint="eastAsia"/>
                <w:color w:val="000000"/>
                <w:sz w:val="21"/>
                <w:highlight w:val="none"/>
              </w:rPr>
            </w:pPr>
            <w:r>
              <w:rPr>
                <w:rFonts w:hint="eastAsia"/>
                <w:color w:val="000000"/>
                <w:sz w:val="21"/>
                <w:highlight w:val="none"/>
              </w:rPr>
              <w:t>7.产线仿真模块：要求提供具备高度柔性的生产线；支持1-6个加工站点组合成多条并行生产线；支持产线的规划设计，对站点设备进行快速移除与替换，且不影响工序在制品的准确流转，确保生产流程的无缝衔接。</w:t>
            </w:r>
          </w:p>
          <w:p w14:paraId="73CA8A2E">
            <w:pPr>
              <w:spacing w:line="360" w:lineRule="auto"/>
              <w:ind w:firstLine="420" w:firstLineChars="200"/>
              <w:jc w:val="both"/>
              <w:rPr>
                <w:rFonts w:hint="eastAsia"/>
                <w:color w:val="000000"/>
                <w:sz w:val="21"/>
                <w:highlight w:val="none"/>
              </w:rPr>
            </w:pPr>
            <w:r>
              <w:rPr>
                <w:rFonts w:hint="eastAsia"/>
                <w:color w:val="000000"/>
                <w:sz w:val="21"/>
                <w:highlight w:val="none"/>
              </w:rPr>
              <w:t>8.虚拟时间建模：提供时间换算的定义功能，允许用户根据实际实验需求调整虚拟时间的流速，解决现实世界中按实际时间导致的实验时长过长的问题，解决时间限制及过程难复现等难题，增强教学与实践的灵活性。</w:t>
            </w:r>
          </w:p>
          <w:p w14:paraId="64A1B2F4">
            <w:pPr>
              <w:spacing w:line="360" w:lineRule="auto"/>
              <w:ind w:firstLine="420" w:firstLineChars="200"/>
              <w:jc w:val="both"/>
              <w:rPr>
                <w:rFonts w:hint="eastAsia"/>
                <w:color w:val="000000"/>
                <w:sz w:val="21"/>
                <w:highlight w:val="none"/>
              </w:rPr>
            </w:pPr>
            <w:r>
              <w:rPr>
                <w:rFonts w:hint="eastAsia"/>
                <w:color w:val="000000"/>
                <w:sz w:val="21"/>
                <w:highlight w:val="none"/>
              </w:rPr>
              <w:t>9.智能仓储仿真模块：支持库位按物料类别进行分区管理，按容积、载重等维度进行数字化仿真，并集成RGV机器人实现自动化拣料与上下货仿真。</w:t>
            </w:r>
          </w:p>
          <w:p w14:paraId="554F0A34">
            <w:pPr>
              <w:spacing w:line="360" w:lineRule="auto"/>
              <w:ind w:firstLine="420" w:firstLineChars="200"/>
              <w:jc w:val="both"/>
              <w:rPr>
                <w:rFonts w:hint="eastAsia"/>
                <w:color w:val="000000"/>
                <w:sz w:val="21"/>
                <w:highlight w:val="none"/>
              </w:rPr>
            </w:pPr>
            <w:r>
              <w:rPr>
                <w:rFonts w:hint="eastAsia"/>
                <w:color w:val="000000"/>
                <w:sz w:val="21"/>
                <w:highlight w:val="none"/>
              </w:rPr>
              <w:t>10.智能检验仿真模块：构建智能检验舱仿真模型，支持对质检方案的致命、严重、轻微缺陷率进行数字化定义，实现质量检验场景的全面仿真，训练提升学生的质量控制水平和能力。</w:t>
            </w:r>
          </w:p>
          <w:p w14:paraId="1A88828B">
            <w:pPr>
              <w:spacing w:line="360" w:lineRule="auto"/>
              <w:ind w:firstLine="422" w:firstLineChars="200"/>
              <w:jc w:val="both"/>
              <w:rPr>
                <w:rFonts w:hint="eastAsia"/>
                <w:b/>
                <w:bCs/>
                <w:color w:val="000000"/>
                <w:sz w:val="21"/>
                <w:highlight w:val="none"/>
              </w:rPr>
            </w:pPr>
            <w:r>
              <w:rPr>
                <w:rFonts w:hint="eastAsia"/>
                <w:b/>
                <w:bCs/>
                <w:color w:val="000000"/>
                <w:sz w:val="21"/>
                <w:highlight w:val="none"/>
              </w:rPr>
              <w:t>三、MES制造执行系统教学演示单元功能</w:t>
            </w:r>
          </w:p>
          <w:p w14:paraId="046532D3">
            <w:pPr>
              <w:spacing w:line="360" w:lineRule="auto"/>
              <w:ind w:firstLine="420" w:firstLineChars="200"/>
              <w:jc w:val="both"/>
              <w:rPr>
                <w:rFonts w:hint="eastAsia"/>
                <w:color w:val="000000"/>
                <w:sz w:val="21"/>
                <w:highlight w:val="none"/>
              </w:rPr>
            </w:pPr>
            <w:r>
              <w:rPr>
                <w:rFonts w:hint="eastAsia"/>
                <w:color w:val="000000"/>
                <w:sz w:val="21"/>
                <w:highlight w:val="none"/>
              </w:rPr>
              <w:t>1.仓储管理仿真模块：支持在三维仿真系统界面直接仿真MES仓储管理。可在三维场景中查看库区信息、库位三维坐标信息、原料与产品的库存信息等，包含但不限于库位编码、库位名称、库位属性、库位容积、最大载重、库位位置等信息；包含但不限于物料编码、物料名称、规格、型号、单位净重、单位体积、库存占用容量、占用库区位置等信息。</w:t>
            </w:r>
          </w:p>
          <w:p w14:paraId="2E39B501">
            <w:pPr>
              <w:spacing w:line="360" w:lineRule="auto"/>
              <w:ind w:firstLine="420" w:firstLineChars="200"/>
              <w:jc w:val="both"/>
              <w:rPr>
                <w:rFonts w:hint="eastAsia"/>
                <w:b/>
                <w:bCs/>
                <w:color w:val="000000"/>
                <w:sz w:val="21"/>
                <w:highlight w:val="none"/>
              </w:rPr>
            </w:pPr>
            <w:r>
              <w:rPr>
                <w:rFonts w:hint="eastAsia"/>
                <w:color w:val="000000"/>
                <w:sz w:val="21"/>
                <w:highlight w:val="none"/>
              </w:rPr>
              <w:t>2.设备管理仿真模块：支持在三维仿真系统界面仿真MES设备管理。包含但不限于在三维场景中查看设备基本信息、配备的工装夹具、导入的工艺参数；支持对所有设备进行安装或更换刀具、夹具、量具、检具。</w:t>
            </w:r>
            <w:r>
              <w:rPr>
                <w:rFonts w:hint="eastAsia"/>
                <w:b/>
                <w:bCs/>
                <w:color w:val="000000"/>
                <w:sz w:val="21"/>
                <w:highlight w:val="none"/>
              </w:rPr>
              <w:t>（投标文件须提供3D数字化工厂界面功能截图佐证，在截图上清晰标注以上参数项，加盖投标人电子公章，否则视为负偏离）</w:t>
            </w:r>
          </w:p>
          <w:p w14:paraId="27653BD5">
            <w:pPr>
              <w:spacing w:line="360" w:lineRule="auto"/>
              <w:ind w:firstLine="420" w:firstLineChars="200"/>
              <w:jc w:val="both"/>
              <w:rPr>
                <w:rFonts w:hint="eastAsia"/>
                <w:color w:val="000000"/>
                <w:sz w:val="21"/>
                <w:highlight w:val="none"/>
              </w:rPr>
            </w:pPr>
            <w:r>
              <w:rPr>
                <w:rFonts w:hint="eastAsia"/>
                <w:color w:val="000000"/>
                <w:sz w:val="21"/>
                <w:highlight w:val="none"/>
              </w:rPr>
              <w:t>3.生产管理仿真模块：支持在三维仿真系统界面仿真MES生产管理。在三维场景中查看生产管理与生产任务信息，包含但不限于生产工单编号、工单名称、产品名称、产品编码、规格、型号、货号、单位、数量、排产等信息。</w:t>
            </w:r>
          </w:p>
          <w:p w14:paraId="177C7F01">
            <w:pPr>
              <w:spacing w:line="360" w:lineRule="auto"/>
              <w:ind w:firstLine="420" w:firstLineChars="200"/>
              <w:jc w:val="both"/>
              <w:rPr>
                <w:rFonts w:hint="eastAsia"/>
                <w:color w:val="000000"/>
                <w:sz w:val="21"/>
                <w:highlight w:val="none"/>
              </w:rPr>
            </w:pPr>
            <w:r>
              <w:rPr>
                <w:rFonts w:hint="eastAsia"/>
                <w:color w:val="000000"/>
                <w:sz w:val="21"/>
                <w:highlight w:val="none"/>
              </w:rPr>
              <w:t>4.工序管理仿真模块：支持通过在三维仿真系统界面仿真MES工序管理。在三维场景中结合各工序查看工序信息，包含但不限于任务编号、任务名称、工单编号、产品名称、工艺路线编码、计划数量等。</w:t>
            </w:r>
          </w:p>
          <w:p w14:paraId="44C27947">
            <w:pPr>
              <w:spacing w:line="360" w:lineRule="auto"/>
              <w:ind w:firstLine="422" w:firstLineChars="200"/>
              <w:jc w:val="both"/>
              <w:rPr>
                <w:rFonts w:hint="eastAsia"/>
                <w:b/>
                <w:bCs/>
                <w:color w:val="000000"/>
                <w:sz w:val="21"/>
                <w:highlight w:val="none"/>
              </w:rPr>
            </w:pPr>
            <w:r>
              <w:rPr>
                <w:rFonts w:hint="eastAsia"/>
                <w:b/>
                <w:bCs/>
                <w:color w:val="000000"/>
                <w:sz w:val="21"/>
                <w:highlight w:val="none"/>
              </w:rPr>
              <w:t>四、XR智能感知交互设备性能</w:t>
            </w:r>
          </w:p>
          <w:p w14:paraId="42C9689E">
            <w:pPr>
              <w:spacing w:line="360" w:lineRule="auto"/>
              <w:ind w:firstLine="420" w:firstLineChars="200"/>
              <w:jc w:val="both"/>
              <w:rPr>
                <w:rFonts w:hint="eastAsia"/>
                <w:color w:val="000000"/>
                <w:sz w:val="21"/>
                <w:highlight w:val="none"/>
              </w:rPr>
            </w:pPr>
            <w:r>
              <w:rPr>
                <w:rFonts w:hint="eastAsia"/>
                <w:color w:val="000000"/>
                <w:sz w:val="21"/>
                <w:highlight w:val="none"/>
              </w:rPr>
              <w:t>1.</w:t>
            </w:r>
            <w:r>
              <w:rPr>
                <w:rFonts w:hint="eastAsia"/>
                <w:color w:val="000000"/>
                <w:sz w:val="21"/>
                <w:highlight w:val="none"/>
              </w:rPr>
              <w:tab/>
            </w:r>
            <w:r>
              <w:rPr>
                <w:rFonts w:hint="eastAsia"/>
                <w:color w:val="000000"/>
                <w:sz w:val="21"/>
                <w:highlight w:val="none"/>
              </w:rPr>
              <w:t>处理器：配备Intel Core I5（或同等档次及以上品牌型号），≥4核心，主频≥2.4GHz。</w:t>
            </w:r>
          </w:p>
          <w:p w14:paraId="63F3703F">
            <w:pPr>
              <w:spacing w:line="360" w:lineRule="auto"/>
              <w:ind w:firstLine="420" w:firstLineChars="200"/>
              <w:jc w:val="both"/>
              <w:rPr>
                <w:rFonts w:hint="eastAsia"/>
                <w:color w:val="000000"/>
                <w:sz w:val="21"/>
                <w:highlight w:val="none"/>
              </w:rPr>
            </w:pPr>
            <w:r>
              <w:rPr>
                <w:rFonts w:hint="eastAsia"/>
                <w:color w:val="000000"/>
                <w:sz w:val="21"/>
                <w:highlight w:val="none"/>
              </w:rPr>
              <w:t>2.</w:t>
            </w:r>
            <w:r>
              <w:rPr>
                <w:rFonts w:hint="eastAsia"/>
                <w:color w:val="000000"/>
                <w:sz w:val="21"/>
                <w:highlight w:val="none"/>
              </w:rPr>
              <w:tab/>
            </w:r>
            <w:r>
              <w:rPr>
                <w:rFonts w:hint="eastAsia"/>
                <w:color w:val="000000"/>
                <w:sz w:val="21"/>
                <w:highlight w:val="none"/>
              </w:rPr>
              <w:t>内存容量：≥8GB，支持多任务高效运行。</w:t>
            </w:r>
          </w:p>
          <w:p w14:paraId="196339C1">
            <w:pPr>
              <w:spacing w:line="360" w:lineRule="auto"/>
              <w:ind w:firstLine="420" w:firstLineChars="200"/>
              <w:jc w:val="both"/>
              <w:rPr>
                <w:rFonts w:hint="eastAsia"/>
                <w:color w:val="000000"/>
                <w:sz w:val="21"/>
                <w:highlight w:val="none"/>
              </w:rPr>
            </w:pPr>
            <w:r>
              <w:rPr>
                <w:rFonts w:hint="eastAsia"/>
                <w:color w:val="000000"/>
                <w:sz w:val="21"/>
                <w:highlight w:val="none"/>
              </w:rPr>
              <w:t>3.</w:t>
            </w:r>
            <w:r>
              <w:rPr>
                <w:rFonts w:hint="eastAsia"/>
                <w:color w:val="000000"/>
                <w:sz w:val="21"/>
                <w:highlight w:val="none"/>
              </w:rPr>
              <w:tab/>
            </w:r>
            <w:r>
              <w:rPr>
                <w:rFonts w:hint="eastAsia"/>
                <w:color w:val="000000"/>
                <w:sz w:val="21"/>
                <w:highlight w:val="none"/>
              </w:rPr>
              <w:t>独立显卡，显存≥6GB。</w:t>
            </w:r>
          </w:p>
          <w:p w14:paraId="03944D16">
            <w:pPr>
              <w:spacing w:line="360" w:lineRule="auto"/>
              <w:ind w:firstLine="420" w:firstLineChars="200"/>
              <w:jc w:val="both"/>
              <w:rPr>
                <w:rFonts w:hint="eastAsia"/>
                <w:color w:val="000000"/>
                <w:sz w:val="21"/>
                <w:highlight w:val="none"/>
              </w:rPr>
            </w:pPr>
            <w:r>
              <w:rPr>
                <w:rFonts w:hint="eastAsia"/>
                <w:color w:val="000000"/>
                <w:sz w:val="21"/>
                <w:highlight w:val="none"/>
              </w:rPr>
              <w:t>4.交互面板尺寸：不小于55英寸，支持高清触控交互。</w:t>
            </w:r>
          </w:p>
          <w:p w14:paraId="25F61EB5">
            <w:pPr>
              <w:spacing w:line="360" w:lineRule="auto"/>
              <w:ind w:firstLine="420" w:firstLineChars="200"/>
              <w:jc w:val="both"/>
              <w:rPr>
                <w:rFonts w:hint="eastAsia"/>
                <w:color w:val="000000"/>
                <w:sz w:val="21"/>
                <w:highlight w:val="none"/>
              </w:rPr>
            </w:pPr>
            <w:r>
              <w:rPr>
                <w:rFonts w:hint="eastAsia"/>
                <w:color w:val="000000"/>
                <w:sz w:val="21"/>
                <w:highlight w:val="none"/>
              </w:rPr>
              <w:t>5.显示模式：标准16:9宽高比，适应多种应用场景。</w:t>
            </w:r>
          </w:p>
          <w:p w14:paraId="6D4317BD">
            <w:pPr>
              <w:spacing w:line="360" w:lineRule="auto"/>
              <w:ind w:firstLine="420" w:firstLineChars="200"/>
              <w:jc w:val="both"/>
              <w:rPr>
                <w:rFonts w:hint="eastAsia"/>
                <w:color w:val="000000"/>
                <w:sz w:val="21"/>
                <w:highlight w:val="none"/>
              </w:rPr>
            </w:pPr>
            <w:r>
              <w:rPr>
                <w:rFonts w:hint="eastAsia"/>
                <w:color w:val="000000"/>
                <w:sz w:val="21"/>
                <w:highlight w:val="none"/>
              </w:rPr>
              <w:t>6.</w:t>
            </w:r>
            <w:r>
              <w:rPr>
                <w:rFonts w:hint="eastAsia"/>
                <w:color w:val="000000"/>
                <w:sz w:val="21"/>
                <w:highlight w:val="none"/>
              </w:rPr>
              <w:tab/>
            </w:r>
            <w:r>
              <w:rPr>
                <w:rFonts w:hint="eastAsia"/>
                <w:color w:val="000000"/>
                <w:sz w:val="21"/>
                <w:highlight w:val="none"/>
              </w:rPr>
              <w:t>显示类型：采用TFT-LCD技术，确保画面清晰、色彩丰富。</w:t>
            </w:r>
          </w:p>
          <w:p w14:paraId="5B12AFCE">
            <w:pPr>
              <w:spacing w:line="360" w:lineRule="auto"/>
              <w:ind w:firstLine="420" w:firstLineChars="200"/>
              <w:jc w:val="both"/>
              <w:rPr>
                <w:rFonts w:hint="eastAsia"/>
                <w:color w:val="000000"/>
                <w:sz w:val="21"/>
                <w:highlight w:val="none"/>
              </w:rPr>
            </w:pPr>
            <w:r>
              <w:rPr>
                <w:rFonts w:hint="eastAsia"/>
                <w:color w:val="000000"/>
                <w:sz w:val="21"/>
                <w:highlight w:val="none"/>
              </w:rPr>
              <w:t>7.最大分辨率：支持≥3840×2160像素，即4K超高清分辨率。</w:t>
            </w:r>
          </w:p>
          <w:p w14:paraId="2C5952AD">
            <w:pPr>
              <w:spacing w:line="360" w:lineRule="auto"/>
              <w:ind w:firstLine="420" w:firstLineChars="200"/>
              <w:jc w:val="both"/>
              <w:rPr>
                <w:rFonts w:hint="eastAsia"/>
                <w:color w:val="000000"/>
                <w:sz w:val="21"/>
                <w:highlight w:val="none"/>
              </w:rPr>
            </w:pPr>
            <w:r>
              <w:rPr>
                <w:rFonts w:hint="eastAsia"/>
                <w:color w:val="000000"/>
                <w:sz w:val="21"/>
                <w:highlight w:val="none"/>
              </w:rPr>
              <w:t>8.</w:t>
            </w:r>
            <w:r>
              <w:rPr>
                <w:rFonts w:hint="eastAsia"/>
                <w:color w:val="000000"/>
                <w:sz w:val="21"/>
                <w:highlight w:val="none"/>
              </w:rPr>
              <w:tab/>
            </w:r>
            <w:r>
              <w:rPr>
                <w:rFonts w:hint="eastAsia"/>
                <w:color w:val="000000"/>
                <w:sz w:val="21"/>
                <w:highlight w:val="none"/>
              </w:rPr>
              <w:t>显示色彩：≥16.7百万色，色彩过渡自然，还原真实色彩。</w:t>
            </w:r>
          </w:p>
          <w:p w14:paraId="6FCD9D94">
            <w:pPr>
              <w:spacing w:line="360" w:lineRule="auto"/>
              <w:ind w:firstLine="420" w:firstLineChars="200"/>
              <w:jc w:val="both"/>
              <w:rPr>
                <w:rFonts w:hint="eastAsia"/>
                <w:color w:val="000000"/>
                <w:sz w:val="21"/>
                <w:highlight w:val="none"/>
              </w:rPr>
            </w:pPr>
            <w:r>
              <w:rPr>
                <w:rFonts w:hint="eastAsia"/>
                <w:color w:val="000000"/>
                <w:sz w:val="21"/>
                <w:highlight w:val="none"/>
              </w:rPr>
              <w:t>9.</w:t>
            </w:r>
            <w:r>
              <w:rPr>
                <w:rFonts w:hint="eastAsia"/>
                <w:color w:val="000000"/>
                <w:sz w:val="21"/>
                <w:highlight w:val="none"/>
              </w:rPr>
              <w:tab/>
            </w:r>
            <w:r>
              <w:rPr>
                <w:rFonts w:hint="eastAsia"/>
                <w:color w:val="000000"/>
                <w:sz w:val="21"/>
                <w:highlight w:val="none"/>
              </w:rPr>
              <w:t>亮度：≥400cd/m²，确保在各种光线环境下清晰可见。</w:t>
            </w:r>
          </w:p>
          <w:p w14:paraId="7A727752">
            <w:pPr>
              <w:spacing w:line="360" w:lineRule="auto"/>
              <w:ind w:firstLine="420" w:firstLineChars="200"/>
              <w:jc w:val="both"/>
              <w:rPr>
                <w:rFonts w:hint="eastAsia"/>
                <w:color w:val="000000"/>
                <w:sz w:val="21"/>
                <w:highlight w:val="none"/>
              </w:rPr>
            </w:pPr>
            <w:r>
              <w:rPr>
                <w:rFonts w:hint="eastAsia"/>
                <w:color w:val="000000"/>
                <w:sz w:val="21"/>
                <w:highlight w:val="none"/>
              </w:rPr>
              <w:t>10.</w:t>
            </w:r>
            <w:r>
              <w:rPr>
                <w:rFonts w:hint="eastAsia"/>
                <w:color w:val="000000"/>
                <w:sz w:val="21"/>
                <w:highlight w:val="none"/>
              </w:rPr>
              <w:tab/>
            </w:r>
            <w:r>
              <w:rPr>
                <w:rFonts w:hint="eastAsia"/>
                <w:color w:val="000000"/>
                <w:sz w:val="21"/>
                <w:highlight w:val="none"/>
              </w:rPr>
              <w:t>对比度：≥1500:1，提升画面层次感与细节表现力。</w:t>
            </w:r>
          </w:p>
          <w:p w14:paraId="69F6A3E0">
            <w:pPr>
              <w:spacing w:line="360" w:lineRule="auto"/>
              <w:ind w:firstLine="420" w:firstLineChars="200"/>
              <w:jc w:val="both"/>
              <w:rPr>
                <w:rFonts w:hint="eastAsia"/>
                <w:color w:val="000000"/>
                <w:sz w:val="21"/>
                <w:highlight w:val="none"/>
              </w:rPr>
            </w:pPr>
            <w:r>
              <w:rPr>
                <w:rFonts w:hint="eastAsia"/>
                <w:color w:val="000000"/>
                <w:sz w:val="21"/>
                <w:highlight w:val="none"/>
              </w:rPr>
              <w:t>11.视角：全方位视角≥89°，支持多人同时观看无死角。</w:t>
            </w:r>
          </w:p>
          <w:p w14:paraId="3402B1B7">
            <w:pPr>
              <w:spacing w:line="360" w:lineRule="auto"/>
              <w:ind w:firstLine="420" w:firstLineChars="200"/>
              <w:jc w:val="both"/>
              <w:rPr>
                <w:rFonts w:hint="eastAsia"/>
                <w:color w:val="000000"/>
                <w:sz w:val="21"/>
                <w:highlight w:val="none"/>
              </w:rPr>
            </w:pPr>
            <w:r>
              <w:rPr>
                <w:rFonts w:hint="eastAsia"/>
                <w:color w:val="000000"/>
                <w:sz w:val="21"/>
                <w:highlight w:val="none"/>
              </w:rPr>
              <w:t>12.</w:t>
            </w:r>
            <w:r>
              <w:rPr>
                <w:rFonts w:hint="eastAsia"/>
                <w:color w:val="000000"/>
                <w:sz w:val="21"/>
                <w:highlight w:val="none"/>
              </w:rPr>
              <w:tab/>
            </w:r>
            <w:r>
              <w:rPr>
                <w:rFonts w:hint="eastAsia"/>
                <w:color w:val="000000"/>
                <w:sz w:val="21"/>
                <w:highlight w:val="none"/>
              </w:rPr>
              <w:t>触摸方式：支持≥40点电容触摸，实现多人多点同时触控。</w:t>
            </w:r>
          </w:p>
          <w:p w14:paraId="2ED7A514">
            <w:pPr>
              <w:spacing w:line="360" w:lineRule="auto"/>
              <w:ind w:firstLine="420" w:firstLineChars="200"/>
              <w:jc w:val="both"/>
              <w:rPr>
                <w:rFonts w:hint="eastAsia"/>
                <w:color w:val="000000"/>
                <w:sz w:val="21"/>
                <w:highlight w:val="none"/>
              </w:rPr>
            </w:pPr>
            <w:r>
              <w:rPr>
                <w:rFonts w:hint="eastAsia"/>
                <w:color w:val="000000"/>
                <w:sz w:val="21"/>
                <w:highlight w:val="none"/>
              </w:rPr>
              <w:t>13.触摸精度：在≥90%的触摸区域内，实现±2mm的高精度定位。</w:t>
            </w:r>
          </w:p>
          <w:p w14:paraId="2C5E56FB">
            <w:pPr>
              <w:spacing w:line="360" w:lineRule="auto"/>
              <w:ind w:firstLine="420" w:firstLineChars="200"/>
              <w:jc w:val="both"/>
              <w:rPr>
                <w:rFonts w:hint="eastAsia"/>
                <w:color w:val="000000"/>
                <w:sz w:val="21"/>
                <w:highlight w:val="none"/>
              </w:rPr>
            </w:pPr>
            <w:r>
              <w:rPr>
                <w:rFonts w:hint="eastAsia"/>
                <w:color w:val="000000"/>
                <w:sz w:val="21"/>
                <w:highlight w:val="none"/>
              </w:rPr>
              <w:t>14.</w:t>
            </w:r>
            <w:r>
              <w:rPr>
                <w:rFonts w:hint="eastAsia"/>
                <w:color w:val="000000"/>
                <w:sz w:val="21"/>
                <w:highlight w:val="none"/>
              </w:rPr>
              <w:tab/>
            </w:r>
            <w:r>
              <w:rPr>
                <w:rFonts w:hint="eastAsia"/>
                <w:color w:val="000000"/>
                <w:sz w:val="21"/>
                <w:highlight w:val="none"/>
              </w:rPr>
              <w:t>响应速度：≤18ms的快速响应，减少触控延迟。</w:t>
            </w:r>
          </w:p>
          <w:p w14:paraId="2AA43D6E">
            <w:pPr>
              <w:spacing w:line="360" w:lineRule="auto"/>
              <w:ind w:firstLine="420" w:firstLineChars="200"/>
              <w:jc w:val="both"/>
              <w:rPr>
                <w:rFonts w:hint="eastAsia"/>
                <w:color w:val="000000"/>
                <w:sz w:val="21"/>
                <w:highlight w:val="none"/>
              </w:rPr>
            </w:pPr>
            <w:r>
              <w:rPr>
                <w:rFonts w:hint="eastAsia"/>
                <w:color w:val="000000"/>
                <w:sz w:val="21"/>
                <w:highlight w:val="none"/>
              </w:rPr>
              <w:t>15.</w:t>
            </w:r>
            <w:r>
              <w:rPr>
                <w:rFonts w:hint="eastAsia"/>
                <w:color w:val="000000"/>
                <w:sz w:val="21"/>
                <w:highlight w:val="none"/>
              </w:rPr>
              <w:tab/>
            </w:r>
            <w:r>
              <w:rPr>
                <w:rFonts w:hint="eastAsia"/>
                <w:color w:val="000000"/>
                <w:sz w:val="21"/>
                <w:highlight w:val="none"/>
              </w:rPr>
              <w:t>输入方式：兼容手指、触摸笔及专用智能魔卡（MARKER）等多种输入工具。</w:t>
            </w:r>
          </w:p>
          <w:p w14:paraId="36CCD45A">
            <w:pPr>
              <w:spacing w:line="360" w:lineRule="auto"/>
              <w:ind w:firstLine="420" w:firstLineChars="200"/>
              <w:jc w:val="both"/>
              <w:rPr>
                <w:rFonts w:hint="eastAsia"/>
                <w:color w:val="000000"/>
                <w:sz w:val="21"/>
                <w:highlight w:val="none"/>
              </w:rPr>
            </w:pPr>
            <w:r>
              <w:rPr>
                <w:rFonts w:hint="eastAsia"/>
                <w:color w:val="000000"/>
                <w:sz w:val="21"/>
                <w:highlight w:val="none"/>
              </w:rPr>
              <w:t>16.智能魔卡（MARKER）：识别支持≥5点识别，增强复杂交互体验。</w:t>
            </w:r>
          </w:p>
          <w:p w14:paraId="66D3CACC">
            <w:pPr>
              <w:spacing w:line="360" w:lineRule="auto"/>
              <w:ind w:firstLine="420" w:firstLineChars="200"/>
              <w:jc w:val="both"/>
              <w:rPr>
                <w:rFonts w:hint="eastAsia"/>
                <w:color w:val="000000"/>
                <w:sz w:val="21"/>
                <w:highlight w:val="none"/>
              </w:rPr>
            </w:pPr>
            <w:r>
              <w:rPr>
                <w:rFonts w:hint="eastAsia"/>
                <w:color w:val="000000"/>
                <w:sz w:val="21"/>
                <w:highlight w:val="none"/>
              </w:rPr>
              <w:t>17.</w:t>
            </w:r>
            <w:r>
              <w:rPr>
                <w:rFonts w:hint="eastAsia"/>
                <w:color w:val="000000"/>
                <w:sz w:val="21"/>
                <w:highlight w:val="none"/>
              </w:rPr>
              <w:tab/>
            </w:r>
            <w:r>
              <w:rPr>
                <w:rFonts w:hint="eastAsia"/>
                <w:color w:val="000000"/>
                <w:sz w:val="21"/>
                <w:highlight w:val="none"/>
              </w:rPr>
              <w:t>抗光性：具备≥70000Lux的抗光能力，确保强光环境下的可视性。</w:t>
            </w:r>
          </w:p>
          <w:p w14:paraId="2C4EEF76">
            <w:pPr>
              <w:spacing w:line="360" w:lineRule="auto"/>
              <w:ind w:firstLine="420" w:firstLineChars="200"/>
              <w:jc w:val="both"/>
              <w:rPr>
                <w:rFonts w:hint="eastAsia"/>
                <w:color w:val="000000"/>
                <w:sz w:val="21"/>
                <w:highlight w:val="none"/>
              </w:rPr>
            </w:pPr>
            <w:r>
              <w:rPr>
                <w:rFonts w:hint="eastAsia"/>
                <w:color w:val="000000"/>
                <w:sz w:val="21"/>
                <w:highlight w:val="none"/>
              </w:rPr>
              <w:t>18.</w:t>
            </w:r>
            <w:r>
              <w:rPr>
                <w:rFonts w:hint="eastAsia"/>
                <w:color w:val="000000"/>
                <w:sz w:val="21"/>
                <w:highlight w:val="none"/>
              </w:rPr>
              <w:tab/>
            </w:r>
            <w:r>
              <w:rPr>
                <w:rFonts w:hint="eastAsia"/>
                <w:color w:val="000000"/>
                <w:sz w:val="21"/>
                <w:highlight w:val="none"/>
              </w:rPr>
              <w:t>玻璃透过率：≥88%，减少视觉干扰，提升观看舒适度。</w:t>
            </w:r>
          </w:p>
          <w:p w14:paraId="7FBB3397">
            <w:pPr>
              <w:spacing w:line="360" w:lineRule="auto"/>
              <w:ind w:firstLine="420" w:firstLineChars="200"/>
              <w:jc w:val="both"/>
              <w:rPr>
                <w:rFonts w:hint="eastAsia"/>
                <w:color w:val="000000"/>
                <w:sz w:val="21"/>
                <w:highlight w:val="none"/>
              </w:rPr>
            </w:pPr>
            <w:r>
              <w:rPr>
                <w:rFonts w:hint="eastAsia"/>
                <w:color w:val="000000"/>
                <w:sz w:val="21"/>
                <w:highlight w:val="none"/>
              </w:rPr>
              <w:t>19.</w:t>
            </w:r>
            <w:r>
              <w:rPr>
                <w:rFonts w:hint="eastAsia"/>
                <w:color w:val="000000"/>
                <w:sz w:val="21"/>
                <w:highlight w:val="none"/>
              </w:rPr>
              <w:tab/>
            </w:r>
            <w:r>
              <w:rPr>
                <w:rFonts w:hint="eastAsia"/>
                <w:color w:val="000000"/>
                <w:sz w:val="21"/>
                <w:highlight w:val="none"/>
              </w:rPr>
              <w:t>音频系统：内置≥8Ω 5W*2扬声器，提供清晰、饱满的音效体验。</w:t>
            </w:r>
          </w:p>
          <w:p w14:paraId="0C5D993B">
            <w:pPr>
              <w:spacing w:line="360" w:lineRule="auto"/>
              <w:ind w:firstLine="420" w:firstLineChars="200"/>
              <w:jc w:val="both"/>
              <w:rPr>
                <w:rFonts w:hint="eastAsia"/>
                <w:color w:val="000000"/>
                <w:sz w:val="21"/>
                <w:highlight w:val="none"/>
              </w:rPr>
            </w:pPr>
            <w:r>
              <w:rPr>
                <w:rFonts w:hint="eastAsia"/>
                <w:color w:val="000000"/>
                <w:sz w:val="21"/>
                <w:highlight w:val="none"/>
              </w:rPr>
              <w:t>20.</w:t>
            </w:r>
            <w:r>
              <w:rPr>
                <w:rFonts w:hint="eastAsia"/>
                <w:color w:val="000000"/>
                <w:sz w:val="21"/>
                <w:highlight w:val="none"/>
              </w:rPr>
              <w:tab/>
            </w:r>
            <w:r>
              <w:rPr>
                <w:rFonts w:hint="eastAsia"/>
                <w:color w:val="000000"/>
                <w:sz w:val="21"/>
                <w:highlight w:val="none"/>
              </w:rPr>
              <w:t>工作温湿度：适应-10℃至+50℃的工作温度，相对湿度≤85%RH。</w:t>
            </w:r>
          </w:p>
          <w:p w14:paraId="7A53D446">
            <w:pPr>
              <w:spacing w:line="360" w:lineRule="auto"/>
              <w:ind w:firstLine="420" w:firstLineChars="200"/>
              <w:jc w:val="both"/>
              <w:rPr>
                <w:rFonts w:hint="eastAsia"/>
                <w:color w:val="000000"/>
                <w:sz w:val="21"/>
                <w:highlight w:val="none"/>
              </w:rPr>
            </w:pPr>
            <w:r>
              <w:rPr>
                <w:rFonts w:hint="eastAsia"/>
                <w:color w:val="000000"/>
                <w:sz w:val="21"/>
                <w:highlight w:val="none"/>
              </w:rPr>
              <w:t>21.</w:t>
            </w:r>
            <w:r>
              <w:rPr>
                <w:rFonts w:hint="eastAsia"/>
                <w:color w:val="000000"/>
                <w:sz w:val="21"/>
                <w:highlight w:val="none"/>
              </w:rPr>
              <w:tab/>
            </w:r>
            <w:r>
              <w:rPr>
                <w:rFonts w:hint="eastAsia"/>
                <w:color w:val="000000"/>
                <w:sz w:val="21"/>
                <w:highlight w:val="none"/>
              </w:rPr>
              <w:t>储存温湿度：支持-20℃至+60℃的储存温度，相对湿度≤90%RH。</w:t>
            </w:r>
          </w:p>
          <w:p w14:paraId="4EB174BE">
            <w:pPr>
              <w:spacing w:line="360" w:lineRule="auto"/>
              <w:ind w:firstLine="420" w:firstLineChars="200"/>
              <w:jc w:val="both"/>
              <w:rPr>
                <w:rFonts w:hint="eastAsia"/>
                <w:color w:val="000000"/>
                <w:sz w:val="21"/>
                <w:highlight w:val="none"/>
              </w:rPr>
            </w:pPr>
            <w:r>
              <w:rPr>
                <w:rFonts w:hint="eastAsia"/>
                <w:color w:val="000000"/>
                <w:sz w:val="21"/>
                <w:highlight w:val="none"/>
              </w:rPr>
              <w:t>22.</w:t>
            </w:r>
            <w:r>
              <w:rPr>
                <w:rFonts w:hint="eastAsia"/>
                <w:color w:val="000000"/>
                <w:sz w:val="21"/>
                <w:highlight w:val="none"/>
              </w:rPr>
              <w:tab/>
            </w:r>
            <w:r>
              <w:rPr>
                <w:rFonts w:hint="eastAsia"/>
                <w:color w:val="000000"/>
                <w:sz w:val="21"/>
                <w:highlight w:val="none"/>
              </w:rPr>
              <w:t>机壳材质：采用优质五金材质，确保结构坚固耐用。</w:t>
            </w:r>
          </w:p>
          <w:p w14:paraId="10350B34">
            <w:pPr>
              <w:spacing w:line="360" w:lineRule="auto"/>
              <w:ind w:firstLine="420" w:firstLineChars="200"/>
              <w:jc w:val="both"/>
              <w:rPr>
                <w:rFonts w:hint="eastAsia"/>
                <w:color w:val="000000"/>
                <w:sz w:val="21"/>
                <w:highlight w:val="none"/>
              </w:rPr>
            </w:pPr>
            <w:r>
              <w:rPr>
                <w:rFonts w:hint="eastAsia"/>
                <w:color w:val="000000"/>
                <w:sz w:val="21"/>
                <w:highlight w:val="none"/>
              </w:rPr>
              <w:t>23.</w:t>
            </w:r>
            <w:r>
              <w:rPr>
                <w:rFonts w:hint="eastAsia"/>
                <w:color w:val="000000"/>
                <w:sz w:val="21"/>
                <w:highlight w:val="none"/>
              </w:rPr>
              <w:tab/>
            </w:r>
            <w:r>
              <w:rPr>
                <w:rFonts w:hint="eastAsia"/>
                <w:color w:val="000000"/>
                <w:sz w:val="21"/>
                <w:highlight w:val="none"/>
              </w:rPr>
              <w:t>安装方式：支持落地式安装。</w:t>
            </w:r>
          </w:p>
          <w:p w14:paraId="1AEA02F3">
            <w:pPr>
              <w:spacing w:line="360" w:lineRule="auto"/>
              <w:ind w:firstLine="422" w:firstLineChars="200"/>
              <w:jc w:val="both"/>
              <w:rPr>
                <w:rFonts w:hint="eastAsia"/>
                <w:b/>
                <w:bCs/>
                <w:color w:val="000000"/>
                <w:sz w:val="21"/>
                <w:highlight w:val="none"/>
              </w:rPr>
            </w:pPr>
            <w:r>
              <w:rPr>
                <w:rFonts w:hint="eastAsia"/>
                <w:b/>
                <w:bCs/>
                <w:color w:val="000000"/>
                <w:sz w:val="21"/>
                <w:highlight w:val="none"/>
              </w:rPr>
              <w:t>五、沉浸式显示屏参数</w:t>
            </w:r>
          </w:p>
          <w:p w14:paraId="026A616D">
            <w:pPr>
              <w:spacing w:line="360" w:lineRule="auto"/>
              <w:ind w:firstLine="420" w:firstLineChars="200"/>
              <w:jc w:val="both"/>
              <w:rPr>
                <w:rFonts w:hint="eastAsia"/>
                <w:color w:val="000000"/>
                <w:sz w:val="21"/>
                <w:highlight w:val="none"/>
              </w:rPr>
            </w:pPr>
            <w:r>
              <w:rPr>
                <w:rFonts w:hint="eastAsia"/>
                <w:color w:val="000000"/>
                <w:sz w:val="21"/>
                <w:highlight w:val="none"/>
              </w:rPr>
              <w:t>1.屏幕尺寸：≥85英寸。</w:t>
            </w:r>
          </w:p>
          <w:p w14:paraId="54E52DC9">
            <w:pPr>
              <w:spacing w:line="360" w:lineRule="auto"/>
              <w:ind w:firstLine="420" w:firstLineChars="200"/>
              <w:jc w:val="both"/>
              <w:rPr>
                <w:rFonts w:hint="eastAsia"/>
                <w:color w:val="000000"/>
                <w:sz w:val="21"/>
                <w:highlight w:val="none"/>
              </w:rPr>
            </w:pPr>
            <w:r>
              <w:rPr>
                <w:rFonts w:hint="eastAsia"/>
                <w:color w:val="000000"/>
                <w:sz w:val="21"/>
                <w:highlight w:val="none"/>
              </w:rPr>
              <w:t>2.</w:t>
            </w:r>
            <w:r>
              <w:rPr>
                <w:rFonts w:hint="eastAsia"/>
                <w:color w:val="000000"/>
                <w:sz w:val="21"/>
                <w:highlight w:val="none"/>
              </w:rPr>
              <w:tab/>
            </w:r>
            <w:r>
              <w:rPr>
                <w:rFonts w:hint="eastAsia"/>
                <w:color w:val="000000"/>
                <w:sz w:val="21"/>
                <w:highlight w:val="none"/>
              </w:rPr>
              <w:t>屏幕分辨率:≥3840*2160。</w:t>
            </w:r>
          </w:p>
          <w:p w14:paraId="593D745D">
            <w:pPr>
              <w:spacing w:line="360" w:lineRule="auto"/>
              <w:ind w:firstLine="420" w:firstLineChars="200"/>
              <w:jc w:val="both"/>
              <w:rPr>
                <w:rFonts w:hint="eastAsia"/>
                <w:color w:val="000000"/>
                <w:sz w:val="21"/>
                <w:highlight w:val="none"/>
              </w:rPr>
            </w:pPr>
            <w:r>
              <w:rPr>
                <w:rFonts w:hint="eastAsia"/>
                <w:color w:val="000000"/>
                <w:sz w:val="21"/>
                <w:highlight w:val="none"/>
              </w:rPr>
              <w:t>3.</w:t>
            </w:r>
            <w:r>
              <w:rPr>
                <w:rFonts w:hint="eastAsia"/>
                <w:color w:val="000000"/>
                <w:sz w:val="21"/>
                <w:highlight w:val="none"/>
              </w:rPr>
              <w:tab/>
            </w:r>
            <w:r>
              <w:rPr>
                <w:rFonts w:hint="eastAsia"/>
                <w:color w:val="000000"/>
                <w:sz w:val="21"/>
                <w:highlight w:val="none"/>
              </w:rPr>
              <w:t>刷屏率：≥60HZ。</w:t>
            </w:r>
          </w:p>
          <w:p w14:paraId="39E2FDA5">
            <w:pPr>
              <w:spacing w:line="360" w:lineRule="auto"/>
              <w:ind w:firstLine="420" w:firstLineChars="200"/>
              <w:jc w:val="both"/>
              <w:rPr>
                <w:rFonts w:hint="eastAsia"/>
                <w:color w:val="000000"/>
                <w:sz w:val="21"/>
                <w:highlight w:val="none"/>
              </w:rPr>
            </w:pPr>
            <w:r>
              <w:rPr>
                <w:rFonts w:hint="eastAsia"/>
                <w:color w:val="000000"/>
                <w:sz w:val="21"/>
                <w:highlight w:val="none"/>
              </w:rPr>
              <w:t>4.存储内存：≥32GB。</w:t>
            </w:r>
          </w:p>
          <w:p w14:paraId="58BD8F3D">
            <w:pPr>
              <w:spacing w:line="360" w:lineRule="auto"/>
              <w:ind w:firstLine="420" w:firstLineChars="200"/>
              <w:jc w:val="both"/>
              <w:rPr>
                <w:rFonts w:hint="eastAsia"/>
                <w:color w:val="000000"/>
                <w:sz w:val="21"/>
                <w:highlight w:val="none"/>
              </w:rPr>
            </w:pPr>
            <w:r>
              <w:rPr>
                <w:rFonts w:hint="eastAsia"/>
                <w:color w:val="000000"/>
                <w:sz w:val="21"/>
                <w:highlight w:val="none"/>
              </w:rPr>
              <w:t>5.</w:t>
            </w:r>
            <w:r>
              <w:rPr>
                <w:rFonts w:hint="eastAsia"/>
                <w:color w:val="000000"/>
                <w:sz w:val="21"/>
                <w:highlight w:val="none"/>
              </w:rPr>
              <w:tab/>
            </w:r>
            <w:r>
              <w:rPr>
                <w:rFonts w:hint="eastAsia"/>
                <w:color w:val="000000"/>
                <w:sz w:val="21"/>
                <w:highlight w:val="none"/>
              </w:rPr>
              <w:t>运行内存：≥3GB。</w:t>
            </w:r>
          </w:p>
          <w:p w14:paraId="7690507F">
            <w:pPr>
              <w:spacing w:line="360" w:lineRule="auto"/>
              <w:ind w:firstLine="420" w:firstLineChars="200"/>
              <w:jc w:val="both"/>
              <w:rPr>
                <w:rFonts w:hint="eastAsia"/>
                <w:color w:val="000000"/>
                <w:sz w:val="21"/>
                <w:highlight w:val="none"/>
              </w:rPr>
            </w:pPr>
            <w:r>
              <w:rPr>
                <w:rFonts w:hint="eastAsia"/>
                <w:color w:val="000000"/>
                <w:sz w:val="21"/>
                <w:highlight w:val="none"/>
              </w:rPr>
              <w:t>6.</w:t>
            </w:r>
            <w:r>
              <w:rPr>
                <w:rFonts w:hint="eastAsia"/>
                <w:color w:val="000000"/>
                <w:sz w:val="21"/>
                <w:highlight w:val="none"/>
              </w:rPr>
              <w:tab/>
            </w:r>
            <w:r>
              <w:rPr>
                <w:rFonts w:hint="eastAsia"/>
                <w:color w:val="000000"/>
                <w:sz w:val="21"/>
                <w:highlight w:val="none"/>
              </w:rPr>
              <w:t>CPU核心数量：≥四核。</w:t>
            </w:r>
          </w:p>
          <w:p w14:paraId="4D55164F">
            <w:pPr>
              <w:spacing w:line="360" w:lineRule="auto"/>
              <w:ind w:firstLine="420" w:firstLineChars="200"/>
              <w:jc w:val="both"/>
              <w:rPr>
                <w:rFonts w:hint="eastAsia"/>
                <w:color w:val="000000"/>
                <w:sz w:val="21"/>
                <w:highlight w:val="none"/>
              </w:rPr>
            </w:pPr>
            <w:r>
              <w:rPr>
                <w:rFonts w:hint="eastAsia"/>
                <w:color w:val="000000"/>
                <w:sz w:val="21"/>
                <w:highlight w:val="none"/>
              </w:rPr>
              <w:t>7.支持端口：HDMI2.0及USB接口≥2个。</w:t>
            </w:r>
          </w:p>
          <w:p w14:paraId="58F37232">
            <w:pPr>
              <w:spacing w:line="360" w:lineRule="auto"/>
              <w:ind w:firstLine="420" w:firstLineChars="200"/>
              <w:jc w:val="both"/>
              <w:rPr>
                <w:rFonts w:hint="eastAsia"/>
                <w:color w:val="000000"/>
                <w:sz w:val="21"/>
                <w:highlight w:val="none"/>
              </w:rPr>
            </w:pPr>
            <w:r>
              <w:rPr>
                <w:rFonts w:hint="eastAsia"/>
                <w:color w:val="000000"/>
                <w:sz w:val="21"/>
                <w:highlight w:val="none"/>
              </w:rPr>
              <w:t>8.安装方式：支架安装或壁挂安装二选一。</w:t>
            </w:r>
          </w:p>
          <w:p w14:paraId="24A21CDD">
            <w:pPr>
              <w:spacing w:line="360" w:lineRule="auto"/>
              <w:ind w:firstLine="420" w:firstLineChars="200"/>
              <w:jc w:val="both"/>
              <w:rPr>
                <w:rFonts w:hint="eastAsia"/>
                <w:color w:val="000000"/>
                <w:sz w:val="21"/>
                <w:highlight w:val="none"/>
              </w:rPr>
            </w:pPr>
            <w:r>
              <w:rPr>
                <w:rFonts w:hint="eastAsia"/>
                <w:color w:val="000000"/>
                <w:sz w:val="21"/>
                <w:highlight w:val="none"/>
              </w:rPr>
              <w:t>9.</w:t>
            </w:r>
            <w:r>
              <w:rPr>
                <w:rFonts w:hint="eastAsia"/>
                <w:color w:val="000000"/>
                <w:sz w:val="21"/>
                <w:highlight w:val="none"/>
              </w:rPr>
              <w:tab/>
            </w:r>
            <w:r>
              <w:rPr>
                <w:rFonts w:hint="eastAsia"/>
                <w:color w:val="000000"/>
                <w:sz w:val="21"/>
                <w:highlight w:val="none"/>
              </w:rPr>
              <w:t>数量：2台。</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0D3E41E">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1600</w:t>
            </w:r>
            <w:r>
              <w:rPr>
                <w:rFonts w:hAnsi="宋体" w:cs="宋体"/>
                <w:bCs/>
                <w:color w:val="000000"/>
                <w:sz w:val="21"/>
                <w:highlight w:val="none"/>
              </w:rPr>
              <w:t>00</w:t>
            </w:r>
            <w:r>
              <w:rPr>
                <w:rFonts w:hint="eastAsia" w:hAnsi="宋体" w:cs="宋体"/>
                <w:bCs/>
                <w:color w:val="000000"/>
                <w:sz w:val="21"/>
                <w:highlight w:val="none"/>
              </w:rPr>
              <w:t>.</w:t>
            </w:r>
            <w:r>
              <w:rPr>
                <w:rFonts w:hAnsi="宋体" w:cs="宋体"/>
                <w:bCs/>
                <w:color w:val="000000"/>
                <w:sz w:val="21"/>
                <w:highlight w:val="none"/>
              </w:rPr>
              <w:t>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E6C3F40">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工业</w:t>
            </w:r>
          </w:p>
        </w:tc>
      </w:tr>
      <w:tr w14:paraId="31DE6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15CD1C43">
            <w:pPr>
              <w:numPr>
                <w:ilvl w:val="0"/>
                <w:numId w:val="1"/>
              </w:numPr>
              <w:spacing w:line="360" w:lineRule="auto"/>
              <w:jc w:val="center"/>
              <w:rPr>
                <w:rFonts w:hint="eastAsia" w:hAnsi="宋体" w:cs="宋体"/>
                <w:color w:val="000000"/>
                <w:sz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BBFF8C3">
            <w:pPr>
              <w:spacing w:line="360" w:lineRule="auto"/>
              <w:jc w:val="center"/>
              <w:rPr>
                <w:rFonts w:hint="eastAsia"/>
                <w:color w:val="000000"/>
                <w:sz w:val="21"/>
                <w:highlight w:val="none"/>
              </w:rPr>
            </w:pPr>
            <w:r>
              <w:rPr>
                <w:rFonts w:hint="eastAsia"/>
                <w:color w:val="000000"/>
                <w:sz w:val="21"/>
                <w:highlight w:val="none"/>
              </w:rPr>
              <w:t>数字安全科普展示平台</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45D1D962">
            <w:pPr>
              <w:jc w:val="center"/>
              <w:rPr>
                <w:rFonts w:hint="eastAsia"/>
                <w:color w:val="000000"/>
                <w:sz w:val="21"/>
                <w:highlight w:val="none"/>
              </w:rPr>
            </w:pPr>
            <w:r>
              <w:rPr>
                <w:rFonts w:hint="eastAsia"/>
                <w:color w:val="000000"/>
                <w:sz w:val="21"/>
                <w:highlight w:val="none"/>
              </w:rPr>
              <w:t>1套</w:t>
            </w:r>
          </w:p>
        </w:tc>
        <w:tc>
          <w:tcPr>
            <w:tcW w:w="5753" w:type="dxa"/>
            <w:tcBorders>
              <w:top w:val="single" w:color="auto" w:sz="4" w:space="0"/>
              <w:left w:val="single" w:color="auto" w:sz="4" w:space="0"/>
              <w:bottom w:val="single" w:color="auto" w:sz="4" w:space="0"/>
              <w:right w:val="single" w:color="auto" w:sz="4" w:space="0"/>
            </w:tcBorders>
            <w:noWrap w:val="0"/>
            <w:vAlign w:val="center"/>
          </w:tcPr>
          <w:p w14:paraId="65FF7E2E">
            <w:pPr>
              <w:spacing w:line="360" w:lineRule="auto"/>
              <w:ind w:firstLine="422" w:firstLineChars="200"/>
              <w:jc w:val="both"/>
              <w:rPr>
                <w:rFonts w:hint="eastAsia"/>
                <w:color w:val="000000"/>
                <w:sz w:val="21"/>
                <w:highlight w:val="none"/>
              </w:rPr>
            </w:pPr>
            <w:r>
              <w:rPr>
                <w:rFonts w:hint="eastAsia"/>
                <w:b/>
                <w:bCs/>
                <w:color w:val="000000"/>
                <w:sz w:val="21"/>
                <w:highlight w:val="none"/>
              </w:rPr>
              <w:t>一、特种木马设备组</w:t>
            </w:r>
          </w:p>
          <w:p w14:paraId="108B9DAE">
            <w:pPr>
              <w:spacing w:line="360" w:lineRule="auto"/>
              <w:ind w:firstLine="420" w:firstLineChars="200"/>
              <w:jc w:val="both"/>
              <w:rPr>
                <w:rFonts w:hint="eastAsia"/>
                <w:color w:val="000000"/>
                <w:sz w:val="21"/>
                <w:highlight w:val="none"/>
              </w:rPr>
            </w:pPr>
            <w:r>
              <w:rPr>
                <w:rFonts w:hint="eastAsia"/>
                <w:color w:val="000000"/>
                <w:sz w:val="21"/>
                <w:highlight w:val="none"/>
              </w:rPr>
              <w:t>1.网络传导设备1个。配置：双千兆1900M 无线 5G双频WDR7660千兆易展mesh分布信号放大器高速穿墙。</w:t>
            </w:r>
          </w:p>
          <w:p w14:paraId="0EF3EB58">
            <w:pPr>
              <w:spacing w:line="360" w:lineRule="auto"/>
              <w:ind w:firstLine="420" w:firstLineChars="200"/>
              <w:jc w:val="both"/>
              <w:rPr>
                <w:rFonts w:hint="eastAsia"/>
                <w:color w:val="000000"/>
                <w:sz w:val="21"/>
                <w:highlight w:val="none"/>
              </w:rPr>
            </w:pPr>
            <w:r>
              <w:rPr>
                <w:rFonts w:hint="eastAsia"/>
                <w:color w:val="000000"/>
                <w:sz w:val="21"/>
                <w:highlight w:val="none"/>
              </w:rPr>
              <w:t>2.定制U盘1个。外壳材质：塑料材质；容量：16G；最大读取速度150MB/s；最大写入速度：10MB/S（以实际使用为准）MB/s。</w:t>
            </w:r>
          </w:p>
          <w:p w14:paraId="21931FFF">
            <w:pPr>
              <w:spacing w:line="360" w:lineRule="auto"/>
              <w:ind w:firstLine="420" w:firstLineChars="200"/>
              <w:jc w:val="both"/>
              <w:rPr>
                <w:rFonts w:hint="eastAsia"/>
                <w:color w:val="000000"/>
                <w:sz w:val="21"/>
                <w:highlight w:val="none"/>
              </w:rPr>
            </w:pPr>
            <w:r>
              <w:rPr>
                <w:rFonts w:hint="eastAsia"/>
                <w:color w:val="000000"/>
                <w:sz w:val="21"/>
                <w:highlight w:val="none"/>
              </w:rPr>
              <w:t>3.特种木马演示系统1套。</w:t>
            </w:r>
          </w:p>
          <w:p w14:paraId="43D27257">
            <w:pPr>
              <w:spacing w:line="360" w:lineRule="auto"/>
              <w:ind w:firstLine="420" w:firstLineChars="200"/>
              <w:jc w:val="both"/>
              <w:rPr>
                <w:rFonts w:hint="eastAsia"/>
                <w:color w:val="000000"/>
                <w:sz w:val="21"/>
                <w:highlight w:val="none"/>
              </w:rPr>
            </w:pPr>
            <w:r>
              <w:rPr>
                <w:rFonts w:hint="eastAsia"/>
                <w:color w:val="000000"/>
                <w:sz w:val="21"/>
                <w:highlight w:val="none"/>
              </w:rPr>
              <w:t>（1）USB 设备触发植入功能，演示环境初始化为纯净系统（无任何预置木马程序），当USB设备（如定制U盘）接入目标电脑时，设备内置的隐藏执行文件自动激活植入程序。</w:t>
            </w:r>
          </w:p>
          <w:p w14:paraId="0037C05D">
            <w:pPr>
              <w:spacing w:line="360" w:lineRule="auto"/>
              <w:ind w:firstLine="420" w:firstLineChars="200"/>
              <w:jc w:val="both"/>
              <w:rPr>
                <w:rFonts w:hint="eastAsia"/>
                <w:color w:val="000000"/>
                <w:sz w:val="21"/>
                <w:highlight w:val="none"/>
              </w:rPr>
            </w:pPr>
            <w:r>
              <w:rPr>
                <w:rFonts w:hint="eastAsia"/>
                <w:color w:val="000000"/>
                <w:sz w:val="21"/>
                <w:highlight w:val="none"/>
              </w:rPr>
              <w:t>（2）多模态远程控制功能，木马程序支持对被控主机的深度控制：实时窃取摄像头图像与麦克风音频，数据加密后通过伪装正常流量的隐蔽信道回传；通过远程控制注册表读写篡改系统配置，静默启动隐藏程序等。</w:t>
            </w:r>
          </w:p>
          <w:p w14:paraId="49333BE7">
            <w:pPr>
              <w:spacing w:line="360" w:lineRule="auto"/>
              <w:ind w:firstLine="420" w:firstLineChars="200"/>
              <w:jc w:val="both"/>
              <w:rPr>
                <w:rFonts w:hint="eastAsia"/>
                <w:color w:val="000000"/>
                <w:sz w:val="21"/>
                <w:highlight w:val="none"/>
              </w:rPr>
            </w:pPr>
            <w:r>
              <w:rPr>
                <w:rFonts w:hint="eastAsia"/>
                <w:color w:val="000000"/>
                <w:sz w:val="21"/>
                <w:highlight w:val="none"/>
              </w:rPr>
              <w:t>（3）内核级隐蔽驻留功能，采用内核驱动级隐藏技术，使木马进程在任务管理器、安全工具中完全不可见；文件伪装为系统文件（如svchost.exe），通过注册表自启动项实现开机自启动。​</w:t>
            </w:r>
          </w:p>
          <w:p w14:paraId="37B1186C">
            <w:pPr>
              <w:spacing w:line="360" w:lineRule="auto"/>
              <w:ind w:firstLine="420" w:firstLineChars="200"/>
              <w:jc w:val="both"/>
              <w:rPr>
                <w:rFonts w:hint="eastAsia"/>
                <w:color w:val="000000"/>
                <w:sz w:val="21"/>
                <w:highlight w:val="none"/>
              </w:rPr>
            </w:pPr>
            <w:r>
              <w:rPr>
                <w:rFonts w:hint="eastAsia"/>
                <w:color w:val="000000"/>
                <w:sz w:val="21"/>
                <w:highlight w:val="none"/>
              </w:rPr>
              <w:t>（4）跨平台持久化控制功能，支持 Windows 7/10/11 主流版本（32/64 位），USB 接入时自动识别系统架构并加载对应植入程序。即使设备拔出或电脑重启，木马通过启动项持续驻留，确保控制端连接稳定且无中断。​</w:t>
            </w:r>
          </w:p>
          <w:p w14:paraId="115AE237">
            <w:pPr>
              <w:spacing w:line="360" w:lineRule="auto"/>
              <w:ind w:firstLine="420" w:firstLineChars="200"/>
              <w:jc w:val="both"/>
              <w:rPr>
                <w:rFonts w:hint="eastAsia"/>
                <w:color w:val="000000"/>
                <w:sz w:val="21"/>
                <w:highlight w:val="none"/>
              </w:rPr>
            </w:pPr>
            <w:r>
              <w:rPr>
                <w:rFonts w:hint="eastAsia"/>
                <w:color w:val="000000"/>
                <w:sz w:val="21"/>
                <w:highlight w:val="none"/>
              </w:rPr>
              <w:t>（5）USB设备功能分离设计USB设备在演示中保留正常存储功能，用户可正常使用，不影响设备的日常使用场景，兼具攻击性与隐蔽性。</w:t>
            </w:r>
          </w:p>
          <w:p w14:paraId="3AB3C181">
            <w:pPr>
              <w:spacing w:line="360" w:lineRule="auto"/>
              <w:ind w:firstLine="420" w:firstLineChars="200"/>
              <w:jc w:val="both"/>
              <w:rPr>
                <w:rFonts w:hint="eastAsia"/>
                <w:color w:val="000000"/>
                <w:sz w:val="21"/>
                <w:highlight w:val="none"/>
              </w:rPr>
            </w:pPr>
            <w:r>
              <w:rPr>
                <w:rFonts w:hint="eastAsia"/>
                <w:color w:val="000000"/>
                <w:sz w:val="21"/>
                <w:highlight w:val="none"/>
              </w:rPr>
              <w:t>（6）批量管理与可视化交互功能攻击者可通过桌面端管理平台实时查看被控主机列表，支持分组管理等功能。​</w:t>
            </w:r>
          </w:p>
          <w:p w14:paraId="40445EC6">
            <w:pPr>
              <w:spacing w:line="360" w:lineRule="auto"/>
              <w:ind w:firstLine="420" w:firstLineChars="200"/>
              <w:jc w:val="both"/>
              <w:rPr>
                <w:rFonts w:hint="eastAsia"/>
                <w:color w:val="000000"/>
                <w:sz w:val="21"/>
                <w:highlight w:val="none"/>
              </w:rPr>
            </w:pPr>
            <w:r>
              <w:rPr>
                <w:rFonts w:hint="eastAsia"/>
                <w:color w:val="000000"/>
                <w:sz w:val="21"/>
                <w:highlight w:val="none"/>
              </w:rPr>
              <w:t>（7）一键式环境重置功能提供独立恢复工具，点击后自动清除所有木马相关文件、注册表项及服务项，恢复系统配置至初始状态，并销毁控制端连接，确保演示环境快速还原为无任何恶意代码的纯净状态。</w:t>
            </w:r>
          </w:p>
          <w:p w14:paraId="58FFEECC">
            <w:pPr>
              <w:spacing w:line="360" w:lineRule="auto"/>
              <w:ind w:firstLine="420" w:firstLineChars="200"/>
              <w:jc w:val="both"/>
              <w:rPr>
                <w:rFonts w:hint="eastAsia"/>
                <w:color w:val="000000"/>
                <w:sz w:val="21"/>
                <w:highlight w:val="none"/>
              </w:rPr>
            </w:pPr>
            <w:r>
              <w:rPr>
                <w:rFonts w:hint="eastAsia"/>
                <w:color w:val="000000"/>
                <w:sz w:val="21"/>
                <w:highlight w:val="none"/>
              </w:rPr>
              <w:t>二、黑客改号设备组</w:t>
            </w:r>
          </w:p>
          <w:p w14:paraId="79E7DBC2">
            <w:pPr>
              <w:spacing w:line="360" w:lineRule="auto"/>
              <w:ind w:firstLine="420" w:firstLineChars="200"/>
              <w:jc w:val="both"/>
              <w:rPr>
                <w:rFonts w:hint="eastAsia"/>
                <w:color w:val="000000"/>
                <w:sz w:val="21"/>
                <w:highlight w:val="none"/>
              </w:rPr>
            </w:pPr>
            <w:r>
              <w:rPr>
                <w:rFonts w:hint="eastAsia"/>
                <w:color w:val="000000"/>
                <w:sz w:val="21"/>
                <w:highlight w:val="none"/>
              </w:rPr>
              <w:t>1.专用通讯终端1部。</w:t>
            </w:r>
          </w:p>
          <w:p w14:paraId="22C0A83D">
            <w:pPr>
              <w:spacing w:line="360" w:lineRule="auto"/>
              <w:ind w:firstLine="420" w:firstLineChars="200"/>
              <w:jc w:val="both"/>
              <w:rPr>
                <w:rFonts w:hint="eastAsia"/>
                <w:color w:val="000000"/>
                <w:sz w:val="21"/>
                <w:highlight w:val="none"/>
              </w:rPr>
            </w:pPr>
            <w:r>
              <w:rPr>
                <w:rFonts w:hint="eastAsia"/>
                <w:color w:val="000000"/>
                <w:sz w:val="21"/>
                <w:highlight w:val="none"/>
              </w:rPr>
              <w:t>配置：Android，中央处理器不低于八核；随机存取存储器不低于8G；板载内存不低于128G；有机发光二极管屏幕尺寸不低于5.5英寸；支持5G网络，防水防尘，红外遥控。</w:t>
            </w:r>
          </w:p>
          <w:p w14:paraId="067245F7">
            <w:pPr>
              <w:spacing w:line="360" w:lineRule="auto"/>
              <w:ind w:firstLine="420" w:firstLineChars="200"/>
              <w:jc w:val="both"/>
              <w:rPr>
                <w:rFonts w:hint="eastAsia"/>
                <w:color w:val="000000"/>
                <w:sz w:val="21"/>
                <w:highlight w:val="none"/>
              </w:rPr>
            </w:pPr>
            <w:r>
              <w:rPr>
                <w:rFonts w:hint="eastAsia"/>
                <w:color w:val="000000"/>
                <w:sz w:val="21"/>
                <w:highlight w:val="none"/>
              </w:rPr>
              <w:t>2.网络传导设备1个。</w:t>
            </w:r>
          </w:p>
          <w:p w14:paraId="12A590CB">
            <w:pPr>
              <w:spacing w:line="360" w:lineRule="auto"/>
              <w:ind w:firstLine="420" w:firstLineChars="200"/>
              <w:jc w:val="both"/>
              <w:rPr>
                <w:rFonts w:hint="eastAsia"/>
                <w:color w:val="000000"/>
                <w:sz w:val="21"/>
                <w:highlight w:val="none"/>
              </w:rPr>
            </w:pPr>
            <w:r>
              <w:rPr>
                <w:rFonts w:hint="eastAsia"/>
                <w:color w:val="000000"/>
                <w:sz w:val="21"/>
                <w:highlight w:val="none"/>
              </w:rPr>
              <w:t>配置：双千兆1900M 无线 5G双频WDR7660千兆易展 mesh分布信号放大器高速穿墙 。</w:t>
            </w:r>
          </w:p>
          <w:p w14:paraId="12A255E1">
            <w:pPr>
              <w:spacing w:line="360" w:lineRule="auto"/>
              <w:ind w:firstLine="420" w:firstLineChars="200"/>
              <w:jc w:val="both"/>
              <w:rPr>
                <w:rFonts w:hint="eastAsia"/>
                <w:color w:val="000000"/>
                <w:sz w:val="21"/>
                <w:highlight w:val="none"/>
              </w:rPr>
            </w:pPr>
            <w:r>
              <w:rPr>
                <w:rFonts w:hint="eastAsia"/>
                <w:color w:val="000000"/>
                <w:sz w:val="21"/>
                <w:highlight w:val="none"/>
              </w:rPr>
              <w:t>3.黑客改号窃密系统1套。</w:t>
            </w:r>
          </w:p>
          <w:p w14:paraId="509227E6">
            <w:pPr>
              <w:spacing w:line="360" w:lineRule="auto"/>
              <w:ind w:firstLine="420" w:firstLineChars="200"/>
              <w:jc w:val="both"/>
              <w:rPr>
                <w:rFonts w:hint="eastAsia"/>
                <w:color w:val="000000"/>
                <w:sz w:val="21"/>
                <w:highlight w:val="none"/>
              </w:rPr>
            </w:pPr>
            <w:r>
              <w:rPr>
                <w:rFonts w:hint="eastAsia"/>
                <w:color w:val="000000"/>
                <w:sz w:val="21"/>
                <w:highlight w:val="none"/>
              </w:rPr>
              <w:t>（1）信息收集功能，基于Golang作为后端服务的主要开发语言，运用 HTML、CSS 和 JavaScript 构建用户交互界面，实现原号码以及预篡改号码的信息收集功能，并将收集到的信息存储于Redis。</w:t>
            </w:r>
          </w:p>
          <w:p w14:paraId="5CFC1E2A">
            <w:pPr>
              <w:spacing w:line="360" w:lineRule="auto"/>
              <w:ind w:firstLine="420" w:firstLineChars="200"/>
              <w:jc w:val="both"/>
              <w:rPr>
                <w:rFonts w:hint="eastAsia"/>
                <w:color w:val="000000"/>
                <w:sz w:val="21"/>
                <w:highlight w:val="none"/>
              </w:rPr>
            </w:pPr>
            <w:r>
              <w:rPr>
                <w:rFonts w:hint="eastAsia"/>
                <w:color w:val="000000"/>
                <w:sz w:val="21"/>
                <w:highlight w:val="none"/>
              </w:rPr>
              <w:t>（2）通讯状态监控功能，系统实时监测通讯终端通讯状态，在通讯状态改变时向服务器发送请求效验通讯信息，效验结果比对成功后接收相关数据。</w:t>
            </w:r>
          </w:p>
          <w:p w14:paraId="22FFE389">
            <w:pPr>
              <w:spacing w:line="360" w:lineRule="auto"/>
              <w:ind w:firstLine="420" w:firstLineChars="200"/>
              <w:jc w:val="both"/>
              <w:rPr>
                <w:rFonts w:hint="eastAsia"/>
                <w:color w:val="000000"/>
                <w:sz w:val="21"/>
                <w:highlight w:val="none"/>
              </w:rPr>
            </w:pPr>
            <w:r>
              <w:rPr>
                <w:rFonts w:hint="eastAsia"/>
                <w:color w:val="000000"/>
                <w:sz w:val="21"/>
                <w:highlight w:val="none"/>
              </w:rPr>
              <w:t>（3）号码篡改功能，系统将对接收的数据进行处理，并替换原通讯终端显示区域呈现的原数据，实现号码篡改功能。</w:t>
            </w:r>
          </w:p>
          <w:p w14:paraId="6D28FE25">
            <w:pPr>
              <w:spacing w:line="360" w:lineRule="auto"/>
              <w:ind w:firstLine="420" w:firstLineChars="200"/>
              <w:jc w:val="both"/>
              <w:rPr>
                <w:rFonts w:hint="eastAsia"/>
                <w:color w:val="000000"/>
                <w:sz w:val="21"/>
                <w:highlight w:val="none"/>
              </w:rPr>
            </w:pPr>
            <w:r>
              <w:rPr>
                <w:rFonts w:hint="eastAsia"/>
                <w:color w:val="000000"/>
                <w:sz w:val="21"/>
                <w:highlight w:val="none"/>
              </w:rPr>
              <w:t>（4）伪装通话模拟功能，可模拟伪装号码与目标号码的通话过程，目标终端与伪装号码可进行正常通话并且在通话期间目标终端无明显异常，目标终端显示区域显示的来电号码为伪装后号码。</w:t>
            </w:r>
          </w:p>
          <w:p w14:paraId="07C1AA3B">
            <w:pPr>
              <w:spacing w:line="360" w:lineRule="auto"/>
              <w:ind w:firstLine="420" w:firstLineChars="200"/>
              <w:jc w:val="both"/>
              <w:rPr>
                <w:rFonts w:hint="eastAsia"/>
                <w:color w:val="000000"/>
                <w:sz w:val="21"/>
                <w:highlight w:val="none"/>
              </w:rPr>
            </w:pPr>
            <w:r>
              <w:rPr>
                <w:rFonts w:hint="eastAsia"/>
                <w:color w:val="000000"/>
                <w:sz w:val="21"/>
                <w:highlight w:val="none"/>
              </w:rPr>
              <w:t>（5）全流程诈骗模拟整合号码篡改、新号码生成、伪装通话三大模块，实现从用户输入目标号码与伪装类型，到后台自动处理并输出完整诈骗模拟结果的闭环流程。例如，输入真实手机号后，系统可生成银行客服样式的伪装号码，并模拟虚假客服通话场景。</w:t>
            </w:r>
          </w:p>
          <w:p w14:paraId="559D79BF">
            <w:pPr>
              <w:spacing w:line="360" w:lineRule="auto"/>
              <w:ind w:firstLine="420" w:firstLineChars="200"/>
              <w:jc w:val="both"/>
              <w:rPr>
                <w:rFonts w:hint="eastAsia"/>
                <w:color w:val="000000"/>
                <w:sz w:val="21"/>
                <w:highlight w:val="none"/>
              </w:rPr>
            </w:pPr>
            <w:r>
              <w:rPr>
                <w:rFonts w:hint="eastAsia"/>
                <w:color w:val="000000"/>
                <w:sz w:val="21"/>
                <w:highlight w:val="none"/>
              </w:rPr>
              <w:t>（6）临时数据安全保障功能采用 Redis 作为临时数据库，所有业务数据仅在程序运行期间存储，不进行持久化。程序终止时通过自动清空数据库，确保无敏感数据残留，保障数据安全性。</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22AB4A6">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1733</w:t>
            </w:r>
            <w:r>
              <w:rPr>
                <w:rFonts w:hAnsi="宋体" w:cs="宋体"/>
                <w:bCs/>
                <w:color w:val="000000"/>
                <w:sz w:val="21"/>
                <w:highlight w:val="none"/>
              </w:rPr>
              <w:t>00.00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11BC1B4">
            <w:pPr>
              <w:spacing w:line="360" w:lineRule="auto"/>
              <w:jc w:val="center"/>
              <w:rPr>
                <w:rFonts w:hint="eastAsia" w:hAnsi="宋体" w:cs="宋体"/>
                <w:bCs/>
                <w:color w:val="000000"/>
                <w:sz w:val="21"/>
                <w:highlight w:val="none"/>
              </w:rPr>
            </w:pPr>
            <w:r>
              <w:rPr>
                <w:rFonts w:hint="eastAsia" w:hAnsi="宋体" w:cs="宋体"/>
                <w:bCs/>
                <w:color w:val="000000"/>
                <w:sz w:val="21"/>
                <w:highlight w:val="none"/>
              </w:rPr>
              <w:t>软件和信息技术服务业</w:t>
            </w:r>
          </w:p>
        </w:tc>
      </w:tr>
      <w:tr w14:paraId="14C4D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874" w:type="dxa"/>
            <w:gridSpan w:val="6"/>
            <w:tcBorders>
              <w:top w:val="single" w:color="auto" w:sz="4" w:space="0"/>
              <w:left w:val="single" w:color="auto" w:sz="4" w:space="0"/>
              <w:bottom w:val="single" w:color="auto" w:sz="4" w:space="0"/>
              <w:right w:val="single" w:color="auto" w:sz="4" w:space="0"/>
            </w:tcBorders>
            <w:noWrap w:val="0"/>
            <w:vAlign w:val="center"/>
          </w:tcPr>
          <w:p w14:paraId="4E476DD2">
            <w:pPr>
              <w:spacing w:line="360" w:lineRule="auto"/>
              <w:jc w:val="both"/>
              <w:rPr>
                <w:rFonts w:hint="eastAsia" w:hAnsi="宋体" w:cs="宋体"/>
                <w:b/>
                <w:color w:val="000000"/>
                <w:sz w:val="21"/>
                <w:highlight w:val="none"/>
              </w:rPr>
            </w:pPr>
            <w:r>
              <w:rPr>
                <w:rFonts w:hint="eastAsia" w:hAnsi="宋体" w:cs="宋体"/>
                <w:b/>
                <w:color w:val="000000"/>
                <w:sz w:val="21"/>
                <w:highlight w:val="none"/>
              </w:rPr>
              <w:t>一、商务条款</w:t>
            </w:r>
          </w:p>
        </w:tc>
      </w:tr>
      <w:tr w14:paraId="4615E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436CB98E">
            <w:pPr>
              <w:widowControl/>
              <w:spacing w:line="360" w:lineRule="auto"/>
              <w:jc w:val="center"/>
              <w:rPr>
                <w:rFonts w:hint="eastAsia" w:hAnsi="宋体" w:cs="宋体"/>
                <w:b/>
                <w:color w:val="000000"/>
                <w:sz w:val="21"/>
                <w:highlight w:val="none"/>
              </w:rPr>
            </w:pPr>
            <w:r>
              <w:rPr>
                <w:rFonts w:hint="eastAsia" w:hAnsi="宋体" w:cs="宋体"/>
                <w:b/>
                <w:color w:val="000000"/>
                <w:sz w:val="21"/>
                <w:highlight w:val="none"/>
              </w:rPr>
              <w:t>基本要求</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77FF4A0A">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1.本项目所提供的全部货物（含硬件、软件及服务）必须完全满足招标文件所述要求（除允许偏离项），如中标供应商在投标文件中有承诺正偏离的应按其正偏离内容执行。</w:t>
            </w:r>
          </w:p>
          <w:p w14:paraId="7C1C62D9">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2.本项目所提供的全部货物必须是全新完好的、符合国家及行业相关标准、可追溯并享受原厂售后服务的正规合格产品。</w:t>
            </w:r>
          </w:p>
          <w:p w14:paraId="0ABF8260">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3.对于采购文件中定制货物，投标人必须在投标文件中列出所投货物重要组件的品牌型号；在送达采购人指定地点时已完成组装的定制货物，由于其组装状态，难以对货物的重要组件进行核实，供应商必须在上述货物生产组装前十个工作日书面告知采购人，采购人可根据项目实际情况，到生产厂家进行预验收，以便确认所供货物是否按合同约定采用相应的组件、生产工艺及参数是否达到合同约定，费用含在投标报价中。</w:t>
            </w:r>
          </w:p>
          <w:p w14:paraId="4973C9E2">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4.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4C0A2830">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5.中标供应商售后服务中维护使用的备品备件及易损件须为原厂全新配件，未经采购人同意不得使用非原厂配件。且进行维护的人员须为中标供应商认可的有资质专业技术人员。</w:t>
            </w:r>
          </w:p>
          <w:p w14:paraId="627CD3B1">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6.本项目所含软件（如有）必须为符合采购人适用范围的正版软件（非试用版），且根据网络安全法及信息系统等级保护的相关规定，在正式验收前必须经采购人网信部门进行安全扫描，扫描合格后方能进行正式部署及正式验收。若中标供应商对扫描结果有异议，可委托双方认可的具备相关资质第三方检测机构进行检测，相关费用由中标供应商承担。</w:t>
            </w:r>
          </w:p>
          <w:p w14:paraId="356DCE4A">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7.本项目如有软件（不包括随机出厂预装）除安装在采购人本地服务器（计算机）上，还必须一式两份用U盘或移动硬盘（接口USB3.0以上质保期不低于三年）将软件安装包、软件使用说明书、技术文档、软件常规操作录屏分目录存放在验收前一并交付给采购人。在本项目合同约定的质保期过后，供应商需确保该软件其功能仍与交付验收时一致不受限制或减少（如合同另有约定的按合同约定），质保期过后如需对软件进行升级或售后服务双方再行协商。</w:t>
            </w:r>
          </w:p>
          <w:p w14:paraId="519F2D1D">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8.中标供应商投标文件中所提供的项目实施方案及服务承诺内容在合同实施阶段必须严格执行。投标人应认真对待承诺内容，确保其真实性和可操作性，否则将承担相应的法律责任和违约后果。</w:t>
            </w:r>
          </w:p>
          <w:p w14:paraId="15556B5B">
            <w:pPr>
              <w:snapToGrid w:val="0"/>
              <w:spacing w:line="360" w:lineRule="auto"/>
              <w:ind w:firstLine="420" w:firstLineChars="200"/>
              <w:jc w:val="both"/>
              <w:rPr>
                <w:rFonts w:hint="eastAsia" w:hAnsi="宋体"/>
                <w:color w:val="000000"/>
                <w:kern w:val="0"/>
                <w:sz w:val="21"/>
                <w:highlight w:val="none"/>
              </w:rPr>
            </w:pPr>
            <w:r>
              <w:rPr>
                <w:rFonts w:hint="eastAsia" w:hAnsi="宋体"/>
                <w:color w:val="000000"/>
                <w:kern w:val="0"/>
                <w:sz w:val="21"/>
                <w:highlight w:val="none"/>
              </w:rPr>
              <w:t>9.中标供应商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6F91A932">
            <w:pPr>
              <w:pStyle w:val="19"/>
              <w:spacing w:line="360" w:lineRule="auto"/>
              <w:ind w:firstLine="420"/>
              <w:jc w:val="both"/>
              <w:rPr>
                <w:rFonts w:hint="eastAsia" w:hAnsi="宋体" w:cs="宋体"/>
                <w:color w:val="000000"/>
                <w:sz w:val="21"/>
                <w:highlight w:val="none"/>
              </w:rPr>
            </w:pPr>
            <w:r>
              <w:rPr>
                <w:rFonts w:hint="eastAsia" w:hAnsi="宋体"/>
                <w:color w:val="000000"/>
                <w:kern w:val="0"/>
                <w:sz w:val="21"/>
                <w:highlight w:val="none"/>
              </w:rPr>
              <w:t>10.未尽事宜按招标文件及国家现行有关规范、标准执行。</w:t>
            </w:r>
          </w:p>
        </w:tc>
      </w:tr>
      <w:tr w14:paraId="2EC86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10467DB2">
            <w:pPr>
              <w:snapToGrid w:val="0"/>
              <w:spacing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质保期</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2A72EEEB">
            <w:pPr>
              <w:snapToGrid w:val="0"/>
              <w:spacing w:before="120" w:beforeLines="50" w:line="360" w:lineRule="auto"/>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按国家有关产品“三包”规定执行“三包”，自验收合格之日起质保期不少于三年。质保期满后</w:t>
            </w:r>
            <w:r>
              <w:rPr>
                <w:rFonts w:hint="eastAsia" w:hAnsi="宋体" w:cs="宋体"/>
                <w:color w:val="000000"/>
                <w:kern w:val="0"/>
                <w:sz w:val="21"/>
                <w:highlight w:val="none"/>
              </w:rPr>
              <w:t>采购人可以继续免费使用平台系统。</w:t>
            </w:r>
            <w:r>
              <w:rPr>
                <w:rFonts w:hint="eastAsia" w:hAnsi="宋体" w:cs="宋体"/>
                <w:color w:val="000000"/>
                <w:sz w:val="21"/>
                <w:highlight w:val="none"/>
              </w:rPr>
              <w:t>质保期</w:t>
            </w:r>
            <w:r>
              <w:rPr>
                <w:rFonts w:hint="eastAsia" w:hAnsi="宋体"/>
                <w:color w:val="000000"/>
                <w:sz w:val="21"/>
                <w:highlight w:val="none"/>
              </w:rPr>
              <w:t>过后</w:t>
            </w:r>
            <w:r>
              <w:rPr>
                <w:rFonts w:hint="eastAsia" w:hAnsi="宋体" w:cs="宋体"/>
                <w:color w:val="000000"/>
                <w:sz w:val="21"/>
                <w:highlight w:val="none"/>
              </w:rPr>
              <w:t>继续提供修复服务，且修复时只收取所需修复部件的成本费。提供不少于三年的</w:t>
            </w:r>
            <w:r>
              <w:rPr>
                <w:rFonts w:hint="eastAsia" w:hAnsi="宋体" w:cs="宋体"/>
                <w:color w:val="000000"/>
                <w:kern w:val="0"/>
                <w:sz w:val="21"/>
                <w:highlight w:val="none"/>
              </w:rPr>
              <w:t>软件升级服务，费用包含在投标报价中</w:t>
            </w:r>
            <w:r>
              <w:rPr>
                <w:rFonts w:hint="eastAsia" w:hAnsi="宋体" w:cs="宋体"/>
                <w:color w:val="000000"/>
                <w:sz w:val="21"/>
                <w:highlight w:val="none"/>
              </w:rPr>
              <w:t>。</w:t>
            </w:r>
          </w:p>
        </w:tc>
      </w:tr>
      <w:tr w14:paraId="0A9D5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113C280F">
            <w:pPr>
              <w:widowControl/>
              <w:spacing w:line="360" w:lineRule="auto"/>
              <w:jc w:val="center"/>
              <w:rPr>
                <w:rFonts w:hint="eastAsia" w:hAnsi="宋体" w:cs="宋体"/>
                <w:b/>
                <w:bCs/>
                <w:color w:val="000000"/>
                <w:sz w:val="21"/>
                <w:highlight w:val="none"/>
              </w:rPr>
            </w:pPr>
            <w:r>
              <w:rPr>
                <w:rFonts w:hint="eastAsia" w:hAnsi="宋体" w:cs="宋体"/>
                <w:b/>
                <w:bCs/>
                <w:color w:val="000000"/>
                <w:sz w:val="21"/>
                <w:highlight w:val="none"/>
              </w:rPr>
              <w:t>售后服务及其它要求</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7CDAB9EF">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1.负责</w:t>
            </w:r>
            <w:r>
              <w:rPr>
                <w:rFonts w:hint="eastAsia" w:hAnsi="宋体" w:cs="宋体"/>
                <w:color w:val="000000"/>
                <w:kern w:val="0"/>
                <w:sz w:val="21"/>
                <w:highlight w:val="none"/>
              </w:rPr>
              <w:t>送货上门、安装调试直至产品验收合格（包含网线、电源线等耗材）。</w:t>
            </w:r>
          </w:p>
          <w:p w14:paraId="50BB1657">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2.中标供应商</w:t>
            </w:r>
            <w:r>
              <w:rPr>
                <w:rFonts w:hint="eastAsia" w:hAnsi="宋体" w:cs="宋体"/>
                <w:color w:val="000000"/>
                <w:kern w:val="0"/>
                <w:sz w:val="21"/>
                <w:highlight w:val="none"/>
              </w:rPr>
              <w:t>必须根据本项目的采购需求情况进行有针对性的应用和操作培训。对于所有培训，</w:t>
            </w:r>
            <w:r>
              <w:rPr>
                <w:rFonts w:hint="eastAsia" w:hAnsi="宋体" w:cs="宋体"/>
                <w:color w:val="000000"/>
                <w:sz w:val="21"/>
                <w:highlight w:val="none"/>
              </w:rPr>
              <w:t>中标供应商</w:t>
            </w:r>
            <w:r>
              <w:rPr>
                <w:rFonts w:hint="eastAsia" w:hAnsi="宋体" w:cs="宋体"/>
                <w:color w:val="000000"/>
                <w:kern w:val="0"/>
                <w:sz w:val="21"/>
                <w:highlight w:val="none"/>
              </w:rPr>
              <w:t>必须提供详细的培训计划和培训材料。所有培训涉及的费用均由</w:t>
            </w:r>
            <w:r>
              <w:rPr>
                <w:rFonts w:hint="eastAsia" w:hAnsi="宋体" w:cs="宋体"/>
                <w:color w:val="000000"/>
                <w:sz w:val="21"/>
                <w:highlight w:val="none"/>
              </w:rPr>
              <w:t>中标</w:t>
            </w:r>
            <w:r>
              <w:rPr>
                <w:rFonts w:hint="eastAsia" w:hAnsi="宋体" w:cs="宋体"/>
                <w:color w:val="000000"/>
                <w:kern w:val="0"/>
                <w:sz w:val="21"/>
                <w:highlight w:val="none"/>
              </w:rPr>
              <w:t>供应商承担。</w:t>
            </w:r>
          </w:p>
          <w:p w14:paraId="1A7158F8">
            <w:pPr>
              <w:widowControl/>
              <w:spacing w:line="440" w:lineRule="exact"/>
              <w:ind w:firstLine="420" w:firstLineChars="200"/>
              <w:jc w:val="both"/>
              <w:rPr>
                <w:rFonts w:hAnsi="宋体" w:cs="宋体"/>
                <w:color w:val="000000"/>
                <w:kern w:val="0"/>
                <w:sz w:val="21"/>
                <w:highlight w:val="none"/>
              </w:rPr>
            </w:pPr>
            <w:r>
              <w:rPr>
                <w:rFonts w:hint="eastAsia" w:hAnsi="宋体" w:cs="宋体"/>
                <w:color w:val="000000"/>
                <w:sz w:val="21"/>
                <w:highlight w:val="none"/>
              </w:rPr>
              <w:t>3.</w:t>
            </w:r>
            <w:r>
              <w:rPr>
                <w:rFonts w:hint="eastAsia" w:hAnsi="宋体" w:cs="宋体"/>
                <w:color w:val="000000"/>
                <w:kern w:val="0"/>
                <w:sz w:val="21"/>
                <w:highlight w:val="none"/>
              </w:rPr>
              <w:t>在使用过程中发生质量问题或故障，接通知后12小时内作出有效回应，24小时内到达现场处理，一般故障处理时限不超过12小时修复，如果故障在检修48小时后仍无法排除，</w:t>
            </w:r>
            <w:r>
              <w:rPr>
                <w:rFonts w:hint="eastAsia" w:hAnsi="宋体" w:cs="宋体"/>
                <w:color w:val="000000"/>
                <w:sz w:val="21"/>
                <w:highlight w:val="none"/>
              </w:rPr>
              <w:t>中标</w:t>
            </w:r>
            <w:r>
              <w:rPr>
                <w:rFonts w:hint="eastAsia" w:hAnsi="宋体" w:cs="宋体"/>
                <w:color w:val="000000"/>
                <w:kern w:val="0"/>
                <w:sz w:val="21"/>
                <w:highlight w:val="none"/>
              </w:rPr>
              <w:t>供应商应在48小时内提供功能不低于故障产品档次的备用产品供采购人使用，直至故障产品修复。</w:t>
            </w:r>
          </w:p>
          <w:p w14:paraId="3B3780A5">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4.中标供应商提供全部产品必须是具备厂家合法销售渠道的全新、未经使用的原厂合格正品，所有产品必须完全满足采购文件所述及投标文件性能配置要求，若产品在运输过程中损坏或擦伤须负责调换相同产品。</w:t>
            </w:r>
          </w:p>
          <w:p w14:paraId="45C523C0">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5.中标供应商应保证所提供的货物或其任何一部分（包括软件）均为正版，适用于法人或其他组织（包括但不限于政府机关、公司、企事业单位、其他组织等），不会侵犯任何第三方的专利权、商标权等著作权，如在使用过程中出现的一切经济和法律责任均由中标供应商负责，并负责赔偿给使用方造成的一切损失。</w:t>
            </w:r>
          </w:p>
          <w:p w14:paraId="698E7606">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6.保</w:t>
            </w:r>
            <w:r>
              <w:rPr>
                <w:rFonts w:hint="eastAsia" w:hAnsi="宋体" w:cs="宋体"/>
                <w:color w:val="000000"/>
                <w:kern w:val="0"/>
                <w:sz w:val="21"/>
                <w:highlight w:val="none"/>
              </w:rPr>
              <w:t>修期内非用户原因引起的质量事故</w:t>
            </w:r>
            <w:r>
              <w:rPr>
                <w:rFonts w:hint="eastAsia" w:hAnsi="宋体" w:cs="宋体"/>
                <w:color w:val="000000"/>
                <w:sz w:val="21"/>
                <w:highlight w:val="none"/>
              </w:rPr>
              <w:t>中标</w:t>
            </w:r>
            <w:r>
              <w:rPr>
                <w:rFonts w:hint="eastAsia" w:hAnsi="宋体" w:cs="宋体"/>
                <w:color w:val="000000"/>
                <w:kern w:val="0"/>
                <w:sz w:val="21"/>
                <w:highlight w:val="none"/>
              </w:rPr>
              <w:t>供应商应负全部责任。</w:t>
            </w:r>
          </w:p>
          <w:p w14:paraId="27536F96">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7.产品修复</w:t>
            </w:r>
            <w:r>
              <w:rPr>
                <w:rFonts w:hint="eastAsia" w:hAnsi="宋体" w:cs="宋体"/>
                <w:color w:val="000000"/>
                <w:kern w:val="0"/>
                <w:sz w:val="21"/>
                <w:highlight w:val="none"/>
              </w:rPr>
              <w:t>或更换后其保修期相应顺延。</w:t>
            </w:r>
          </w:p>
          <w:p w14:paraId="395046EA">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8.</w:t>
            </w:r>
            <w:r>
              <w:rPr>
                <w:rFonts w:hint="eastAsia" w:hAnsi="宋体" w:cs="宋体"/>
                <w:color w:val="000000"/>
                <w:kern w:val="0"/>
                <w:sz w:val="21"/>
                <w:highlight w:val="none"/>
              </w:rPr>
              <w:t>所有非故意性损坏以及在要求质量标准范围内的正常使用造成的损坏均要负责</w:t>
            </w:r>
            <w:r>
              <w:rPr>
                <w:rFonts w:hint="eastAsia" w:hAnsi="宋体" w:cs="宋体"/>
                <w:color w:val="000000"/>
                <w:sz w:val="21"/>
                <w:highlight w:val="none"/>
              </w:rPr>
              <w:t>修复</w:t>
            </w:r>
            <w:r>
              <w:rPr>
                <w:rFonts w:hint="eastAsia" w:hAnsi="宋体" w:cs="宋体"/>
                <w:color w:val="000000"/>
                <w:kern w:val="0"/>
                <w:sz w:val="21"/>
                <w:highlight w:val="none"/>
              </w:rPr>
              <w:t>。</w:t>
            </w:r>
          </w:p>
          <w:p w14:paraId="0D6997EB">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9.</w:t>
            </w:r>
            <w:r>
              <w:rPr>
                <w:rFonts w:hint="eastAsia" w:hAnsi="宋体" w:cs="宋体"/>
                <w:color w:val="000000"/>
                <w:kern w:val="0"/>
                <w:sz w:val="21"/>
                <w:highlight w:val="none"/>
              </w:rPr>
              <w:t>对因采购人工作人员的不正当使用所造成的损坏不归</w:t>
            </w:r>
            <w:r>
              <w:rPr>
                <w:rFonts w:hint="eastAsia" w:hAnsi="宋体" w:cs="宋体"/>
                <w:color w:val="000000"/>
                <w:sz w:val="21"/>
                <w:highlight w:val="none"/>
              </w:rPr>
              <w:t>中标</w:t>
            </w:r>
            <w:r>
              <w:rPr>
                <w:rFonts w:hint="eastAsia" w:hAnsi="宋体" w:cs="宋体"/>
                <w:color w:val="000000"/>
                <w:kern w:val="0"/>
                <w:sz w:val="21"/>
                <w:highlight w:val="none"/>
              </w:rPr>
              <w:t>供应商负责保修，但</w:t>
            </w:r>
            <w:r>
              <w:rPr>
                <w:rFonts w:hint="eastAsia" w:hAnsi="宋体" w:cs="宋体"/>
                <w:color w:val="000000"/>
                <w:sz w:val="21"/>
                <w:highlight w:val="none"/>
              </w:rPr>
              <w:t>中标</w:t>
            </w:r>
            <w:r>
              <w:rPr>
                <w:rFonts w:hint="eastAsia" w:hAnsi="宋体" w:cs="宋体"/>
                <w:color w:val="000000"/>
                <w:kern w:val="0"/>
                <w:sz w:val="21"/>
                <w:highlight w:val="none"/>
              </w:rPr>
              <w:t>供应商也要积极帮助采购人修复，并保证提供优惠价格的配件和服务。</w:t>
            </w:r>
          </w:p>
          <w:p w14:paraId="45688049">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10.</w:t>
            </w:r>
            <w:r>
              <w:rPr>
                <w:rFonts w:hint="eastAsia" w:hAnsi="宋体" w:cs="宋体"/>
                <w:color w:val="000000"/>
                <w:kern w:val="0"/>
                <w:sz w:val="21"/>
                <w:highlight w:val="none"/>
              </w:rPr>
              <w:t>确保国产化电脑和服务器的适配性，完成国产化适配性升级之后，负责更新和配合安装迁移。</w:t>
            </w:r>
          </w:p>
          <w:p w14:paraId="751FEEF0">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11.配套交付服务要求</w:t>
            </w:r>
          </w:p>
          <w:p w14:paraId="76BE990C">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（1）验收前，中标供应商提供平台系统教学使用的培训服务，不少于6人次，16学时。</w:t>
            </w:r>
          </w:p>
          <w:p w14:paraId="33CD19AB">
            <w:pPr>
              <w:widowControl/>
              <w:spacing w:line="440" w:lineRule="exact"/>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（2）质保期内联合承办提供各级各类培训支持：一名技术专家到场进行系统维护（≥3次）、一名技术专家到场开展讲座（≥3次）。</w:t>
            </w:r>
          </w:p>
        </w:tc>
      </w:tr>
      <w:tr w14:paraId="6B8D1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110D0ECE">
            <w:pPr>
              <w:widowControl/>
              <w:spacing w:line="360" w:lineRule="auto"/>
              <w:jc w:val="center"/>
              <w:rPr>
                <w:rFonts w:hint="eastAsia" w:hAnsi="宋体" w:cs="宋体"/>
                <w:b/>
                <w:color w:val="000000"/>
                <w:kern w:val="0"/>
                <w:sz w:val="21"/>
                <w:highlight w:val="none"/>
              </w:rPr>
            </w:pPr>
            <w:r>
              <w:rPr>
                <w:rFonts w:hint="eastAsia" w:hAnsi="宋体" w:cs="宋体"/>
                <w:b/>
                <w:color w:val="000000"/>
                <w:kern w:val="0"/>
                <w:sz w:val="21"/>
                <w:highlight w:val="none"/>
              </w:rPr>
              <w:t>报价要求</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27E30666">
            <w:pPr>
              <w:pStyle w:val="19"/>
              <w:spacing w:line="440" w:lineRule="exact"/>
              <w:ind w:firstLine="420"/>
              <w:jc w:val="both"/>
              <w:rPr>
                <w:rFonts w:hAnsi="宋体" w:cs="宋体"/>
                <w:color w:val="000000"/>
                <w:sz w:val="21"/>
                <w:highlight w:val="none"/>
              </w:rPr>
            </w:pPr>
            <w:r>
              <w:rPr>
                <w:rFonts w:hint="eastAsia" w:hAnsi="宋体" w:cs="宋体"/>
                <w:color w:val="000000"/>
                <w:sz w:val="21"/>
                <w:highlight w:val="none"/>
              </w:rPr>
              <w:t>1</w:t>
            </w:r>
            <w:r>
              <w:rPr>
                <w:rFonts w:hAnsi="宋体" w:cs="宋体"/>
                <w:color w:val="000000"/>
                <w:sz w:val="21"/>
                <w:highlight w:val="none"/>
              </w:rPr>
              <w:t>.</w:t>
            </w:r>
            <w:r>
              <w:rPr>
                <w:rFonts w:hint="eastAsia" w:hAnsi="宋体" w:cs="宋体"/>
                <w:color w:val="000000"/>
                <w:sz w:val="21"/>
                <w:highlight w:val="none"/>
              </w:rPr>
              <w:t>投标文件按采购文件“第六章 投标文件格式”的“报价表”进行报价，报价包含系统软硬件费用、产品安装、调试实施、培训费用、产品升级费用等费用，以及明示所有责任、义务和一切风险。</w:t>
            </w:r>
          </w:p>
          <w:p w14:paraId="35D2EC4E">
            <w:pPr>
              <w:pStyle w:val="19"/>
              <w:spacing w:line="440" w:lineRule="exact"/>
              <w:ind w:firstLine="422"/>
              <w:jc w:val="both"/>
              <w:rPr>
                <w:rFonts w:hint="eastAsia" w:hAnsi="宋体" w:cs="宋体"/>
                <w:b/>
                <w:color w:val="000000"/>
                <w:sz w:val="21"/>
                <w:highlight w:val="none"/>
              </w:rPr>
            </w:pPr>
            <w:r>
              <w:rPr>
                <w:rFonts w:hint="eastAsia" w:hAnsi="宋体" w:cs="宋体"/>
                <w:b/>
                <w:color w:val="000000"/>
                <w:sz w:val="21"/>
                <w:highlight w:val="none"/>
              </w:rPr>
              <w:t>2</w:t>
            </w:r>
            <w:r>
              <w:rPr>
                <w:rFonts w:hAnsi="宋体" w:cs="宋体"/>
                <w:b/>
                <w:color w:val="000000"/>
                <w:sz w:val="21"/>
                <w:highlight w:val="none"/>
              </w:rPr>
              <w:t>.</w:t>
            </w:r>
            <w:r>
              <w:rPr>
                <w:rFonts w:hint="eastAsia" w:hAnsi="宋体" w:cs="宋体"/>
                <w:b/>
                <w:color w:val="000000"/>
                <w:sz w:val="21"/>
                <w:highlight w:val="none"/>
              </w:rPr>
              <w:t>报价特别说明：本项目每项货物单价报价不得高于单价控制价，总报价不能超过本项目预算金额或最高限价，否则投标无效。</w:t>
            </w:r>
          </w:p>
        </w:tc>
      </w:tr>
      <w:tr w14:paraId="074D6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5D496C87">
            <w:pPr>
              <w:widowControl/>
              <w:spacing w:line="360" w:lineRule="auto"/>
              <w:jc w:val="center"/>
              <w:rPr>
                <w:rFonts w:hint="eastAsia" w:hAnsi="宋体" w:cs="宋体"/>
                <w:b/>
                <w:color w:val="000000"/>
                <w:kern w:val="0"/>
                <w:sz w:val="21"/>
                <w:highlight w:val="none"/>
              </w:rPr>
            </w:pPr>
            <w:r>
              <w:rPr>
                <w:rFonts w:hint="eastAsia" w:hAnsi="宋体" w:cs="宋体"/>
                <w:b/>
                <w:color w:val="000000"/>
                <w:kern w:val="0"/>
                <w:sz w:val="21"/>
                <w:highlight w:val="none"/>
              </w:rPr>
              <w:t>交付期限</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19045491">
            <w:pPr>
              <w:pStyle w:val="19"/>
              <w:spacing w:line="440" w:lineRule="exact"/>
              <w:ind w:firstLine="420"/>
              <w:jc w:val="both"/>
              <w:rPr>
                <w:rFonts w:hint="eastAsia" w:hAnsi="宋体" w:cs="宋体"/>
                <w:color w:val="000000"/>
                <w:kern w:val="0"/>
                <w:sz w:val="21"/>
                <w:highlight w:val="none"/>
              </w:rPr>
            </w:pPr>
            <w:r>
              <w:rPr>
                <w:rFonts w:hint="eastAsia" w:hAnsi="宋体"/>
                <w:color w:val="000000"/>
                <w:sz w:val="21"/>
                <w:highlight w:val="none"/>
              </w:rPr>
              <w:t>自合同签订之日起一个月内安装调试完毕验收合格交付使用。</w:t>
            </w:r>
          </w:p>
        </w:tc>
      </w:tr>
      <w:tr w14:paraId="76327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4F7D7A1E">
            <w:pPr>
              <w:widowControl/>
              <w:spacing w:line="360" w:lineRule="auto"/>
              <w:jc w:val="center"/>
              <w:rPr>
                <w:rFonts w:hint="eastAsia" w:hAnsi="宋体" w:cs="宋体"/>
                <w:b/>
                <w:color w:val="000000"/>
                <w:kern w:val="0"/>
                <w:sz w:val="21"/>
                <w:highlight w:val="none"/>
              </w:rPr>
            </w:pPr>
            <w:r>
              <w:rPr>
                <w:rFonts w:hint="eastAsia" w:hAnsi="宋体" w:cs="宋体"/>
                <w:b/>
                <w:color w:val="000000"/>
                <w:kern w:val="0"/>
                <w:sz w:val="21"/>
                <w:highlight w:val="none"/>
              </w:rPr>
              <w:t>交付地点</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76986391">
            <w:pPr>
              <w:widowControl/>
              <w:spacing w:before="48" w:beforeLines="20" w:line="440" w:lineRule="exact"/>
              <w:ind w:firstLine="420" w:firstLineChars="200"/>
              <w:jc w:val="both"/>
              <w:rPr>
                <w:rFonts w:hint="eastAsia" w:hAnsi="宋体" w:cs="宋体"/>
                <w:color w:val="000000"/>
                <w:kern w:val="0"/>
                <w:sz w:val="21"/>
                <w:highlight w:val="none"/>
              </w:rPr>
            </w:pPr>
            <w:r>
              <w:rPr>
                <w:rFonts w:hint="eastAsia" w:hAnsi="宋体" w:cs="宋体"/>
                <w:color w:val="000000"/>
                <w:sz w:val="21"/>
                <w:highlight w:val="none"/>
              </w:rPr>
              <w:t>柳州市采购人指定地点。</w:t>
            </w:r>
          </w:p>
        </w:tc>
      </w:tr>
      <w:tr w14:paraId="2D781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0AE5F09F">
            <w:pPr>
              <w:widowControl/>
              <w:spacing w:line="360" w:lineRule="auto"/>
              <w:jc w:val="center"/>
              <w:rPr>
                <w:rFonts w:hint="eastAsia" w:hAnsi="宋体" w:cs="宋体"/>
                <w:b/>
                <w:color w:val="000000"/>
                <w:kern w:val="0"/>
                <w:sz w:val="21"/>
                <w:highlight w:val="none"/>
              </w:rPr>
            </w:pPr>
            <w:r>
              <w:rPr>
                <w:rFonts w:hint="eastAsia" w:hAnsi="宋体" w:cs="宋体"/>
                <w:b/>
                <w:color w:val="000000"/>
                <w:kern w:val="0"/>
                <w:sz w:val="21"/>
                <w:highlight w:val="none"/>
              </w:rPr>
              <w:t>签订合同日期</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1686F669">
            <w:pPr>
              <w:widowControl/>
              <w:spacing w:before="48" w:beforeLines="20" w:line="440" w:lineRule="exact"/>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自</w:t>
            </w:r>
            <w:r>
              <w:rPr>
                <w:rFonts w:hint="eastAsia" w:hAnsi="宋体" w:cs="宋体"/>
                <w:color w:val="000000"/>
                <w:sz w:val="21"/>
                <w:highlight w:val="none"/>
              </w:rPr>
              <w:t>中标</w:t>
            </w:r>
            <w:r>
              <w:rPr>
                <w:rFonts w:hint="eastAsia" w:hAnsi="宋体" w:cs="宋体"/>
                <w:color w:val="000000"/>
                <w:kern w:val="0"/>
                <w:sz w:val="21"/>
                <w:highlight w:val="none"/>
              </w:rPr>
              <w:t>通知书发出之日起25日内。</w:t>
            </w:r>
          </w:p>
        </w:tc>
      </w:tr>
      <w:tr w14:paraId="7C461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5EE849DB">
            <w:pPr>
              <w:widowControl/>
              <w:spacing w:line="360" w:lineRule="auto"/>
              <w:jc w:val="center"/>
              <w:rPr>
                <w:rFonts w:hint="eastAsia" w:hAnsi="宋体" w:cs="宋体"/>
                <w:b/>
                <w:color w:val="000000"/>
                <w:kern w:val="0"/>
                <w:sz w:val="21"/>
                <w:highlight w:val="none"/>
              </w:rPr>
            </w:pPr>
            <w:r>
              <w:rPr>
                <w:rFonts w:hint="eastAsia" w:hAnsi="宋体" w:cs="宋体"/>
                <w:b/>
                <w:color w:val="000000"/>
                <w:kern w:val="0"/>
                <w:sz w:val="21"/>
                <w:highlight w:val="none"/>
              </w:rPr>
              <w:t>付款方式</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7500EA50">
            <w:pPr>
              <w:widowControl/>
              <w:spacing w:before="48" w:beforeLines="20" w:line="440" w:lineRule="exact"/>
              <w:ind w:firstLine="420" w:firstLineChars="200"/>
              <w:jc w:val="both"/>
              <w:rPr>
                <w:color w:val="000000"/>
                <w:sz w:val="21"/>
                <w:highlight w:val="none"/>
              </w:rPr>
            </w:pPr>
            <w:r>
              <w:rPr>
                <w:rFonts w:hint="eastAsia"/>
                <w:color w:val="000000"/>
                <w:sz w:val="21"/>
                <w:highlight w:val="none"/>
              </w:rPr>
              <w:t>合同中所有货物到齐经采购人签收后，中标供应商开具合同价款的全额增值税专用发票给采购人，否则采购人不予支付货款，采购人收到合法有效发票后10个工作日内支付合同金额的50%；全部货物安装调试完毕验收合格交付采购人后10个工作日内支付至合同金额的100%。</w:t>
            </w:r>
          </w:p>
          <w:p w14:paraId="40269B81">
            <w:pPr>
              <w:widowControl/>
              <w:spacing w:before="48" w:beforeLines="20" w:line="440" w:lineRule="exact"/>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注：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tc>
      </w:tr>
      <w:tr w14:paraId="63079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0EE786DA">
            <w:pPr>
              <w:snapToGrid w:val="0"/>
              <w:spacing w:line="360" w:lineRule="auto"/>
              <w:ind w:firstLine="6" w:firstLineChars="3"/>
              <w:jc w:val="center"/>
              <w:rPr>
                <w:rFonts w:hint="eastAsia" w:hAnsi="宋体" w:cs="宋体"/>
                <w:b/>
                <w:bCs/>
                <w:color w:val="000000"/>
                <w:sz w:val="21"/>
                <w:highlight w:val="none"/>
              </w:rPr>
            </w:pPr>
            <w:r>
              <w:rPr>
                <w:rFonts w:hint="eastAsia" w:hAnsi="宋体" w:cs="宋体"/>
                <w:b/>
                <w:color w:val="000000"/>
                <w:sz w:val="21"/>
                <w:highlight w:val="none"/>
              </w:rPr>
              <w:t>采购标的验收标准及要求</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3BD8682F">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1.交付验收标准依次序对照适用标准为：①符合中华人民共和国国家安全质量标准、环保标准或行业标准；②符合采购文件和投标文件承诺中采购人认可的合理最佳配置、参数及各项要求；③货物符合国家官方合格标准。</w:t>
            </w:r>
          </w:p>
          <w:p w14:paraId="024C8921">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2.中标供应商须确保货物为原制造商制造（或原厂组装）的全新产品，无侵权行为、表面无划损、无任何缺陷隐患，在中国境内可依常规安全合法使用。</w:t>
            </w:r>
          </w:p>
          <w:p w14:paraId="10327257">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3.供货时中标供应商应将关键货物的用户手册、保修手册、有关单证资料及配备件等交付给采购人，使用操作及安全须知等重要资料应附有中文说明。</w:t>
            </w:r>
          </w:p>
          <w:p w14:paraId="1514A24E">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7B5E4ECD">
            <w:pPr>
              <w:widowControl/>
              <w:spacing w:line="440" w:lineRule="exact"/>
              <w:ind w:firstLine="420" w:firstLineChars="200"/>
              <w:jc w:val="both"/>
              <w:rPr>
                <w:rFonts w:hint="eastAsia" w:hAnsi="宋体" w:cs="宋体"/>
                <w:color w:val="000000"/>
                <w:sz w:val="21"/>
                <w:highlight w:val="none"/>
              </w:rPr>
            </w:pPr>
            <w:r>
              <w:rPr>
                <w:rFonts w:hint="eastAsia" w:hAnsi="宋体" w:cs="宋体"/>
                <w:color w:val="000000"/>
                <w:sz w:val="21"/>
                <w:highlight w:val="none"/>
              </w:rPr>
              <w:t>5.中标供应商必须依照采购文件的要求和投标文件的承诺，将设备、系统安装并调试至正常运行的最佳状态，并完成采购人的人员培训方可申请采购人正式验收。</w:t>
            </w:r>
          </w:p>
          <w:p w14:paraId="62676885">
            <w:pPr>
              <w:widowControl/>
              <w:spacing w:line="440" w:lineRule="exact"/>
              <w:ind w:firstLine="422" w:firstLineChars="200"/>
              <w:jc w:val="both"/>
              <w:rPr>
                <w:rFonts w:hint="eastAsia" w:hAnsi="宋体" w:cs="宋体"/>
                <w:color w:val="000000"/>
                <w:kern w:val="0"/>
                <w:sz w:val="21"/>
                <w:highlight w:val="none"/>
              </w:rPr>
            </w:pPr>
            <w:r>
              <w:rPr>
                <w:rFonts w:hint="eastAsia" w:hAnsi="宋体"/>
                <w:b/>
                <w:color w:val="000000"/>
                <w:kern w:val="0"/>
                <w:sz w:val="21"/>
                <w:highlight w:val="none"/>
              </w:rPr>
              <w:t>6.采购人有权委托第三方进行履约验收，履约验收费（</w:t>
            </w:r>
            <w:r>
              <w:rPr>
                <w:rFonts w:hint="eastAsia" w:hAnsi="宋体" w:cs="宋体"/>
                <w:b/>
                <w:color w:val="000000"/>
                <w:kern w:val="0"/>
                <w:sz w:val="21"/>
                <w:highlight w:val="none"/>
              </w:rPr>
              <w:t>含运行耗材、验收专家费等全部费用</w:t>
            </w:r>
            <w:r>
              <w:rPr>
                <w:rFonts w:hint="eastAsia" w:hAnsi="宋体"/>
                <w:b/>
                <w:color w:val="000000"/>
                <w:kern w:val="0"/>
                <w:sz w:val="21"/>
                <w:highlight w:val="none"/>
              </w:rPr>
              <w:t>）用由中标供应商支付。投标人在投标报价时自行考虑。</w:t>
            </w:r>
          </w:p>
        </w:tc>
      </w:tr>
      <w:tr w14:paraId="2CC59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2A7FAD18">
            <w:pPr>
              <w:snapToGrid w:val="0"/>
              <w:spacing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包装方式</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3D96460E">
            <w:pPr>
              <w:snapToGrid w:val="0"/>
              <w:spacing w:before="120" w:beforeLines="50"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按产品出厂时的包装。</w:t>
            </w:r>
          </w:p>
        </w:tc>
      </w:tr>
      <w:tr w14:paraId="0567B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1A4FD6F8">
            <w:pPr>
              <w:snapToGrid w:val="0"/>
              <w:spacing w:line="360" w:lineRule="auto"/>
              <w:ind w:firstLine="6" w:firstLineChars="3"/>
              <w:jc w:val="center"/>
              <w:rPr>
                <w:rFonts w:hint="eastAsia" w:hAnsi="宋体" w:cs="宋体"/>
                <w:b/>
                <w:bCs/>
                <w:color w:val="000000"/>
                <w:sz w:val="21"/>
                <w:highlight w:val="none"/>
              </w:rPr>
            </w:pPr>
            <w:r>
              <w:rPr>
                <w:rFonts w:hint="eastAsia" w:hAnsi="宋体" w:cs="宋体"/>
                <w:b/>
                <w:bCs/>
                <w:color w:val="000000"/>
                <w:sz w:val="21"/>
                <w:highlight w:val="none"/>
              </w:rPr>
              <w:t>运输方式</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2DC11433">
            <w:pPr>
              <w:snapToGrid w:val="0"/>
              <w:spacing w:before="120" w:beforeLines="50" w:line="360" w:lineRule="auto"/>
              <w:ind w:firstLine="420" w:firstLineChars="200"/>
              <w:jc w:val="both"/>
              <w:rPr>
                <w:rFonts w:hint="eastAsia" w:hAnsi="宋体" w:cs="宋体"/>
                <w:color w:val="000000"/>
                <w:kern w:val="0"/>
                <w:sz w:val="21"/>
                <w:highlight w:val="none"/>
              </w:rPr>
            </w:pPr>
            <w:r>
              <w:rPr>
                <w:rFonts w:hint="eastAsia" w:hAnsi="宋体" w:cs="宋体"/>
                <w:color w:val="000000"/>
                <w:kern w:val="0"/>
                <w:sz w:val="21"/>
                <w:highlight w:val="none"/>
              </w:rPr>
              <w:t>不限。</w:t>
            </w:r>
          </w:p>
        </w:tc>
      </w:tr>
      <w:tr w14:paraId="12C6C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74" w:type="dxa"/>
            <w:gridSpan w:val="6"/>
            <w:tcBorders>
              <w:top w:val="single" w:color="auto" w:sz="4" w:space="0"/>
              <w:left w:val="single" w:color="auto" w:sz="4" w:space="0"/>
              <w:bottom w:val="single" w:color="auto" w:sz="4" w:space="0"/>
              <w:right w:val="single" w:color="auto" w:sz="4" w:space="0"/>
            </w:tcBorders>
            <w:noWrap w:val="0"/>
            <w:vAlign w:val="center"/>
          </w:tcPr>
          <w:p w14:paraId="0FDE2860">
            <w:pPr>
              <w:snapToGrid w:val="0"/>
              <w:spacing w:line="360" w:lineRule="auto"/>
              <w:rPr>
                <w:rFonts w:hint="eastAsia" w:hAnsi="宋体" w:cs="宋体"/>
                <w:b/>
                <w:color w:val="000000"/>
                <w:kern w:val="0"/>
                <w:sz w:val="21"/>
                <w:highlight w:val="none"/>
              </w:rPr>
            </w:pPr>
            <w:r>
              <w:rPr>
                <w:rFonts w:hint="eastAsia" w:hAnsi="宋体" w:cs="宋体"/>
                <w:b/>
                <w:bCs/>
                <w:color w:val="000000"/>
                <w:sz w:val="21"/>
                <w:highlight w:val="none"/>
              </w:rPr>
              <w:t>二、</w:t>
            </w:r>
            <w:r>
              <w:rPr>
                <w:rFonts w:hint="eastAsia" w:hAnsi="宋体" w:cs="宋体"/>
                <w:b/>
                <w:color w:val="000000"/>
                <w:sz w:val="21"/>
                <w:highlight w:val="none"/>
              </w:rPr>
              <w:t>项目的特殊要求及说明</w:t>
            </w:r>
          </w:p>
        </w:tc>
      </w:tr>
      <w:tr w14:paraId="66F5A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36213DD2">
            <w:pPr>
              <w:spacing w:line="360" w:lineRule="auto"/>
              <w:jc w:val="center"/>
              <w:rPr>
                <w:rFonts w:hint="eastAsia" w:hAnsi="宋体"/>
                <w:b/>
                <w:color w:val="000000"/>
                <w:sz w:val="21"/>
                <w:highlight w:val="none"/>
              </w:rPr>
            </w:pPr>
            <w:r>
              <w:rPr>
                <w:rFonts w:hint="eastAsia" w:hAnsi="宋体"/>
                <w:b/>
                <w:color w:val="000000"/>
                <w:sz w:val="21"/>
                <w:highlight w:val="none"/>
              </w:rPr>
              <w:t>核心产品</w:t>
            </w:r>
          </w:p>
        </w:tc>
        <w:tc>
          <w:tcPr>
            <w:tcW w:w="7487" w:type="dxa"/>
            <w:gridSpan w:val="3"/>
            <w:tcBorders>
              <w:top w:val="single" w:color="auto" w:sz="4" w:space="0"/>
              <w:left w:val="single" w:color="auto" w:sz="4" w:space="0"/>
              <w:bottom w:val="single" w:color="auto" w:sz="4" w:space="0"/>
              <w:right w:val="single" w:color="auto" w:sz="4" w:space="0"/>
            </w:tcBorders>
            <w:noWrap w:val="0"/>
            <w:vAlign w:val="top"/>
          </w:tcPr>
          <w:p w14:paraId="3D619848">
            <w:pPr>
              <w:pStyle w:val="5"/>
              <w:spacing w:line="400" w:lineRule="exact"/>
              <w:ind w:firstLine="420" w:firstLineChars="200"/>
              <w:jc w:val="both"/>
              <w:rPr>
                <w:rFonts w:hint="eastAsia" w:hAnsi="宋体"/>
                <w:color w:val="000000"/>
                <w:sz w:val="21"/>
                <w:highlight w:val="none"/>
              </w:rPr>
            </w:pPr>
            <w:r>
              <w:rPr>
                <w:rFonts w:hint="eastAsia" w:hAnsi="宋体"/>
                <w:bCs/>
                <w:color w:val="000000"/>
                <w:kern w:val="2"/>
                <w:sz w:val="21"/>
                <w:highlight w:val="none"/>
              </w:rPr>
              <w:t>本项目序号1</w:t>
            </w:r>
            <w:r>
              <w:rPr>
                <w:rFonts w:hint="eastAsia" w:hAnsi="宋体" w:cs="宋体"/>
                <w:color w:val="000000"/>
                <w:sz w:val="21"/>
                <w:highlight w:val="none"/>
              </w:rPr>
              <w:t>“</w:t>
            </w:r>
            <w:r>
              <w:rPr>
                <w:rFonts w:hint="eastAsia"/>
                <w:color w:val="000000"/>
                <w:sz w:val="21"/>
                <w:highlight w:val="none"/>
              </w:rPr>
              <w:t>网络攻防靶场平台</w:t>
            </w:r>
            <w:r>
              <w:rPr>
                <w:rFonts w:hint="eastAsia" w:hAnsi="宋体" w:cs="宋体"/>
                <w:color w:val="000000"/>
                <w:sz w:val="21"/>
                <w:highlight w:val="none"/>
              </w:rPr>
              <w:t>”</w:t>
            </w:r>
            <w:r>
              <w:rPr>
                <w:rFonts w:hint="eastAsia" w:hAnsi="宋体"/>
                <w:bCs/>
                <w:color w:val="000000"/>
                <w:kern w:val="2"/>
                <w:sz w:val="21"/>
                <w:highlight w:val="none"/>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w:t>
            </w:r>
          </w:p>
        </w:tc>
      </w:tr>
      <w:tr w14:paraId="18C81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874" w:type="dxa"/>
            <w:gridSpan w:val="6"/>
            <w:tcBorders>
              <w:top w:val="single" w:color="auto" w:sz="4" w:space="0"/>
              <w:left w:val="single" w:color="auto" w:sz="4" w:space="0"/>
              <w:bottom w:val="single" w:color="auto" w:sz="4" w:space="0"/>
              <w:right w:val="single" w:color="auto" w:sz="4" w:space="0"/>
            </w:tcBorders>
            <w:noWrap w:val="0"/>
            <w:vAlign w:val="center"/>
          </w:tcPr>
          <w:p w14:paraId="6B3B2356">
            <w:pPr>
              <w:pStyle w:val="5"/>
              <w:spacing w:line="400" w:lineRule="exact"/>
              <w:jc w:val="both"/>
              <w:rPr>
                <w:rFonts w:hint="eastAsia" w:hAnsi="宋体"/>
                <w:bCs/>
                <w:color w:val="000000"/>
                <w:kern w:val="2"/>
                <w:sz w:val="21"/>
                <w:highlight w:val="none"/>
              </w:rPr>
            </w:pPr>
            <w:r>
              <w:rPr>
                <w:rFonts w:hint="eastAsia" w:hAnsi="宋体" w:cs="宋体"/>
                <w:b/>
                <w:color w:val="000000"/>
                <w:kern w:val="2"/>
                <w:sz w:val="21"/>
                <w:highlight w:val="none"/>
              </w:rPr>
              <w:t>三、产品功能演示</w:t>
            </w:r>
          </w:p>
        </w:tc>
      </w:tr>
      <w:tr w14:paraId="59A5D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6CD9F280">
            <w:pPr>
              <w:snapToGrid w:val="0"/>
              <w:spacing w:before="120" w:beforeLines="50" w:line="360" w:lineRule="auto"/>
              <w:jc w:val="center"/>
              <w:rPr>
                <w:rFonts w:hint="eastAsia" w:hAnsi="宋体"/>
                <w:b/>
                <w:color w:val="000000"/>
                <w:sz w:val="21"/>
                <w:highlight w:val="none"/>
              </w:rPr>
            </w:pPr>
            <w:r>
              <w:rPr>
                <w:rFonts w:hint="eastAsia" w:hAnsi="宋体"/>
                <w:b/>
                <w:color w:val="000000"/>
                <w:sz w:val="21"/>
                <w:highlight w:val="none"/>
              </w:rPr>
              <w:t>演示内容</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2F16039B">
            <w:pPr>
              <w:snapToGrid w:val="0"/>
              <w:spacing w:before="120" w:beforeLines="50"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详见第四章“评标办法及评分标准”。</w:t>
            </w:r>
          </w:p>
        </w:tc>
      </w:tr>
      <w:tr w14:paraId="363CD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6" w:hRule="atLeast"/>
          <w:jc w:val="center"/>
        </w:trPr>
        <w:tc>
          <w:tcPr>
            <w:tcW w:w="2387" w:type="dxa"/>
            <w:gridSpan w:val="3"/>
            <w:tcBorders>
              <w:top w:val="single" w:color="auto" w:sz="4" w:space="0"/>
              <w:left w:val="single" w:color="auto" w:sz="4" w:space="0"/>
              <w:bottom w:val="single" w:color="auto" w:sz="4" w:space="0"/>
              <w:right w:val="single" w:color="auto" w:sz="4" w:space="0"/>
            </w:tcBorders>
            <w:noWrap w:val="0"/>
            <w:vAlign w:val="center"/>
          </w:tcPr>
          <w:p w14:paraId="3C754725">
            <w:pPr>
              <w:snapToGrid w:val="0"/>
              <w:spacing w:before="120" w:beforeLines="50" w:line="360" w:lineRule="auto"/>
              <w:jc w:val="center"/>
              <w:rPr>
                <w:rFonts w:hint="eastAsia" w:hAnsi="宋体"/>
                <w:b/>
                <w:color w:val="000000"/>
                <w:sz w:val="21"/>
                <w:highlight w:val="none"/>
              </w:rPr>
            </w:pPr>
            <w:r>
              <w:rPr>
                <w:rFonts w:hint="eastAsia" w:hAnsi="宋体"/>
                <w:b/>
                <w:color w:val="000000"/>
                <w:sz w:val="21"/>
                <w:highlight w:val="none"/>
              </w:rPr>
              <w:t>演示要求</w:t>
            </w:r>
          </w:p>
        </w:tc>
        <w:tc>
          <w:tcPr>
            <w:tcW w:w="7487" w:type="dxa"/>
            <w:gridSpan w:val="3"/>
            <w:tcBorders>
              <w:top w:val="single" w:color="auto" w:sz="4" w:space="0"/>
              <w:left w:val="single" w:color="auto" w:sz="4" w:space="0"/>
              <w:bottom w:val="single" w:color="auto" w:sz="4" w:space="0"/>
              <w:right w:val="single" w:color="auto" w:sz="4" w:space="0"/>
            </w:tcBorders>
            <w:noWrap w:val="0"/>
            <w:vAlign w:val="center"/>
          </w:tcPr>
          <w:p w14:paraId="6B0AE2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int="eastAsia" w:hAnsi="宋体"/>
                <w:color w:val="000000"/>
                <w:kern w:val="0"/>
                <w:sz w:val="21"/>
                <w:highlight w:val="none"/>
              </w:rPr>
              <w:t>1</w:t>
            </w:r>
            <w:r>
              <w:rPr>
                <w:rFonts w:hAnsi="宋体"/>
                <w:color w:val="000000"/>
                <w:kern w:val="0"/>
                <w:sz w:val="21"/>
                <w:highlight w:val="none"/>
              </w:rPr>
              <w:t>.</w:t>
            </w:r>
            <w:r>
              <w:rPr>
                <w:rFonts w:hint="eastAsia" w:hAnsi="宋体"/>
                <w:color w:val="000000"/>
                <w:kern w:val="0"/>
                <w:sz w:val="21"/>
                <w:highlight w:val="none"/>
              </w:rPr>
              <w:t>演示时间要求：各投标人演示时间不超过</w:t>
            </w:r>
            <w:r>
              <w:rPr>
                <w:rFonts w:hAnsi="宋体"/>
                <w:color w:val="000000"/>
                <w:kern w:val="0"/>
                <w:sz w:val="21"/>
                <w:highlight w:val="none"/>
              </w:rPr>
              <w:t>20</w:t>
            </w:r>
            <w:r>
              <w:rPr>
                <w:rFonts w:hint="eastAsia" w:hAnsi="宋体"/>
                <w:color w:val="000000"/>
                <w:kern w:val="0"/>
                <w:sz w:val="21"/>
                <w:highlight w:val="none"/>
              </w:rPr>
              <w:t>分钟，否则后果自负。</w:t>
            </w:r>
          </w:p>
          <w:p w14:paraId="77DC70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Ansi="宋体"/>
                <w:color w:val="000000"/>
                <w:kern w:val="0"/>
                <w:sz w:val="21"/>
                <w:highlight w:val="none"/>
              </w:rPr>
              <w:t>2.</w:t>
            </w:r>
            <w:r>
              <w:rPr>
                <w:rFonts w:hint="eastAsia" w:hAnsi="宋体"/>
                <w:color w:val="000000"/>
                <w:kern w:val="0"/>
                <w:sz w:val="21"/>
                <w:highlight w:val="none"/>
              </w:rPr>
              <w:t>演示途径：投标人请提前录制好1080P分辨率视频，评标时通过广西政府采购云平台上传视频文件，供评标委员会评审。</w:t>
            </w:r>
          </w:p>
          <w:p w14:paraId="1315B8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int="eastAsia" w:hAnsi="宋体"/>
                <w:color w:val="000000"/>
                <w:kern w:val="0"/>
                <w:sz w:val="21"/>
                <w:highlight w:val="none"/>
              </w:rPr>
              <w:t>步骤如下：</w:t>
            </w:r>
          </w:p>
          <w:p w14:paraId="770E924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int="eastAsia" w:hAnsi="宋体"/>
                <w:color w:val="000000"/>
                <w:kern w:val="0"/>
                <w:sz w:val="21"/>
                <w:highlight w:val="none"/>
              </w:rPr>
              <w:t>（1）采购代理机构发起视频会议（讲标）邀请，投标人接受视频会议（讲标）邀请。（投标人点击“加入视频讲标”）</w:t>
            </w:r>
          </w:p>
          <w:p w14:paraId="052A16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int="eastAsia" w:hAnsi="宋体"/>
                <w:color w:val="000000"/>
                <w:kern w:val="0"/>
                <w:sz w:val="21"/>
                <w:highlight w:val="none"/>
              </w:rPr>
              <w:t>（2）投标人在进入评标室前，请仔细阅读评标室现场纪律，点击“同意并进入”。（如投标人在查看“在线评标室现场纪律”弹框中点击“退出”，可点击“开标大厅”页面右上角“视频会议”再次进入）</w:t>
            </w:r>
          </w:p>
          <w:p w14:paraId="389EDA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olor w:val="000000"/>
                <w:kern w:val="0"/>
                <w:sz w:val="21"/>
                <w:highlight w:val="none"/>
              </w:rPr>
            </w:pPr>
            <w:r>
              <w:rPr>
                <w:rFonts w:hint="eastAsia" w:hAnsi="宋体"/>
                <w:color w:val="000000"/>
                <w:kern w:val="0"/>
                <w:sz w:val="21"/>
                <w:highlight w:val="none"/>
              </w:rPr>
              <w:t>（3）点击讨论，在讨论框里上传文件。（投标人中途退出评审可能影响评标委员会评审结果，如遇特殊情况请先与采购代理机构、评标委员会说明清楚。退出评审后，无法再次进入，需由采购代理机构邀请后才可进入评标室。如投标人因误操作等原因关闭浏览器，可再次通过待办消息进入评标室。）</w:t>
            </w:r>
          </w:p>
          <w:p w14:paraId="105FF44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hAnsi="宋体"/>
                <w:b/>
                <w:color w:val="000000"/>
                <w:kern w:val="0"/>
                <w:sz w:val="21"/>
                <w:highlight w:val="none"/>
              </w:rPr>
            </w:pPr>
            <w:r>
              <w:rPr>
                <w:rFonts w:hint="eastAsia" w:hAnsi="宋体"/>
                <w:b/>
                <w:color w:val="000000"/>
                <w:kern w:val="0"/>
                <w:sz w:val="21"/>
                <w:highlight w:val="none"/>
              </w:rPr>
              <w:t>注：具体操作流程可在</w:t>
            </w:r>
            <w:r>
              <w:rPr>
                <w:rFonts w:hint="eastAsia" w:hAnsi="宋体"/>
                <w:b/>
                <w:color w:val="000000"/>
                <w:kern w:val="0"/>
                <w:sz w:val="21"/>
                <w:highlight w:val="none"/>
                <w:lang w:val="en-US" w:eastAsia="zh-CN"/>
              </w:rPr>
              <w:t>广西政府采购云平台</w:t>
            </w:r>
            <w:r>
              <w:rPr>
                <w:rFonts w:hint="eastAsia" w:hAnsi="宋体"/>
                <w:b/>
                <w:color w:val="000000"/>
                <w:kern w:val="0"/>
                <w:sz w:val="21"/>
                <w:highlight w:val="none"/>
              </w:rPr>
              <w:t>-服务中心—帮助中心-项目采购-电子招投标(公开招标)</w:t>
            </w:r>
            <w:r>
              <w:rPr>
                <w:rFonts w:hAnsi="宋体"/>
                <w:b/>
                <w:color w:val="000000"/>
                <w:kern w:val="0"/>
                <w:sz w:val="21"/>
                <w:highlight w:val="none"/>
              </w:rPr>
              <w:t>-</w:t>
            </w:r>
            <w:r>
              <w:rPr>
                <w:rFonts w:hint="eastAsia"/>
                <w:color w:val="000000"/>
                <w:highlight w:val="none"/>
              </w:rPr>
              <w:t xml:space="preserve"> </w:t>
            </w:r>
            <w:r>
              <w:rPr>
                <w:rFonts w:hint="eastAsia" w:hAnsi="宋体"/>
                <w:b/>
                <w:color w:val="000000"/>
                <w:kern w:val="0"/>
                <w:sz w:val="21"/>
                <w:highlight w:val="none"/>
              </w:rPr>
              <w:t>供应商开标评标管理-视频讲标（按需）中进行查阅提前准备，若因投标人原因无法正常演示或者演示不全的全部责任由其自行承担。</w:t>
            </w:r>
            <w:bookmarkStart w:id="4" w:name="_GoBack"/>
            <w:bookmarkEnd w:id="4"/>
          </w:p>
        </w:tc>
      </w:tr>
    </w:tbl>
    <w:p w14:paraId="2E53C2E8"/>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438267"/>
      <w:docPartObj>
        <w:docPartGallery w:val="autotext"/>
      </w:docPartObj>
    </w:sdtPr>
    <w:sdtContent>
      <w:p w14:paraId="237D50DC">
        <w:pPr>
          <w:pStyle w:val="7"/>
          <w:jc w:val="center"/>
        </w:pPr>
        <w:r>
          <w:fldChar w:fldCharType="begin"/>
        </w:r>
        <w:r>
          <w:instrText xml:space="preserve">PAGE   \* MERGEFORMAT</w:instrText>
        </w:r>
        <w:r>
          <w:fldChar w:fldCharType="separate"/>
        </w:r>
        <w:r>
          <w:rPr>
            <w:lang w:val="zh-CN"/>
          </w:rPr>
          <w:t>10</w:t>
        </w:r>
        <w:r>
          <w:fldChar w:fldCharType="end"/>
        </w:r>
      </w:p>
    </w:sdtContent>
  </w:sdt>
  <w:p w14:paraId="3434E3D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55649"/>
    <w:multiLevelType w:val="multilevel"/>
    <w:tmpl w:val="58155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89"/>
    <w:rsid w:val="000B6540"/>
    <w:rsid w:val="001437BD"/>
    <w:rsid w:val="00143C42"/>
    <w:rsid w:val="00374B63"/>
    <w:rsid w:val="003F71F2"/>
    <w:rsid w:val="006B6A89"/>
    <w:rsid w:val="008A43F5"/>
    <w:rsid w:val="0097677D"/>
    <w:rsid w:val="009B0DAA"/>
    <w:rsid w:val="00BD2EDA"/>
    <w:rsid w:val="00D84219"/>
    <w:rsid w:val="07277AAD"/>
    <w:rsid w:val="0BA45E27"/>
    <w:rsid w:val="17A24D09"/>
    <w:rsid w:val="27045403"/>
    <w:rsid w:val="3115220C"/>
    <w:rsid w:val="357864AF"/>
    <w:rsid w:val="430B1DAB"/>
    <w:rsid w:val="51F85506"/>
    <w:rsid w:val="5B66625C"/>
    <w:rsid w:val="5BF00FA7"/>
    <w:rsid w:val="691E2378"/>
    <w:rsid w:val="7F5D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4"/>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Body Text"/>
    <w:basedOn w:val="1"/>
    <w:next w:val="1"/>
    <w:qFormat/>
    <w:uiPriority w:val="99"/>
    <w:pPr>
      <w:spacing w:line="380" w:lineRule="exact"/>
    </w:pPr>
    <w:rPr>
      <w:kern w:val="0"/>
    </w:rPr>
  </w:style>
  <w:style w:type="paragraph" w:styleId="6">
    <w:name w:val="Plain Text"/>
    <w:basedOn w:val="1"/>
    <w:link w:val="16"/>
    <w:qFormat/>
    <w:uiPriority w:val="99"/>
    <w:rPr>
      <w:kern w:val="0"/>
      <w:sz w:val="20"/>
    </w:rPr>
  </w:style>
  <w:style w:type="paragraph" w:styleId="7">
    <w:name w:val="footer"/>
    <w:basedOn w:val="1"/>
    <w:link w:val="13"/>
    <w:unhideWhenUsed/>
    <w:qFormat/>
    <w:uiPriority w:val="99"/>
    <w:pPr>
      <w:tabs>
        <w:tab w:val="center" w:pos="4153"/>
        <w:tab w:val="right" w:pos="8306"/>
      </w:tabs>
      <w:snapToGrid w:val="0"/>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标题 2 Char"/>
    <w:basedOn w:val="10"/>
    <w:link w:val="2"/>
    <w:qFormat/>
    <w:uiPriority w:val="0"/>
    <w:rPr>
      <w:rFonts w:ascii="Arial" w:hAnsi="Arial" w:eastAsia="黑体" w:cs="Times New Roman"/>
      <w:b/>
      <w:bCs/>
      <w:kern w:val="0"/>
      <w:sz w:val="32"/>
      <w:szCs w:val="32"/>
    </w:rPr>
  </w:style>
  <w:style w:type="character" w:customStyle="1" w:styleId="15">
    <w:name w:val="纯文本 Char"/>
    <w:basedOn w:val="10"/>
    <w:semiHidden/>
    <w:qFormat/>
    <w:uiPriority w:val="99"/>
    <w:rPr>
      <w:rFonts w:ascii="宋体" w:hAnsi="Courier New" w:eastAsia="宋体" w:cs="Courier New"/>
      <w:szCs w:val="21"/>
    </w:rPr>
  </w:style>
  <w:style w:type="character" w:customStyle="1" w:styleId="16">
    <w:name w:val="纯文本 Char1"/>
    <w:link w:val="6"/>
    <w:qFormat/>
    <w:uiPriority w:val="99"/>
    <w:rPr>
      <w:rFonts w:ascii="宋体" w:hAnsi="Times New Roman" w:eastAsia="宋体" w:cs="Times New Roman"/>
      <w:kern w:val="0"/>
      <w:sz w:val="20"/>
      <w:szCs w:val="21"/>
    </w:rPr>
  </w:style>
  <w:style w:type="character" w:customStyle="1" w:styleId="17">
    <w:name w:val="标题 3 Char"/>
    <w:basedOn w:val="10"/>
    <w:link w:val="3"/>
    <w:semiHidden/>
    <w:qFormat/>
    <w:uiPriority w:val="9"/>
    <w:rPr>
      <w:rFonts w:ascii="宋体" w:hAnsi="Times New Roman" w:eastAsia="宋体" w:cs="Times New Roman"/>
      <w:b/>
      <w:bCs/>
      <w:sz w:val="32"/>
      <w:szCs w:val="32"/>
    </w:rPr>
  </w:style>
  <w:style w:type="paragraph" w:customStyle="1" w:styleId="18">
    <w:name w:val="页脚1"/>
    <w:basedOn w:val="1"/>
    <w:qFormat/>
    <w:uiPriority w:val="0"/>
    <w:pPr>
      <w:tabs>
        <w:tab w:val="center" w:pos="4153"/>
        <w:tab w:val="right" w:pos="8306"/>
      </w:tabs>
      <w:snapToGrid w:val="0"/>
      <w:jc w:val="left"/>
    </w:pPr>
    <w:rPr>
      <w:sz w:val="18"/>
      <w:szCs w:val="18"/>
    </w:rPr>
  </w:style>
  <w:style w:type="paragraph" w:styleId="1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pany>
  <Pages>35</Pages>
  <Words>17691</Words>
  <Characters>21935</Characters>
  <Lines>49</Lines>
  <Paragraphs>13</Paragraphs>
  <TotalTime>0</TotalTime>
  <ScaleCrop>false</ScaleCrop>
  <LinksUpToDate>false</LinksUpToDate>
  <CharactersWithSpaces>22116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2022-07-21T00:29:00Z</dcterms:created>
  <dc:creator>admin</dc:creator>
  <cp:lastModifiedBy>五星好市民</cp:lastModifiedBy>
  <cp:lastPrinted>2026-05-12T01:30:00Z</cp:lastPrinted>
  <dcterms:modified xsi:type="dcterms:W3CDTF">2026-06-12T00:48:27Z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eyJoZGlkIjoiODA3ZDhmODk2NDRkYjI4ZDhlNmZkZDJiZmIzMjViOTYiLCJ1c2VySWQiOiIxNTk2NDc0MTE2In0=</vt:lpwstr>
  </property>
  <property fmtid="{D5CDD505-2E9C-101B-9397-08002B2CF9AE}" pid="3" name="KSOProductBuildVer">
    <vt:lpwstr>2052-12.1.0.26895</vt:lpwstr>
  </property>
  <property fmtid="{D5CDD505-2E9C-101B-9397-08002B2CF9AE}" pid="4" name="ICV">
    <vt:lpwstr>044238CF775949CB87117FCB3415A622_12</vt:lpwstr>
  </property>
</Properties>
</file>