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BFC05">
      <w:pPr>
        <w:spacing w:line="246" w:lineRule="auto"/>
        <w:rPr>
          <w:rFonts w:hint="eastAsia" w:asciiTheme="minorEastAsia" w:hAnsiTheme="minorEastAsia" w:eastAsiaTheme="minorEastAsia" w:cstheme="minorEastAsia"/>
          <w:sz w:val="21"/>
        </w:rPr>
      </w:pPr>
    </w:p>
    <w:p w14:paraId="20D24D16">
      <w:pPr>
        <w:spacing w:line="247" w:lineRule="auto"/>
        <w:rPr>
          <w:rFonts w:hint="eastAsia" w:asciiTheme="minorEastAsia" w:hAnsiTheme="minorEastAsia" w:eastAsiaTheme="minorEastAsia" w:cstheme="minorEastAsia"/>
          <w:sz w:val="21"/>
        </w:rPr>
      </w:pPr>
    </w:p>
    <w:p w14:paraId="322D2695">
      <w:pPr>
        <w:spacing w:line="247" w:lineRule="auto"/>
        <w:rPr>
          <w:rFonts w:hint="eastAsia" w:asciiTheme="minorEastAsia" w:hAnsiTheme="minorEastAsia" w:eastAsiaTheme="minorEastAsia" w:cstheme="minorEastAsia"/>
          <w:sz w:val="21"/>
        </w:rPr>
      </w:pPr>
    </w:p>
    <w:p w14:paraId="629DDD59">
      <w:pPr>
        <w:pStyle w:val="2"/>
        <w:spacing w:before="170" w:line="220" w:lineRule="auto"/>
        <w:ind w:left="205"/>
        <w:jc w:val="center"/>
        <w:rPr>
          <w:rFonts w:hint="eastAsia" w:asciiTheme="minorEastAsia" w:hAnsiTheme="minorEastAsia" w:eastAsiaTheme="minorEastAsia" w:cstheme="minorEastAsia"/>
          <w:b/>
          <w:bCs/>
          <w:sz w:val="56"/>
          <w:szCs w:val="56"/>
        </w:rPr>
      </w:pPr>
      <w:r>
        <w:rPr>
          <w:rFonts w:hint="eastAsia" w:asciiTheme="minorEastAsia" w:hAnsiTheme="minorEastAsia" w:eastAsiaTheme="minorEastAsia" w:cstheme="minorEastAsia"/>
          <w:b/>
          <w:bCs/>
          <w:sz w:val="56"/>
          <w:szCs w:val="56"/>
        </w:rPr>
        <w:t>广西德润天怡咨询有限公司</w:t>
      </w:r>
    </w:p>
    <w:p w14:paraId="54489796">
      <w:pPr>
        <w:spacing w:line="246" w:lineRule="auto"/>
        <w:rPr>
          <w:rFonts w:hint="eastAsia" w:asciiTheme="minorEastAsia" w:hAnsiTheme="minorEastAsia" w:eastAsiaTheme="minorEastAsia" w:cstheme="minorEastAsia"/>
          <w:sz w:val="21"/>
        </w:rPr>
      </w:pPr>
    </w:p>
    <w:p w14:paraId="7E1DEED1">
      <w:pPr>
        <w:spacing w:line="246" w:lineRule="auto"/>
        <w:rPr>
          <w:rFonts w:hint="eastAsia" w:asciiTheme="minorEastAsia" w:hAnsiTheme="minorEastAsia" w:eastAsiaTheme="minorEastAsia" w:cstheme="minorEastAsia"/>
          <w:sz w:val="21"/>
        </w:rPr>
      </w:pPr>
    </w:p>
    <w:p w14:paraId="50064CAB">
      <w:pPr>
        <w:spacing w:line="246" w:lineRule="auto"/>
        <w:rPr>
          <w:rFonts w:hint="eastAsia" w:asciiTheme="minorEastAsia" w:hAnsiTheme="minorEastAsia" w:eastAsiaTheme="minorEastAsia" w:cstheme="minorEastAsia"/>
          <w:sz w:val="21"/>
        </w:rPr>
      </w:pPr>
    </w:p>
    <w:p w14:paraId="1AFF328F">
      <w:pPr>
        <w:spacing w:line="247" w:lineRule="auto"/>
        <w:rPr>
          <w:rFonts w:hint="eastAsia" w:asciiTheme="minorEastAsia" w:hAnsiTheme="minorEastAsia" w:eastAsiaTheme="minorEastAsia" w:cstheme="minorEastAsia"/>
          <w:sz w:val="21"/>
        </w:rPr>
      </w:pPr>
    </w:p>
    <w:p w14:paraId="305FE354">
      <w:pPr>
        <w:spacing w:line="247" w:lineRule="auto"/>
        <w:rPr>
          <w:rFonts w:hint="eastAsia" w:asciiTheme="minorEastAsia" w:hAnsiTheme="minorEastAsia" w:eastAsiaTheme="minorEastAsia" w:cstheme="minorEastAsia"/>
          <w:sz w:val="21"/>
        </w:rPr>
      </w:pPr>
    </w:p>
    <w:p w14:paraId="483E15EB">
      <w:pPr>
        <w:spacing w:line="247" w:lineRule="auto"/>
        <w:rPr>
          <w:rFonts w:hint="eastAsia" w:asciiTheme="minorEastAsia" w:hAnsiTheme="minorEastAsia" w:eastAsiaTheme="minorEastAsia" w:cstheme="minorEastAsia"/>
          <w:sz w:val="21"/>
        </w:rPr>
      </w:pPr>
    </w:p>
    <w:p w14:paraId="2DB397AB">
      <w:pPr>
        <w:spacing w:line="247" w:lineRule="auto"/>
        <w:rPr>
          <w:rFonts w:hint="eastAsia" w:asciiTheme="minorEastAsia" w:hAnsiTheme="minorEastAsia" w:eastAsiaTheme="minorEastAsia" w:cstheme="minorEastAsia"/>
          <w:sz w:val="21"/>
        </w:rPr>
      </w:pPr>
    </w:p>
    <w:p w14:paraId="24AF130A">
      <w:pPr>
        <w:spacing w:line="247" w:lineRule="auto"/>
        <w:rPr>
          <w:rFonts w:hint="eastAsia" w:asciiTheme="minorEastAsia" w:hAnsiTheme="minorEastAsia" w:eastAsiaTheme="minorEastAsia" w:cstheme="minorEastAsia"/>
          <w:sz w:val="21"/>
        </w:rPr>
      </w:pPr>
    </w:p>
    <w:p w14:paraId="74B0F76D">
      <w:pPr>
        <w:spacing w:line="247" w:lineRule="auto"/>
        <w:rPr>
          <w:rFonts w:hint="eastAsia" w:asciiTheme="minorEastAsia" w:hAnsiTheme="minorEastAsia" w:eastAsiaTheme="minorEastAsia" w:cstheme="minorEastAsia"/>
          <w:sz w:val="21"/>
        </w:rPr>
      </w:pPr>
    </w:p>
    <w:p w14:paraId="13BA1801">
      <w:pPr>
        <w:spacing w:line="247" w:lineRule="auto"/>
        <w:rPr>
          <w:rFonts w:hint="eastAsia" w:asciiTheme="minorEastAsia" w:hAnsiTheme="minorEastAsia" w:eastAsiaTheme="minorEastAsia" w:cstheme="minorEastAsia"/>
          <w:sz w:val="21"/>
        </w:rPr>
      </w:pPr>
    </w:p>
    <w:p w14:paraId="3D6D8181">
      <w:pPr>
        <w:pStyle w:val="2"/>
        <w:spacing w:before="257" w:line="221" w:lineRule="auto"/>
        <w:ind w:left="1627"/>
        <w:rPr>
          <w:rFonts w:hint="eastAsia" w:asciiTheme="minorEastAsia" w:hAnsiTheme="minorEastAsia" w:eastAsiaTheme="minorEastAsia" w:cstheme="minorEastAsia"/>
          <w:sz w:val="79"/>
          <w:szCs w:val="79"/>
        </w:rPr>
      </w:pPr>
      <w:r>
        <w:rPr>
          <w:rFonts w:hint="eastAsia" w:asciiTheme="minorEastAsia" w:hAnsiTheme="minorEastAsia" w:eastAsiaTheme="minorEastAsia" w:cstheme="minorEastAsia"/>
          <w:b/>
          <w:bCs/>
          <w:spacing w:val="-2"/>
          <w:sz w:val="79"/>
          <w:szCs w:val="79"/>
        </w:rPr>
        <w:t>竞争性磋商文件</w:t>
      </w:r>
    </w:p>
    <w:p w14:paraId="3292E25E">
      <w:pPr>
        <w:spacing w:line="241" w:lineRule="auto"/>
        <w:rPr>
          <w:rFonts w:hint="eastAsia" w:asciiTheme="minorEastAsia" w:hAnsiTheme="minorEastAsia" w:eastAsiaTheme="minorEastAsia" w:cstheme="minorEastAsia"/>
          <w:sz w:val="21"/>
        </w:rPr>
      </w:pPr>
    </w:p>
    <w:p w14:paraId="1AE940D5">
      <w:pPr>
        <w:spacing w:line="241" w:lineRule="auto"/>
        <w:rPr>
          <w:rFonts w:hint="eastAsia" w:asciiTheme="minorEastAsia" w:hAnsiTheme="minorEastAsia" w:eastAsiaTheme="minorEastAsia" w:cstheme="minorEastAsia"/>
          <w:sz w:val="21"/>
        </w:rPr>
      </w:pPr>
    </w:p>
    <w:p w14:paraId="6B61EF00">
      <w:pPr>
        <w:spacing w:line="241" w:lineRule="auto"/>
        <w:rPr>
          <w:rFonts w:hint="eastAsia" w:asciiTheme="minorEastAsia" w:hAnsiTheme="minorEastAsia" w:eastAsiaTheme="minorEastAsia" w:cstheme="minorEastAsia"/>
          <w:sz w:val="21"/>
        </w:rPr>
      </w:pPr>
    </w:p>
    <w:p w14:paraId="6FD2134E">
      <w:pPr>
        <w:spacing w:line="241" w:lineRule="auto"/>
        <w:rPr>
          <w:rFonts w:hint="eastAsia" w:asciiTheme="minorEastAsia" w:hAnsiTheme="minorEastAsia" w:eastAsiaTheme="minorEastAsia" w:cstheme="minorEastAsia"/>
          <w:sz w:val="21"/>
        </w:rPr>
      </w:pPr>
    </w:p>
    <w:p w14:paraId="4D806CD2">
      <w:pPr>
        <w:spacing w:line="242" w:lineRule="auto"/>
        <w:rPr>
          <w:rFonts w:hint="eastAsia" w:asciiTheme="minorEastAsia" w:hAnsiTheme="minorEastAsia" w:eastAsiaTheme="minorEastAsia" w:cstheme="minorEastAsia"/>
          <w:sz w:val="21"/>
        </w:rPr>
      </w:pPr>
    </w:p>
    <w:p w14:paraId="3FE96AD3">
      <w:pPr>
        <w:spacing w:line="242" w:lineRule="auto"/>
        <w:rPr>
          <w:rFonts w:hint="eastAsia" w:asciiTheme="minorEastAsia" w:hAnsiTheme="minorEastAsia" w:eastAsiaTheme="minorEastAsia" w:cstheme="minorEastAsia"/>
          <w:sz w:val="21"/>
        </w:rPr>
      </w:pPr>
    </w:p>
    <w:p w14:paraId="52CF84A7">
      <w:pPr>
        <w:spacing w:line="242" w:lineRule="auto"/>
        <w:rPr>
          <w:rFonts w:hint="eastAsia" w:asciiTheme="minorEastAsia" w:hAnsiTheme="minorEastAsia" w:eastAsiaTheme="minorEastAsia" w:cstheme="minorEastAsia"/>
          <w:sz w:val="21"/>
        </w:rPr>
      </w:pPr>
    </w:p>
    <w:p w14:paraId="697574A2">
      <w:pPr>
        <w:spacing w:line="242" w:lineRule="auto"/>
        <w:rPr>
          <w:rFonts w:hint="eastAsia" w:asciiTheme="minorEastAsia" w:hAnsiTheme="minorEastAsia" w:eastAsiaTheme="minorEastAsia" w:cstheme="minorEastAsia"/>
          <w:sz w:val="21"/>
        </w:rPr>
      </w:pPr>
    </w:p>
    <w:p w14:paraId="541CFF30">
      <w:pPr>
        <w:spacing w:line="242" w:lineRule="auto"/>
        <w:rPr>
          <w:rFonts w:hint="eastAsia" w:asciiTheme="minorEastAsia" w:hAnsiTheme="minorEastAsia" w:eastAsiaTheme="minorEastAsia" w:cstheme="minorEastAsia"/>
          <w:sz w:val="21"/>
        </w:rPr>
      </w:pPr>
    </w:p>
    <w:p w14:paraId="68E67FBF">
      <w:pPr>
        <w:pStyle w:val="2"/>
        <w:spacing w:before="101" w:line="225" w:lineRule="auto"/>
        <w:jc w:val="both"/>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7"/>
          <w:sz w:val="31"/>
          <w:szCs w:val="31"/>
        </w:rPr>
        <w:t>项目名称：融水苗族自治县人民医院医用气体服务采购项目</w:t>
      </w:r>
    </w:p>
    <w:p w14:paraId="034B4C8B">
      <w:pPr>
        <w:spacing w:line="283" w:lineRule="auto"/>
        <w:rPr>
          <w:rFonts w:hint="eastAsia" w:asciiTheme="minorEastAsia" w:hAnsiTheme="minorEastAsia" w:eastAsiaTheme="minorEastAsia" w:cstheme="minorEastAsia"/>
          <w:color w:val="auto"/>
          <w:sz w:val="21"/>
        </w:rPr>
      </w:pPr>
    </w:p>
    <w:p w14:paraId="04307D4D">
      <w:pPr>
        <w:spacing w:line="283" w:lineRule="auto"/>
        <w:rPr>
          <w:rFonts w:hint="eastAsia" w:asciiTheme="minorEastAsia" w:hAnsiTheme="minorEastAsia" w:eastAsiaTheme="minorEastAsia" w:cstheme="minorEastAsia"/>
          <w:color w:val="auto"/>
          <w:sz w:val="21"/>
        </w:rPr>
      </w:pPr>
    </w:p>
    <w:p w14:paraId="792F5486">
      <w:pPr>
        <w:spacing w:line="283" w:lineRule="auto"/>
        <w:rPr>
          <w:rFonts w:hint="eastAsia" w:asciiTheme="minorEastAsia" w:hAnsiTheme="minorEastAsia" w:eastAsiaTheme="minorEastAsia" w:cstheme="minorEastAsia"/>
          <w:color w:val="auto"/>
          <w:sz w:val="21"/>
        </w:rPr>
      </w:pPr>
    </w:p>
    <w:p w14:paraId="6F558631">
      <w:pPr>
        <w:pStyle w:val="2"/>
        <w:spacing w:before="100" w:line="223" w:lineRule="auto"/>
        <w:ind w:left="6"/>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4"/>
          <w:sz w:val="31"/>
          <w:szCs w:val="31"/>
        </w:rPr>
        <w:t>项目编号：LZZC2026-C3-250025-GXDR</w:t>
      </w:r>
    </w:p>
    <w:p w14:paraId="70430D34">
      <w:pPr>
        <w:spacing w:line="283" w:lineRule="auto"/>
        <w:rPr>
          <w:rFonts w:hint="eastAsia" w:asciiTheme="minorEastAsia" w:hAnsiTheme="minorEastAsia" w:eastAsiaTheme="minorEastAsia" w:cstheme="minorEastAsia"/>
          <w:sz w:val="21"/>
        </w:rPr>
      </w:pPr>
    </w:p>
    <w:p w14:paraId="5946C8AB">
      <w:pPr>
        <w:spacing w:line="284" w:lineRule="auto"/>
        <w:rPr>
          <w:rFonts w:hint="eastAsia" w:asciiTheme="minorEastAsia" w:hAnsiTheme="minorEastAsia" w:eastAsiaTheme="minorEastAsia" w:cstheme="minorEastAsia"/>
          <w:sz w:val="21"/>
        </w:rPr>
      </w:pPr>
    </w:p>
    <w:p w14:paraId="2076FF9B">
      <w:pPr>
        <w:spacing w:line="284" w:lineRule="auto"/>
        <w:rPr>
          <w:rFonts w:hint="eastAsia" w:asciiTheme="minorEastAsia" w:hAnsiTheme="minorEastAsia" w:eastAsiaTheme="minorEastAsia" w:cstheme="minorEastAsia"/>
          <w:sz w:val="21"/>
        </w:rPr>
      </w:pPr>
    </w:p>
    <w:p w14:paraId="191E501D">
      <w:pPr>
        <w:pStyle w:val="2"/>
        <w:spacing w:before="101" w:line="224" w:lineRule="auto"/>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7"/>
          <w:sz w:val="31"/>
          <w:szCs w:val="31"/>
        </w:rPr>
        <w:t>采购单位：融水苗族自治县人民医院</w:t>
      </w:r>
    </w:p>
    <w:p w14:paraId="6F72F6F9">
      <w:pPr>
        <w:spacing w:line="283" w:lineRule="auto"/>
        <w:rPr>
          <w:rFonts w:hint="eastAsia" w:asciiTheme="minorEastAsia" w:hAnsiTheme="minorEastAsia" w:eastAsiaTheme="minorEastAsia" w:cstheme="minorEastAsia"/>
          <w:sz w:val="21"/>
        </w:rPr>
      </w:pPr>
    </w:p>
    <w:p w14:paraId="3EE646EC">
      <w:pPr>
        <w:spacing w:line="283" w:lineRule="auto"/>
        <w:rPr>
          <w:rFonts w:hint="eastAsia" w:asciiTheme="minorEastAsia" w:hAnsiTheme="minorEastAsia" w:eastAsiaTheme="minorEastAsia" w:cstheme="minorEastAsia"/>
          <w:sz w:val="21"/>
        </w:rPr>
      </w:pPr>
    </w:p>
    <w:p w14:paraId="56803139">
      <w:pPr>
        <w:spacing w:line="283" w:lineRule="auto"/>
        <w:rPr>
          <w:rFonts w:hint="eastAsia" w:asciiTheme="minorEastAsia" w:hAnsiTheme="minorEastAsia" w:eastAsiaTheme="minorEastAsia" w:cstheme="minorEastAsia"/>
          <w:sz w:val="21"/>
        </w:rPr>
      </w:pPr>
    </w:p>
    <w:p w14:paraId="773A9A8E">
      <w:pPr>
        <w:pStyle w:val="2"/>
        <w:spacing w:before="101" w:line="224" w:lineRule="auto"/>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b/>
          <w:bCs/>
          <w:spacing w:val="7"/>
          <w:sz w:val="31"/>
          <w:szCs w:val="31"/>
        </w:rPr>
        <w:t>采购代理机构：</w:t>
      </w:r>
      <w:r>
        <w:rPr>
          <w:rFonts w:hint="eastAsia" w:asciiTheme="minorEastAsia" w:hAnsiTheme="minorEastAsia" w:eastAsiaTheme="minorEastAsia" w:cstheme="minorEastAsia"/>
          <w:b/>
          <w:bCs/>
          <w:spacing w:val="7"/>
          <w:sz w:val="31"/>
          <w:szCs w:val="31"/>
          <w:lang w:eastAsia="zh-CN"/>
        </w:rPr>
        <w:t>广西德润天怡咨询有限公司</w:t>
      </w:r>
    </w:p>
    <w:p w14:paraId="20A6A1AF">
      <w:pPr>
        <w:spacing w:line="340" w:lineRule="auto"/>
        <w:rPr>
          <w:rFonts w:hint="eastAsia" w:asciiTheme="minorEastAsia" w:hAnsiTheme="minorEastAsia" w:eastAsiaTheme="minorEastAsia" w:cstheme="minorEastAsia"/>
          <w:sz w:val="21"/>
        </w:rPr>
      </w:pPr>
    </w:p>
    <w:p w14:paraId="2EDC60B2">
      <w:pPr>
        <w:spacing w:line="340" w:lineRule="auto"/>
        <w:rPr>
          <w:rFonts w:hint="eastAsia" w:asciiTheme="minorEastAsia" w:hAnsiTheme="minorEastAsia" w:eastAsiaTheme="minorEastAsia" w:cstheme="minorEastAsia"/>
          <w:sz w:val="21"/>
        </w:rPr>
      </w:pPr>
    </w:p>
    <w:p w14:paraId="203BA3F6">
      <w:pPr>
        <w:pStyle w:val="2"/>
        <w:spacing w:before="101" w:line="225" w:lineRule="auto"/>
        <w:ind w:left="357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2026</w:t>
      </w:r>
      <w:r>
        <w:rPr>
          <w:rFonts w:hint="eastAsia" w:asciiTheme="minorEastAsia" w:hAnsiTheme="minorEastAsia" w:eastAsiaTheme="minorEastAsia" w:cstheme="minorEastAsia"/>
          <w:color w:val="auto"/>
          <w:spacing w:val="-54"/>
          <w:sz w:val="31"/>
          <w:szCs w:val="31"/>
        </w:rPr>
        <w:t xml:space="preserve"> </w:t>
      </w:r>
      <w:r>
        <w:rPr>
          <w:rFonts w:hint="eastAsia" w:asciiTheme="minorEastAsia" w:hAnsiTheme="minorEastAsia" w:eastAsiaTheme="minorEastAsia" w:cstheme="minorEastAsia"/>
          <w:b/>
          <w:bCs/>
          <w:color w:val="auto"/>
          <w:spacing w:val="-6"/>
          <w:sz w:val="31"/>
          <w:szCs w:val="31"/>
        </w:rPr>
        <w:t>年</w:t>
      </w:r>
      <w:r>
        <w:rPr>
          <w:rFonts w:hint="eastAsia" w:asciiTheme="minorEastAsia" w:hAnsiTheme="minorEastAsia" w:eastAsiaTheme="minorEastAsia" w:cstheme="minorEastAsia"/>
          <w:color w:val="auto"/>
          <w:spacing w:val="-54"/>
          <w:sz w:val="31"/>
          <w:szCs w:val="31"/>
        </w:rPr>
        <w:t xml:space="preserve"> </w:t>
      </w:r>
      <w:r>
        <w:rPr>
          <w:rFonts w:hint="eastAsia" w:asciiTheme="minorEastAsia" w:hAnsiTheme="minorEastAsia" w:eastAsiaTheme="minorEastAsia" w:cstheme="minorEastAsia"/>
          <w:b/>
          <w:bCs/>
          <w:color w:val="auto"/>
          <w:spacing w:val="-6"/>
          <w:sz w:val="31"/>
          <w:szCs w:val="31"/>
          <w:lang w:val="en-US" w:eastAsia="zh-CN"/>
        </w:rPr>
        <w:t xml:space="preserve">5 </w:t>
      </w:r>
      <w:r>
        <w:rPr>
          <w:rFonts w:hint="eastAsia" w:asciiTheme="minorEastAsia" w:hAnsiTheme="minorEastAsia" w:eastAsiaTheme="minorEastAsia" w:cstheme="minorEastAsia"/>
          <w:b/>
          <w:bCs/>
          <w:color w:val="auto"/>
          <w:spacing w:val="-6"/>
          <w:sz w:val="31"/>
          <w:szCs w:val="31"/>
        </w:rPr>
        <w:t>月</w:t>
      </w:r>
    </w:p>
    <w:p w14:paraId="51DCD964">
      <w:pPr>
        <w:spacing w:line="225" w:lineRule="auto"/>
        <w:rPr>
          <w:rFonts w:hint="eastAsia" w:asciiTheme="minorEastAsia" w:hAnsiTheme="minorEastAsia" w:eastAsiaTheme="minorEastAsia" w:cstheme="minorEastAsia"/>
          <w:sz w:val="31"/>
          <w:szCs w:val="31"/>
        </w:rPr>
        <w:sectPr>
          <w:pgSz w:w="11906" w:h="16839"/>
          <w:pgMar w:top="1431" w:right="1591" w:bottom="0" w:left="1655" w:header="0" w:footer="0" w:gutter="0"/>
          <w:cols w:space="720" w:num="1"/>
        </w:sectPr>
      </w:pPr>
    </w:p>
    <w:p w14:paraId="06EDC7C0">
      <w:pPr>
        <w:pStyle w:val="2"/>
        <w:spacing w:before="158" w:line="227" w:lineRule="auto"/>
        <w:ind w:left="3940"/>
        <w:outlineLvl w:val="9"/>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41"/>
          <w:sz w:val="35"/>
          <w:szCs w:val="35"/>
        </w:rPr>
        <w:t>目</w:t>
      </w:r>
      <w:r>
        <w:rPr>
          <w:rFonts w:hint="eastAsia" w:asciiTheme="minorEastAsia" w:hAnsiTheme="minorEastAsia" w:eastAsiaTheme="minorEastAsia" w:cstheme="minorEastAsia"/>
          <w:spacing w:val="13"/>
          <w:sz w:val="35"/>
          <w:szCs w:val="35"/>
        </w:rPr>
        <w:t xml:space="preserve">  </w:t>
      </w:r>
      <w:r>
        <w:rPr>
          <w:rFonts w:hint="eastAsia" w:asciiTheme="minorEastAsia" w:hAnsiTheme="minorEastAsia" w:eastAsiaTheme="minorEastAsia" w:cstheme="minorEastAsia"/>
          <w:b/>
          <w:bCs/>
          <w:spacing w:val="-41"/>
          <w:sz w:val="35"/>
          <w:szCs w:val="35"/>
        </w:rPr>
        <w:t>录</w:t>
      </w:r>
    </w:p>
    <w:p w14:paraId="30554CA7">
      <w:pPr>
        <w:pStyle w:val="5"/>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TOC \o "1-1" \h \u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_Toc30036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z w:val="32"/>
          <w:szCs w:val="44"/>
        </w:rPr>
        <w:t xml:space="preserve">第一章 </w:t>
      </w:r>
      <w:r>
        <w:rPr>
          <w:rFonts w:hint="eastAsia" w:asciiTheme="minorEastAsia" w:hAnsiTheme="minorEastAsia" w:eastAsiaTheme="minorEastAsia" w:cstheme="minorEastAsia"/>
          <w:bCs/>
          <w:spacing w:val="6"/>
          <w:sz w:val="32"/>
          <w:szCs w:val="44"/>
        </w:rPr>
        <w:t>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_Toc30036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23D4C689">
      <w:pPr>
        <w:pStyle w:val="5"/>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_Toc22883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pacing w:val="6"/>
          <w:sz w:val="32"/>
          <w:szCs w:val="44"/>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_Toc22883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3E8F690B">
      <w:pPr>
        <w:pStyle w:val="5"/>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_Toc27509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pacing w:val="6"/>
          <w:sz w:val="32"/>
          <w:szCs w:val="44"/>
        </w:rPr>
        <w:t>第三章 项目采购需求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_Toc27509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4E40F6A5">
      <w:pPr>
        <w:pStyle w:val="5"/>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_Toc4593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pacing w:val="6"/>
          <w:sz w:val="32"/>
          <w:szCs w:val="44"/>
        </w:rPr>
        <w:t>第四章 评审程序、评审方法和评审标准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_Toc4593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37038836">
      <w:pPr>
        <w:pStyle w:val="5"/>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_Toc534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pacing w:val="6"/>
          <w:sz w:val="32"/>
          <w:szCs w:val="44"/>
        </w:rPr>
        <w:t>第五章 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_Toc534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79EFCE19">
      <w:pPr>
        <w:pStyle w:val="5"/>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_Toc22991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pacing w:val="5"/>
          <w:sz w:val="32"/>
          <w:szCs w:val="56"/>
        </w:rPr>
        <w:t>第六章</w:t>
      </w:r>
      <w:r>
        <w:rPr>
          <w:rFonts w:hint="eastAsia" w:asciiTheme="minorEastAsia" w:hAnsiTheme="minorEastAsia" w:eastAsiaTheme="minorEastAsia" w:cstheme="minorEastAsia"/>
          <w:spacing w:val="5"/>
          <w:sz w:val="32"/>
          <w:szCs w:val="56"/>
        </w:rPr>
        <w:t xml:space="preserve"> </w:t>
      </w:r>
      <w:r>
        <w:rPr>
          <w:rFonts w:hint="eastAsia" w:asciiTheme="minorEastAsia" w:hAnsiTheme="minorEastAsia" w:eastAsiaTheme="minorEastAsia" w:cstheme="minorEastAsia"/>
          <w:bCs/>
          <w:spacing w:val="5"/>
          <w:sz w:val="32"/>
          <w:szCs w:val="56"/>
        </w:rPr>
        <w:t>合同条款及格式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_Toc22991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59</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77126C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32"/>
          <w:szCs w:val="32"/>
        </w:rPr>
        <w:fldChar w:fldCharType="end"/>
      </w:r>
    </w:p>
    <w:p w14:paraId="5882781B">
      <w:pPr>
        <w:spacing w:line="279" w:lineRule="auto"/>
        <w:rPr>
          <w:rFonts w:hint="eastAsia" w:asciiTheme="minorEastAsia" w:hAnsiTheme="minorEastAsia" w:eastAsiaTheme="minorEastAsia" w:cstheme="minorEastAsia"/>
          <w:sz w:val="21"/>
        </w:rPr>
      </w:pPr>
    </w:p>
    <w:p w14:paraId="442F6BA0">
      <w:pPr>
        <w:spacing w:line="279" w:lineRule="auto"/>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8"/>
          <w:szCs w:val="28"/>
        </w:rPr>
        <w:id w:val="147454548"/>
        <w:showingPlcHdr/>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7BC9B585">
          <w:pPr>
            <w:pStyle w:val="2"/>
            <w:tabs>
              <w:tab w:val="right" w:leader="dot" w:pos="9400"/>
            </w:tabs>
            <w:spacing w:before="91" w:line="219"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 xml:space="preserve">     </w:t>
          </w:r>
        </w:p>
      </w:sdtContent>
    </w:sdt>
    <w:p w14:paraId="1E74DAA9">
      <w:pPr>
        <w:spacing w:line="219" w:lineRule="auto"/>
        <w:rPr>
          <w:rFonts w:hint="eastAsia" w:asciiTheme="minorEastAsia" w:hAnsiTheme="minorEastAsia" w:eastAsiaTheme="minorEastAsia" w:cstheme="minorEastAsia"/>
          <w:sz w:val="28"/>
          <w:szCs w:val="28"/>
        </w:rPr>
        <w:sectPr>
          <w:footerReference r:id="rId5" w:type="default"/>
          <w:pgSz w:w="11906" w:h="16839"/>
          <w:pgMar w:top="1431" w:right="850" w:bottom="882" w:left="1654" w:header="0" w:footer="720" w:gutter="0"/>
          <w:cols w:space="720" w:num="1"/>
        </w:sectPr>
      </w:pPr>
    </w:p>
    <w:p w14:paraId="6D3188BE">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02" w:firstLineChars="0"/>
        <w:jc w:val="center"/>
        <w:textAlignment w:val="baseline"/>
        <w:outlineLvl w:val="0"/>
        <w:rPr>
          <w:rFonts w:hint="eastAsia" w:asciiTheme="minorEastAsia" w:hAnsiTheme="minorEastAsia" w:eastAsiaTheme="minorEastAsia" w:cstheme="minorEastAsia"/>
          <w:b/>
          <w:bCs/>
          <w:sz w:val="31"/>
          <w:szCs w:val="31"/>
        </w:rPr>
      </w:pPr>
      <w:bookmarkStart w:id="0" w:name="bookmark1"/>
      <w:bookmarkEnd w:id="0"/>
      <w:bookmarkStart w:id="1" w:name="_Toc30036"/>
      <w:r>
        <w:rPr>
          <w:rFonts w:hint="eastAsia" w:asciiTheme="minorEastAsia" w:hAnsiTheme="minorEastAsia" w:eastAsiaTheme="minorEastAsia" w:cstheme="minorEastAsia"/>
          <w:b/>
          <w:bCs/>
          <w:spacing w:val="6"/>
          <w:sz w:val="31"/>
          <w:szCs w:val="31"/>
        </w:rPr>
        <w:t>竞争性磋商公告</w:t>
      </w:r>
      <w:bookmarkEnd w:id="1"/>
    </w:p>
    <w:p w14:paraId="1D1604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eastAsia="zh-CN"/>
        </w:rPr>
        <w:t>广西德润天怡咨询有限公司</w:t>
      </w:r>
      <w:r>
        <w:rPr>
          <w:rFonts w:hint="eastAsia" w:asciiTheme="minorEastAsia" w:hAnsiTheme="minorEastAsia" w:eastAsiaTheme="minorEastAsia" w:cstheme="minorEastAsia"/>
          <w:b/>
          <w:bCs/>
          <w:spacing w:val="-2"/>
          <w:sz w:val="24"/>
          <w:szCs w:val="24"/>
        </w:rPr>
        <w:t>关于融水苗族自治县人民医院医用气体服务采购项目</w:t>
      </w:r>
      <w:r>
        <w:rPr>
          <w:rFonts w:hint="eastAsia" w:asciiTheme="minorEastAsia" w:hAnsiTheme="minorEastAsia" w:eastAsiaTheme="minorEastAsia" w:cstheme="minorEastAsia"/>
          <w:b/>
          <w:bCs/>
          <w:spacing w:val="-4"/>
          <w:sz w:val="24"/>
          <w:szCs w:val="24"/>
        </w:rPr>
        <w:t>的竞争性磋商公告</w:t>
      </w:r>
    </w:p>
    <w:tbl>
      <w:tblPr>
        <w:tblStyle w:val="9"/>
        <w:tblW w:w="91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31"/>
      </w:tblGrid>
      <w:tr w14:paraId="031D80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21" w:hRule="atLeast"/>
        </w:trPr>
        <w:tc>
          <w:tcPr>
            <w:tcW w:w="9131" w:type="dxa"/>
            <w:vAlign w:val="top"/>
          </w:tcPr>
          <w:p w14:paraId="679A4832">
            <w:pPr>
              <w:pStyle w:val="10"/>
              <w:spacing w:before="154" w:line="228" w:lineRule="auto"/>
              <w:ind w:left="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项目概况</w:t>
            </w:r>
          </w:p>
          <w:p w14:paraId="3327186F">
            <w:pPr>
              <w:pStyle w:val="10"/>
              <w:keepNext w:val="0"/>
              <w:keepLines w:val="0"/>
              <w:pageBreakBefore w:val="0"/>
              <w:widowControl/>
              <w:kinsoku/>
              <w:wordWrap w:val="0"/>
              <w:overflowPunct/>
              <w:topLinePunct/>
              <w:autoSpaceDE/>
              <w:autoSpaceDN/>
              <w:bidi w:val="0"/>
              <w:adjustRightInd w:val="0"/>
              <w:snapToGrid w:val="0"/>
              <w:spacing w:before="222" w:line="396" w:lineRule="auto"/>
              <w:ind w:left="96" w:right="85" w:firstLine="42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 w:val="21"/>
                <w:szCs w:val="21"/>
              </w:rPr>
              <w:t>融水苗族自治县人民医院医用气体服务采购项目的潜在供应商应在广西政府采购</w:t>
            </w:r>
            <w:r>
              <w:rPr>
                <w:rFonts w:hint="eastAsia" w:asciiTheme="minorEastAsia" w:hAnsiTheme="minorEastAsia" w:eastAsiaTheme="minorEastAsia" w:cstheme="minorEastAsia"/>
                <w:spacing w:val="3"/>
                <w:sz w:val="21"/>
                <w:szCs w:val="21"/>
              </w:rPr>
              <w:t>云平台（</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"https://www.gcy.zfcg.gxzf.gov.cn/"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https</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gcy</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zfcg</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gxzf</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3"/>
                <w:sz w:val="21"/>
                <w:szCs w:val="21"/>
              </w:rPr>
              <w:fldChar w:fldCharType="end"/>
            </w:r>
            <w:r>
              <w:rPr>
                <w:rFonts w:hint="eastAsia" w:asciiTheme="minorEastAsia" w:hAnsiTheme="minorEastAsia" w:eastAsiaTheme="minorEastAsia" w:cstheme="minorEastAsia"/>
                <w:spacing w:val="3"/>
                <w:sz w:val="21"/>
                <w:szCs w:val="21"/>
              </w:rPr>
              <w:t>）获取采购文件，并于</w:t>
            </w:r>
            <w:r>
              <w:rPr>
                <w:rFonts w:hint="eastAsia" w:asciiTheme="minorEastAsia" w:hAnsiTheme="minorEastAsia" w:eastAsiaTheme="minorEastAsia" w:cstheme="minorEastAsia"/>
                <w:snapToGrid w:val="0"/>
                <w:color w:val="000000"/>
                <w:spacing w:val="2"/>
                <w:kern w:val="0"/>
                <w:sz w:val="21"/>
                <w:szCs w:val="21"/>
                <w:lang w:val="en-US" w:eastAsia="zh-CN" w:bidi="ar-SA"/>
              </w:rPr>
              <w:t>2026年6月3日0</w:t>
            </w:r>
            <w:r>
              <w:rPr>
                <w:rFonts w:hint="eastAsia" w:asciiTheme="minorEastAsia" w:hAnsiTheme="minorEastAsia" w:eastAsiaTheme="minorEastAsia" w:cstheme="minorEastAsia"/>
                <w:spacing w:val="3"/>
                <w:sz w:val="21"/>
                <w:szCs w:val="21"/>
              </w:rPr>
              <w:t>9</w:t>
            </w:r>
            <w:r>
              <w:rPr>
                <w:rFonts w:hint="eastAsia" w:asciiTheme="minorEastAsia" w:hAnsiTheme="minorEastAsia" w:eastAsiaTheme="minorEastAsia" w:cstheme="minorEastAsia"/>
                <w:spacing w:val="2"/>
                <w:sz w:val="21"/>
                <w:szCs w:val="21"/>
              </w:rPr>
              <w:t>:20（北</w:t>
            </w:r>
            <w:r>
              <w:rPr>
                <w:rFonts w:hint="eastAsia" w:asciiTheme="minorEastAsia" w:hAnsiTheme="minorEastAsia" w:eastAsiaTheme="minorEastAsia" w:cstheme="minorEastAsia"/>
                <w:spacing w:val="7"/>
                <w:sz w:val="21"/>
                <w:szCs w:val="21"/>
              </w:rPr>
              <w:t>京时间）前提交响应文件。</w:t>
            </w:r>
          </w:p>
        </w:tc>
      </w:tr>
    </w:tbl>
    <w:p w14:paraId="45E75346">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8"/>
          <w:sz w:val="21"/>
          <w:szCs w:val="21"/>
        </w:rPr>
        <w:t>项目基本情况</w:t>
      </w:r>
    </w:p>
    <w:p w14:paraId="299D3487">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8"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项目编号：LZZC2026-C3-250025-GXDR</w:t>
      </w:r>
    </w:p>
    <w:p w14:paraId="0A2D3D2A">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项目名称：融水苗族自治县人民医院医用气体服务采购项目</w:t>
      </w:r>
    </w:p>
    <w:p w14:paraId="79CD2512">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采购方式：竞争性磋商</w:t>
      </w:r>
    </w:p>
    <w:p w14:paraId="6725405E">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预算总金额（元</w:t>
      </w:r>
      <w:r>
        <w:rPr>
          <w:rFonts w:hint="eastAsia" w:asciiTheme="minorEastAsia" w:hAnsiTheme="minorEastAsia" w:eastAsiaTheme="minorEastAsia" w:cstheme="minorEastAsia"/>
          <w:spacing w:val="21"/>
          <w:sz w:val="21"/>
          <w:szCs w:val="21"/>
        </w:rPr>
        <w:t>）：</w:t>
      </w:r>
      <w:r>
        <w:rPr>
          <w:rFonts w:hint="eastAsia" w:asciiTheme="minorEastAsia" w:hAnsiTheme="minorEastAsia" w:eastAsiaTheme="minorEastAsia" w:cstheme="minorEastAsia"/>
          <w:spacing w:val="9"/>
          <w:sz w:val="21"/>
          <w:szCs w:val="21"/>
        </w:rPr>
        <w:t>2100000.00</w:t>
      </w:r>
    </w:p>
    <w:p w14:paraId="7BA25D82">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采购需求：</w:t>
      </w:r>
    </w:p>
    <w:p w14:paraId="0564A924">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标项名称</w:t>
      </w:r>
      <w:r>
        <w:rPr>
          <w:rFonts w:hint="eastAsia" w:asciiTheme="minorEastAsia" w:hAnsiTheme="minorEastAsia" w:eastAsiaTheme="minorEastAsia" w:cstheme="minorEastAsia"/>
          <w:spacing w:val="-40"/>
          <w:sz w:val="21"/>
          <w:szCs w:val="21"/>
          <w:lang w:eastAsia="zh-CN"/>
        </w:rPr>
        <w:t>：</w:t>
      </w:r>
      <w:r>
        <w:rPr>
          <w:rFonts w:hint="eastAsia" w:asciiTheme="minorEastAsia" w:hAnsiTheme="minorEastAsia" w:eastAsiaTheme="minorEastAsia" w:cstheme="minorEastAsia"/>
          <w:spacing w:val="9"/>
          <w:sz w:val="21"/>
          <w:szCs w:val="21"/>
        </w:rPr>
        <w:t>融水苗族自治县人民医院医用气体服务采购项目</w:t>
      </w:r>
    </w:p>
    <w:p w14:paraId="596CAE28">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数量</w:t>
      </w:r>
      <w:r>
        <w:rPr>
          <w:rFonts w:hint="eastAsia" w:asciiTheme="minorEastAsia" w:hAnsiTheme="minorEastAsia" w:eastAsiaTheme="minorEastAsia" w:cstheme="minorEastAsia"/>
          <w:spacing w:val="-58"/>
          <w:sz w:val="21"/>
          <w:szCs w:val="21"/>
          <w:lang w:eastAsia="zh-CN"/>
        </w:rPr>
        <w:t>：</w:t>
      </w:r>
      <w:r>
        <w:rPr>
          <w:rFonts w:hint="eastAsia" w:asciiTheme="minorEastAsia" w:hAnsiTheme="minorEastAsia" w:eastAsiaTheme="minorEastAsia" w:cstheme="minorEastAsia"/>
          <w:spacing w:val="-1"/>
          <w:sz w:val="21"/>
          <w:szCs w:val="21"/>
        </w:rPr>
        <w:t>1</w:t>
      </w:r>
    </w:p>
    <w:p w14:paraId="46B69681">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预算金额（元</w:t>
      </w:r>
      <w:r>
        <w:rPr>
          <w:rFonts w:hint="eastAsia" w:asciiTheme="minorEastAsia" w:hAnsiTheme="minorEastAsia" w:eastAsiaTheme="minorEastAsia" w:cstheme="minorEastAsia"/>
          <w:spacing w:val="27"/>
          <w:sz w:val="21"/>
          <w:szCs w:val="21"/>
        </w:rPr>
        <w:t>）：</w:t>
      </w:r>
      <w:r>
        <w:rPr>
          <w:rFonts w:hint="eastAsia" w:asciiTheme="minorEastAsia" w:hAnsiTheme="minorEastAsia" w:eastAsiaTheme="minorEastAsia" w:cstheme="minorEastAsia"/>
          <w:spacing w:val="9"/>
          <w:sz w:val="21"/>
          <w:szCs w:val="21"/>
        </w:rPr>
        <w:t>2100000.00</w:t>
      </w:r>
    </w:p>
    <w:p w14:paraId="0B199CDE">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简要规格描述或项目基本概况介绍、用</w:t>
      </w:r>
      <w:r>
        <w:rPr>
          <w:rFonts w:hint="eastAsia" w:asciiTheme="minorEastAsia" w:hAnsiTheme="minorEastAsia" w:eastAsiaTheme="minorEastAsia" w:cstheme="minorEastAsia"/>
          <w:color w:val="auto"/>
          <w:spacing w:val="8"/>
          <w:sz w:val="21"/>
          <w:szCs w:val="21"/>
        </w:rPr>
        <w:t>途：</w:t>
      </w:r>
      <w:r>
        <w:rPr>
          <w:rFonts w:hint="eastAsia" w:asciiTheme="minorEastAsia" w:hAnsiTheme="minorEastAsia" w:eastAsiaTheme="minorEastAsia" w:cstheme="minorEastAsia"/>
          <w:color w:val="auto"/>
          <w:spacing w:val="11"/>
          <w:sz w:val="21"/>
          <w:szCs w:val="21"/>
        </w:rPr>
        <w:t>融水苗族自治县人民医院医用气体服务采购项目一项</w:t>
      </w:r>
      <w:r>
        <w:rPr>
          <w:rFonts w:hint="eastAsia" w:asciiTheme="minorEastAsia" w:hAnsiTheme="minorEastAsia" w:eastAsiaTheme="minorEastAsia" w:cstheme="minorEastAsia"/>
          <w:color w:val="auto"/>
          <w:spacing w:val="11"/>
          <w:sz w:val="21"/>
          <w:szCs w:val="21"/>
          <w:lang w:val="en-US" w:eastAsia="zh-CN"/>
        </w:rPr>
        <w:t>，</w:t>
      </w:r>
      <w:r>
        <w:rPr>
          <w:rFonts w:hint="eastAsia" w:asciiTheme="minorEastAsia" w:hAnsiTheme="minorEastAsia" w:eastAsiaTheme="minorEastAsia" w:cstheme="minorEastAsia"/>
          <w:color w:val="auto"/>
          <w:spacing w:val="11"/>
          <w:sz w:val="21"/>
          <w:szCs w:val="21"/>
        </w:rPr>
        <w:t>合同期内按医院要求在指定位置无偿安装设置容量不低于20立方米低温液氧储槽、150立方米/小时的汽化器，及输出智能调压系统等医用液氧集中供气装置、相关配套供气管道、附件等（资产产</w:t>
      </w:r>
      <w:bookmarkStart w:id="13" w:name="_GoBack"/>
      <w:bookmarkEnd w:id="13"/>
      <w:r>
        <w:rPr>
          <w:rFonts w:hint="eastAsia" w:asciiTheme="minorEastAsia" w:hAnsiTheme="minorEastAsia" w:eastAsiaTheme="minorEastAsia" w:cstheme="minorEastAsia"/>
          <w:color w:val="auto"/>
          <w:spacing w:val="11"/>
          <w:sz w:val="21"/>
          <w:szCs w:val="21"/>
        </w:rPr>
        <w:t>权归供应商）(</w:t>
      </w:r>
      <w:r>
        <w:rPr>
          <w:rFonts w:hint="eastAsia" w:asciiTheme="minorEastAsia" w:hAnsiTheme="minorEastAsia" w:eastAsiaTheme="minorEastAsia" w:cstheme="minorEastAsia"/>
          <w:color w:val="auto"/>
          <w:spacing w:val="11"/>
          <w:sz w:val="21"/>
          <w:szCs w:val="21"/>
          <w:lang w:eastAsia="zh-CN"/>
        </w:rPr>
        <w:t>成交人</w:t>
      </w:r>
      <w:r>
        <w:rPr>
          <w:rFonts w:hint="eastAsia" w:asciiTheme="minorEastAsia" w:hAnsiTheme="minorEastAsia" w:eastAsiaTheme="minorEastAsia" w:cstheme="minorEastAsia"/>
          <w:color w:val="auto"/>
          <w:spacing w:val="11"/>
          <w:sz w:val="21"/>
          <w:szCs w:val="21"/>
        </w:rPr>
        <w:t>于5天内完成各项设施安装并做好设施安装期间液氧的应急供应保障)，合同期内供</w:t>
      </w:r>
      <w:r>
        <w:rPr>
          <w:rFonts w:hint="eastAsia" w:asciiTheme="minorEastAsia" w:hAnsiTheme="minorEastAsia" w:eastAsiaTheme="minorEastAsia" w:cstheme="minorEastAsia"/>
          <w:color w:val="auto"/>
          <w:spacing w:val="11"/>
          <w:sz w:val="21"/>
          <w:szCs w:val="21"/>
          <w:lang w:eastAsia="zh-CN"/>
        </w:rPr>
        <w:t>采购人</w:t>
      </w:r>
      <w:r>
        <w:rPr>
          <w:rFonts w:hint="eastAsia" w:asciiTheme="minorEastAsia" w:hAnsiTheme="minorEastAsia" w:eastAsiaTheme="minorEastAsia" w:cstheme="minorEastAsia"/>
          <w:color w:val="auto"/>
          <w:spacing w:val="11"/>
          <w:sz w:val="21"/>
          <w:szCs w:val="21"/>
        </w:rPr>
        <w:t>使用</w:t>
      </w:r>
      <w:r>
        <w:rPr>
          <w:rFonts w:hint="eastAsia" w:asciiTheme="minorEastAsia" w:hAnsiTheme="minorEastAsia" w:eastAsiaTheme="minorEastAsia" w:cstheme="minorEastAsia"/>
          <w:color w:val="auto"/>
          <w:spacing w:val="11"/>
          <w:sz w:val="21"/>
          <w:szCs w:val="21"/>
          <w:lang w:eastAsia="zh-CN"/>
        </w:rPr>
        <w:t>，如需进一步了解详细内容，详见竞争性磋商文件</w:t>
      </w:r>
      <w:r>
        <w:rPr>
          <w:rFonts w:hint="eastAsia" w:asciiTheme="minorEastAsia" w:hAnsiTheme="minorEastAsia" w:eastAsiaTheme="minorEastAsia" w:cstheme="minorEastAsia"/>
          <w:color w:val="auto"/>
          <w:spacing w:val="7"/>
          <w:sz w:val="21"/>
          <w:szCs w:val="21"/>
        </w:rPr>
        <w:t>。</w:t>
      </w:r>
    </w:p>
    <w:p w14:paraId="4F291595">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最高限价（如有</w:t>
      </w:r>
      <w:r>
        <w:rPr>
          <w:rFonts w:hint="eastAsia" w:asciiTheme="minorEastAsia" w:hAnsiTheme="minorEastAsia" w:eastAsiaTheme="minorEastAsia" w:cstheme="minorEastAsia"/>
          <w:spacing w:val="29"/>
          <w:sz w:val="21"/>
          <w:szCs w:val="21"/>
        </w:rPr>
        <w:t>）：</w:t>
      </w:r>
      <w:r>
        <w:rPr>
          <w:rFonts w:hint="eastAsia" w:asciiTheme="minorEastAsia" w:hAnsiTheme="minorEastAsia" w:eastAsiaTheme="minorEastAsia" w:cstheme="minorEastAsia"/>
          <w:spacing w:val="9"/>
          <w:sz w:val="21"/>
          <w:szCs w:val="21"/>
        </w:rPr>
        <w:t>2100000.00</w:t>
      </w:r>
    </w:p>
    <w:p w14:paraId="468B60FF">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6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合同履约期限：</w:t>
      </w:r>
      <w:r>
        <w:rPr>
          <w:rFonts w:hint="eastAsia" w:asciiTheme="minorEastAsia" w:hAnsiTheme="minorEastAsia" w:eastAsiaTheme="minorEastAsia" w:cstheme="minorEastAsia"/>
          <w:color w:val="auto"/>
          <w:spacing w:val="6"/>
          <w:sz w:val="21"/>
          <w:szCs w:val="21"/>
        </w:rPr>
        <w:t>自合同签订之日起3年</w:t>
      </w:r>
      <w:r>
        <w:rPr>
          <w:rFonts w:hint="eastAsia" w:asciiTheme="minorEastAsia" w:hAnsiTheme="minorEastAsia" w:eastAsiaTheme="minorEastAsia" w:cstheme="minorEastAsia"/>
          <w:color w:val="auto"/>
          <w:spacing w:val="6"/>
          <w:sz w:val="21"/>
          <w:szCs w:val="21"/>
          <w:lang w:eastAsia="zh-CN"/>
        </w:rPr>
        <w:t>。</w:t>
      </w:r>
    </w:p>
    <w:p w14:paraId="120D9941">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本标项（否）接受联合体投标</w:t>
      </w:r>
    </w:p>
    <w:p w14:paraId="05C7A6F8">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备注：本项目为全流程电子化采购项目，采用远程异地评审，有意向参与本项目</w:t>
      </w:r>
      <w:r>
        <w:rPr>
          <w:rFonts w:hint="eastAsia" w:asciiTheme="minorEastAsia" w:hAnsiTheme="minorEastAsia" w:eastAsiaTheme="minorEastAsia" w:cstheme="minorEastAsia"/>
          <w:spacing w:val="7"/>
          <w:sz w:val="21"/>
          <w:szCs w:val="21"/>
        </w:rPr>
        <w:t>的供应商应当</w:t>
      </w:r>
      <w:r>
        <w:rPr>
          <w:rFonts w:hint="eastAsia" w:asciiTheme="minorEastAsia" w:hAnsiTheme="minorEastAsia" w:eastAsiaTheme="minorEastAsia" w:cstheme="minorEastAsia"/>
          <w:spacing w:val="9"/>
          <w:sz w:val="21"/>
          <w:szCs w:val="21"/>
        </w:rPr>
        <w:t>做好参与全流程电子招投标交易的充分准备。</w:t>
      </w:r>
    </w:p>
    <w:p w14:paraId="6119E0BD">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b/>
          <w:bCs/>
          <w:spacing w:val="8"/>
          <w:sz w:val="21"/>
          <w:szCs w:val="21"/>
        </w:rPr>
        <w:t>申请人的资格要求</w:t>
      </w:r>
    </w:p>
    <w:p w14:paraId="1E402ECC">
      <w:pPr>
        <w:pStyle w:val="2"/>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336" w:lineRule="auto"/>
        <w:ind w:left="0" w:leftChars="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满足《中华人民共和国政府采购法》第二十二条规定；</w:t>
      </w:r>
    </w:p>
    <w:p w14:paraId="54705D5C">
      <w:pPr>
        <w:pStyle w:val="2"/>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336" w:lineRule="auto"/>
        <w:ind w:left="0" w:leftChars="0" w:right="0" w:firstLine="452"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落实政府采购政策需满足的资格要求：本项目专门面向中小企业采购（供应商应为中小微企业或监狱企业或残疾人福利性单位)；</w:t>
      </w:r>
    </w:p>
    <w:p w14:paraId="7DF7B6E7">
      <w:pPr>
        <w:pStyle w:val="2"/>
        <w:keepNext w:val="0"/>
        <w:keepLines w:val="0"/>
        <w:pageBreakBefore w:val="0"/>
        <w:widowControl w:val="0"/>
        <w:numPr>
          <w:ilvl w:val="0"/>
          <w:numId w:val="0"/>
        </w:numPr>
        <w:tabs>
          <w:tab w:val="left" w:pos="1050"/>
        </w:tabs>
        <w:kinsoku w:val="0"/>
        <w:wordWrap/>
        <w:overflowPunct/>
        <w:topLinePunct w:val="0"/>
        <w:autoSpaceDE w:val="0"/>
        <w:autoSpaceDN w:val="0"/>
        <w:bidi w:val="0"/>
        <w:adjustRightInd w:val="0"/>
        <w:snapToGrid w:val="0"/>
        <w:spacing w:line="336" w:lineRule="auto"/>
        <w:ind w:right="0" w:rightChars="0" w:firstLine="448"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本项目的特定资格要求：供应商具有有效的《安全生产许可证》或《危险化学品经营许可证》</w:t>
      </w:r>
      <w:r>
        <w:rPr>
          <w:rFonts w:hint="eastAsia" w:asciiTheme="minorEastAsia" w:hAnsiTheme="minorEastAsia" w:eastAsiaTheme="minorEastAsia" w:cstheme="minorEastAsia"/>
          <w:color w:val="auto"/>
          <w:spacing w:val="7"/>
          <w:sz w:val="21"/>
          <w:szCs w:val="21"/>
          <w:lang w:eastAsia="zh-CN"/>
        </w:rPr>
        <w:t>、</w:t>
      </w:r>
      <w:r>
        <w:rPr>
          <w:rFonts w:hint="eastAsia" w:asciiTheme="minorEastAsia" w:hAnsiTheme="minorEastAsia" w:eastAsiaTheme="minorEastAsia" w:cstheme="minorEastAsia"/>
          <w:color w:val="auto"/>
          <w:spacing w:val="7"/>
          <w:sz w:val="21"/>
          <w:szCs w:val="21"/>
        </w:rPr>
        <w:t>《药品生产许可证》(许可范围包括“氧”)或《药品经营许可证》(许可范围包括“氧”)</w:t>
      </w:r>
      <w:r>
        <w:rPr>
          <w:rFonts w:hint="eastAsia" w:asciiTheme="minorEastAsia" w:hAnsiTheme="minorEastAsia" w:eastAsiaTheme="minorEastAsia" w:cstheme="minorEastAsia"/>
          <w:color w:val="auto"/>
          <w:spacing w:val="7"/>
          <w:sz w:val="21"/>
          <w:szCs w:val="21"/>
          <w:lang w:eastAsia="zh-CN"/>
        </w:rPr>
        <w:t>、</w:t>
      </w:r>
      <w:r>
        <w:rPr>
          <w:rFonts w:hint="eastAsia" w:asciiTheme="minorEastAsia" w:hAnsiTheme="minorEastAsia" w:eastAsiaTheme="minorEastAsia" w:cstheme="minorEastAsia"/>
          <w:color w:val="auto"/>
          <w:spacing w:val="7"/>
          <w:sz w:val="21"/>
          <w:szCs w:val="21"/>
        </w:rPr>
        <w:t>《气瓶充装许可证》。</w:t>
      </w:r>
    </w:p>
    <w:p w14:paraId="58539DFB">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b/>
          <w:bCs/>
          <w:spacing w:val="8"/>
          <w:sz w:val="21"/>
          <w:szCs w:val="21"/>
        </w:rPr>
        <w:t>获取采购文件</w:t>
      </w:r>
    </w:p>
    <w:p w14:paraId="62326CEA">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39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时间</w:t>
      </w:r>
      <w:r>
        <w:rPr>
          <w:rFonts w:hint="eastAsia" w:asciiTheme="minorEastAsia" w:hAnsiTheme="minorEastAsia" w:eastAsiaTheme="minorEastAsia" w:cstheme="minorEastAsia"/>
          <w:spacing w:val="2"/>
          <w:sz w:val="21"/>
          <w:szCs w:val="21"/>
        </w:rPr>
        <w:t>：2026年</w:t>
      </w:r>
      <w:r>
        <w:rPr>
          <w:rFonts w:hint="eastAsia" w:asciiTheme="minorEastAsia" w:hAnsiTheme="minorEastAsia" w:eastAsiaTheme="minorEastAsia" w:cstheme="minorEastAsia"/>
          <w:spacing w:val="2"/>
          <w:sz w:val="21"/>
          <w:szCs w:val="21"/>
          <w:lang w:val="en-US" w:eastAsia="zh-CN"/>
        </w:rPr>
        <w:t>5</w:t>
      </w:r>
      <w:r>
        <w:rPr>
          <w:rFonts w:hint="eastAsia" w:asciiTheme="minorEastAsia" w:hAnsiTheme="minorEastAsia" w:eastAsiaTheme="minorEastAsia" w:cstheme="minorEastAsia"/>
          <w:spacing w:val="2"/>
          <w:sz w:val="21"/>
          <w:szCs w:val="21"/>
        </w:rPr>
        <w:t>月</w:t>
      </w:r>
      <w:r>
        <w:rPr>
          <w:rFonts w:hint="eastAsia" w:asciiTheme="minorEastAsia" w:hAnsiTheme="minorEastAsia" w:eastAsiaTheme="minorEastAsia" w:cstheme="minorEastAsia"/>
          <w:spacing w:val="2"/>
          <w:sz w:val="21"/>
          <w:szCs w:val="21"/>
          <w:lang w:val="en-US" w:eastAsia="zh-CN"/>
        </w:rPr>
        <w:t>21</w:t>
      </w:r>
      <w:r>
        <w:rPr>
          <w:rFonts w:hint="eastAsia" w:asciiTheme="minorEastAsia" w:hAnsiTheme="minorEastAsia" w:eastAsiaTheme="minorEastAsia" w:cstheme="minorEastAsia"/>
          <w:spacing w:val="2"/>
          <w:sz w:val="21"/>
          <w:szCs w:val="21"/>
        </w:rPr>
        <w:t>日至2026年</w:t>
      </w:r>
      <w:r>
        <w:rPr>
          <w:rFonts w:hint="eastAsia" w:asciiTheme="minorEastAsia" w:hAnsiTheme="minorEastAsia" w:eastAsiaTheme="minorEastAsia" w:cstheme="minorEastAsia"/>
          <w:spacing w:val="2"/>
          <w:sz w:val="21"/>
          <w:szCs w:val="21"/>
          <w:lang w:val="en-US" w:eastAsia="zh-CN"/>
        </w:rPr>
        <w:t>5</w:t>
      </w:r>
      <w:r>
        <w:rPr>
          <w:rFonts w:hint="eastAsia" w:asciiTheme="minorEastAsia" w:hAnsiTheme="minorEastAsia" w:eastAsiaTheme="minorEastAsia" w:cstheme="minorEastAsia"/>
          <w:spacing w:val="2"/>
          <w:sz w:val="21"/>
          <w:szCs w:val="21"/>
        </w:rPr>
        <w:t>月</w:t>
      </w:r>
      <w:r>
        <w:rPr>
          <w:rFonts w:hint="eastAsia" w:asciiTheme="minorEastAsia" w:hAnsiTheme="minorEastAsia" w:eastAsiaTheme="minorEastAsia" w:cstheme="minorEastAsia"/>
          <w:spacing w:val="2"/>
          <w:sz w:val="21"/>
          <w:szCs w:val="21"/>
          <w:lang w:val="en-US" w:eastAsia="zh-CN"/>
        </w:rPr>
        <w:t>28</w:t>
      </w:r>
      <w:r>
        <w:rPr>
          <w:rFonts w:hint="eastAsia" w:asciiTheme="minorEastAsia" w:hAnsiTheme="minorEastAsia" w:eastAsiaTheme="minorEastAsia" w:cstheme="minorEastAsia"/>
          <w:spacing w:val="2"/>
          <w:sz w:val="21"/>
          <w:szCs w:val="21"/>
        </w:rPr>
        <w:t>日，</w:t>
      </w:r>
      <w:r>
        <w:rPr>
          <w:rFonts w:hint="eastAsia" w:asciiTheme="minorEastAsia" w:hAnsiTheme="minorEastAsia" w:eastAsiaTheme="minorEastAsia" w:cstheme="minorEastAsia"/>
          <w:spacing w:val="-8"/>
          <w:sz w:val="21"/>
          <w:szCs w:val="21"/>
        </w:rPr>
        <w:t>每天上午8</w:t>
      </w:r>
      <w:r>
        <w:rPr>
          <w:rFonts w:hint="eastAsia" w:asciiTheme="minorEastAsia" w:hAnsiTheme="minorEastAsia" w:eastAsiaTheme="minorEastAsia" w:cstheme="minorEastAsia"/>
          <w:spacing w:val="-60"/>
          <w:sz w:val="21"/>
          <w:szCs w:val="21"/>
        </w:rPr>
        <w:t xml:space="preserve"> </w:t>
      </w:r>
      <w:r>
        <w:rPr>
          <w:rFonts w:hint="eastAsia" w:asciiTheme="minorEastAsia" w:hAnsiTheme="minorEastAsia" w:eastAsiaTheme="minorEastAsia" w:cstheme="minorEastAsia"/>
          <w:spacing w:val="-8"/>
          <w:sz w:val="21"/>
          <w:szCs w:val="21"/>
        </w:rPr>
        <w:t>:00 至12</w:t>
      </w:r>
      <w:r>
        <w:rPr>
          <w:rFonts w:hint="eastAsia" w:asciiTheme="minorEastAsia" w:hAnsiTheme="minorEastAsia" w:eastAsiaTheme="minorEastAsia" w:cstheme="minorEastAsia"/>
          <w:spacing w:val="-60"/>
          <w:sz w:val="21"/>
          <w:szCs w:val="21"/>
        </w:rPr>
        <w:t xml:space="preserve"> </w:t>
      </w:r>
      <w:r>
        <w:rPr>
          <w:rFonts w:hint="eastAsia" w:asciiTheme="minorEastAsia" w:hAnsiTheme="minorEastAsia" w:eastAsiaTheme="minorEastAsia" w:cstheme="minorEastAsia"/>
          <w:spacing w:val="-8"/>
          <w:sz w:val="21"/>
          <w:szCs w:val="21"/>
        </w:rPr>
        <w:t>:00，下午12</w:t>
      </w:r>
      <w:r>
        <w:rPr>
          <w:rFonts w:hint="eastAsia" w:asciiTheme="minorEastAsia" w:hAnsiTheme="minorEastAsia" w:eastAsiaTheme="minorEastAsia" w:cstheme="minorEastAsia"/>
          <w:spacing w:val="-59"/>
          <w:sz w:val="21"/>
          <w:szCs w:val="21"/>
        </w:rPr>
        <w:t xml:space="preserve"> </w:t>
      </w:r>
      <w:r>
        <w:rPr>
          <w:rFonts w:hint="eastAsia" w:asciiTheme="minorEastAsia" w:hAnsiTheme="minorEastAsia" w:eastAsiaTheme="minorEastAsia" w:cstheme="minorEastAsia"/>
          <w:spacing w:val="-8"/>
          <w:sz w:val="21"/>
          <w:szCs w:val="21"/>
        </w:rPr>
        <w:t>:00</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8"/>
          <w:sz w:val="21"/>
          <w:szCs w:val="21"/>
        </w:rPr>
        <w:t>至17</w:t>
      </w:r>
      <w:r>
        <w:rPr>
          <w:rFonts w:hint="eastAsia" w:asciiTheme="minorEastAsia" w:hAnsiTheme="minorEastAsia" w:eastAsiaTheme="minorEastAsia" w:cstheme="minorEastAsia"/>
          <w:spacing w:val="-59"/>
          <w:sz w:val="21"/>
          <w:szCs w:val="21"/>
        </w:rPr>
        <w:t xml:space="preserve"> </w:t>
      </w:r>
      <w:r>
        <w:rPr>
          <w:rFonts w:hint="eastAsia" w:asciiTheme="minorEastAsia" w:hAnsiTheme="minorEastAsia" w:eastAsiaTheme="minorEastAsia" w:cstheme="minorEastAsia"/>
          <w:spacing w:val="-8"/>
          <w:sz w:val="21"/>
          <w:szCs w:val="21"/>
        </w:rPr>
        <w:t>:00</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7"/>
          <w:sz w:val="21"/>
          <w:szCs w:val="21"/>
        </w:rPr>
        <w:t>（北京时间，法定节假日除外）</w:t>
      </w:r>
    </w:p>
    <w:p w14:paraId="07671DAD">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6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地点（网址</w:t>
      </w:r>
      <w:r>
        <w:rPr>
          <w:rFonts w:hint="eastAsia" w:asciiTheme="minorEastAsia" w:hAnsiTheme="minorEastAsia" w:eastAsiaTheme="minorEastAsia" w:cstheme="minorEastAsia"/>
          <w:spacing w:val="14"/>
          <w:sz w:val="21"/>
          <w:szCs w:val="21"/>
        </w:rPr>
        <w:t>）：</w:t>
      </w:r>
      <w:r>
        <w:rPr>
          <w:rFonts w:hint="eastAsia" w:asciiTheme="minorEastAsia" w:hAnsiTheme="minorEastAsia" w:eastAsiaTheme="minorEastAsia" w:cstheme="minorEastAsia"/>
          <w:spacing w:val="12"/>
          <w:sz w:val="21"/>
          <w:szCs w:val="21"/>
        </w:rPr>
        <w:t>广西政府采购云平台（</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"https://www.gcy.zfcg.gxzf.gov.cn/"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https</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gcy</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zfcg</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gxzf</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11"/>
          <w:sz w:val="21"/>
          <w:szCs w:val="21"/>
        </w:rPr>
        <w:fldChar w:fldCharType="end"/>
      </w:r>
      <w:r>
        <w:rPr>
          <w:rFonts w:hint="eastAsia" w:asciiTheme="minorEastAsia" w:hAnsiTheme="minorEastAsia" w:eastAsiaTheme="minorEastAsia" w:cstheme="minorEastAsia"/>
          <w:spacing w:val="11"/>
          <w:sz w:val="21"/>
          <w:szCs w:val="21"/>
        </w:rPr>
        <w:t>）</w:t>
      </w:r>
    </w:p>
    <w:p w14:paraId="52374BC6">
      <w:pPr>
        <w:pStyle w:val="2"/>
        <w:keepNext w:val="0"/>
        <w:keepLines w:val="0"/>
        <w:pageBreakBefore w:val="0"/>
        <w:widowControl w:val="0"/>
        <w:kinsoku/>
        <w:wordWrap w:val="0"/>
        <w:overflowPunct/>
        <w:topLinePunct/>
        <w:autoSpaceDE/>
        <w:autoSpaceDN/>
        <w:bidi w:val="0"/>
        <w:adjustRightInd w:val="0"/>
        <w:snapToGrid w:val="0"/>
        <w:spacing w:line="336" w:lineRule="auto"/>
        <w:ind w:left="0" w:right="0" w:firstLine="452"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方式：线上获取。登录广西政府采购云平台（</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"https://www.gcy.zfcg.gxzf.gov.cn/"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https</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gcy</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zfcg</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gxzf</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rPr>
        <w:fldChar w:fldCharType="end"/>
      </w:r>
      <w:r>
        <w:rPr>
          <w:rFonts w:hint="eastAsia" w:asciiTheme="minorEastAsia" w:hAnsiTheme="minorEastAsia" w:eastAsiaTheme="minorEastAsia" w:cstheme="minorEastAsia"/>
          <w:spacing w:val="-15"/>
          <w:sz w:val="21"/>
          <w:szCs w:val="21"/>
        </w:rPr>
        <w:t>），</w:t>
      </w:r>
      <w:r>
        <w:rPr>
          <w:rFonts w:hint="eastAsia" w:asciiTheme="minorEastAsia" w:hAnsiTheme="minorEastAsia" w:eastAsiaTheme="minorEastAsia" w:cstheme="minorEastAsia"/>
          <w:spacing w:val="8"/>
          <w:sz w:val="21"/>
          <w:szCs w:val="21"/>
        </w:rPr>
        <w:t>在“应</w:t>
      </w:r>
      <w:r>
        <w:rPr>
          <w:rFonts w:hint="eastAsia" w:asciiTheme="minorEastAsia" w:hAnsiTheme="minorEastAsia" w:eastAsiaTheme="minorEastAsia" w:cstheme="minorEastAsia"/>
          <w:spacing w:val="5"/>
          <w:sz w:val="21"/>
          <w:szCs w:val="21"/>
        </w:rPr>
        <w:t>用中心</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spacing w:val="5"/>
          <w:sz w:val="21"/>
          <w:szCs w:val="21"/>
        </w:rPr>
        <w:t>”—“项目采购</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5"/>
          <w:sz w:val="21"/>
          <w:szCs w:val="21"/>
        </w:rPr>
        <w:t>”—“获取采购文件</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5"/>
          <w:sz w:val="21"/>
          <w:szCs w:val="21"/>
        </w:rPr>
        <w:t>”选</w:t>
      </w:r>
      <w:r>
        <w:rPr>
          <w:rFonts w:hint="eastAsia" w:asciiTheme="minorEastAsia" w:hAnsiTheme="minorEastAsia" w:eastAsiaTheme="minorEastAsia" w:cstheme="minorEastAsia"/>
          <w:spacing w:val="4"/>
          <w:sz w:val="21"/>
          <w:szCs w:val="21"/>
        </w:rPr>
        <w:t>择本项目，点击“</w:t>
      </w:r>
      <w:r>
        <w:rPr>
          <w:rFonts w:hint="eastAsia" w:asciiTheme="minorEastAsia" w:hAnsiTheme="minorEastAsia" w:eastAsiaTheme="minorEastAsia" w:cstheme="minorEastAsia"/>
          <w:spacing w:val="-65"/>
          <w:sz w:val="21"/>
          <w:szCs w:val="21"/>
        </w:rPr>
        <w:t xml:space="preserve"> </w:t>
      </w:r>
      <w:r>
        <w:rPr>
          <w:rFonts w:hint="eastAsia" w:asciiTheme="minorEastAsia" w:hAnsiTheme="minorEastAsia" w:eastAsiaTheme="minorEastAsia" w:cstheme="minorEastAsia"/>
          <w:spacing w:val="4"/>
          <w:sz w:val="21"/>
          <w:szCs w:val="21"/>
        </w:rPr>
        <w:t>申请获取采购文件</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4"/>
          <w:sz w:val="21"/>
          <w:szCs w:val="21"/>
        </w:rPr>
        <w:t>”进行申请提</w:t>
      </w:r>
      <w:r>
        <w:rPr>
          <w:rFonts w:hint="eastAsia" w:asciiTheme="minorEastAsia" w:hAnsiTheme="minorEastAsia" w:eastAsiaTheme="minorEastAsia" w:cstheme="minorEastAsia"/>
          <w:spacing w:val="8"/>
          <w:sz w:val="21"/>
          <w:szCs w:val="21"/>
        </w:rPr>
        <w:t>交后，在已申请栏中选择下载本项目采购文件。已获取采购文件的供应商不等于符合本项目的供应</w:t>
      </w:r>
      <w:r>
        <w:rPr>
          <w:rFonts w:hint="eastAsia" w:asciiTheme="minorEastAsia" w:hAnsiTheme="minorEastAsia" w:eastAsiaTheme="minorEastAsia" w:cstheme="minorEastAsia"/>
          <w:spacing w:val="4"/>
          <w:sz w:val="21"/>
          <w:szCs w:val="21"/>
        </w:rPr>
        <w:t>商资格。</w:t>
      </w:r>
    </w:p>
    <w:p w14:paraId="73360291">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售价（元</w:t>
      </w:r>
      <w:r>
        <w:rPr>
          <w:rFonts w:hint="eastAsia" w:asciiTheme="minorEastAsia" w:hAnsiTheme="minorEastAsia" w:eastAsiaTheme="minorEastAsia" w:cstheme="minorEastAsia"/>
          <w:spacing w:val="17"/>
          <w:sz w:val="21"/>
          <w:szCs w:val="21"/>
        </w:rPr>
        <w:t>）：</w:t>
      </w:r>
      <w:r>
        <w:rPr>
          <w:rFonts w:hint="eastAsia" w:asciiTheme="minorEastAsia" w:hAnsiTheme="minorEastAsia" w:eastAsiaTheme="minorEastAsia" w:cstheme="minorEastAsia"/>
          <w:spacing w:val="5"/>
          <w:sz w:val="21"/>
          <w:szCs w:val="21"/>
        </w:rPr>
        <w:t>0</w:t>
      </w:r>
    </w:p>
    <w:p w14:paraId="309BCB32">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b/>
          <w:bCs/>
          <w:spacing w:val="8"/>
          <w:sz w:val="21"/>
          <w:szCs w:val="21"/>
        </w:rPr>
        <w:t>响应文件提交</w:t>
      </w:r>
    </w:p>
    <w:p w14:paraId="2D93EFB3">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28" w:firstLineChars="200"/>
        <w:textAlignment w:val="baseline"/>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2"/>
          <w:sz w:val="21"/>
          <w:szCs w:val="21"/>
        </w:rPr>
        <w:t>截止时间：2026年6月3日</w:t>
      </w:r>
      <w:r>
        <w:rPr>
          <w:rFonts w:hint="eastAsia" w:asciiTheme="minorEastAsia" w:hAnsiTheme="minorEastAsia" w:eastAsiaTheme="minorEastAsia" w:cstheme="minorEastAsia"/>
          <w:spacing w:val="4"/>
          <w:sz w:val="21"/>
          <w:szCs w:val="21"/>
        </w:rPr>
        <w:t>09:20（北京时间）</w:t>
      </w:r>
    </w:p>
    <w:p w14:paraId="7450771E">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6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地点（网址</w:t>
      </w:r>
      <w:r>
        <w:rPr>
          <w:rFonts w:hint="eastAsia" w:asciiTheme="minorEastAsia" w:hAnsiTheme="minorEastAsia" w:eastAsiaTheme="minorEastAsia" w:cstheme="minorEastAsia"/>
          <w:spacing w:val="14"/>
          <w:sz w:val="21"/>
          <w:szCs w:val="21"/>
        </w:rPr>
        <w:t>）：</w:t>
      </w:r>
      <w:r>
        <w:rPr>
          <w:rFonts w:hint="eastAsia" w:asciiTheme="minorEastAsia" w:hAnsiTheme="minorEastAsia" w:eastAsiaTheme="minorEastAsia" w:cstheme="minorEastAsia"/>
          <w:spacing w:val="12"/>
          <w:sz w:val="21"/>
          <w:szCs w:val="21"/>
        </w:rPr>
        <w:t>广西政府采购云平台（</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"https://www.gcy.zfcg.gxzf.gov.cn/"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https</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gcy</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zfcg</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gxzf</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11"/>
          <w:sz w:val="21"/>
          <w:szCs w:val="21"/>
        </w:rPr>
        <w:fldChar w:fldCharType="end"/>
      </w:r>
      <w:r>
        <w:rPr>
          <w:rFonts w:hint="eastAsia" w:asciiTheme="minorEastAsia" w:hAnsiTheme="minorEastAsia" w:eastAsiaTheme="minorEastAsia" w:cstheme="minorEastAsia"/>
          <w:spacing w:val="11"/>
          <w:sz w:val="21"/>
          <w:szCs w:val="21"/>
        </w:rPr>
        <w:t>）</w:t>
      </w:r>
    </w:p>
    <w:p w14:paraId="102CFAD9">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b/>
          <w:bCs/>
          <w:spacing w:val="8"/>
          <w:sz w:val="21"/>
          <w:szCs w:val="21"/>
        </w:rPr>
        <w:t>响应文件开启</w:t>
      </w:r>
    </w:p>
    <w:p w14:paraId="4C846510">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2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开启时间</w:t>
      </w:r>
      <w:r>
        <w:rPr>
          <w:rFonts w:hint="eastAsia" w:asciiTheme="minorEastAsia" w:hAnsiTheme="minorEastAsia" w:eastAsiaTheme="minorEastAsia" w:cstheme="minorEastAsia"/>
          <w:spacing w:val="2"/>
          <w:sz w:val="21"/>
          <w:szCs w:val="21"/>
          <w:lang w:eastAsia="zh-CN"/>
        </w:rPr>
        <w:t>：2026年6月3日</w:t>
      </w:r>
      <w:r>
        <w:rPr>
          <w:rFonts w:hint="eastAsia" w:asciiTheme="minorEastAsia" w:hAnsiTheme="minorEastAsia" w:eastAsiaTheme="minorEastAsia" w:cstheme="minorEastAsia"/>
          <w:spacing w:val="2"/>
          <w:sz w:val="21"/>
          <w:szCs w:val="21"/>
        </w:rPr>
        <w:t>09</w:t>
      </w:r>
      <w:r>
        <w:rPr>
          <w:rFonts w:hint="eastAsia" w:asciiTheme="minorEastAsia" w:hAnsiTheme="minorEastAsia" w:eastAsiaTheme="minorEastAsia" w:cstheme="minorEastAsia"/>
          <w:spacing w:val="-59"/>
          <w:sz w:val="21"/>
          <w:szCs w:val="21"/>
        </w:rPr>
        <w:t xml:space="preserve"> </w:t>
      </w:r>
      <w:r>
        <w:rPr>
          <w:rFonts w:hint="eastAsia" w:asciiTheme="minorEastAsia" w:hAnsiTheme="minorEastAsia" w:eastAsiaTheme="minorEastAsia" w:cstheme="minorEastAsia"/>
          <w:spacing w:val="1"/>
          <w:sz w:val="21"/>
          <w:szCs w:val="21"/>
        </w:rPr>
        <w:t>:20（北京时间）</w:t>
      </w:r>
    </w:p>
    <w:p w14:paraId="4EDF9279">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6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地点：通过广西政府采购云平台（</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"https://www.gcy.zfcg.gxzf.gov.cn/"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https</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gcy</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zfcg</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gxzf</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12"/>
          <w:sz w:val="21"/>
          <w:szCs w:val="21"/>
        </w:rPr>
        <w:fldChar w:fldCharType="end"/>
      </w:r>
      <w:r>
        <w:rPr>
          <w:rFonts w:hint="eastAsia" w:asciiTheme="minorEastAsia" w:hAnsiTheme="minorEastAsia" w:eastAsiaTheme="minorEastAsia" w:cstheme="minorEastAsia"/>
          <w:spacing w:val="12"/>
          <w:sz w:val="21"/>
          <w:szCs w:val="21"/>
        </w:rPr>
        <w:t>）实行在线解密</w:t>
      </w:r>
      <w:r>
        <w:rPr>
          <w:rFonts w:hint="eastAsia" w:asciiTheme="minorEastAsia" w:hAnsiTheme="minorEastAsia" w:eastAsiaTheme="minorEastAsia" w:cstheme="minorEastAsia"/>
          <w:spacing w:val="11"/>
          <w:sz w:val="21"/>
          <w:szCs w:val="21"/>
        </w:rPr>
        <w:t>开启</w:t>
      </w:r>
    </w:p>
    <w:p w14:paraId="60C653B8">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b/>
          <w:bCs/>
          <w:spacing w:val="8"/>
          <w:sz w:val="21"/>
          <w:szCs w:val="21"/>
        </w:rPr>
        <w:t>公告期限</w:t>
      </w:r>
    </w:p>
    <w:p w14:paraId="240B1FF0">
      <w:pPr>
        <w:pStyle w:val="2"/>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自本公告发布之日起 5</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5"/>
          <w:sz w:val="21"/>
          <w:szCs w:val="21"/>
        </w:rPr>
        <w:t>个工作日。</w:t>
      </w:r>
    </w:p>
    <w:p w14:paraId="1AB7D739">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b/>
          <w:bCs/>
          <w:spacing w:val="8"/>
          <w:sz w:val="21"/>
          <w:szCs w:val="21"/>
        </w:rPr>
        <w:t>其他补充事宜</w:t>
      </w:r>
    </w:p>
    <w:p w14:paraId="457C22FD">
      <w:pPr>
        <w:pStyle w:val="2"/>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36" w:lineRule="auto"/>
        <w:ind w:left="0" w:leftChars="0" w:right="0" w:rightChars="0" w:firstLine="448" w:firstLineChars="200"/>
        <w:textAlignment w:val="baseline"/>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7"/>
          <w:sz w:val="21"/>
          <w:szCs w:val="21"/>
        </w:rPr>
        <w:t>本项目需要落实的政府采购政策：政府采购促进中小企业发展；政府采购支持采用本国产品的政策；强制采购、优先采购环境标志产品、节能产品；支持监狱企业发展；支持残疾人福利性单位发展政策。</w:t>
      </w:r>
    </w:p>
    <w:p w14:paraId="0779B13F">
      <w:pPr>
        <w:pStyle w:val="2"/>
        <w:keepNext w:val="0"/>
        <w:keepLines w:val="0"/>
        <w:pageBreakBefore w:val="0"/>
        <w:widowControl w:val="0"/>
        <w:numPr>
          <w:ilvl w:val="0"/>
          <w:numId w:val="4"/>
        </w:numPr>
        <w:kinsoku/>
        <w:wordWrap w:val="0"/>
        <w:overflowPunct/>
        <w:topLinePunct/>
        <w:autoSpaceDE/>
        <w:autoSpaceDN/>
        <w:bidi w:val="0"/>
        <w:adjustRightInd w:val="0"/>
        <w:snapToGrid w:val="0"/>
        <w:spacing w:line="336" w:lineRule="auto"/>
        <w:ind w:left="0" w:leftChars="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网上查询地址：广西壮族自治区政府采购网（</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"zfcg.gxzf.gov.cn"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zfcg</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gxzf</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pacing w:val="8"/>
          <w:sz w:val="21"/>
          <w:szCs w:val="21"/>
        </w:rPr>
        <w:t>、柳州市政府采购网</w:t>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"zfcg.lzscz.liuzhou.gov.cn"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zfcg</w:t>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z w:val="21"/>
          <w:szCs w:val="21"/>
        </w:rPr>
        <w:t>lzscz</w:t>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z w:val="21"/>
          <w:szCs w:val="21"/>
        </w:rPr>
        <w:t>liuzhou</w:t>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pacing w:val="16"/>
          <w:sz w:val="21"/>
          <w:szCs w:val="21"/>
        </w:rPr>
        <w:t>）</w:t>
      </w:r>
      <w:r>
        <w:rPr>
          <w:rFonts w:hint="eastAsia" w:asciiTheme="minorEastAsia" w:hAnsiTheme="minorEastAsia" w:eastAsiaTheme="minorEastAsia" w:cstheme="minorEastAsia"/>
          <w:spacing w:val="16"/>
          <w:sz w:val="21"/>
          <w:szCs w:val="21"/>
          <w:lang w:eastAsia="zh-CN"/>
        </w:rPr>
        <w:t>、全国公共资源交易平台（广西.柳州）（http://ggzy.jgswj.gxzf.gov.cn/）</w:t>
      </w:r>
      <w:r>
        <w:rPr>
          <w:rFonts w:hint="eastAsia" w:asciiTheme="minorEastAsia" w:hAnsiTheme="minorEastAsia" w:eastAsiaTheme="minorEastAsia" w:cstheme="minorEastAsia"/>
          <w:spacing w:val="16"/>
          <w:sz w:val="21"/>
          <w:szCs w:val="21"/>
        </w:rPr>
        <w:t>。</w:t>
      </w:r>
    </w:p>
    <w:p w14:paraId="1D5B2948">
      <w:pPr>
        <w:pStyle w:val="2"/>
        <w:keepNext w:val="0"/>
        <w:keepLines w:val="0"/>
        <w:pageBreakBefore w:val="0"/>
        <w:widowControl w:val="0"/>
        <w:numPr>
          <w:ilvl w:val="0"/>
          <w:numId w:val="4"/>
        </w:numPr>
        <w:kinsoku/>
        <w:wordWrap w:val="0"/>
        <w:overflowPunct/>
        <w:topLinePunct/>
        <w:autoSpaceDE/>
        <w:autoSpaceDN/>
        <w:bidi w:val="0"/>
        <w:adjustRightInd w:val="0"/>
        <w:snapToGrid w:val="0"/>
        <w:spacing w:line="336" w:lineRule="auto"/>
        <w:ind w:left="0" w:leftChars="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供应商参与电子投标特别说明</w:t>
      </w:r>
    </w:p>
    <w:p w14:paraId="706AF2D3">
      <w:pPr>
        <w:pStyle w:val="2"/>
        <w:keepNext w:val="0"/>
        <w:keepLines w:val="0"/>
        <w:pageBreakBefore w:val="0"/>
        <w:widowControl w:val="0"/>
        <w:numPr>
          <w:ilvl w:val="0"/>
          <w:numId w:val="5"/>
        </w:numPr>
        <w:tabs>
          <w:tab w:val="left" w:pos="630"/>
          <w:tab w:val="left" w:pos="840"/>
        </w:tabs>
        <w:kinsoku/>
        <w:wordWrap w:val="0"/>
        <w:overflowPunct/>
        <w:topLinePunct/>
        <w:autoSpaceDE/>
        <w:autoSpaceDN/>
        <w:bidi w:val="0"/>
        <w:adjustRightInd w:val="0"/>
        <w:snapToGrid w:val="0"/>
        <w:spacing w:line="336" w:lineRule="auto"/>
        <w:ind w:left="0" w:leftChars="0" w:right="0" w:firstLine="422" w:firstLineChars="200"/>
        <w:jc w:val="both"/>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本项目磋商保证金金额：人民币</w:t>
      </w:r>
      <w:r>
        <w:rPr>
          <w:rFonts w:hint="eastAsia" w:asciiTheme="minorEastAsia" w:hAnsiTheme="minorEastAsia" w:eastAsiaTheme="minorEastAsia" w:cstheme="minorEastAsia"/>
          <w:b/>
          <w:bCs/>
          <w:sz w:val="21"/>
          <w:szCs w:val="21"/>
          <w:lang w:eastAsia="zh-CN"/>
        </w:rPr>
        <w:t>贰万</w:t>
      </w:r>
      <w:r>
        <w:rPr>
          <w:rFonts w:hint="eastAsia" w:asciiTheme="minorEastAsia" w:hAnsiTheme="minorEastAsia" w:eastAsiaTheme="minorEastAsia" w:cstheme="minorEastAsia"/>
          <w:b/>
          <w:bCs/>
          <w:sz w:val="21"/>
          <w:szCs w:val="21"/>
        </w:rPr>
        <w:t>元整（¥</w:t>
      </w:r>
      <w:r>
        <w:rPr>
          <w:rFonts w:hint="eastAsia" w:asciiTheme="minorEastAsia" w:hAnsiTheme="minorEastAsia" w:eastAsiaTheme="minorEastAsia" w:cstheme="minorEastAsia"/>
          <w:b/>
          <w:bCs/>
          <w:sz w:val="21"/>
          <w:szCs w:val="21"/>
          <w:lang w:val="en-US" w:eastAsia="zh-CN"/>
        </w:rPr>
        <w:t>20</w:t>
      </w:r>
      <w:r>
        <w:rPr>
          <w:rFonts w:hint="eastAsia" w:asciiTheme="minorEastAsia" w:hAnsiTheme="minorEastAsia" w:eastAsiaTheme="minorEastAsia" w:cstheme="minorEastAsia"/>
          <w:b/>
          <w:bCs/>
          <w:sz w:val="21"/>
          <w:szCs w:val="21"/>
        </w:rPr>
        <w:t>000.00元）</w:t>
      </w:r>
    </w:p>
    <w:p w14:paraId="28DF369C">
      <w:pPr>
        <w:pStyle w:val="2"/>
        <w:keepNext w:val="0"/>
        <w:keepLines w:val="0"/>
        <w:pageBreakBefore w:val="0"/>
        <w:widowControl w:val="0"/>
        <w:numPr>
          <w:ilvl w:val="0"/>
          <w:numId w:val="0"/>
        </w:numPr>
        <w:tabs>
          <w:tab w:val="left" w:pos="630"/>
          <w:tab w:val="left" w:pos="840"/>
        </w:tabs>
        <w:kinsoku/>
        <w:wordWrap w:val="0"/>
        <w:overflowPunct/>
        <w:topLinePunct/>
        <w:autoSpaceDE/>
        <w:autoSpaceDN/>
        <w:bidi w:val="0"/>
        <w:adjustRightInd w:val="0"/>
        <w:snapToGrid w:val="0"/>
        <w:spacing w:line="336" w:lineRule="auto"/>
        <w:ind w:right="0" w:rightChars="0" w:firstLine="420"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磋商保证金的交纳方式：银行转账、支票、汇票、本票或者金融、担保金融、担保机构出具的保函，禁止采用现钞方式。</w:t>
      </w:r>
    </w:p>
    <w:p w14:paraId="2BB4D70E">
      <w:pPr>
        <w:pStyle w:val="2"/>
        <w:keepNext w:val="0"/>
        <w:keepLines w:val="0"/>
        <w:pageBreakBefore w:val="0"/>
        <w:widowControl w:val="0"/>
        <w:numPr>
          <w:ilvl w:val="0"/>
          <w:numId w:val="0"/>
        </w:numPr>
        <w:tabs>
          <w:tab w:val="left" w:pos="630"/>
          <w:tab w:val="left" w:pos="840"/>
        </w:tabs>
        <w:kinsoku/>
        <w:wordWrap w:val="0"/>
        <w:overflowPunct/>
        <w:topLinePunct/>
        <w:autoSpaceDE/>
        <w:autoSpaceDN/>
        <w:bidi w:val="0"/>
        <w:adjustRightInd w:val="0"/>
        <w:snapToGrid w:val="0"/>
        <w:spacing w:line="336" w:lineRule="auto"/>
        <w:ind w:right="0" w:rightChars="0" w:firstLine="420"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采用银行转账方式的，供应商必须于响应文件递交截止时间前将磋商保证金从供应商的银行账户以转账或电汇形式转出并到达</w:t>
      </w:r>
      <w:r>
        <w:rPr>
          <w:rFonts w:hint="eastAsia" w:asciiTheme="minorEastAsia" w:hAnsiTheme="minorEastAsia" w:eastAsiaTheme="minorEastAsia" w:cstheme="minorEastAsia"/>
          <w:sz w:val="21"/>
          <w:szCs w:val="21"/>
          <w:lang w:eastAsia="zh-CN"/>
        </w:rPr>
        <w:t>广西德润天怡咨询有限公司</w:t>
      </w:r>
      <w:r>
        <w:rPr>
          <w:rFonts w:hint="eastAsia" w:asciiTheme="minorEastAsia" w:hAnsiTheme="minorEastAsia" w:eastAsiaTheme="minorEastAsia" w:cstheme="minorEastAsia"/>
          <w:sz w:val="21"/>
          <w:szCs w:val="21"/>
        </w:rPr>
        <w:t>柳州分公司，账户如下：</w:t>
      </w:r>
    </w:p>
    <w:p w14:paraId="2DDB788A">
      <w:pPr>
        <w:pStyle w:val="2"/>
        <w:keepNext w:val="0"/>
        <w:keepLines w:val="0"/>
        <w:pageBreakBefore w:val="0"/>
        <w:widowControl w:val="0"/>
        <w:numPr>
          <w:ilvl w:val="0"/>
          <w:numId w:val="0"/>
        </w:numPr>
        <w:tabs>
          <w:tab w:val="left" w:pos="630"/>
          <w:tab w:val="left" w:pos="840"/>
        </w:tabs>
        <w:kinsoku/>
        <w:wordWrap w:val="0"/>
        <w:overflowPunct/>
        <w:topLinePunct/>
        <w:autoSpaceDE/>
        <w:autoSpaceDN/>
        <w:bidi w:val="0"/>
        <w:adjustRightInd w:val="0"/>
        <w:snapToGrid w:val="0"/>
        <w:spacing w:line="336" w:lineRule="auto"/>
        <w:ind w:right="0" w:rightChars="0" w:firstLine="422" w:firstLineChars="200"/>
        <w:jc w:val="both"/>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开户名称：广西德润天怡咨询有限公司</w:t>
      </w:r>
    </w:p>
    <w:p w14:paraId="49929F43">
      <w:pPr>
        <w:pStyle w:val="2"/>
        <w:keepNext w:val="0"/>
        <w:keepLines w:val="0"/>
        <w:pageBreakBefore w:val="0"/>
        <w:widowControl w:val="0"/>
        <w:numPr>
          <w:ilvl w:val="0"/>
          <w:numId w:val="0"/>
        </w:numPr>
        <w:tabs>
          <w:tab w:val="left" w:pos="630"/>
          <w:tab w:val="left" w:pos="840"/>
        </w:tabs>
        <w:kinsoku/>
        <w:wordWrap w:val="0"/>
        <w:overflowPunct/>
        <w:topLinePunct/>
        <w:autoSpaceDE/>
        <w:autoSpaceDN/>
        <w:bidi w:val="0"/>
        <w:adjustRightInd w:val="0"/>
        <w:snapToGrid w:val="0"/>
        <w:spacing w:line="336" w:lineRule="auto"/>
        <w:ind w:right="0" w:rightChars="0" w:firstLine="422" w:firstLineChars="200"/>
        <w:jc w:val="both"/>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开户银行：柳州银行九洲国际支行</w:t>
      </w:r>
    </w:p>
    <w:p w14:paraId="6A47150E">
      <w:pPr>
        <w:pStyle w:val="2"/>
        <w:keepNext w:val="0"/>
        <w:keepLines w:val="0"/>
        <w:pageBreakBefore w:val="0"/>
        <w:widowControl w:val="0"/>
        <w:numPr>
          <w:ilvl w:val="0"/>
          <w:numId w:val="0"/>
        </w:numPr>
        <w:tabs>
          <w:tab w:val="left" w:pos="630"/>
          <w:tab w:val="left" w:pos="840"/>
        </w:tabs>
        <w:kinsoku/>
        <w:wordWrap w:val="0"/>
        <w:overflowPunct/>
        <w:topLinePunct/>
        <w:autoSpaceDE/>
        <w:autoSpaceDN/>
        <w:bidi w:val="0"/>
        <w:adjustRightInd w:val="0"/>
        <w:snapToGrid w:val="0"/>
        <w:spacing w:line="336" w:lineRule="auto"/>
        <w:ind w:right="0" w:rightChars="0" w:firstLine="422" w:firstLineChars="200"/>
        <w:jc w:val="both"/>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银行账号：7060</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6500</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0000</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0001</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1579</w:t>
      </w:r>
    </w:p>
    <w:p w14:paraId="314D5973">
      <w:pPr>
        <w:pStyle w:val="2"/>
        <w:keepNext w:val="0"/>
        <w:keepLines w:val="0"/>
        <w:pageBreakBefore w:val="0"/>
        <w:widowControl w:val="0"/>
        <w:numPr>
          <w:ilvl w:val="0"/>
          <w:numId w:val="0"/>
        </w:numPr>
        <w:tabs>
          <w:tab w:val="left" w:pos="630"/>
          <w:tab w:val="left" w:pos="840"/>
        </w:tabs>
        <w:kinsoku/>
        <w:wordWrap w:val="0"/>
        <w:overflowPunct/>
        <w:topLinePunct/>
        <w:autoSpaceDE/>
        <w:autoSpaceDN/>
        <w:bidi w:val="0"/>
        <w:adjustRightInd w:val="0"/>
        <w:snapToGrid w:val="0"/>
        <w:spacing w:line="336" w:lineRule="auto"/>
        <w:ind w:right="0" w:rightChars="0" w:firstLine="420"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用支票、汇票、本票或者保函等方式的，在响应文件提交截止时间前，供应商必须提交支票、汇票、本票或者保函原件。否则视为无效磋商保证金。</w:t>
      </w:r>
    </w:p>
    <w:p w14:paraId="494309F8">
      <w:pPr>
        <w:pStyle w:val="2"/>
        <w:keepNext w:val="0"/>
        <w:keepLines w:val="0"/>
        <w:pageBreakBefore w:val="0"/>
        <w:widowControl w:val="0"/>
        <w:numPr>
          <w:ilvl w:val="0"/>
          <w:numId w:val="5"/>
        </w:numPr>
        <w:tabs>
          <w:tab w:val="left" w:pos="630"/>
          <w:tab w:val="left" w:pos="840"/>
        </w:tabs>
        <w:kinsoku/>
        <w:wordWrap w:val="0"/>
        <w:overflowPunct/>
        <w:topLinePunct/>
        <w:autoSpaceDE/>
        <w:autoSpaceDN/>
        <w:bidi w:val="0"/>
        <w:adjustRightInd w:val="0"/>
        <w:snapToGrid w:val="0"/>
        <w:spacing w:line="336" w:lineRule="auto"/>
        <w:ind w:left="0" w:leftChars="0" w:right="0" w:firstLine="464"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本项目为全流程电子化采购项目，通过</w:t>
      </w:r>
      <w:r>
        <w:rPr>
          <w:rFonts w:hint="eastAsia" w:asciiTheme="minorEastAsia" w:hAnsiTheme="minorEastAsia" w:eastAsiaTheme="minorEastAsia" w:cstheme="minorEastAsia"/>
          <w:spacing w:val="10"/>
          <w:sz w:val="21"/>
          <w:szCs w:val="21"/>
        </w:rPr>
        <w:t>“广西政府采购云”平台（</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"https://www.gcy.zfc"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https</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gcy</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zfc</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"g.gxzf.gov.cn/"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pacing w:val="8"/>
          <w:sz w:val="21"/>
          <w:szCs w:val="21"/>
        </w:rPr>
        <w:t>g.</w:t>
      </w:r>
      <w:r>
        <w:rPr>
          <w:rFonts w:hint="eastAsia" w:asciiTheme="minorEastAsia" w:hAnsiTheme="minorEastAsia" w:eastAsiaTheme="minorEastAsia" w:cstheme="minorEastAsia"/>
          <w:sz w:val="21"/>
          <w:szCs w:val="21"/>
        </w:rPr>
        <w:t>gxzf</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8"/>
          <w:sz w:val="21"/>
          <w:szCs w:val="21"/>
        </w:rPr>
        <w:fldChar w:fldCharType="end"/>
      </w:r>
      <w:r>
        <w:rPr>
          <w:rFonts w:hint="eastAsia" w:asciiTheme="minorEastAsia" w:hAnsiTheme="minorEastAsia" w:eastAsiaTheme="minorEastAsia" w:cstheme="minorEastAsia"/>
          <w:spacing w:val="8"/>
          <w:sz w:val="21"/>
          <w:szCs w:val="21"/>
        </w:rPr>
        <w:t>）实行在线电子竞标，供应商应先安装“广西政府采购云电子交易客户端”（请自</w:t>
      </w:r>
      <w:r>
        <w:rPr>
          <w:rFonts w:hint="eastAsia" w:asciiTheme="minorEastAsia" w:hAnsiTheme="minorEastAsia" w:eastAsiaTheme="minorEastAsia" w:cstheme="minorEastAsia"/>
          <w:spacing w:val="10"/>
          <w:sz w:val="21"/>
          <w:szCs w:val="21"/>
        </w:rPr>
        <w:t>行前往“广西政府采购云</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spacing w:val="10"/>
          <w:sz w:val="21"/>
          <w:szCs w:val="21"/>
        </w:rPr>
        <w:t>”平台进行下载</w:t>
      </w:r>
      <w:r>
        <w:rPr>
          <w:rFonts w:hint="eastAsia" w:asciiTheme="minorEastAsia" w:hAnsiTheme="minorEastAsia" w:eastAsiaTheme="minorEastAsia" w:cstheme="minorEastAsia"/>
          <w:spacing w:val="26"/>
          <w:sz w:val="21"/>
          <w:szCs w:val="21"/>
        </w:rPr>
        <w:t>），</w:t>
      </w:r>
      <w:r>
        <w:rPr>
          <w:rFonts w:hint="eastAsia" w:asciiTheme="minorEastAsia" w:hAnsiTheme="minorEastAsia" w:eastAsiaTheme="minorEastAsia" w:cstheme="minorEastAsia"/>
          <w:spacing w:val="10"/>
          <w:sz w:val="21"/>
          <w:szCs w:val="21"/>
        </w:rPr>
        <w:t>并按照本项目竞争性磋商文件和“广西政府采购云</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7"/>
          <w:sz w:val="21"/>
          <w:szCs w:val="21"/>
        </w:rPr>
        <w:t>平台的要求编制、加密后在提交响应文件截止时间前通过网络上传至“广西政府采购云</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7"/>
          <w:sz w:val="21"/>
          <w:szCs w:val="21"/>
        </w:rPr>
        <w:t>”平台（加密的电子响应文件是指后缀名为“</w:t>
      </w:r>
      <w:r>
        <w:rPr>
          <w:rFonts w:hint="eastAsia" w:asciiTheme="minorEastAsia" w:hAnsiTheme="minorEastAsia" w:eastAsiaTheme="minorEastAsia" w:cstheme="minorEastAsia"/>
          <w:sz w:val="21"/>
          <w:szCs w:val="21"/>
        </w:rPr>
        <w:t>jmbs</w:t>
      </w:r>
      <w:r>
        <w:rPr>
          <w:rFonts w:hint="eastAsia" w:asciiTheme="minorEastAsia" w:hAnsiTheme="minorEastAsia" w:eastAsiaTheme="minorEastAsia" w:cstheme="minorEastAsia"/>
          <w:spacing w:val="7"/>
          <w:sz w:val="21"/>
          <w:szCs w:val="21"/>
        </w:rPr>
        <w:t>”的文件</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7"/>
          <w:sz w:val="21"/>
          <w:szCs w:val="21"/>
        </w:rPr>
        <w:t>供应商在“广西政府采购云</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spacing w:val="7"/>
          <w:sz w:val="21"/>
          <w:szCs w:val="21"/>
        </w:rPr>
        <w:t>”平台提交电子响应文件时，请填写参加远程采购活动经办人联系方式。供应商登录“广西政府采购云”平台，依次</w:t>
      </w:r>
      <w:r>
        <w:rPr>
          <w:rFonts w:hint="eastAsia" w:asciiTheme="minorEastAsia" w:hAnsiTheme="minorEastAsia" w:eastAsiaTheme="minorEastAsia" w:cstheme="minorEastAsia"/>
          <w:spacing w:val="11"/>
          <w:sz w:val="21"/>
          <w:szCs w:val="21"/>
        </w:rPr>
        <w:t>进入“服务中心-项目采购-操作流程-电子招投标-政府采购项目电子交易管理操作</w:t>
      </w:r>
      <w:r>
        <w:rPr>
          <w:rFonts w:hint="eastAsia" w:asciiTheme="minorEastAsia" w:hAnsiTheme="minorEastAsia" w:eastAsiaTheme="minorEastAsia" w:cstheme="minorEastAsia"/>
          <w:spacing w:val="10"/>
          <w:sz w:val="21"/>
          <w:szCs w:val="21"/>
        </w:rPr>
        <w:t>指南-供应商</w:t>
      </w:r>
      <w:r>
        <w:rPr>
          <w:rFonts w:hint="eastAsia" w:asciiTheme="minorEastAsia" w:hAnsiTheme="minorEastAsia" w:eastAsiaTheme="minorEastAsia" w:cstheme="minorEastAsia"/>
          <w:spacing w:val="-73"/>
          <w:sz w:val="21"/>
          <w:szCs w:val="21"/>
        </w:rPr>
        <w:t xml:space="preserve"> </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8"/>
          <w:sz w:val="21"/>
          <w:szCs w:val="21"/>
        </w:rPr>
        <w:t>查看电子竞标具体操作流程。</w:t>
      </w:r>
    </w:p>
    <w:p w14:paraId="32ADC1D0">
      <w:pPr>
        <w:pStyle w:val="2"/>
        <w:keepNext w:val="0"/>
        <w:keepLines w:val="0"/>
        <w:pageBreakBefore w:val="0"/>
        <w:widowControl w:val="0"/>
        <w:numPr>
          <w:ilvl w:val="0"/>
          <w:numId w:val="5"/>
        </w:numPr>
        <w:tabs>
          <w:tab w:val="left" w:pos="840"/>
        </w:tabs>
        <w:kinsoku/>
        <w:wordWrap w:val="0"/>
        <w:overflowPunct/>
        <w:topLinePunct/>
        <w:autoSpaceDE/>
        <w:autoSpaceDN/>
        <w:bidi w:val="0"/>
        <w:adjustRightInd w:val="0"/>
        <w:snapToGrid w:val="0"/>
        <w:spacing w:line="336" w:lineRule="auto"/>
        <w:ind w:left="0" w:leftChars="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未进行网上注册并办理数字证书（</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9"/>
          <w:sz w:val="21"/>
          <w:szCs w:val="21"/>
        </w:rPr>
        <w:t>认证）的供应商将无法参与本项目政府采购活动，</w:t>
      </w:r>
      <w:r>
        <w:rPr>
          <w:rFonts w:hint="eastAsia" w:asciiTheme="minorEastAsia" w:hAnsiTheme="minorEastAsia" w:eastAsiaTheme="minorEastAsia" w:cstheme="minorEastAsia"/>
          <w:spacing w:val="11"/>
          <w:sz w:val="21"/>
          <w:szCs w:val="21"/>
        </w:rPr>
        <w:t>供应商应当在提交响应文件截止时间前，完成电子交易平台上的</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11"/>
          <w:sz w:val="21"/>
          <w:szCs w:val="21"/>
        </w:rPr>
        <w:t>数字证书办理及响应文件的提</w:t>
      </w:r>
      <w:r>
        <w:rPr>
          <w:rFonts w:hint="eastAsia" w:asciiTheme="minorEastAsia" w:hAnsiTheme="minorEastAsia" w:eastAsiaTheme="minorEastAsia" w:cstheme="minorEastAsia"/>
          <w:spacing w:val="8"/>
          <w:sz w:val="21"/>
          <w:szCs w:val="21"/>
        </w:rPr>
        <w:t>交（供应商可登录“广西政府采购网</w:t>
      </w:r>
      <w:r>
        <w:rPr>
          <w:rFonts w:hint="eastAsia" w:asciiTheme="minorEastAsia" w:hAnsiTheme="minorEastAsia" w:eastAsiaTheme="minorEastAsia" w:cstheme="minorEastAsia"/>
          <w:spacing w:val="-59"/>
          <w:sz w:val="21"/>
          <w:szCs w:val="21"/>
        </w:rPr>
        <w:t xml:space="preserve"> </w:t>
      </w:r>
      <w:r>
        <w:rPr>
          <w:rFonts w:hint="eastAsia" w:asciiTheme="minorEastAsia" w:hAnsiTheme="minorEastAsia" w:eastAsiaTheme="minorEastAsia" w:cstheme="minorEastAsia"/>
          <w:spacing w:val="8"/>
          <w:sz w:val="21"/>
          <w:szCs w:val="21"/>
        </w:rPr>
        <w:t>”，依次进入“办事服务-下载专区”或者登陆“广西政府采</w:t>
      </w:r>
      <w:r>
        <w:rPr>
          <w:rFonts w:hint="eastAsia" w:asciiTheme="minorEastAsia" w:hAnsiTheme="minorEastAsia" w:eastAsiaTheme="minorEastAsia" w:cstheme="minorEastAsia"/>
          <w:spacing w:val="6"/>
          <w:sz w:val="21"/>
          <w:szCs w:val="21"/>
        </w:rPr>
        <w:t>购云</w:t>
      </w:r>
      <w:r>
        <w:rPr>
          <w:rFonts w:hint="eastAsia" w:asciiTheme="minorEastAsia" w:hAnsiTheme="minorEastAsia" w:eastAsiaTheme="minorEastAsia" w:cstheme="minorEastAsia"/>
          <w:spacing w:val="-56"/>
          <w:sz w:val="21"/>
          <w:szCs w:val="21"/>
        </w:rPr>
        <w:t xml:space="preserve"> </w:t>
      </w:r>
      <w:r>
        <w:rPr>
          <w:rFonts w:hint="eastAsia" w:asciiTheme="minorEastAsia" w:hAnsiTheme="minorEastAsia" w:eastAsiaTheme="minorEastAsia" w:cstheme="minorEastAsia"/>
          <w:spacing w:val="6"/>
          <w:sz w:val="21"/>
          <w:szCs w:val="21"/>
        </w:rPr>
        <w:t>”平台，依次进入“服务中心-入驻与配置</w:t>
      </w:r>
      <w:r>
        <w:rPr>
          <w:rFonts w:hint="eastAsia" w:asciiTheme="minorEastAsia" w:hAnsiTheme="minorEastAsia" w:eastAsiaTheme="minorEastAsia" w:cstheme="minorEastAsia"/>
          <w:spacing w:val="-72"/>
          <w:sz w:val="21"/>
          <w:szCs w:val="21"/>
        </w:rPr>
        <w:t xml:space="preserve"> </w:t>
      </w:r>
      <w:r>
        <w:rPr>
          <w:rFonts w:hint="eastAsia" w:asciiTheme="minorEastAsia" w:hAnsiTheme="minorEastAsia" w:eastAsiaTheme="minorEastAsia" w:cstheme="minorEastAsia"/>
          <w:spacing w:val="6"/>
          <w:sz w:val="21"/>
          <w:szCs w:val="21"/>
        </w:rPr>
        <w:t>”中查看</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pacing w:val="6"/>
          <w:sz w:val="21"/>
          <w:szCs w:val="21"/>
        </w:rPr>
        <w:t>数字证书办理操作流程。如在操作过程</w:t>
      </w:r>
      <w:r>
        <w:rPr>
          <w:rFonts w:hint="eastAsia" w:asciiTheme="minorEastAsia" w:hAnsiTheme="minorEastAsia" w:eastAsiaTheme="minorEastAsia" w:cstheme="minorEastAsia"/>
          <w:spacing w:val="8"/>
          <w:sz w:val="21"/>
          <w:szCs w:val="21"/>
        </w:rPr>
        <w:t>中遇到问题或者需要技术支持，请致电广西政府采购云客服热线：95763）。</w:t>
      </w:r>
    </w:p>
    <w:p w14:paraId="6D170B56">
      <w:pPr>
        <w:pStyle w:val="2"/>
        <w:keepNext w:val="0"/>
        <w:keepLines w:val="0"/>
        <w:pageBreakBefore w:val="0"/>
        <w:widowControl w:val="0"/>
        <w:numPr>
          <w:ilvl w:val="0"/>
          <w:numId w:val="5"/>
        </w:numPr>
        <w:tabs>
          <w:tab w:val="left" w:pos="840"/>
        </w:tabs>
        <w:kinsoku/>
        <w:wordWrap w:val="0"/>
        <w:overflowPunct/>
        <w:topLinePunct/>
        <w:autoSpaceDE/>
        <w:autoSpaceDN/>
        <w:bidi w:val="0"/>
        <w:adjustRightInd w:val="0"/>
        <w:snapToGrid w:val="0"/>
        <w:spacing w:line="336" w:lineRule="auto"/>
        <w:ind w:left="0" w:leftChars="0" w:right="0"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9"/>
          <w:sz w:val="21"/>
          <w:szCs w:val="21"/>
        </w:rPr>
        <w:t>证书在线解密：首次响应文件开启时，需携带制作响应文件时用来加密的有效数字证书（</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9"/>
          <w:sz w:val="21"/>
          <w:szCs w:val="21"/>
        </w:rPr>
        <w:t>认证）登录“广西政府采购云</w:t>
      </w:r>
      <w:r>
        <w:rPr>
          <w:rFonts w:hint="eastAsia" w:asciiTheme="minorEastAsia" w:hAnsiTheme="minorEastAsia" w:eastAsiaTheme="minorEastAsia" w:cstheme="minorEastAsia"/>
          <w:spacing w:val="-70"/>
          <w:sz w:val="21"/>
          <w:szCs w:val="21"/>
        </w:rPr>
        <w:t xml:space="preserve"> </w:t>
      </w:r>
      <w:r>
        <w:rPr>
          <w:rFonts w:hint="eastAsia" w:asciiTheme="minorEastAsia" w:hAnsiTheme="minorEastAsia" w:eastAsiaTheme="minorEastAsia" w:cstheme="minorEastAsia"/>
          <w:spacing w:val="9"/>
          <w:sz w:val="21"/>
          <w:szCs w:val="21"/>
        </w:rPr>
        <w:t>”平台电子开标大厅现场按规定时间对加密的响应文件进行</w:t>
      </w:r>
      <w:r>
        <w:rPr>
          <w:rFonts w:hint="eastAsia" w:asciiTheme="minorEastAsia" w:hAnsiTheme="minorEastAsia" w:eastAsiaTheme="minorEastAsia" w:cstheme="minorEastAsia"/>
          <w:spacing w:val="8"/>
          <w:sz w:val="21"/>
          <w:szCs w:val="21"/>
        </w:rPr>
        <w:t>解密，否则后果自负。</w:t>
      </w:r>
    </w:p>
    <w:p w14:paraId="4A70BB6A">
      <w:pPr>
        <w:pStyle w:val="2"/>
        <w:keepNext w:val="0"/>
        <w:keepLines w:val="0"/>
        <w:pageBreakBefore w:val="0"/>
        <w:widowControl w:val="0"/>
        <w:kinsoku/>
        <w:wordWrap w:val="0"/>
        <w:overflowPunct/>
        <w:topLinePunct/>
        <w:autoSpaceDE/>
        <w:autoSpaceDN/>
        <w:bidi w:val="0"/>
        <w:adjustRightInd w:val="0"/>
        <w:snapToGrid w:val="0"/>
        <w:spacing w:line="336" w:lineRule="auto"/>
        <w:ind w:left="0" w:right="0"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p>
    <w:p w14:paraId="3ECDC5C7">
      <w:pPr>
        <w:pStyle w:val="2"/>
        <w:keepNext w:val="0"/>
        <w:keepLines w:val="0"/>
        <w:pageBreakBefore w:val="0"/>
        <w:widowControl w:val="0"/>
        <w:numPr>
          <w:ilvl w:val="0"/>
          <w:numId w:val="6"/>
        </w:numPr>
        <w:tabs>
          <w:tab w:val="left" w:pos="630"/>
          <w:tab w:val="left" w:pos="840"/>
          <w:tab w:val="left" w:pos="1060"/>
        </w:tabs>
        <w:kinsoku/>
        <w:wordWrap w:val="0"/>
        <w:overflowPunct/>
        <w:topLinePunct/>
        <w:autoSpaceDE/>
        <w:autoSpaceDN/>
        <w:bidi w:val="0"/>
        <w:adjustRightInd w:val="0"/>
        <w:snapToGrid w:val="0"/>
        <w:spacing w:line="336" w:lineRule="auto"/>
        <w:ind w:left="0" w:leftChars="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为确保网上操作合法、有效和安全，请供应商确保在电子竞标过程中能够对相关数据电文</w:t>
      </w:r>
      <w:r>
        <w:rPr>
          <w:rFonts w:hint="eastAsia" w:asciiTheme="minorEastAsia" w:hAnsiTheme="minorEastAsia" w:eastAsiaTheme="minorEastAsia" w:cstheme="minorEastAsia"/>
          <w:spacing w:val="11"/>
          <w:sz w:val="21"/>
          <w:szCs w:val="21"/>
        </w:rPr>
        <w:t>进行加密和使用电子签章，妥善保管</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11"/>
          <w:sz w:val="21"/>
          <w:szCs w:val="21"/>
        </w:rPr>
        <w:t>数字证书并使用有</w:t>
      </w:r>
      <w:r>
        <w:rPr>
          <w:rFonts w:hint="eastAsia" w:asciiTheme="minorEastAsia" w:hAnsiTheme="minorEastAsia" w:eastAsiaTheme="minorEastAsia" w:cstheme="minorEastAsia"/>
          <w:spacing w:val="10"/>
          <w:sz w:val="21"/>
          <w:szCs w:val="21"/>
        </w:rPr>
        <w:t>效的</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10"/>
          <w:sz w:val="21"/>
          <w:szCs w:val="21"/>
        </w:rPr>
        <w:t>数字证书参与整个采购活动。</w:t>
      </w:r>
    </w:p>
    <w:p w14:paraId="1C1889E4">
      <w:pPr>
        <w:pStyle w:val="2"/>
        <w:keepNext w:val="0"/>
        <w:keepLines w:val="0"/>
        <w:pageBreakBefore w:val="0"/>
        <w:widowControl w:val="0"/>
        <w:numPr>
          <w:ilvl w:val="0"/>
          <w:numId w:val="6"/>
        </w:numPr>
        <w:tabs>
          <w:tab w:val="left" w:pos="630"/>
          <w:tab w:val="left" w:pos="840"/>
          <w:tab w:val="left" w:pos="1060"/>
        </w:tabs>
        <w:kinsoku w:val="0"/>
        <w:wordWrap/>
        <w:overflowPunct/>
        <w:topLinePunct w:val="0"/>
        <w:autoSpaceDE w:val="0"/>
        <w:autoSpaceDN w:val="0"/>
        <w:bidi w:val="0"/>
        <w:adjustRightInd w:val="0"/>
        <w:snapToGrid w:val="0"/>
        <w:spacing w:line="336" w:lineRule="auto"/>
        <w:ind w:left="0" w:leftChars="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供应商应当在提交响应文件截止时间前完成电子响应文件的提交（上传</w:t>
      </w:r>
      <w:r>
        <w:rPr>
          <w:rFonts w:hint="eastAsia" w:asciiTheme="minorEastAsia" w:hAnsiTheme="minorEastAsia" w:eastAsiaTheme="minorEastAsia" w:cstheme="minorEastAsia"/>
          <w:spacing w:val="20"/>
          <w:sz w:val="21"/>
          <w:szCs w:val="21"/>
        </w:rPr>
        <w:t>），</w:t>
      </w:r>
      <w:r>
        <w:rPr>
          <w:rFonts w:hint="eastAsia" w:asciiTheme="minorEastAsia" w:hAnsiTheme="minorEastAsia" w:eastAsiaTheme="minorEastAsia" w:cstheme="minorEastAsia"/>
          <w:spacing w:val="9"/>
          <w:sz w:val="21"/>
          <w:szCs w:val="21"/>
        </w:rPr>
        <w:t>提交响应文件</w:t>
      </w:r>
      <w:r>
        <w:rPr>
          <w:rFonts w:hint="eastAsia" w:asciiTheme="minorEastAsia" w:hAnsiTheme="minorEastAsia" w:eastAsiaTheme="minorEastAsia" w:cstheme="minorEastAsia"/>
          <w:spacing w:val="8"/>
          <w:sz w:val="21"/>
          <w:szCs w:val="21"/>
        </w:rPr>
        <w:t>截止时间前可以补充、修改或者撤回响应文件。补充或者修改响应文件的，应当先行撤回原响应文件，补充、修改后重新提交（上传</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pacing w:val="8"/>
          <w:sz w:val="21"/>
          <w:szCs w:val="21"/>
        </w:rPr>
        <w:t>提交响应文件截止时间前未完成提交（上传）的，视为撤回响应文件。提交响应文件截止时间以后提交（</w:t>
      </w:r>
      <w:r>
        <w:rPr>
          <w:rFonts w:hint="eastAsia" w:asciiTheme="minorEastAsia" w:hAnsiTheme="minorEastAsia" w:eastAsiaTheme="minorEastAsia" w:cstheme="minorEastAsia"/>
          <w:spacing w:val="7"/>
          <w:sz w:val="21"/>
          <w:szCs w:val="21"/>
        </w:rPr>
        <w:t>上传）的响应文件，“广西政府采购云</w:t>
      </w:r>
      <w:r>
        <w:rPr>
          <w:rFonts w:hint="eastAsia" w:asciiTheme="minorEastAsia" w:hAnsiTheme="minorEastAsia" w:eastAsiaTheme="minorEastAsia" w:cstheme="minorEastAsia"/>
          <w:spacing w:val="-73"/>
          <w:sz w:val="21"/>
          <w:szCs w:val="21"/>
        </w:rPr>
        <w:t xml:space="preserve"> </w:t>
      </w:r>
      <w:r>
        <w:rPr>
          <w:rFonts w:hint="eastAsia" w:asciiTheme="minorEastAsia" w:hAnsiTheme="minorEastAsia" w:eastAsiaTheme="minorEastAsia" w:cstheme="minorEastAsia"/>
          <w:spacing w:val="7"/>
          <w:sz w:val="21"/>
          <w:szCs w:val="21"/>
        </w:rPr>
        <w:t>”平台将予以</w:t>
      </w:r>
      <w:r>
        <w:rPr>
          <w:rFonts w:hint="eastAsia" w:asciiTheme="minorEastAsia" w:hAnsiTheme="minorEastAsia" w:eastAsiaTheme="minorEastAsia" w:cstheme="minorEastAsia"/>
          <w:spacing w:val="3"/>
          <w:sz w:val="21"/>
          <w:szCs w:val="21"/>
        </w:rPr>
        <w:t>拒收。</w:t>
      </w:r>
    </w:p>
    <w:p w14:paraId="74D344EC">
      <w:pPr>
        <w:pStyle w:val="2"/>
        <w:keepNext w:val="0"/>
        <w:keepLines w:val="0"/>
        <w:pageBreakBefore w:val="0"/>
        <w:widowControl w:val="0"/>
        <w:numPr>
          <w:ilvl w:val="0"/>
          <w:numId w:val="5"/>
        </w:numPr>
        <w:tabs>
          <w:tab w:val="left" w:pos="840"/>
        </w:tabs>
        <w:kinsoku/>
        <w:wordWrap w:val="0"/>
        <w:overflowPunct/>
        <w:topLinePunct/>
        <w:autoSpaceDE/>
        <w:autoSpaceDN/>
        <w:bidi w:val="0"/>
        <w:adjustRightInd w:val="0"/>
        <w:snapToGrid w:val="0"/>
        <w:spacing w:line="336" w:lineRule="auto"/>
        <w:ind w:left="0" w:leftChars="0" w:right="0" w:firstLine="456" w:firstLineChars="200"/>
        <w:textAlignment w:val="baseline"/>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供应商需要在具备有摄像头及语音功能且互联网网络状况良好的电脑登录“广西政府采购云”平台远程开标大厅参与本次磋商，否则后果自负。</w:t>
      </w:r>
    </w:p>
    <w:p w14:paraId="2F09D0F3">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54" w:firstLineChars="200"/>
        <w:textAlignment w:val="baseline"/>
        <w:outlineLvl w:val="1"/>
        <w:rPr>
          <w:rFonts w:hint="eastAsia"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b/>
          <w:bCs/>
          <w:spacing w:val="8"/>
          <w:sz w:val="21"/>
          <w:szCs w:val="21"/>
        </w:rPr>
        <w:t>联系事项</w:t>
      </w:r>
    </w:p>
    <w:p w14:paraId="02A18027">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line="336" w:lineRule="auto"/>
        <w:ind w:left="0" w:leftChars="0" w:right="0" w:firstLine="43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采购人信息</w:t>
      </w:r>
    </w:p>
    <w:p w14:paraId="160D2CA2">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名 称：融水苗族自治县人民医院</w:t>
      </w:r>
    </w:p>
    <w:p w14:paraId="0790111A">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地</w:t>
      </w:r>
      <w:r>
        <w:rPr>
          <w:rFonts w:hint="eastAsia" w:asciiTheme="minorEastAsia" w:hAnsiTheme="minorEastAsia" w:eastAsiaTheme="minorEastAsia" w:cstheme="minorEastAsia"/>
          <w:spacing w:val="7"/>
          <w:sz w:val="21"/>
          <w:szCs w:val="21"/>
          <w:lang w:val="en-US" w:eastAsia="zh-CN"/>
        </w:rPr>
        <w:t xml:space="preserve"> </w:t>
      </w:r>
      <w:r>
        <w:rPr>
          <w:rFonts w:hint="eastAsia" w:asciiTheme="minorEastAsia" w:hAnsiTheme="minorEastAsia" w:eastAsiaTheme="minorEastAsia" w:cstheme="minorEastAsia"/>
          <w:spacing w:val="7"/>
          <w:sz w:val="21"/>
          <w:szCs w:val="21"/>
        </w:rPr>
        <w:t>址：融水县融水镇拱城街73号</w:t>
      </w:r>
    </w:p>
    <w:p w14:paraId="129F7A45">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项目联系人：梁老师</w:t>
      </w:r>
    </w:p>
    <w:p w14:paraId="2EA8F3D2">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项目联系方式</w:t>
      </w:r>
      <w:r>
        <w:rPr>
          <w:rFonts w:hint="eastAsia" w:asciiTheme="minorEastAsia" w:hAnsiTheme="minorEastAsia" w:eastAsiaTheme="minorEastAsia" w:cstheme="minorEastAsia"/>
          <w:spacing w:val="8"/>
          <w:sz w:val="21"/>
          <w:szCs w:val="21"/>
        </w:rPr>
        <w:t>：19142867990</w:t>
      </w:r>
    </w:p>
    <w:p w14:paraId="7C95D4F9">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line="336" w:lineRule="auto"/>
        <w:ind w:left="0" w:leftChars="0" w:right="0" w:firstLine="436" w:firstLineChars="200"/>
        <w:textAlignment w:val="baseline"/>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sz w:val="21"/>
          <w:szCs w:val="21"/>
        </w:rPr>
        <w:t>采购代理机构信息</w:t>
      </w:r>
    </w:p>
    <w:p w14:paraId="5A51245D">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名 称：</w:t>
      </w:r>
      <w:r>
        <w:rPr>
          <w:rFonts w:hint="eastAsia" w:asciiTheme="minorEastAsia" w:hAnsiTheme="minorEastAsia" w:eastAsiaTheme="minorEastAsia" w:cstheme="minorEastAsia"/>
          <w:spacing w:val="8"/>
          <w:sz w:val="21"/>
          <w:szCs w:val="21"/>
          <w:lang w:eastAsia="zh-CN"/>
        </w:rPr>
        <w:t>广西德润天怡咨询有限公司</w:t>
      </w:r>
    </w:p>
    <w:p w14:paraId="714794D8">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地 址：柳州市城中区学院路50号鑫中联大厦1栋1单元510室</w:t>
      </w:r>
    </w:p>
    <w:p w14:paraId="6CFC374D">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52"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8"/>
          <w:sz w:val="21"/>
          <w:szCs w:val="21"/>
        </w:rPr>
        <w:t>项目联系人：谭</w:t>
      </w:r>
      <w:r>
        <w:rPr>
          <w:rFonts w:hint="eastAsia" w:asciiTheme="minorEastAsia" w:hAnsiTheme="minorEastAsia" w:eastAsiaTheme="minorEastAsia" w:cstheme="minorEastAsia"/>
          <w:spacing w:val="8"/>
          <w:sz w:val="21"/>
          <w:szCs w:val="21"/>
          <w:lang w:eastAsia="zh-CN"/>
        </w:rPr>
        <w:t>义杰</w:t>
      </w:r>
    </w:p>
    <w:p w14:paraId="6AFD96CE">
      <w:pPr>
        <w:keepNext w:val="0"/>
        <w:keepLines w:val="0"/>
        <w:pageBreakBefore w:val="0"/>
        <w:widowControl w:val="0"/>
        <w:wordWrap/>
        <w:overflowPunct/>
        <w:topLinePunct w:val="0"/>
        <w:bidi w:val="0"/>
        <w:adjustRightInd w:val="0"/>
        <w:snapToGrid w:val="0"/>
        <w:spacing w:before="0" w:after="0" w:line="336" w:lineRule="auto"/>
        <w:ind w:left="0" w:leftChars="0" w:firstLine="444" w:firstLineChars="200"/>
        <w:jc w:val="left"/>
        <w:textAlignment w:val="baseline"/>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spacing w:val="6"/>
          <w:sz w:val="21"/>
          <w:szCs w:val="21"/>
        </w:rPr>
        <w:t>项目联系方式：0772-3720755</w:t>
      </w:r>
    </w:p>
    <w:p w14:paraId="4D6C7D72">
      <w:pPr>
        <w:spacing w:line="228" w:lineRule="auto"/>
        <w:rPr>
          <w:rFonts w:hint="eastAsia" w:asciiTheme="minorEastAsia" w:hAnsiTheme="minorEastAsia" w:eastAsiaTheme="minorEastAsia" w:cstheme="minorEastAsia"/>
          <w:sz w:val="20"/>
          <w:szCs w:val="20"/>
        </w:rPr>
        <w:sectPr>
          <w:footerReference r:id="rId6" w:type="default"/>
          <w:pgSz w:w="11906" w:h="16839"/>
          <w:pgMar w:top="1431" w:right="1785" w:bottom="921" w:left="1785" w:header="0" w:footer="761" w:gutter="0"/>
          <w:pgNumType w:fmt="decimal" w:start="1"/>
          <w:cols w:space="720" w:num="1"/>
        </w:sectPr>
      </w:pPr>
    </w:p>
    <w:p w14:paraId="1CBD424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02" w:firstLineChars="0"/>
        <w:jc w:val="center"/>
        <w:textAlignment w:val="baseline"/>
        <w:outlineLvl w:val="0"/>
        <w:rPr>
          <w:rFonts w:hint="eastAsia" w:asciiTheme="minorEastAsia" w:hAnsiTheme="minorEastAsia" w:eastAsiaTheme="minorEastAsia" w:cstheme="minorEastAsia"/>
          <w:b/>
          <w:bCs/>
          <w:spacing w:val="6"/>
          <w:sz w:val="31"/>
          <w:szCs w:val="31"/>
        </w:rPr>
      </w:pPr>
      <w:bookmarkStart w:id="2" w:name="bookmark7"/>
      <w:bookmarkEnd w:id="2"/>
      <w:bookmarkStart w:id="3" w:name="_Toc22883"/>
      <w:r>
        <w:rPr>
          <w:rFonts w:hint="eastAsia" w:asciiTheme="minorEastAsia" w:hAnsiTheme="minorEastAsia" w:eastAsiaTheme="minorEastAsia" w:cstheme="minorEastAsia"/>
          <w:b/>
          <w:bCs/>
          <w:spacing w:val="6"/>
          <w:sz w:val="31"/>
          <w:szCs w:val="31"/>
        </w:rPr>
        <w:t>供应商须知</w:t>
      </w:r>
      <w:bookmarkEnd w:id="3"/>
    </w:p>
    <w:p w14:paraId="3E1FBB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供应商须知前附表</w:t>
      </w: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3008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96" w:type="dxa"/>
            <w:vAlign w:val="top"/>
          </w:tcPr>
          <w:p w14:paraId="69A36C2A">
            <w:pPr>
              <w:pStyle w:val="10"/>
              <w:spacing w:before="132" w:line="228" w:lineRule="auto"/>
              <w:ind w:left="189"/>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条款号</w:t>
            </w:r>
          </w:p>
        </w:tc>
        <w:tc>
          <w:tcPr>
            <w:tcW w:w="7912" w:type="dxa"/>
            <w:vAlign w:val="top"/>
          </w:tcPr>
          <w:p w14:paraId="45F6F2CA">
            <w:pPr>
              <w:pStyle w:val="10"/>
              <w:spacing w:before="132" w:line="228" w:lineRule="auto"/>
              <w:ind w:left="356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5"/>
              </w:rPr>
              <w:t>内</w:t>
            </w:r>
            <w:r>
              <w:rPr>
                <w:rFonts w:hint="eastAsia" w:asciiTheme="minorEastAsia" w:hAnsiTheme="minorEastAsia" w:eastAsiaTheme="minorEastAsia" w:cstheme="minorEastAsia"/>
                <w:spacing w:val="8"/>
              </w:rPr>
              <w:t xml:space="preserve">    </w:t>
            </w:r>
            <w:r>
              <w:rPr>
                <w:rFonts w:hint="eastAsia" w:asciiTheme="minorEastAsia" w:hAnsiTheme="minorEastAsia" w:eastAsiaTheme="minorEastAsia" w:cstheme="minorEastAsia"/>
                <w:b/>
                <w:bCs/>
                <w:spacing w:val="-15"/>
              </w:rPr>
              <w:t>容</w:t>
            </w:r>
          </w:p>
        </w:tc>
      </w:tr>
      <w:tr w14:paraId="572B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center"/>
          </w:tcPr>
          <w:p w14:paraId="2DDE0F83">
            <w:pPr>
              <w:pStyle w:val="10"/>
              <w:keepNext w:val="0"/>
              <w:keepLines w:val="0"/>
              <w:pageBreakBefore w:val="0"/>
              <w:widowControl/>
              <w:kinsoku w:val="0"/>
              <w:wordWrap/>
              <w:overflowPunct/>
              <w:topLinePunct w:val="0"/>
              <w:bidi w:val="0"/>
              <w:adjustRightInd w:val="0"/>
              <w:snapToGrid w:val="0"/>
              <w:spacing w:line="360" w:lineRule="auto"/>
              <w:ind w:lef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1"/>
              </w:rPr>
              <w:t>3</w:t>
            </w:r>
          </w:p>
        </w:tc>
        <w:tc>
          <w:tcPr>
            <w:tcW w:w="7912" w:type="dxa"/>
            <w:vAlign w:val="top"/>
          </w:tcPr>
          <w:p w14:paraId="657B0F02">
            <w:pPr>
              <w:pStyle w:val="10"/>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供应商的资格条件：详见竞争性磋商公告</w:t>
            </w:r>
          </w:p>
          <w:p w14:paraId="4A8EAF6A">
            <w:pPr>
              <w:pStyle w:val="10"/>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供应商出现下列情形之一的，不得参加政府采购活动：</w:t>
            </w:r>
          </w:p>
          <w:p w14:paraId="2612647E">
            <w:pPr>
              <w:pStyle w:val="10"/>
              <w:keepNext w:val="0"/>
              <w:keepLines w:val="0"/>
              <w:pageBreakBefore w:val="0"/>
              <w:overflowPunct/>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2.1</w:t>
            </w:r>
            <w:r>
              <w:rPr>
                <w:rFonts w:hint="eastAsia" w:asciiTheme="minorEastAsia" w:hAnsiTheme="minorEastAsia" w:eastAsiaTheme="minorEastAsia" w:cstheme="minorEastAsia"/>
                <w:spacing w:val="-28"/>
              </w:rPr>
              <w:t xml:space="preserve"> </w:t>
            </w:r>
            <w:r>
              <w:rPr>
                <w:rFonts w:hint="eastAsia" w:asciiTheme="minorEastAsia" w:hAnsiTheme="minorEastAsia" w:eastAsiaTheme="minorEastAsia" w:cstheme="minorEastAsia"/>
                <w:spacing w:val="8"/>
              </w:rPr>
              <w:t>单位负责人为同一人或者存在直接控股、管理关系的不同供应商，不得参加</w:t>
            </w:r>
            <w:r>
              <w:rPr>
                <w:rFonts w:hint="eastAsia" w:asciiTheme="minorEastAsia" w:hAnsiTheme="minorEastAsia" w:eastAsiaTheme="minorEastAsia" w:cstheme="minorEastAsia"/>
                <w:spacing w:val="9"/>
              </w:rPr>
              <w:t>同一合同项下的政府采购活动。为本项目提供过整体设计、规范</w:t>
            </w:r>
            <w:r>
              <w:rPr>
                <w:rFonts w:hint="eastAsia" w:asciiTheme="minorEastAsia" w:hAnsiTheme="minorEastAsia" w:eastAsiaTheme="minorEastAsia" w:cstheme="minorEastAsia"/>
                <w:spacing w:val="8"/>
              </w:rPr>
              <w:t>编制或者项目管理、</w:t>
            </w:r>
            <w:r>
              <w:rPr>
                <w:rFonts w:hint="eastAsia" w:asciiTheme="minorEastAsia" w:hAnsiTheme="minorEastAsia" w:eastAsiaTheme="minorEastAsia" w:cstheme="minorEastAsia"/>
                <w:spacing w:val="9"/>
              </w:rPr>
              <w:t>监理、检测等服务的供应商，不得再参加本项目上述服务以外的其他采购活动。</w:t>
            </w:r>
          </w:p>
          <w:p w14:paraId="5CCB1EF8">
            <w:pPr>
              <w:pStyle w:val="10"/>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0"/>
              </w:rPr>
              <w:t>2.2</w:t>
            </w:r>
            <w:r>
              <w:rPr>
                <w:rFonts w:hint="eastAsia" w:asciiTheme="minorEastAsia" w:hAnsiTheme="minorEastAsia" w:eastAsiaTheme="minorEastAsia" w:cstheme="minorEastAsia"/>
                <w:spacing w:val="-15"/>
              </w:rPr>
              <w:t xml:space="preserve"> 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w:t>
            </w:r>
          </w:p>
        </w:tc>
      </w:tr>
      <w:tr w14:paraId="6BAC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center"/>
          </w:tcPr>
          <w:p w14:paraId="1DCF6C01">
            <w:pPr>
              <w:pStyle w:val="10"/>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
              </w:rPr>
              <w:t>5.1</w:t>
            </w:r>
          </w:p>
        </w:tc>
        <w:tc>
          <w:tcPr>
            <w:tcW w:w="7912" w:type="dxa"/>
            <w:vAlign w:val="top"/>
          </w:tcPr>
          <w:p w14:paraId="3EB59D0E">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是否接受联合体竞标：详见竞争性磋商公告</w:t>
            </w:r>
          </w:p>
        </w:tc>
      </w:tr>
      <w:tr w14:paraId="7996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3" w:hRule="atLeast"/>
        </w:trPr>
        <w:tc>
          <w:tcPr>
            <w:tcW w:w="996" w:type="dxa"/>
            <w:vAlign w:val="center"/>
          </w:tcPr>
          <w:p w14:paraId="7C2290AA">
            <w:pPr>
              <w:pStyle w:val="10"/>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
              </w:rPr>
              <w:t>5.2</w:t>
            </w:r>
          </w:p>
        </w:tc>
        <w:tc>
          <w:tcPr>
            <w:tcW w:w="7912" w:type="dxa"/>
            <w:vAlign w:val="top"/>
          </w:tcPr>
          <w:p w14:paraId="1FFB75C7">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如接受联合体竞标，联合体竞标要求如下：</w:t>
            </w:r>
          </w:p>
          <w:p w14:paraId="27E82FB3">
            <w:pPr>
              <w:pStyle w:val="10"/>
              <w:keepNext w:val="0"/>
              <w:keepLines w:val="0"/>
              <w:pageBreakBefore w:val="0"/>
              <w:numPr>
                <w:ilvl w:val="0"/>
                <w:numId w:val="9"/>
              </w:numPr>
              <w:overflowPunct/>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2"/>
              </w:rPr>
              <w:t>两个以上供应商可以组成一个竞标联合体，</w:t>
            </w:r>
            <w:r>
              <w:rPr>
                <w:rFonts w:hint="eastAsia" w:asciiTheme="minorEastAsia" w:hAnsiTheme="minorEastAsia" w:eastAsiaTheme="minorEastAsia" w:cstheme="minorEastAsia"/>
                <w:spacing w:val="-57"/>
              </w:rPr>
              <w:t xml:space="preserve"> </w:t>
            </w:r>
            <w:r>
              <w:rPr>
                <w:rFonts w:hint="eastAsia" w:asciiTheme="minorEastAsia" w:hAnsiTheme="minorEastAsia" w:eastAsiaTheme="minorEastAsia" w:cstheme="minorEastAsia"/>
                <w:spacing w:val="11"/>
              </w:rPr>
              <w:t>以一个供应商的身份共同参加竞</w:t>
            </w:r>
            <w:r>
              <w:rPr>
                <w:rFonts w:hint="eastAsia" w:asciiTheme="minorEastAsia" w:hAnsiTheme="minorEastAsia" w:eastAsiaTheme="minorEastAsia" w:cstheme="minorEastAsia"/>
                <w:spacing w:val="9"/>
              </w:rPr>
              <w:t>标。联合体竞标的，须提供《联合体竞标协议书》（格式后</w:t>
            </w:r>
            <w:r>
              <w:rPr>
                <w:rFonts w:hint="eastAsia" w:asciiTheme="minorEastAsia" w:hAnsiTheme="minorEastAsia" w:eastAsiaTheme="minorEastAsia" w:cstheme="minorEastAsia"/>
                <w:spacing w:val="8"/>
              </w:rPr>
              <w:t>附）。</w:t>
            </w:r>
          </w:p>
          <w:p w14:paraId="1E8139E8">
            <w:pPr>
              <w:pStyle w:val="10"/>
              <w:keepNext w:val="0"/>
              <w:keepLines w:val="0"/>
              <w:pageBreakBefore w:val="0"/>
              <w:numPr>
                <w:ilvl w:val="0"/>
                <w:numId w:val="9"/>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以联合体形式参加竞标的，联合体各方均必须具备《中华人民共和国政府采购</w:t>
            </w:r>
            <w:r>
              <w:rPr>
                <w:rFonts w:hint="eastAsia" w:asciiTheme="minorEastAsia" w:hAnsiTheme="minorEastAsia" w:eastAsiaTheme="minorEastAsia" w:cstheme="minorEastAsia"/>
                <w:spacing w:val="8"/>
              </w:rPr>
              <w:t>法》第二十二条第一款规定的基本条件（涉及行政许</w:t>
            </w:r>
            <w:r>
              <w:rPr>
                <w:rFonts w:hint="eastAsia" w:asciiTheme="minorEastAsia" w:hAnsiTheme="minorEastAsia" w:eastAsiaTheme="minorEastAsia" w:cstheme="minorEastAsia"/>
                <w:spacing w:val="7"/>
              </w:rPr>
              <w:t>可范围的内容，联合体各方均应</w:t>
            </w:r>
            <w:r>
              <w:rPr>
                <w:rFonts w:hint="eastAsia" w:asciiTheme="minorEastAsia" w:hAnsiTheme="minorEastAsia" w:eastAsiaTheme="minorEastAsia" w:cstheme="minorEastAsia"/>
                <w:spacing w:val="8"/>
              </w:rPr>
              <w:t>具备相应资质）。本项目有特殊要求规定供应商特定</w:t>
            </w:r>
            <w:r>
              <w:rPr>
                <w:rFonts w:hint="eastAsia" w:asciiTheme="minorEastAsia" w:hAnsiTheme="minorEastAsia" w:eastAsiaTheme="minorEastAsia" w:cstheme="minorEastAsia"/>
                <w:spacing w:val="7"/>
              </w:rPr>
              <w:t>条件的，联合体各方中至少有一</w:t>
            </w:r>
            <w:r>
              <w:rPr>
                <w:rFonts w:hint="eastAsia" w:asciiTheme="minorEastAsia" w:hAnsiTheme="minorEastAsia" w:eastAsiaTheme="minorEastAsia" w:cstheme="minorEastAsia"/>
                <w:spacing w:val="8"/>
              </w:rPr>
              <w:t>方必须符合磋商文件规定的特定条件。</w:t>
            </w:r>
          </w:p>
          <w:p w14:paraId="35C0FF35">
            <w:pPr>
              <w:pStyle w:val="10"/>
              <w:keepNext w:val="0"/>
              <w:keepLines w:val="0"/>
              <w:pageBreakBefore w:val="0"/>
              <w:numPr>
                <w:ilvl w:val="0"/>
                <w:numId w:val="9"/>
              </w:numPr>
              <w:overflowPunct/>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联合体各方之间必须签订联合竞标协议，协议书必须明确主体方（或者牵头</w:t>
            </w:r>
            <w:r>
              <w:rPr>
                <w:rFonts w:hint="eastAsia" w:asciiTheme="minorEastAsia" w:hAnsiTheme="minorEastAsia" w:eastAsiaTheme="minorEastAsia" w:cstheme="minorEastAsia"/>
                <w:spacing w:val="3"/>
              </w:rPr>
              <w:t>方）</w:t>
            </w:r>
            <w:r>
              <w:rPr>
                <w:rFonts w:hint="eastAsia" w:asciiTheme="minorEastAsia" w:hAnsiTheme="minorEastAsia" w:eastAsiaTheme="minorEastAsia" w:cstheme="minorEastAsia"/>
                <w:spacing w:val="7"/>
              </w:rPr>
              <w:t>并明确约定联合体各方承担的工作和相应的责任</w:t>
            </w:r>
            <w:r>
              <w:rPr>
                <w:rFonts w:hint="eastAsia" w:asciiTheme="minorEastAsia" w:hAnsiTheme="minorEastAsia" w:eastAsiaTheme="minorEastAsia" w:cstheme="minorEastAsia"/>
                <w:b/>
                <w:bCs/>
                <w:spacing w:val="7"/>
              </w:rPr>
              <w:t>（各方承担</w:t>
            </w:r>
            <w:r>
              <w:rPr>
                <w:rFonts w:hint="eastAsia" w:asciiTheme="minorEastAsia" w:hAnsiTheme="minorEastAsia" w:eastAsiaTheme="minorEastAsia" w:cstheme="minorEastAsia"/>
                <w:b/>
                <w:bCs/>
                <w:spacing w:val="6"/>
              </w:rPr>
              <w:t>责任与义务的分工必须符</w:t>
            </w:r>
            <w:r>
              <w:rPr>
                <w:rFonts w:hint="eastAsia" w:asciiTheme="minorEastAsia" w:hAnsiTheme="minorEastAsia" w:eastAsiaTheme="minorEastAsia" w:cstheme="minorEastAsia"/>
                <w:b/>
                <w:bCs/>
                <w:spacing w:val="7"/>
              </w:rPr>
              <w:t>合采购需求，否则，联合体竞标无效</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7"/>
              </w:rPr>
              <w:t>并将联合竞标协议放入响应文件。联合体各</w:t>
            </w:r>
            <w:r>
              <w:rPr>
                <w:rFonts w:hint="eastAsia" w:asciiTheme="minorEastAsia" w:hAnsiTheme="minorEastAsia" w:eastAsiaTheme="minorEastAsia" w:cstheme="minorEastAsia"/>
                <w:spacing w:val="9"/>
              </w:rPr>
              <w:t>方必须共同与采购人签订采购合同，就采购合同约定的事项对采购人承担连带责任。</w:t>
            </w:r>
          </w:p>
          <w:p w14:paraId="63AF2B42">
            <w:pPr>
              <w:pStyle w:val="10"/>
              <w:keepNext w:val="0"/>
              <w:keepLines w:val="0"/>
              <w:pageBreakBefore w:val="0"/>
              <w:numPr>
                <w:ilvl w:val="0"/>
                <w:numId w:val="9"/>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以联合体形式参加政府采购活动的，联合体各方不得再单独参加或者与其他供</w:t>
            </w:r>
            <w:r>
              <w:rPr>
                <w:rFonts w:hint="eastAsia" w:asciiTheme="minorEastAsia" w:hAnsiTheme="minorEastAsia" w:eastAsiaTheme="minorEastAsia" w:cstheme="minorEastAsia"/>
                <w:spacing w:val="9"/>
              </w:rPr>
              <w:t>应商另外组成联合体参加同一合同项下的政府采购活动。</w:t>
            </w:r>
          </w:p>
          <w:p w14:paraId="45CF747E">
            <w:pPr>
              <w:pStyle w:val="10"/>
              <w:keepNext w:val="0"/>
              <w:keepLines w:val="0"/>
              <w:pageBreakBefore w:val="0"/>
              <w:numPr>
                <w:ilvl w:val="0"/>
                <w:numId w:val="9"/>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联合体中有同类资质的供应商按照联合体分工承担相同工作的，应当按照资质</w:t>
            </w:r>
            <w:r>
              <w:rPr>
                <w:rFonts w:hint="eastAsia" w:asciiTheme="minorEastAsia" w:hAnsiTheme="minorEastAsia" w:eastAsiaTheme="minorEastAsia" w:cstheme="minorEastAsia"/>
                <w:spacing w:val="8"/>
              </w:rPr>
              <w:t>等级较低的供应商确定资质等级。</w:t>
            </w:r>
          </w:p>
          <w:p w14:paraId="3E2A9D73">
            <w:pPr>
              <w:pStyle w:val="10"/>
              <w:keepNext w:val="0"/>
              <w:keepLines w:val="0"/>
              <w:pageBreakBefore w:val="0"/>
              <w:numPr>
                <w:ilvl w:val="0"/>
                <w:numId w:val="9"/>
              </w:numPr>
              <w:overflowPunct/>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pacing w:val="9"/>
              </w:rPr>
            </w:pPr>
            <w:r>
              <w:rPr>
                <w:rFonts w:hint="eastAsia" w:asciiTheme="minorEastAsia" w:hAnsiTheme="minorEastAsia" w:eastAsiaTheme="minorEastAsia" w:cstheme="minorEastAsia"/>
                <w:spacing w:val="9"/>
              </w:rPr>
              <w:t>联合体竞标业绩、履约能力按照联合体各方中较高的一方认定并计算（磋商文件另有规定的除外）。</w:t>
            </w:r>
          </w:p>
          <w:p w14:paraId="06EF4F8D">
            <w:pPr>
              <w:pStyle w:val="10"/>
              <w:keepNext w:val="0"/>
              <w:keepLines w:val="0"/>
              <w:pageBreakBefore w:val="0"/>
              <w:numPr>
                <w:ilvl w:val="0"/>
                <w:numId w:val="9"/>
              </w:numPr>
              <w:overflowPunct/>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pacing w:val="9"/>
              </w:rPr>
            </w:pPr>
            <w:r>
              <w:rPr>
                <w:rFonts w:hint="eastAsia" w:asciiTheme="minorEastAsia" w:hAnsiTheme="minorEastAsia" w:eastAsiaTheme="minorEastAsia" w:cstheme="minorEastAsia"/>
                <w:spacing w:val="9"/>
              </w:rPr>
              <w:t>供应商为联合体的，可以由联合体中的一方或者多方共同交纳磋商保证金，其交纳的保证金对联合体各方均具有约束力。</w:t>
            </w:r>
          </w:p>
          <w:p w14:paraId="404D991F">
            <w:pPr>
              <w:pStyle w:val="10"/>
              <w:keepNext w:val="0"/>
              <w:keepLines w:val="0"/>
              <w:pageBreakBefore w:val="0"/>
              <w:numPr>
                <w:ilvl w:val="0"/>
                <w:numId w:val="9"/>
              </w:numPr>
              <w:overflowPunct/>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联合体各方均应按照磋商文件的规定提交资格证明文件。</w:t>
            </w:r>
          </w:p>
        </w:tc>
      </w:tr>
    </w:tbl>
    <w:p w14:paraId="3AA159DD">
      <w:pPr>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13960810">
      <w:pPr>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sz w:val="21"/>
          <w:szCs w:val="21"/>
        </w:rPr>
        <w:sectPr>
          <w:footerReference r:id="rId7" w:type="default"/>
          <w:pgSz w:w="11906" w:h="16839"/>
          <w:pgMar w:top="1431" w:right="1326" w:bottom="923" w:left="1666" w:header="0" w:footer="761" w:gutter="0"/>
          <w:pgNumType w:fmt="decimal"/>
          <w:cols w:space="720" w:num="1"/>
        </w:sectPr>
      </w:pPr>
    </w:p>
    <w:p w14:paraId="7C4590F8">
      <w:pPr>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sz w:val="2"/>
        </w:rPr>
      </w:pP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026C6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96" w:type="dxa"/>
            <w:vAlign w:val="top"/>
          </w:tcPr>
          <w:p w14:paraId="65863407">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
              </w:rPr>
              <w:t>6.2</w:t>
            </w:r>
          </w:p>
        </w:tc>
        <w:tc>
          <w:tcPr>
            <w:tcW w:w="7912" w:type="dxa"/>
            <w:vAlign w:val="top"/>
          </w:tcPr>
          <w:p w14:paraId="11030F8D">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sym w:font="Wingdings 2" w:char="0052"/>
            </w:r>
            <w:r>
              <w:rPr>
                <w:rFonts w:hint="eastAsia" w:asciiTheme="minorEastAsia" w:hAnsiTheme="minorEastAsia" w:eastAsiaTheme="minorEastAsia" w:cstheme="minorEastAsia"/>
                <w:spacing w:val="9"/>
              </w:rPr>
              <w:t>不允许分包</w:t>
            </w:r>
          </w:p>
          <w:p w14:paraId="5531C86D">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□允许分包</w:t>
            </w:r>
          </w:p>
          <w:p w14:paraId="7955ED6E">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分包内容：</w:t>
            </w:r>
            <w:r>
              <w:rPr>
                <w:rFonts w:hint="eastAsia" w:asciiTheme="minorEastAsia" w:hAnsiTheme="minorEastAsia" w:eastAsiaTheme="minorEastAsia" w:cstheme="minorEastAsia"/>
                <w:u w:val="single" w:color="auto"/>
              </w:rPr>
              <w:t xml:space="preserve">                  </w:t>
            </w:r>
            <w:r>
              <w:rPr>
                <w:rFonts w:hint="eastAsia" w:asciiTheme="minorEastAsia" w:hAnsiTheme="minorEastAsia" w:eastAsiaTheme="minorEastAsia" w:cstheme="minorEastAsia"/>
                <w:spacing w:val="6"/>
                <w:u w:val="single" w:color="auto"/>
              </w:rPr>
              <w:t>。</w:t>
            </w:r>
          </w:p>
          <w:p w14:paraId="6CCCA9F4">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分包金额或者比例：</w:t>
            </w:r>
            <w:r>
              <w:rPr>
                <w:rFonts w:hint="eastAsia" w:asciiTheme="minorEastAsia" w:hAnsiTheme="minorEastAsia" w:eastAsiaTheme="minorEastAsia" w:cstheme="minorEastAsia"/>
                <w:spacing w:val="9"/>
                <w:u w:val="single" w:color="auto"/>
              </w:rPr>
              <w:t xml:space="preserve">         </w:t>
            </w:r>
            <w:r>
              <w:rPr>
                <w:rFonts w:hint="eastAsia" w:asciiTheme="minorEastAsia" w:hAnsiTheme="minorEastAsia" w:eastAsiaTheme="minorEastAsia" w:cstheme="minorEastAsia"/>
                <w:spacing w:val="7"/>
                <w:u w:val="single" w:color="auto"/>
              </w:rPr>
              <w:t>。</w:t>
            </w:r>
          </w:p>
        </w:tc>
      </w:tr>
      <w:tr w14:paraId="2A136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9" w:hRule="atLeast"/>
        </w:trPr>
        <w:tc>
          <w:tcPr>
            <w:tcW w:w="996" w:type="dxa"/>
            <w:vAlign w:val="center"/>
          </w:tcPr>
          <w:p w14:paraId="46425DCB">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1"/>
              </w:rPr>
              <w:t>12.1.1</w:t>
            </w:r>
          </w:p>
        </w:tc>
        <w:tc>
          <w:tcPr>
            <w:tcW w:w="7912" w:type="dxa"/>
            <w:vAlign w:val="top"/>
          </w:tcPr>
          <w:p w14:paraId="7082F6D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资格证明文件</w:t>
            </w:r>
          </w:p>
          <w:p w14:paraId="07B423D1">
            <w:pPr>
              <w:pStyle w:val="10"/>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spacing w:val="7"/>
              </w:rPr>
              <w:t>供应商为法人或者其他组织的提供其营业执照等证明文件（如营业</w:t>
            </w:r>
            <w:r>
              <w:rPr>
                <w:rFonts w:hint="eastAsia" w:asciiTheme="minorEastAsia" w:hAnsiTheme="minorEastAsia" w:eastAsiaTheme="minorEastAsia" w:cstheme="minorEastAsia"/>
                <w:spacing w:val="6"/>
              </w:rPr>
              <w:t>执照或者事</w:t>
            </w:r>
            <w:r>
              <w:rPr>
                <w:rFonts w:hint="eastAsia" w:asciiTheme="minorEastAsia" w:hAnsiTheme="minorEastAsia" w:eastAsiaTheme="minorEastAsia" w:cstheme="minorEastAsia"/>
                <w:spacing w:val="9"/>
              </w:rPr>
              <w:t>业单位法人证书或者执业许可证或者登记证书等</w:t>
            </w:r>
            <w:r>
              <w:rPr>
                <w:rFonts w:hint="eastAsia" w:asciiTheme="minorEastAsia" w:hAnsiTheme="minorEastAsia" w:eastAsiaTheme="minorEastAsia" w:cstheme="minorEastAsia"/>
                <w:spacing w:val="-16"/>
              </w:rPr>
              <w:t>），</w:t>
            </w:r>
            <w:r>
              <w:rPr>
                <w:rFonts w:hint="eastAsia" w:asciiTheme="minorEastAsia" w:hAnsiTheme="minorEastAsia" w:eastAsiaTheme="minorEastAsia" w:cstheme="minorEastAsia"/>
                <w:spacing w:val="9"/>
              </w:rPr>
              <w:t>供应商为自然人的提供其身份证复印件</w:t>
            </w:r>
            <w:r>
              <w:rPr>
                <w:rFonts w:hint="eastAsia" w:asciiTheme="minorEastAsia" w:hAnsiTheme="minorEastAsia" w:eastAsiaTheme="minorEastAsia" w:cstheme="minorEastAsia"/>
                <w:color w:val="auto"/>
                <w:spacing w:val="-2"/>
              </w:rPr>
              <w:t>；（</w:t>
            </w:r>
            <w:r>
              <w:rPr>
                <w:rFonts w:hint="eastAsia" w:asciiTheme="minorEastAsia" w:hAnsiTheme="minorEastAsia" w:eastAsiaTheme="minorEastAsia" w:cstheme="minorEastAsia"/>
                <w:b/>
                <w:bCs/>
                <w:color w:val="auto"/>
                <w:spacing w:val="9"/>
              </w:rPr>
              <w:t>必须提供，否则响应文件按无效响应处理</w:t>
            </w:r>
            <w:r>
              <w:rPr>
                <w:rFonts w:hint="eastAsia" w:asciiTheme="minorEastAsia" w:hAnsiTheme="minorEastAsia" w:eastAsiaTheme="minorEastAsia" w:cstheme="minorEastAsia"/>
                <w:color w:val="auto"/>
                <w:spacing w:val="9"/>
              </w:rPr>
              <w:t>）</w:t>
            </w:r>
          </w:p>
          <w:p w14:paraId="72CFA5FC">
            <w:pPr>
              <w:pStyle w:val="10"/>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sz w:val="21"/>
                <w:szCs w:val="21"/>
              </w:rPr>
              <w:t>供应商有效的《安全生产许可证》或《危险化学品经营许可证》</w:t>
            </w:r>
            <w:r>
              <w:rPr>
                <w:rFonts w:hint="eastAsia" w:asciiTheme="minorEastAsia" w:hAnsiTheme="minorEastAsia" w:eastAsiaTheme="minorEastAsia" w:cstheme="minorEastAsia"/>
                <w:color w:val="auto"/>
                <w:spacing w:val="7"/>
                <w:sz w:val="21"/>
                <w:szCs w:val="21"/>
                <w:lang w:eastAsia="zh-CN"/>
              </w:rPr>
              <w:t>复印件、</w:t>
            </w:r>
            <w:r>
              <w:rPr>
                <w:rFonts w:hint="eastAsia" w:asciiTheme="minorEastAsia" w:hAnsiTheme="minorEastAsia" w:eastAsiaTheme="minorEastAsia" w:cstheme="minorEastAsia"/>
                <w:color w:val="auto"/>
                <w:spacing w:val="7"/>
                <w:sz w:val="21"/>
                <w:szCs w:val="21"/>
              </w:rPr>
              <w:t>《药品生产许可证》(许可范围包括“氧”)或《药品经营许可证》(许可范围包括“氧”)</w:t>
            </w:r>
            <w:r>
              <w:rPr>
                <w:rFonts w:hint="eastAsia" w:asciiTheme="minorEastAsia" w:hAnsiTheme="minorEastAsia" w:eastAsiaTheme="minorEastAsia" w:cstheme="minorEastAsia"/>
                <w:color w:val="auto"/>
                <w:spacing w:val="7"/>
                <w:sz w:val="21"/>
                <w:szCs w:val="21"/>
                <w:lang w:eastAsia="zh-CN"/>
              </w:rPr>
              <w:t>复印件、</w:t>
            </w:r>
            <w:r>
              <w:rPr>
                <w:rFonts w:hint="eastAsia" w:asciiTheme="minorEastAsia" w:hAnsiTheme="minorEastAsia" w:eastAsiaTheme="minorEastAsia" w:cstheme="minorEastAsia"/>
                <w:color w:val="auto"/>
                <w:spacing w:val="7"/>
                <w:sz w:val="21"/>
                <w:szCs w:val="21"/>
              </w:rPr>
              <w:t>《气瓶充装许可证》</w:t>
            </w:r>
            <w:r>
              <w:rPr>
                <w:rFonts w:hint="eastAsia" w:asciiTheme="minorEastAsia" w:hAnsiTheme="minorEastAsia" w:eastAsiaTheme="minorEastAsia" w:cstheme="minorEastAsia"/>
                <w:color w:val="auto"/>
                <w:spacing w:val="7"/>
                <w:sz w:val="21"/>
                <w:szCs w:val="21"/>
                <w:lang w:eastAsia="zh-CN"/>
              </w:rPr>
              <w:t>复印件；</w:t>
            </w:r>
            <w:r>
              <w:rPr>
                <w:rFonts w:hint="eastAsia" w:asciiTheme="minorEastAsia" w:hAnsiTheme="minorEastAsia" w:eastAsiaTheme="minorEastAsia" w:cstheme="minorEastAsia"/>
                <w:color w:val="auto"/>
                <w:spacing w:val="-10"/>
              </w:rPr>
              <w:t>（</w:t>
            </w:r>
            <w:r>
              <w:rPr>
                <w:rFonts w:hint="eastAsia" w:asciiTheme="minorEastAsia" w:hAnsiTheme="minorEastAsia" w:eastAsiaTheme="minorEastAsia" w:cstheme="minorEastAsia"/>
                <w:b/>
                <w:bCs/>
                <w:color w:val="auto"/>
                <w:spacing w:val="8"/>
              </w:rPr>
              <w:t>必须提供，否则响应文件按</w:t>
            </w:r>
            <w:r>
              <w:rPr>
                <w:rFonts w:hint="eastAsia" w:asciiTheme="minorEastAsia" w:hAnsiTheme="minorEastAsia" w:eastAsiaTheme="minorEastAsia" w:cstheme="minorEastAsia"/>
                <w:b/>
                <w:bCs/>
                <w:color w:val="auto"/>
                <w:spacing w:val="5"/>
              </w:rPr>
              <w:t>无效响应处理</w:t>
            </w:r>
            <w:r>
              <w:rPr>
                <w:rFonts w:hint="eastAsia" w:asciiTheme="minorEastAsia" w:hAnsiTheme="minorEastAsia" w:eastAsiaTheme="minorEastAsia" w:cstheme="minorEastAsia"/>
                <w:color w:val="auto"/>
                <w:spacing w:val="5"/>
              </w:rPr>
              <w:t>）</w:t>
            </w:r>
          </w:p>
          <w:p w14:paraId="1C065149">
            <w:pPr>
              <w:pStyle w:val="10"/>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政府采购供应商资格信用承诺函（格式后附</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b/>
                <w:bCs/>
                <w:spacing w:val="8"/>
              </w:rPr>
              <w:t>必须提供，否则响应文件按</w:t>
            </w:r>
            <w:r>
              <w:rPr>
                <w:rFonts w:hint="eastAsia" w:asciiTheme="minorEastAsia" w:hAnsiTheme="minorEastAsia" w:eastAsiaTheme="minorEastAsia" w:cstheme="minorEastAsia"/>
                <w:b/>
                <w:bCs/>
                <w:spacing w:val="5"/>
              </w:rPr>
              <w:t>无效响应处理</w:t>
            </w:r>
            <w:r>
              <w:rPr>
                <w:rFonts w:hint="eastAsia" w:asciiTheme="minorEastAsia" w:hAnsiTheme="minorEastAsia" w:eastAsiaTheme="minorEastAsia" w:cstheme="minorEastAsia"/>
                <w:spacing w:val="5"/>
              </w:rPr>
              <w:t>）</w:t>
            </w:r>
          </w:p>
          <w:p w14:paraId="382E3EB8">
            <w:pPr>
              <w:pStyle w:val="10"/>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供应商直接控股、管理关系信息表（格式后附</w:t>
            </w:r>
            <w:r>
              <w:rPr>
                <w:rFonts w:hint="eastAsia" w:asciiTheme="minorEastAsia" w:hAnsiTheme="minorEastAsia" w:eastAsiaTheme="minorEastAsia" w:cstheme="minorEastAsia"/>
                <w:spacing w:val="-10"/>
              </w:rPr>
              <w:t>）；（</w:t>
            </w:r>
            <w:r>
              <w:rPr>
                <w:rFonts w:hint="eastAsia" w:asciiTheme="minorEastAsia" w:hAnsiTheme="minorEastAsia" w:eastAsiaTheme="minorEastAsia" w:cstheme="minorEastAsia"/>
                <w:b/>
                <w:bCs/>
                <w:spacing w:val="8"/>
              </w:rPr>
              <w:t>必须提供，否则响应文件</w:t>
            </w:r>
            <w:r>
              <w:rPr>
                <w:rFonts w:hint="eastAsia" w:asciiTheme="minorEastAsia" w:hAnsiTheme="minorEastAsia" w:eastAsiaTheme="minorEastAsia" w:cstheme="minorEastAsia"/>
                <w:b/>
                <w:bCs/>
                <w:spacing w:val="6"/>
              </w:rPr>
              <w:t>按无效响应处理</w:t>
            </w:r>
            <w:r>
              <w:rPr>
                <w:rFonts w:hint="eastAsia" w:asciiTheme="minorEastAsia" w:hAnsiTheme="minorEastAsia" w:eastAsiaTheme="minorEastAsia" w:cstheme="minorEastAsia"/>
                <w:spacing w:val="6"/>
              </w:rPr>
              <w:t>）</w:t>
            </w:r>
          </w:p>
          <w:p w14:paraId="31334A2F">
            <w:pPr>
              <w:pStyle w:val="10"/>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竞标声明（格式后附</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b/>
                <w:bCs/>
                <w:color w:val="auto"/>
                <w:spacing w:val="9"/>
              </w:rPr>
              <w:t>必须提供，否则响应文件按无效响应处理</w:t>
            </w:r>
            <w:r>
              <w:rPr>
                <w:rFonts w:hint="eastAsia" w:asciiTheme="minorEastAsia" w:hAnsiTheme="minorEastAsia" w:eastAsiaTheme="minorEastAsia" w:cstheme="minorEastAsia"/>
                <w:color w:val="auto"/>
                <w:spacing w:val="9"/>
              </w:rPr>
              <w:t>）</w:t>
            </w:r>
          </w:p>
          <w:p w14:paraId="01547E59">
            <w:pPr>
              <w:pStyle w:val="10"/>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5"/>
              </w:rPr>
              <w:t>中小企业声明函</w:t>
            </w:r>
            <w:r>
              <w:rPr>
                <w:rFonts w:hint="eastAsia" w:asciiTheme="minorEastAsia" w:hAnsiTheme="minorEastAsia" w:eastAsiaTheme="minorEastAsia" w:cstheme="minorEastAsia"/>
                <w:color w:val="auto"/>
                <w:spacing w:val="-72"/>
              </w:rPr>
              <w:t xml:space="preserve"> </w:t>
            </w:r>
            <w:r>
              <w:rPr>
                <w:rFonts w:hint="eastAsia" w:asciiTheme="minorEastAsia" w:hAnsiTheme="minorEastAsia" w:eastAsiaTheme="minorEastAsia" w:cstheme="minorEastAsia"/>
                <w:color w:val="auto"/>
                <w:spacing w:val="5"/>
              </w:rPr>
              <w:t>”或者“残疾人福利性单位声明函</w:t>
            </w:r>
            <w:r>
              <w:rPr>
                <w:rFonts w:hint="eastAsia" w:asciiTheme="minorEastAsia" w:hAnsiTheme="minorEastAsia" w:eastAsiaTheme="minorEastAsia" w:cstheme="minorEastAsia"/>
                <w:color w:val="auto"/>
                <w:spacing w:val="-73"/>
              </w:rPr>
              <w:t xml:space="preserve"> </w:t>
            </w:r>
            <w:r>
              <w:rPr>
                <w:rFonts w:hint="eastAsia" w:asciiTheme="minorEastAsia" w:hAnsiTheme="minorEastAsia" w:eastAsiaTheme="minorEastAsia" w:cstheme="minorEastAsia"/>
                <w:color w:val="auto"/>
                <w:spacing w:val="5"/>
              </w:rPr>
              <w:t>”或者供</w:t>
            </w:r>
            <w:r>
              <w:rPr>
                <w:rFonts w:hint="eastAsia" w:asciiTheme="minorEastAsia" w:hAnsiTheme="minorEastAsia" w:eastAsiaTheme="minorEastAsia" w:cstheme="minorEastAsia"/>
                <w:color w:val="auto"/>
                <w:spacing w:val="4"/>
              </w:rPr>
              <w:t>应商“属于监狱</w:t>
            </w:r>
            <w:r>
              <w:rPr>
                <w:rFonts w:hint="eastAsia" w:asciiTheme="minorEastAsia" w:hAnsiTheme="minorEastAsia" w:eastAsiaTheme="minorEastAsia" w:cstheme="minorEastAsia"/>
                <w:color w:val="auto"/>
                <w:spacing w:val="7"/>
              </w:rPr>
              <w:t>企业的证明材料</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7"/>
              </w:rPr>
              <w:t>”</w:t>
            </w:r>
            <w:r>
              <w:rPr>
                <w:rFonts w:hint="eastAsia" w:asciiTheme="minorEastAsia" w:hAnsiTheme="minorEastAsia" w:eastAsiaTheme="minorEastAsia" w:cstheme="minorEastAsia"/>
                <w:color w:val="auto"/>
                <w:spacing w:val="7"/>
                <w:lang w:eastAsia="zh-CN"/>
              </w:rPr>
              <w:t>；</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b/>
                <w:bCs/>
                <w:color w:val="auto"/>
                <w:spacing w:val="9"/>
              </w:rPr>
              <w:t>必须提供，否则响应文件按无效响应处理</w:t>
            </w:r>
            <w:r>
              <w:rPr>
                <w:rFonts w:hint="eastAsia" w:asciiTheme="minorEastAsia" w:hAnsiTheme="minorEastAsia" w:eastAsiaTheme="minorEastAsia" w:cstheme="minorEastAsia"/>
                <w:color w:val="auto"/>
                <w:spacing w:val="9"/>
              </w:rPr>
              <w:t>）</w:t>
            </w:r>
          </w:p>
          <w:p w14:paraId="2E8969F9">
            <w:pPr>
              <w:pStyle w:val="10"/>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除磋商文件规定必须提供以外，供应商认为需要提供的其他证明材料</w:t>
            </w:r>
            <w:r>
              <w:rPr>
                <w:rFonts w:hint="eastAsia" w:asciiTheme="minorEastAsia" w:hAnsiTheme="minorEastAsia" w:eastAsiaTheme="minorEastAsia" w:cstheme="minorEastAsia"/>
                <w:spacing w:val="-26"/>
                <w:lang w:eastAsia="zh-CN"/>
              </w:rPr>
              <w:t>。</w:t>
            </w:r>
            <w:r>
              <w:rPr>
                <w:rFonts w:hint="eastAsia" w:asciiTheme="minorEastAsia" w:hAnsiTheme="minorEastAsia" w:eastAsiaTheme="minorEastAsia" w:cstheme="minorEastAsia"/>
                <w:b/>
                <w:bCs/>
                <w:spacing w:val="-26"/>
              </w:rPr>
              <w:t>（</w:t>
            </w:r>
            <w:r>
              <w:rPr>
                <w:rFonts w:hint="eastAsia" w:asciiTheme="minorEastAsia" w:hAnsiTheme="minorEastAsia" w:eastAsiaTheme="minorEastAsia" w:cstheme="minorEastAsia"/>
                <w:b/>
                <w:bCs/>
                <w:spacing w:val="9"/>
              </w:rPr>
              <w:t>如有</w:t>
            </w:r>
            <w:r>
              <w:rPr>
                <w:rFonts w:hint="eastAsia" w:asciiTheme="minorEastAsia" w:hAnsiTheme="minorEastAsia" w:eastAsiaTheme="minorEastAsia" w:cstheme="minorEastAsia"/>
                <w:b/>
                <w:bCs/>
                <w:spacing w:val="4"/>
              </w:rPr>
              <w:t>请提供）</w:t>
            </w:r>
          </w:p>
          <w:p w14:paraId="44FFF2BA">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b/>
                <w:bCs/>
                <w:spacing w:val="6"/>
              </w:rPr>
            </w:pPr>
            <w:r>
              <w:rPr>
                <w:rFonts w:hint="eastAsia" w:asciiTheme="minorEastAsia" w:hAnsiTheme="minorEastAsia" w:eastAsiaTheme="minorEastAsia" w:cstheme="minorEastAsia"/>
                <w:b/>
                <w:bCs/>
                <w:spacing w:val="6"/>
              </w:rPr>
              <w:t>注：</w:t>
            </w:r>
          </w:p>
          <w:p w14:paraId="7F0A908C">
            <w:pPr>
              <w:pStyle w:val="10"/>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42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6"/>
              </w:rPr>
              <w:t>以上标明“必须提供</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b/>
                <w:bCs/>
                <w:spacing w:val="6"/>
              </w:rPr>
              <w:t>”的材料属于复印件的，</w:t>
            </w:r>
            <w:r>
              <w:rPr>
                <w:rFonts w:hint="eastAsia" w:asciiTheme="minorEastAsia" w:hAnsiTheme="minorEastAsia" w:eastAsiaTheme="minorEastAsia" w:cstheme="minorEastAsia"/>
                <w:b/>
                <w:bCs/>
                <w:spacing w:val="7"/>
              </w:rPr>
              <w:t>必须加盖供应商公章</w:t>
            </w:r>
            <w:r>
              <w:rPr>
                <w:rFonts w:hint="eastAsia" w:asciiTheme="minorEastAsia" w:hAnsiTheme="minorEastAsia" w:eastAsiaTheme="minorEastAsia" w:cstheme="minorEastAsia"/>
                <w:b/>
                <w:bCs/>
                <w:spacing w:val="7"/>
                <w:lang w:eastAsia="zh-CN"/>
              </w:rPr>
              <w:t>或CA电子公章</w:t>
            </w:r>
            <w:r>
              <w:rPr>
                <w:rFonts w:hint="eastAsia" w:asciiTheme="minorEastAsia" w:hAnsiTheme="minorEastAsia" w:eastAsiaTheme="minorEastAsia" w:cstheme="minorEastAsia"/>
                <w:b/>
                <w:bCs/>
                <w:spacing w:val="5"/>
              </w:rPr>
              <w:t>，</w:t>
            </w:r>
            <w:r>
              <w:rPr>
                <w:rFonts w:hint="eastAsia" w:asciiTheme="minorEastAsia" w:hAnsiTheme="minorEastAsia" w:eastAsiaTheme="minorEastAsia" w:cstheme="minorEastAsia"/>
                <w:b/>
                <w:bCs/>
                <w:spacing w:val="6"/>
              </w:rPr>
              <w:t>否则响应文件按无效响应处理。</w:t>
            </w:r>
          </w:p>
          <w:p w14:paraId="0A059002">
            <w:pPr>
              <w:pStyle w:val="10"/>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竞标声明必须由法定代表人在规定签章处签字</w:t>
            </w:r>
            <w:r>
              <w:rPr>
                <w:rFonts w:hint="eastAsia" w:asciiTheme="minorEastAsia" w:hAnsiTheme="minorEastAsia" w:eastAsiaTheme="minorEastAsia" w:cstheme="minorEastAsia"/>
                <w:b/>
                <w:bCs/>
                <w:spacing w:val="5"/>
                <w:lang w:eastAsia="zh-CN"/>
              </w:rPr>
              <w:t>或</w:t>
            </w:r>
            <w:r>
              <w:rPr>
                <w:rFonts w:hint="eastAsia" w:asciiTheme="minorEastAsia" w:hAnsiTheme="minorEastAsia" w:eastAsiaTheme="minorEastAsia" w:cstheme="minorEastAsia"/>
                <w:b/>
                <w:bCs/>
                <w:spacing w:val="5"/>
              </w:rPr>
              <w:t>CA电子签章并加盖供应商</w:t>
            </w:r>
            <w:r>
              <w:rPr>
                <w:rFonts w:hint="eastAsia" w:asciiTheme="minorEastAsia" w:hAnsiTheme="minorEastAsia" w:eastAsiaTheme="minorEastAsia" w:cstheme="minorEastAsia"/>
                <w:b/>
                <w:bCs/>
                <w:spacing w:val="5"/>
                <w:lang w:eastAsia="zh-CN"/>
              </w:rPr>
              <w:t>公章或CA电子公章</w:t>
            </w:r>
            <w:r>
              <w:rPr>
                <w:rFonts w:hint="eastAsia" w:asciiTheme="minorEastAsia" w:hAnsiTheme="minorEastAsia" w:eastAsiaTheme="minorEastAsia" w:cstheme="minorEastAsia"/>
                <w:b/>
                <w:bCs/>
                <w:spacing w:val="5"/>
              </w:rPr>
              <w:t>，否则响</w:t>
            </w:r>
            <w:r>
              <w:rPr>
                <w:rFonts w:hint="eastAsia" w:asciiTheme="minorEastAsia" w:hAnsiTheme="minorEastAsia" w:eastAsiaTheme="minorEastAsia" w:cstheme="minorEastAsia"/>
                <w:b/>
                <w:bCs/>
                <w:spacing w:val="6"/>
              </w:rPr>
              <w:t>应文件按无效响应处理。</w:t>
            </w:r>
          </w:p>
          <w:p w14:paraId="1A811A59">
            <w:pPr>
              <w:pStyle w:val="10"/>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供应商直接控股、管理关系信息表必须由法定代表人或者委托代理人在规定签</w:t>
            </w:r>
            <w:r>
              <w:rPr>
                <w:rFonts w:hint="eastAsia" w:asciiTheme="minorEastAsia" w:hAnsiTheme="minorEastAsia" w:eastAsiaTheme="minorEastAsia" w:cstheme="minorEastAsia"/>
                <w:b/>
                <w:bCs/>
                <w:spacing w:val="8"/>
              </w:rPr>
              <w:t>章处签字</w:t>
            </w:r>
            <w:r>
              <w:rPr>
                <w:rFonts w:hint="eastAsia" w:asciiTheme="minorEastAsia" w:hAnsiTheme="minorEastAsia" w:eastAsiaTheme="minorEastAsia" w:cstheme="minorEastAsia"/>
                <w:b/>
                <w:bCs/>
                <w:spacing w:val="5"/>
                <w:lang w:eastAsia="zh-CN"/>
              </w:rPr>
              <w:t>或</w:t>
            </w:r>
            <w:r>
              <w:rPr>
                <w:rFonts w:hint="eastAsia" w:asciiTheme="minorEastAsia" w:hAnsiTheme="minorEastAsia" w:eastAsiaTheme="minorEastAsia" w:cstheme="minorEastAsia"/>
                <w:b/>
                <w:bCs/>
                <w:spacing w:val="5"/>
              </w:rPr>
              <w:t>CA电子签章</w:t>
            </w:r>
            <w:r>
              <w:rPr>
                <w:rFonts w:hint="eastAsia" w:asciiTheme="minorEastAsia" w:hAnsiTheme="minorEastAsia" w:eastAsiaTheme="minorEastAsia" w:cstheme="minorEastAsia"/>
                <w:b/>
                <w:bCs/>
                <w:spacing w:val="8"/>
              </w:rPr>
              <w:t>并加盖供应商</w:t>
            </w:r>
            <w:r>
              <w:rPr>
                <w:rFonts w:hint="eastAsia" w:asciiTheme="minorEastAsia" w:hAnsiTheme="minorEastAsia" w:eastAsiaTheme="minorEastAsia" w:cstheme="minorEastAsia"/>
                <w:b/>
                <w:bCs/>
                <w:spacing w:val="5"/>
                <w:lang w:eastAsia="zh-CN"/>
              </w:rPr>
              <w:t>公章或CA电子公章</w:t>
            </w:r>
            <w:r>
              <w:rPr>
                <w:rFonts w:hint="eastAsia" w:asciiTheme="minorEastAsia" w:hAnsiTheme="minorEastAsia" w:eastAsiaTheme="minorEastAsia" w:cstheme="minorEastAsia"/>
                <w:b/>
                <w:bCs/>
                <w:spacing w:val="8"/>
              </w:rPr>
              <w:t>，否则响应文件</w:t>
            </w:r>
            <w:r>
              <w:rPr>
                <w:rFonts w:hint="eastAsia" w:asciiTheme="minorEastAsia" w:hAnsiTheme="minorEastAsia" w:eastAsiaTheme="minorEastAsia" w:cstheme="minorEastAsia"/>
                <w:b/>
                <w:bCs/>
                <w:spacing w:val="7"/>
              </w:rPr>
              <w:t>按无效响应处理。</w:t>
            </w:r>
          </w:p>
        </w:tc>
      </w:tr>
      <w:tr w14:paraId="7DE2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96" w:type="dxa"/>
            <w:vAlign w:val="center"/>
          </w:tcPr>
          <w:p w14:paraId="0FE0FFD0">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position w:val="1"/>
              </w:rPr>
            </w:pPr>
            <w:r>
              <w:rPr>
                <w:rFonts w:hint="eastAsia" w:asciiTheme="minorEastAsia" w:hAnsiTheme="minorEastAsia" w:eastAsiaTheme="minorEastAsia" w:cstheme="minorEastAsia"/>
                <w:position w:val="1"/>
              </w:rPr>
              <w:t>12.1.2</w:t>
            </w:r>
          </w:p>
        </w:tc>
        <w:tc>
          <w:tcPr>
            <w:tcW w:w="7912" w:type="dxa"/>
            <w:vAlign w:val="top"/>
          </w:tcPr>
          <w:p w14:paraId="3F11100D">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6"/>
              </w:rPr>
              <w:t>报价文件</w:t>
            </w:r>
          </w:p>
          <w:p w14:paraId="74008C6A">
            <w:pPr>
              <w:pStyle w:val="10"/>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竞标报价表（格式后附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bCs/>
                <w:spacing w:val="9"/>
              </w:rPr>
              <w:t>必须提供，否则响</w:t>
            </w:r>
            <w:r>
              <w:rPr>
                <w:rFonts w:hint="eastAsia" w:asciiTheme="minorEastAsia" w:hAnsiTheme="minorEastAsia" w:eastAsiaTheme="minorEastAsia" w:cstheme="minorEastAsia"/>
                <w:b/>
                <w:bCs/>
                <w:spacing w:val="8"/>
              </w:rPr>
              <w:t>应文件按无效处理</w:t>
            </w:r>
            <w:r>
              <w:rPr>
                <w:rFonts w:hint="eastAsia" w:asciiTheme="minorEastAsia" w:hAnsiTheme="minorEastAsia" w:eastAsiaTheme="minorEastAsia" w:cstheme="minorEastAsia"/>
                <w:spacing w:val="8"/>
              </w:rPr>
              <w:t>）</w:t>
            </w:r>
          </w:p>
          <w:p w14:paraId="3BCCDBE4">
            <w:pPr>
              <w:pStyle w:val="10"/>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供应商认为需要提供的其他有关资料。</w:t>
            </w:r>
            <w:r>
              <w:rPr>
                <w:rFonts w:hint="eastAsia" w:asciiTheme="minorEastAsia" w:hAnsiTheme="minorEastAsia" w:eastAsiaTheme="minorEastAsia" w:cstheme="minorEastAsia"/>
                <w:b/>
                <w:bCs/>
                <w:spacing w:val="8"/>
              </w:rPr>
              <w:t>（如有请提供）</w:t>
            </w:r>
          </w:p>
          <w:p w14:paraId="37B3FA3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6"/>
              </w:rPr>
              <w:t>注：</w:t>
            </w:r>
            <w:r>
              <w:rPr>
                <w:rFonts w:hint="eastAsia" w:asciiTheme="minorEastAsia" w:hAnsiTheme="minorEastAsia" w:eastAsiaTheme="minorEastAsia" w:cstheme="minorEastAsia"/>
                <w:b/>
                <w:bCs/>
                <w:spacing w:val="7"/>
              </w:rPr>
              <w:t>以上标明“必须提供</w:t>
            </w:r>
            <w:r>
              <w:rPr>
                <w:rFonts w:hint="eastAsia" w:asciiTheme="minorEastAsia" w:hAnsiTheme="minorEastAsia" w:eastAsiaTheme="minorEastAsia" w:cstheme="minorEastAsia"/>
                <w:spacing w:val="-68"/>
              </w:rPr>
              <w:t xml:space="preserve"> </w:t>
            </w:r>
            <w:r>
              <w:rPr>
                <w:rFonts w:hint="eastAsia" w:asciiTheme="minorEastAsia" w:hAnsiTheme="minorEastAsia" w:eastAsiaTheme="minorEastAsia" w:cstheme="minorEastAsia"/>
                <w:b/>
                <w:bCs/>
                <w:spacing w:val="7"/>
              </w:rPr>
              <w:t>”的材料属于复印件的，必须加盖供应商公章</w:t>
            </w:r>
            <w:r>
              <w:rPr>
                <w:rFonts w:hint="eastAsia" w:asciiTheme="minorEastAsia" w:hAnsiTheme="minorEastAsia" w:eastAsiaTheme="minorEastAsia" w:cstheme="minorEastAsia"/>
                <w:b/>
                <w:bCs/>
                <w:spacing w:val="7"/>
                <w:lang w:eastAsia="zh-CN"/>
              </w:rPr>
              <w:t>或</w:t>
            </w:r>
            <w:r>
              <w:rPr>
                <w:rFonts w:hint="eastAsia" w:asciiTheme="minorEastAsia" w:hAnsiTheme="minorEastAsia" w:eastAsiaTheme="minorEastAsia" w:cstheme="minorEastAsia"/>
                <w:b/>
                <w:bCs/>
                <w:spacing w:val="5"/>
                <w:lang w:eastAsia="zh-CN"/>
              </w:rPr>
              <w:t>CA电子公章</w:t>
            </w:r>
            <w:r>
              <w:rPr>
                <w:rFonts w:hint="eastAsia" w:asciiTheme="minorEastAsia" w:hAnsiTheme="minorEastAsia" w:eastAsiaTheme="minorEastAsia" w:cstheme="minorEastAsia"/>
                <w:b/>
                <w:bCs/>
                <w:spacing w:val="7"/>
              </w:rPr>
              <w:t>，否则响应文件</w:t>
            </w:r>
            <w:r>
              <w:rPr>
                <w:rFonts w:hint="eastAsia" w:asciiTheme="minorEastAsia" w:hAnsiTheme="minorEastAsia" w:eastAsiaTheme="minorEastAsia" w:cstheme="minorEastAsia"/>
                <w:b/>
                <w:bCs/>
                <w:spacing w:val="5"/>
              </w:rPr>
              <w:t>按无效响应处理。</w:t>
            </w:r>
          </w:p>
        </w:tc>
      </w:tr>
      <w:tr w14:paraId="3AC5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center"/>
          </w:tcPr>
          <w:p w14:paraId="31502B78">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position w:val="1"/>
              </w:rPr>
            </w:pPr>
            <w:r>
              <w:rPr>
                <w:rFonts w:hint="eastAsia" w:asciiTheme="minorEastAsia" w:hAnsiTheme="minorEastAsia" w:eastAsiaTheme="minorEastAsia" w:cstheme="minorEastAsia"/>
                <w:position w:val="1"/>
              </w:rPr>
              <w:t>12.1.3</w:t>
            </w:r>
          </w:p>
        </w:tc>
        <w:tc>
          <w:tcPr>
            <w:tcW w:w="7912" w:type="dxa"/>
            <w:vAlign w:val="top"/>
          </w:tcPr>
          <w:p w14:paraId="65EE154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6"/>
              </w:rPr>
              <w:t>商务技术文件</w:t>
            </w:r>
          </w:p>
          <w:p w14:paraId="2B41075B">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pacing w:val="9"/>
              </w:rPr>
            </w:pPr>
            <w:r>
              <w:rPr>
                <w:rFonts w:hint="eastAsia" w:asciiTheme="minorEastAsia" w:hAnsiTheme="minorEastAsia" w:eastAsiaTheme="minorEastAsia" w:cstheme="minorEastAsia"/>
                <w:spacing w:val="9"/>
              </w:rPr>
              <w:t>无串通竞标行为的承诺函（格式后附）；</w:t>
            </w:r>
            <w:r>
              <w:rPr>
                <w:rFonts w:hint="eastAsia" w:asciiTheme="minorEastAsia" w:hAnsiTheme="minorEastAsia" w:eastAsiaTheme="minorEastAsia" w:cstheme="minorEastAsia"/>
                <w:b/>
                <w:bCs/>
                <w:spacing w:val="9"/>
              </w:rPr>
              <w:t>（必须提供，否则响应文件按无效响应处理）</w:t>
            </w:r>
          </w:p>
          <w:p w14:paraId="4FD84030">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pacing w:val="9"/>
              </w:rPr>
            </w:pPr>
            <w:r>
              <w:rPr>
                <w:rFonts w:hint="eastAsia" w:asciiTheme="minorEastAsia" w:hAnsiTheme="minorEastAsia" w:eastAsiaTheme="minorEastAsia" w:cstheme="minorEastAsia"/>
                <w:spacing w:val="9"/>
              </w:rPr>
              <w:t xml:space="preserve">法定代表人身份证明书及法定代表人有效身份证正反面复印件（格式后附）； </w:t>
            </w:r>
            <w:r>
              <w:rPr>
                <w:rFonts w:hint="eastAsia" w:asciiTheme="minorEastAsia" w:hAnsiTheme="minorEastAsia" w:eastAsiaTheme="minorEastAsia" w:cstheme="minorEastAsia"/>
                <w:b/>
                <w:bCs/>
                <w:spacing w:val="9"/>
              </w:rPr>
              <w:t>（除自然人竞标外必须提供，否则响应文件按无效响应处理）</w:t>
            </w:r>
          </w:p>
          <w:p w14:paraId="6B882CC9">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授权委托书及委托代理人有效身份证正反面复印件（格式后附</w:t>
            </w:r>
            <w:r>
              <w:rPr>
                <w:rFonts w:hint="eastAsia" w:asciiTheme="minorEastAsia" w:hAnsiTheme="minorEastAsia" w:eastAsiaTheme="minorEastAsia" w:cstheme="minorEastAsia"/>
                <w:spacing w:val="-15"/>
              </w:rPr>
              <w:t>）；（</w:t>
            </w:r>
            <w:r>
              <w:rPr>
                <w:rFonts w:hint="eastAsia" w:asciiTheme="minorEastAsia" w:hAnsiTheme="minorEastAsia" w:eastAsiaTheme="minorEastAsia" w:cstheme="minorEastAsia"/>
                <w:b/>
                <w:bCs/>
                <w:spacing w:val="9"/>
              </w:rPr>
              <w:t>委托时必</w:t>
            </w:r>
            <w:r>
              <w:rPr>
                <w:rFonts w:hint="eastAsia" w:asciiTheme="minorEastAsia" w:hAnsiTheme="minorEastAsia" w:eastAsiaTheme="minorEastAsia" w:cstheme="minorEastAsia"/>
                <w:b/>
                <w:bCs/>
                <w:spacing w:val="7"/>
              </w:rPr>
              <w:t>须提供，否则响应文件按无效响应处理</w:t>
            </w:r>
            <w:r>
              <w:rPr>
                <w:rFonts w:hint="eastAsia" w:asciiTheme="minorEastAsia" w:hAnsiTheme="minorEastAsia" w:eastAsiaTheme="minorEastAsia" w:cstheme="minorEastAsia"/>
                <w:spacing w:val="7"/>
              </w:rPr>
              <w:t>）</w:t>
            </w:r>
          </w:p>
          <w:p w14:paraId="3DAB9208">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pacing w:val="9"/>
              </w:rPr>
            </w:pPr>
            <w:r>
              <w:rPr>
                <w:rFonts w:hint="eastAsia" w:asciiTheme="minorEastAsia" w:hAnsiTheme="minorEastAsia" w:eastAsiaTheme="minorEastAsia" w:cstheme="minorEastAsia"/>
                <w:spacing w:val="9"/>
              </w:rPr>
              <w:t>磋商保证金缴纳凭证(格式自拟)</w:t>
            </w:r>
            <w:r>
              <w:rPr>
                <w:rFonts w:hint="eastAsia" w:asciiTheme="minorEastAsia" w:hAnsiTheme="minorEastAsia" w:eastAsiaTheme="minorEastAsia" w:cstheme="minorEastAsia"/>
                <w:spacing w:val="9"/>
                <w:lang w:eastAsia="zh-CN"/>
              </w:rPr>
              <w:t>；</w:t>
            </w:r>
            <w:r>
              <w:rPr>
                <w:rFonts w:hint="eastAsia" w:asciiTheme="minorEastAsia" w:hAnsiTheme="minorEastAsia" w:eastAsiaTheme="minorEastAsia" w:cstheme="minorEastAsia"/>
                <w:b/>
                <w:bCs/>
                <w:spacing w:val="9"/>
              </w:rPr>
              <w:t>(必须提供，否则响应文件按无效响应处理)</w:t>
            </w:r>
          </w:p>
          <w:p w14:paraId="43DA7655">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jc w:val="righ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商务要求偏离表（格式后附</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b/>
                <w:bCs/>
                <w:spacing w:val="9"/>
              </w:rPr>
              <w:t>必须提供，否则响应文件按无效响应处理</w:t>
            </w:r>
            <w:r>
              <w:rPr>
                <w:rFonts w:hint="eastAsia" w:asciiTheme="minorEastAsia" w:hAnsiTheme="minorEastAsia" w:eastAsiaTheme="minorEastAsia" w:cstheme="minorEastAsia"/>
                <w:spacing w:val="9"/>
              </w:rPr>
              <w:t>）</w:t>
            </w:r>
          </w:p>
          <w:p w14:paraId="32C733F8">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jc w:val="righ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技术要求偏离表（格式后附</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b/>
                <w:bCs/>
                <w:spacing w:val="9"/>
              </w:rPr>
              <w:t>必须提供，否则响应文件按无效响应处理</w:t>
            </w:r>
            <w:r>
              <w:rPr>
                <w:rFonts w:hint="eastAsia" w:asciiTheme="minorEastAsia" w:hAnsiTheme="minorEastAsia" w:eastAsiaTheme="minorEastAsia" w:cstheme="minorEastAsia"/>
                <w:spacing w:val="9"/>
              </w:rPr>
              <w:t>）</w:t>
            </w:r>
          </w:p>
          <w:p w14:paraId="14C089C5">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项目实施人员一览表（格式后附</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9"/>
              </w:rPr>
              <w:t>如有请提供）</w:t>
            </w:r>
          </w:p>
          <w:p w14:paraId="0707D7AB">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竞标人完成的类似项目情况表（格式后</w:t>
            </w:r>
            <w:r>
              <w:rPr>
                <w:rFonts w:hint="eastAsia" w:asciiTheme="minorEastAsia" w:hAnsiTheme="minorEastAsia" w:eastAsiaTheme="minorEastAsia" w:cstheme="minorEastAsia"/>
                <w:spacing w:val="9"/>
              </w:rPr>
              <w:t>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9"/>
              </w:rPr>
              <w:t>如有请提供）</w:t>
            </w:r>
          </w:p>
          <w:p w14:paraId="7CB1A4A9">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服务方案（格式自拟</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9"/>
              </w:rPr>
              <w:t>如有请提供）</w:t>
            </w:r>
          </w:p>
          <w:p w14:paraId="77684C37">
            <w:pPr>
              <w:pStyle w:val="10"/>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供应商认为需要提供的其他有关资料。</w:t>
            </w:r>
            <w:r>
              <w:rPr>
                <w:rFonts w:hint="eastAsia" w:asciiTheme="minorEastAsia" w:hAnsiTheme="minorEastAsia" w:eastAsiaTheme="minorEastAsia" w:cstheme="minorEastAsia"/>
                <w:spacing w:val="8"/>
              </w:rPr>
              <w:t>（如有请提供）</w:t>
            </w:r>
          </w:p>
          <w:p w14:paraId="11972472">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b/>
                <w:bCs/>
                <w:spacing w:val="6"/>
              </w:rPr>
              <w:t>注：以上标明“必须提供</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b/>
                <w:bCs/>
                <w:spacing w:val="6"/>
              </w:rPr>
              <w:t>”的材料属于复印件的，</w:t>
            </w:r>
            <w:r>
              <w:rPr>
                <w:rFonts w:hint="eastAsia" w:asciiTheme="minorEastAsia" w:hAnsiTheme="minorEastAsia" w:eastAsiaTheme="minorEastAsia" w:cstheme="minorEastAsia"/>
                <w:b/>
                <w:bCs/>
                <w:spacing w:val="7"/>
              </w:rPr>
              <w:t>必须加盖供应商公章</w:t>
            </w:r>
            <w:r>
              <w:rPr>
                <w:rFonts w:hint="eastAsia" w:asciiTheme="minorEastAsia" w:hAnsiTheme="minorEastAsia" w:eastAsiaTheme="minorEastAsia" w:cstheme="minorEastAsia"/>
                <w:b/>
                <w:bCs/>
                <w:spacing w:val="7"/>
                <w:lang w:eastAsia="zh-CN"/>
              </w:rPr>
              <w:t>或</w:t>
            </w:r>
            <w:r>
              <w:rPr>
                <w:rFonts w:hint="eastAsia" w:asciiTheme="minorEastAsia" w:hAnsiTheme="minorEastAsia" w:eastAsiaTheme="minorEastAsia" w:cstheme="minorEastAsia"/>
                <w:b/>
                <w:bCs/>
                <w:spacing w:val="5"/>
                <w:lang w:eastAsia="zh-CN"/>
              </w:rPr>
              <w:t>CA电子公章</w:t>
            </w:r>
            <w:r>
              <w:rPr>
                <w:rFonts w:hint="eastAsia" w:asciiTheme="minorEastAsia" w:hAnsiTheme="minorEastAsia" w:eastAsiaTheme="minorEastAsia" w:cstheme="minorEastAsia"/>
                <w:b/>
                <w:bCs/>
                <w:spacing w:val="7"/>
              </w:rPr>
              <w:t>，</w:t>
            </w:r>
            <w:r>
              <w:rPr>
                <w:rFonts w:hint="eastAsia" w:asciiTheme="minorEastAsia" w:hAnsiTheme="minorEastAsia" w:eastAsiaTheme="minorEastAsia" w:cstheme="minorEastAsia"/>
                <w:b/>
                <w:bCs/>
                <w:spacing w:val="6"/>
              </w:rPr>
              <w:t>否则响应文件按无效响应处理。</w:t>
            </w:r>
          </w:p>
        </w:tc>
      </w:tr>
      <w:tr w14:paraId="2FFB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96" w:type="dxa"/>
            <w:vAlign w:val="center"/>
          </w:tcPr>
          <w:p w14:paraId="1D01B19C">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15.2</w:t>
            </w:r>
          </w:p>
        </w:tc>
        <w:tc>
          <w:tcPr>
            <w:tcW w:w="7912" w:type="dxa"/>
            <w:vAlign w:val="top"/>
          </w:tcPr>
          <w:p w14:paraId="09FF5B1B">
            <w:pPr>
              <w:pStyle w:val="10"/>
              <w:keepNext w:val="0"/>
              <w:keepLines w:val="0"/>
              <w:pageBreakBefore w:val="0"/>
              <w:overflowPunct/>
              <w:bidi w:val="0"/>
              <w:adjustRightInd w:val="0"/>
              <w:snapToGrid w:val="0"/>
              <w:spacing w:line="360" w:lineRule="auto"/>
              <w:ind w:left="0" w:leftChars="0" w:right="0" w:rightChars="0" w:firstLine="421" w:firstLineChars="0"/>
              <w:jc w:val="both"/>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7"/>
              </w:rPr>
              <w:t>竞标报价必须包含满足本次竞标全部采购需求所应提供的服务，以及伴随的货物</w:t>
            </w:r>
            <w:r>
              <w:rPr>
                <w:rFonts w:hint="eastAsia" w:asciiTheme="minorEastAsia" w:hAnsiTheme="minorEastAsia" w:eastAsiaTheme="minorEastAsia" w:cstheme="minorEastAsia"/>
                <w:spacing w:val="8"/>
              </w:rPr>
              <w:t>和工程（如有）的价格；包含竞标服务、货物、工程</w:t>
            </w:r>
            <w:r>
              <w:rPr>
                <w:rFonts w:hint="eastAsia" w:asciiTheme="minorEastAsia" w:hAnsiTheme="minorEastAsia" w:eastAsiaTheme="minorEastAsia" w:cstheme="minorEastAsia"/>
                <w:spacing w:val="7"/>
              </w:rPr>
              <w:t>的成本、运输（含保险）、安装</w:t>
            </w:r>
            <w:r>
              <w:rPr>
                <w:rFonts w:hint="eastAsia" w:asciiTheme="minorEastAsia" w:hAnsiTheme="minorEastAsia" w:eastAsiaTheme="minorEastAsia" w:cstheme="minorEastAsia"/>
                <w:spacing w:val="9"/>
              </w:rPr>
              <w:t>（如有）、调试、检验、技术服务、培训、税费等所有费用。</w:t>
            </w:r>
          </w:p>
        </w:tc>
      </w:tr>
      <w:tr w14:paraId="55CEB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96" w:type="dxa"/>
            <w:vAlign w:val="center"/>
          </w:tcPr>
          <w:p w14:paraId="7D6FABCD">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16.2</w:t>
            </w:r>
          </w:p>
        </w:tc>
        <w:tc>
          <w:tcPr>
            <w:tcW w:w="7912" w:type="dxa"/>
            <w:vAlign w:val="top"/>
          </w:tcPr>
          <w:p w14:paraId="3408A257">
            <w:pPr>
              <w:pStyle w:val="10"/>
              <w:keepNext w:val="0"/>
              <w:keepLines w:val="0"/>
              <w:pageBreakBefore w:val="0"/>
              <w:overflowPunct/>
              <w:bidi w:val="0"/>
              <w:adjustRightInd w:val="0"/>
              <w:snapToGrid w:val="0"/>
              <w:spacing w:line="360" w:lineRule="auto"/>
              <w:ind w:left="0" w:leftChars="0" w:right="0"/>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4"/>
              </w:rPr>
              <w:t>竞标有效期：</w:t>
            </w:r>
            <w:r>
              <w:rPr>
                <w:rFonts w:hint="eastAsia" w:asciiTheme="minorEastAsia" w:hAnsiTheme="minorEastAsia" w:eastAsiaTheme="minorEastAsia" w:cstheme="minorEastAsia"/>
                <w:spacing w:val="-34"/>
              </w:rPr>
              <w:t xml:space="preserve"> </w:t>
            </w:r>
            <w:r>
              <w:rPr>
                <w:rFonts w:hint="eastAsia" w:asciiTheme="minorEastAsia" w:hAnsiTheme="minorEastAsia" w:eastAsiaTheme="minorEastAsia" w:cstheme="minorEastAsia"/>
                <w:spacing w:val="4"/>
              </w:rPr>
              <w:t>自首次响应文件提交截止之日起</w:t>
            </w:r>
            <w:r>
              <w:rPr>
                <w:rFonts w:hint="eastAsia" w:asciiTheme="minorEastAsia" w:hAnsiTheme="minorEastAsia" w:eastAsiaTheme="minorEastAsia" w:cstheme="minorEastAsia"/>
                <w:spacing w:val="4"/>
                <w:u w:val="single" w:color="auto"/>
              </w:rPr>
              <w:t xml:space="preserve"> </w:t>
            </w:r>
            <w:r>
              <w:rPr>
                <w:rFonts w:hint="eastAsia" w:asciiTheme="minorEastAsia" w:hAnsiTheme="minorEastAsia" w:eastAsiaTheme="minorEastAsia" w:cstheme="minorEastAsia"/>
                <w:spacing w:val="4"/>
                <w:u w:val="single" w:color="auto"/>
                <w:lang w:val="en-US" w:eastAsia="zh-CN"/>
              </w:rPr>
              <w:t>6</w:t>
            </w:r>
            <w:r>
              <w:rPr>
                <w:rFonts w:hint="eastAsia" w:asciiTheme="minorEastAsia" w:hAnsiTheme="minorEastAsia" w:eastAsiaTheme="minorEastAsia" w:cstheme="minorEastAsia"/>
                <w:spacing w:val="4"/>
                <w:u w:val="single" w:color="auto"/>
              </w:rPr>
              <w:t>0</w:t>
            </w:r>
            <w:r>
              <w:rPr>
                <w:rFonts w:hint="eastAsia" w:asciiTheme="minorEastAsia" w:hAnsiTheme="minorEastAsia" w:eastAsiaTheme="minorEastAsia" w:cstheme="minorEastAsia"/>
                <w:spacing w:val="-49"/>
                <w:u w:val="single" w:color="auto"/>
              </w:rPr>
              <w:t xml:space="preserve"> </w:t>
            </w:r>
            <w:r>
              <w:rPr>
                <w:rFonts w:hint="eastAsia" w:asciiTheme="minorEastAsia" w:hAnsiTheme="minorEastAsia" w:eastAsiaTheme="minorEastAsia" w:cstheme="minorEastAsia"/>
                <w:spacing w:val="-55"/>
              </w:rPr>
              <w:t xml:space="preserve"> </w:t>
            </w:r>
            <w:r>
              <w:rPr>
                <w:rFonts w:hint="eastAsia" w:asciiTheme="minorEastAsia" w:hAnsiTheme="minorEastAsia" w:eastAsiaTheme="minorEastAsia" w:cstheme="minorEastAsia"/>
                <w:spacing w:val="4"/>
              </w:rPr>
              <w:t>日。</w:t>
            </w:r>
          </w:p>
        </w:tc>
      </w:tr>
      <w:tr w14:paraId="04885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96" w:type="dxa"/>
            <w:vAlign w:val="center"/>
          </w:tcPr>
          <w:p w14:paraId="634CA16D">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17.1</w:t>
            </w:r>
          </w:p>
        </w:tc>
        <w:tc>
          <w:tcPr>
            <w:tcW w:w="7912" w:type="dxa"/>
            <w:vAlign w:val="top"/>
          </w:tcPr>
          <w:p w14:paraId="1F31136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lang w:eastAsia="zh-CN"/>
              </w:rPr>
              <w:t>□</w:t>
            </w:r>
            <w:r>
              <w:rPr>
                <w:rFonts w:hint="eastAsia" w:asciiTheme="minorEastAsia" w:hAnsiTheme="minorEastAsia" w:eastAsiaTheme="minorEastAsia" w:cstheme="minorEastAsia"/>
                <w:spacing w:val="7"/>
              </w:rPr>
              <w:t>本项目不收取磋商保证金。</w:t>
            </w:r>
          </w:p>
          <w:p w14:paraId="418101D6">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pacing w:val="7"/>
              </w:rPr>
              <w:t>☑</w:t>
            </w:r>
            <w:r>
              <w:rPr>
                <w:rFonts w:hint="eastAsia" w:asciiTheme="minorEastAsia" w:hAnsiTheme="minorEastAsia" w:eastAsiaTheme="minorEastAsia" w:cstheme="minorEastAsia"/>
                <w:b/>
                <w:bCs/>
                <w:spacing w:val="8"/>
                <w:position w:val="1"/>
              </w:rPr>
              <w:t>本项目收取磋商保证金，具体规定如下：</w:t>
            </w:r>
          </w:p>
          <w:p w14:paraId="49A89E6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pacing w:val="7"/>
              </w:rPr>
              <w:t>磋商保证金金额：人民币</w:t>
            </w:r>
            <w:r>
              <w:rPr>
                <w:rFonts w:hint="eastAsia" w:asciiTheme="minorEastAsia" w:hAnsiTheme="minorEastAsia" w:eastAsiaTheme="minorEastAsia" w:cstheme="minorEastAsia"/>
                <w:b/>
                <w:bCs/>
                <w:spacing w:val="7"/>
                <w:lang w:eastAsia="zh-CN"/>
              </w:rPr>
              <w:t>贰万</w:t>
            </w:r>
            <w:r>
              <w:rPr>
                <w:rFonts w:hint="eastAsia" w:asciiTheme="minorEastAsia" w:hAnsiTheme="minorEastAsia" w:eastAsiaTheme="minorEastAsia" w:cstheme="minorEastAsia"/>
                <w:b/>
                <w:bCs/>
                <w:spacing w:val="7"/>
              </w:rPr>
              <w:t>元整（¥</w:t>
            </w:r>
            <w:r>
              <w:rPr>
                <w:rFonts w:hint="eastAsia" w:asciiTheme="minorEastAsia" w:hAnsiTheme="minorEastAsia" w:eastAsiaTheme="minorEastAsia" w:cstheme="minorEastAsia"/>
                <w:b/>
                <w:bCs/>
                <w:spacing w:val="7"/>
                <w:lang w:val="en-US" w:eastAsia="zh-CN"/>
              </w:rPr>
              <w:t>20</w:t>
            </w:r>
            <w:r>
              <w:rPr>
                <w:rFonts w:hint="eastAsia" w:asciiTheme="minorEastAsia" w:hAnsiTheme="minorEastAsia" w:eastAsiaTheme="minorEastAsia" w:cstheme="minorEastAsia"/>
                <w:b/>
                <w:bCs/>
                <w:spacing w:val="7"/>
              </w:rPr>
              <w:t>000.00元）</w:t>
            </w:r>
          </w:p>
          <w:p w14:paraId="158C53B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磋商保证金的交纳方式：银行转账、支票、汇票</w:t>
            </w:r>
            <w:r>
              <w:rPr>
                <w:rFonts w:hint="eastAsia" w:asciiTheme="minorEastAsia" w:hAnsiTheme="minorEastAsia" w:eastAsiaTheme="minorEastAsia" w:cstheme="minorEastAsia"/>
                <w:spacing w:val="7"/>
              </w:rPr>
              <w:t>、本票或者金融、担保金融、担</w:t>
            </w:r>
            <w:r>
              <w:rPr>
                <w:rFonts w:hint="eastAsia" w:asciiTheme="minorEastAsia" w:hAnsiTheme="minorEastAsia" w:eastAsiaTheme="minorEastAsia" w:cstheme="minorEastAsia"/>
                <w:spacing w:val="8"/>
              </w:rPr>
              <w:t>保机构出具的保函，禁止采用现钞方式。</w:t>
            </w:r>
          </w:p>
          <w:p w14:paraId="420C754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采用银行转账方式的，供应商必须于响应文件递</w:t>
            </w:r>
            <w:r>
              <w:rPr>
                <w:rFonts w:hint="eastAsia" w:asciiTheme="minorEastAsia" w:hAnsiTheme="minorEastAsia" w:eastAsiaTheme="minorEastAsia" w:cstheme="minorEastAsia"/>
                <w:spacing w:val="7"/>
              </w:rPr>
              <w:t>交截止时间前将磋商保证金从供</w:t>
            </w:r>
            <w:r>
              <w:rPr>
                <w:rFonts w:hint="eastAsia" w:asciiTheme="minorEastAsia" w:hAnsiTheme="minorEastAsia" w:eastAsiaTheme="minorEastAsia" w:cstheme="minorEastAsia"/>
                <w:spacing w:val="13"/>
              </w:rPr>
              <w:t>应商的银行账户以转账或电汇形式转出并到达</w:t>
            </w:r>
            <w:r>
              <w:rPr>
                <w:rFonts w:hint="eastAsia" w:asciiTheme="minorEastAsia" w:hAnsiTheme="minorEastAsia" w:eastAsiaTheme="minorEastAsia" w:cstheme="minorEastAsia"/>
                <w:spacing w:val="13"/>
                <w:lang w:eastAsia="zh-CN"/>
              </w:rPr>
              <w:t>广西德润天怡咨询有限公司</w:t>
            </w:r>
            <w:r>
              <w:rPr>
                <w:rFonts w:hint="eastAsia" w:asciiTheme="minorEastAsia" w:hAnsiTheme="minorEastAsia" w:eastAsiaTheme="minorEastAsia" w:cstheme="minorEastAsia"/>
                <w:spacing w:val="13"/>
              </w:rPr>
              <w:t>柳州分公</w:t>
            </w:r>
            <w:r>
              <w:rPr>
                <w:rFonts w:hint="eastAsia" w:asciiTheme="minorEastAsia" w:hAnsiTheme="minorEastAsia" w:eastAsiaTheme="minorEastAsia" w:cstheme="minorEastAsia"/>
                <w:spacing w:val="7"/>
              </w:rPr>
              <w:t>司，账户如下：</w:t>
            </w:r>
          </w:p>
          <w:p w14:paraId="2079459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pacing w:val="7"/>
              </w:rPr>
              <w:t>开户名称：广西德润天怡咨询有限公司</w:t>
            </w:r>
          </w:p>
          <w:p w14:paraId="7418F55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pacing w:val="7"/>
              </w:rPr>
              <w:t>开户银行：柳州银行九洲国际支行</w:t>
            </w:r>
          </w:p>
          <w:p w14:paraId="27B4817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pacing w:val="7"/>
              </w:rPr>
              <w:t>银行账号：7060</w:t>
            </w:r>
            <w:r>
              <w:rPr>
                <w:rFonts w:hint="eastAsia" w:asciiTheme="minorEastAsia" w:hAnsiTheme="minorEastAsia" w:eastAsiaTheme="minorEastAsia" w:cstheme="minorEastAsia"/>
                <w:b/>
                <w:bCs/>
                <w:spacing w:val="7"/>
                <w:lang w:val="en-US" w:eastAsia="zh-CN"/>
              </w:rPr>
              <w:t xml:space="preserve"> </w:t>
            </w:r>
            <w:r>
              <w:rPr>
                <w:rFonts w:hint="eastAsia" w:asciiTheme="minorEastAsia" w:hAnsiTheme="minorEastAsia" w:eastAsiaTheme="minorEastAsia" w:cstheme="minorEastAsia"/>
                <w:b/>
                <w:bCs/>
                <w:spacing w:val="7"/>
              </w:rPr>
              <w:t>6500</w:t>
            </w:r>
            <w:r>
              <w:rPr>
                <w:rFonts w:hint="eastAsia" w:asciiTheme="minorEastAsia" w:hAnsiTheme="minorEastAsia" w:eastAsiaTheme="minorEastAsia" w:cstheme="minorEastAsia"/>
                <w:b/>
                <w:bCs/>
                <w:spacing w:val="7"/>
                <w:lang w:val="en-US" w:eastAsia="zh-CN"/>
              </w:rPr>
              <w:t xml:space="preserve"> </w:t>
            </w:r>
            <w:r>
              <w:rPr>
                <w:rFonts w:hint="eastAsia" w:asciiTheme="minorEastAsia" w:hAnsiTheme="minorEastAsia" w:eastAsiaTheme="minorEastAsia" w:cstheme="minorEastAsia"/>
                <w:b/>
                <w:bCs/>
                <w:spacing w:val="7"/>
              </w:rPr>
              <w:t>0000</w:t>
            </w:r>
            <w:r>
              <w:rPr>
                <w:rFonts w:hint="eastAsia" w:asciiTheme="minorEastAsia" w:hAnsiTheme="minorEastAsia" w:eastAsiaTheme="minorEastAsia" w:cstheme="minorEastAsia"/>
                <w:b/>
                <w:bCs/>
                <w:spacing w:val="7"/>
                <w:lang w:val="en-US" w:eastAsia="zh-CN"/>
              </w:rPr>
              <w:t xml:space="preserve"> </w:t>
            </w:r>
            <w:r>
              <w:rPr>
                <w:rFonts w:hint="eastAsia" w:asciiTheme="minorEastAsia" w:hAnsiTheme="minorEastAsia" w:eastAsiaTheme="minorEastAsia" w:cstheme="minorEastAsia"/>
                <w:b/>
                <w:bCs/>
                <w:spacing w:val="7"/>
              </w:rPr>
              <w:t>0001</w:t>
            </w:r>
            <w:r>
              <w:rPr>
                <w:rFonts w:hint="eastAsia" w:asciiTheme="minorEastAsia" w:hAnsiTheme="minorEastAsia" w:eastAsiaTheme="minorEastAsia" w:cstheme="minorEastAsia"/>
                <w:b/>
                <w:bCs/>
                <w:spacing w:val="7"/>
                <w:lang w:val="en-US" w:eastAsia="zh-CN"/>
              </w:rPr>
              <w:t xml:space="preserve"> </w:t>
            </w:r>
            <w:r>
              <w:rPr>
                <w:rFonts w:hint="eastAsia" w:asciiTheme="minorEastAsia" w:hAnsiTheme="minorEastAsia" w:eastAsiaTheme="minorEastAsia" w:cstheme="minorEastAsia"/>
                <w:b/>
                <w:bCs/>
                <w:spacing w:val="7"/>
              </w:rPr>
              <w:t>1579</w:t>
            </w:r>
          </w:p>
          <w:p w14:paraId="52A5B73A">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采用支票、汇票、本票或者保函等方式的，在响</w:t>
            </w:r>
            <w:r>
              <w:rPr>
                <w:rFonts w:hint="eastAsia" w:asciiTheme="minorEastAsia" w:hAnsiTheme="minorEastAsia" w:eastAsiaTheme="minorEastAsia" w:cstheme="minorEastAsia"/>
                <w:spacing w:val="7"/>
              </w:rPr>
              <w:t>应文件提交截止时间前，供应商</w:t>
            </w:r>
            <w:r>
              <w:rPr>
                <w:rFonts w:hint="eastAsia" w:asciiTheme="minorEastAsia" w:hAnsiTheme="minorEastAsia" w:eastAsiaTheme="minorEastAsia" w:cstheme="minorEastAsia"/>
                <w:spacing w:val="9"/>
              </w:rPr>
              <w:t>必须提交支票、汇票、本票或者保函原件。否则视为无效磋商保证金。</w:t>
            </w:r>
          </w:p>
          <w:p w14:paraId="7CFF493A">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相关要求：</w:t>
            </w:r>
          </w:p>
          <w:p w14:paraId="57C3CC4D">
            <w:pPr>
              <w:pStyle w:val="10"/>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磋商保证金采用银行转账交纳方式的，在响应文件提交截止时间前交至</w:t>
            </w:r>
            <w:r>
              <w:rPr>
                <w:rFonts w:hint="eastAsia" w:asciiTheme="minorEastAsia" w:hAnsiTheme="minorEastAsia" w:eastAsiaTheme="minorEastAsia" w:cstheme="minorEastAsia"/>
                <w:spacing w:val="6"/>
              </w:rPr>
              <w:t>指定账</w:t>
            </w:r>
            <w:r>
              <w:rPr>
                <w:rFonts w:hint="eastAsia" w:asciiTheme="minorEastAsia" w:hAnsiTheme="minorEastAsia" w:eastAsiaTheme="minorEastAsia" w:cstheme="minorEastAsia"/>
                <w:spacing w:val="8"/>
              </w:rPr>
              <w:t>户并且到账，供应商应将银行转账底单的复印件作为</w:t>
            </w:r>
            <w:r>
              <w:rPr>
                <w:rFonts w:hint="eastAsia" w:asciiTheme="minorEastAsia" w:hAnsiTheme="minorEastAsia" w:eastAsiaTheme="minorEastAsia" w:cstheme="minorEastAsia"/>
                <w:spacing w:val="7"/>
              </w:rPr>
              <w:t>磋商保证金提交凭证，放置于商</w:t>
            </w:r>
            <w:r>
              <w:rPr>
                <w:rFonts w:hint="eastAsia" w:asciiTheme="minorEastAsia" w:hAnsiTheme="minorEastAsia" w:eastAsiaTheme="minorEastAsia" w:cstheme="minorEastAsia"/>
                <w:spacing w:val="8"/>
              </w:rPr>
              <w:t>务技术文件中，</w:t>
            </w:r>
            <w:r>
              <w:rPr>
                <w:rFonts w:hint="eastAsia" w:asciiTheme="minorEastAsia" w:hAnsiTheme="minorEastAsia" w:eastAsiaTheme="minorEastAsia" w:cstheme="minorEastAsia"/>
                <w:b/>
                <w:bCs/>
                <w:spacing w:val="8"/>
              </w:rPr>
              <w:t>否则响应文件按无效响应处理</w:t>
            </w:r>
            <w:r>
              <w:rPr>
                <w:rFonts w:hint="eastAsia" w:asciiTheme="minorEastAsia" w:hAnsiTheme="minorEastAsia" w:eastAsiaTheme="minorEastAsia" w:cstheme="minorEastAsia"/>
                <w:spacing w:val="8"/>
              </w:rPr>
              <w:t>。</w:t>
            </w:r>
          </w:p>
          <w:p w14:paraId="20D6E1E8">
            <w:pPr>
              <w:pStyle w:val="10"/>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磋商保证金采用支票、汇票、本票或者银行、保险机构出具的保函交纳方式的，</w:t>
            </w:r>
            <w:r>
              <w:rPr>
                <w:rFonts w:hint="eastAsia" w:asciiTheme="minorEastAsia" w:hAnsiTheme="minorEastAsia" w:eastAsiaTheme="minorEastAsia" w:cstheme="minorEastAsia"/>
                <w:spacing w:val="8"/>
              </w:rPr>
              <w:t>供应商应将支票、汇票、本票或者银行、保险机构出具的保</w:t>
            </w:r>
            <w:r>
              <w:rPr>
                <w:rFonts w:hint="eastAsia" w:asciiTheme="minorEastAsia" w:hAnsiTheme="minorEastAsia" w:eastAsiaTheme="minorEastAsia" w:cstheme="minorEastAsia"/>
                <w:spacing w:val="7"/>
              </w:rPr>
              <w:t>函的复印件作为磋商保证金提交凭证，放置于商务技术文件中，</w:t>
            </w:r>
            <w:r>
              <w:rPr>
                <w:rFonts w:hint="eastAsia" w:asciiTheme="minorEastAsia" w:hAnsiTheme="minorEastAsia" w:eastAsiaTheme="minorEastAsia" w:cstheme="minorEastAsia"/>
                <w:b/>
                <w:bCs/>
                <w:spacing w:val="7"/>
              </w:rPr>
              <w:t>否则响应文件按无效处理</w:t>
            </w:r>
            <w:r>
              <w:rPr>
                <w:rFonts w:hint="eastAsia" w:asciiTheme="minorEastAsia" w:hAnsiTheme="minorEastAsia" w:eastAsiaTheme="minorEastAsia" w:cstheme="minorEastAsia"/>
                <w:spacing w:val="7"/>
              </w:rPr>
              <w:t>。供应商必须在响应文件提交截止时间前采用现场或邮寄方式（现场提交地址：/)；邮寄地址：/收件</w:t>
            </w:r>
            <w:r>
              <w:rPr>
                <w:rFonts w:hint="eastAsia" w:asciiTheme="minorEastAsia" w:hAnsiTheme="minorEastAsia" w:eastAsiaTheme="minorEastAsia" w:cstheme="minorEastAsia"/>
                <w:spacing w:val="9"/>
              </w:rPr>
              <w:t>人：/联系方式：/）将单独密封的支票、汇票、本</w:t>
            </w:r>
            <w:r>
              <w:rPr>
                <w:rFonts w:hint="eastAsia" w:asciiTheme="minorEastAsia" w:hAnsiTheme="minorEastAsia" w:eastAsiaTheme="minorEastAsia" w:cstheme="minorEastAsia"/>
                <w:spacing w:val="8"/>
              </w:rPr>
              <w:t>票或者银行、保险机构出具的保函原件提交给采购人或者采购代理机构，由采购人或者</w:t>
            </w:r>
            <w:r>
              <w:rPr>
                <w:rFonts w:hint="eastAsia" w:asciiTheme="minorEastAsia" w:hAnsiTheme="minorEastAsia" w:eastAsiaTheme="minorEastAsia" w:cstheme="minorEastAsia"/>
                <w:spacing w:val="7"/>
              </w:rPr>
              <w:t>采购代理机构向供应商出具回执（邮寄方式的除外</w:t>
            </w:r>
            <w:r>
              <w:rPr>
                <w:rFonts w:hint="eastAsia" w:asciiTheme="minorEastAsia" w:hAnsiTheme="minorEastAsia" w:eastAsiaTheme="minorEastAsia" w:cstheme="minorEastAsia"/>
                <w:spacing w:val="20"/>
              </w:rPr>
              <w:t>），</w:t>
            </w:r>
            <w:r>
              <w:rPr>
                <w:rFonts w:hint="eastAsia" w:asciiTheme="minorEastAsia" w:hAnsiTheme="minorEastAsia" w:eastAsiaTheme="minorEastAsia" w:cstheme="minorEastAsia"/>
                <w:spacing w:val="7"/>
              </w:rPr>
              <w:t>并妥善保管。</w:t>
            </w:r>
          </w:p>
          <w:p w14:paraId="30AE621C">
            <w:pPr>
              <w:pStyle w:val="10"/>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供应商为联合体的，可以由联合体中的一方或者多方共同交纳磋商保证金，其</w:t>
            </w:r>
            <w:r>
              <w:rPr>
                <w:rFonts w:hint="eastAsia" w:asciiTheme="minorEastAsia" w:hAnsiTheme="minorEastAsia" w:eastAsiaTheme="minorEastAsia" w:cstheme="minorEastAsia"/>
                <w:spacing w:val="8"/>
              </w:rPr>
              <w:t>交纳的保证金对联合体各方均具有约束力。</w:t>
            </w:r>
          </w:p>
          <w:p w14:paraId="0127833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
              </w:rPr>
              <w:t>备注：</w:t>
            </w:r>
          </w:p>
          <w:p w14:paraId="3C9F6345">
            <w:pPr>
              <w:pStyle w:val="10"/>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4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1"/>
              </w:rPr>
              <w:t>磋商保证金在响应文件提交截止时间后提交的，</w:t>
            </w:r>
            <w:r>
              <w:rPr>
                <w:rFonts w:hint="eastAsia" w:asciiTheme="minorEastAsia" w:hAnsiTheme="minorEastAsia" w:eastAsiaTheme="minorEastAsia" w:cstheme="minorEastAsia"/>
                <w:b/>
                <w:bCs/>
                <w:spacing w:val="10"/>
              </w:rPr>
              <w:t>或者不按规定交纳方式交纳</w:t>
            </w:r>
            <w:r>
              <w:rPr>
                <w:rFonts w:hint="eastAsia" w:asciiTheme="minorEastAsia" w:hAnsiTheme="minorEastAsia" w:eastAsiaTheme="minorEastAsia" w:cstheme="minorEastAsia"/>
                <w:b/>
                <w:bCs/>
                <w:spacing w:val="7"/>
              </w:rPr>
              <w:t>的，或者未足额交纳的（包含保函额度不足的</w:t>
            </w:r>
            <w:r>
              <w:rPr>
                <w:rFonts w:hint="eastAsia" w:asciiTheme="minorEastAsia" w:hAnsiTheme="minorEastAsia" w:eastAsiaTheme="minorEastAsia" w:cstheme="minorEastAsia"/>
                <w:b/>
                <w:bCs/>
                <w:spacing w:val="14"/>
              </w:rPr>
              <w:t>），</w:t>
            </w:r>
            <w:r>
              <w:rPr>
                <w:rFonts w:hint="eastAsia" w:asciiTheme="minorEastAsia" w:hAnsiTheme="minorEastAsia" w:eastAsiaTheme="minorEastAsia" w:cstheme="minorEastAsia"/>
                <w:b/>
                <w:bCs/>
                <w:spacing w:val="7"/>
              </w:rPr>
              <w:t>视为无效磋商保证金。</w:t>
            </w:r>
          </w:p>
          <w:p w14:paraId="467F9A08">
            <w:pPr>
              <w:pStyle w:val="10"/>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3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供应商采用现钞方式或者从个人账户（自然</w:t>
            </w:r>
            <w:r>
              <w:rPr>
                <w:rFonts w:hint="eastAsia" w:asciiTheme="minorEastAsia" w:hAnsiTheme="minorEastAsia" w:eastAsiaTheme="minorEastAsia" w:cstheme="minorEastAsia"/>
                <w:b/>
                <w:bCs/>
                <w:spacing w:val="6"/>
              </w:rPr>
              <w:t>人竞标除外）转出的磋商保证金，视为无效磋商保证金。</w:t>
            </w:r>
          </w:p>
          <w:p w14:paraId="5B5D46FE">
            <w:pPr>
              <w:pStyle w:val="10"/>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3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支票、汇票或者本票出现无效或者背书情形的，视为无效磋商保证金。</w:t>
            </w:r>
          </w:p>
          <w:p w14:paraId="0FB019DE">
            <w:pPr>
              <w:pStyle w:val="10"/>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3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保函有效期低于竞标有效期的，视为无效磋商保证金。</w:t>
            </w:r>
          </w:p>
          <w:p w14:paraId="2E48FE82">
            <w:pPr>
              <w:pStyle w:val="10"/>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b/>
                <w:bCs/>
                <w:spacing w:val="5"/>
              </w:rPr>
              <w:t>采用银行、保险机构出具保函的，必须为无条件保函，否则视为无效磋商保证</w:t>
            </w:r>
            <w:r>
              <w:rPr>
                <w:rFonts w:hint="eastAsia" w:asciiTheme="minorEastAsia" w:hAnsiTheme="minorEastAsia" w:eastAsiaTheme="minorEastAsia" w:cstheme="minorEastAsia"/>
                <w:b/>
                <w:bCs/>
                <w:spacing w:val="-3"/>
              </w:rPr>
              <w:t>金。</w:t>
            </w:r>
          </w:p>
        </w:tc>
      </w:tr>
      <w:tr w14:paraId="467D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996" w:type="dxa"/>
            <w:vAlign w:val="center"/>
          </w:tcPr>
          <w:p w14:paraId="208A79F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7"/>
                <w:position w:val="1"/>
              </w:rPr>
              <w:t>19</w:t>
            </w:r>
          </w:p>
        </w:tc>
        <w:tc>
          <w:tcPr>
            <w:tcW w:w="7912" w:type="dxa"/>
            <w:vAlign w:val="top"/>
          </w:tcPr>
          <w:p w14:paraId="4108B2E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2"/>
              </w:rPr>
              <w:t>电子响应文件：</w:t>
            </w:r>
          </w:p>
          <w:p w14:paraId="69018A11">
            <w:pPr>
              <w:pStyle w:val="10"/>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供应商应按照磋商文件和广西政府采购云平台的要求，通过“广西政</w:t>
            </w:r>
            <w:r>
              <w:rPr>
                <w:rFonts w:hint="eastAsia" w:asciiTheme="minorEastAsia" w:hAnsiTheme="minorEastAsia" w:eastAsiaTheme="minorEastAsia" w:cstheme="minorEastAsia"/>
                <w:spacing w:val="9"/>
              </w:rPr>
              <w:t>府采购</w:t>
            </w:r>
            <w:r>
              <w:rPr>
                <w:rFonts w:hint="eastAsia" w:asciiTheme="minorEastAsia" w:hAnsiTheme="minorEastAsia" w:eastAsiaTheme="minorEastAsia" w:cstheme="minorEastAsia"/>
                <w:spacing w:val="7"/>
              </w:rPr>
              <w:t>云平台电子投标客户端</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7"/>
              </w:rPr>
              <w:t>”编制、加密电子响应文件，并于响应文件截止</w:t>
            </w:r>
            <w:r>
              <w:rPr>
                <w:rFonts w:hint="eastAsia" w:asciiTheme="minorEastAsia" w:hAnsiTheme="minorEastAsia" w:eastAsiaTheme="minorEastAsia" w:cstheme="minorEastAsia"/>
                <w:spacing w:val="6"/>
              </w:rPr>
              <w:t>时间前在广西</w:t>
            </w:r>
            <w:r>
              <w:rPr>
                <w:rFonts w:hint="eastAsia" w:asciiTheme="minorEastAsia" w:hAnsiTheme="minorEastAsia" w:eastAsiaTheme="minorEastAsia" w:cstheme="minorEastAsia"/>
                <w:spacing w:val="8"/>
              </w:rPr>
              <w:t>政府采购云平台上提交加密的电子响应文件。</w:t>
            </w:r>
          </w:p>
          <w:p w14:paraId="4F4C0BBD">
            <w:pPr>
              <w:pStyle w:val="10"/>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未按规定传输提交电子响应文件的，视为</w:t>
            </w:r>
            <w:r>
              <w:rPr>
                <w:rFonts w:hint="eastAsia" w:asciiTheme="minorEastAsia" w:hAnsiTheme="minorEastAsia" w:eastAsiaTheme="minorEastAsia" w:cstheme="minorEastAsia"/>
                <w:spacing w:val="8"/>
              </w:rPr>
              <w:t>竞标无效。</w:t>
            </w:r>
          </w:p>
          <w:p w14:paraId="2ECAF7F1">
            <w:pPr>
              <w:pStyle w:val="10"/>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rightChars="0" w:firstLine="440" w:firstLineChars="200"/>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10"/>
              </w:rPr>
              <w:t>供应商可以选择是否提供以介质（U盘或光盘等）存储的数据电文形成</w:t>
            </w:r>
            <w:r>
              <w:rPr>
                <w:rFonts w:hint="eastAsia" w:asciiTheme="minorEastAsia" w:hAnsiTheme="minorEastAsia" w:eastAsiaTheme="minorEastAsia" w:cstheme="minorEastAsia"/>
                <w:spacing w:val="9"/>
              </w:rPr>
              <w:t>的电</w:t>
            </w:r>
            <w:r>
              <w:rPr>
                <w:rFonts w:hint="eastAsia" w:asciiTheme="minorEastAsia" w:hAnsiTheme="minorEastAsia" w:eastAsiaTheme="minorEastAsia" w:cstheme="minorEastAsia"/>
                <w:spacing w:val="8"/>
              </w:rPr>
              <w:t>子备份响应文件。电子备份响应文件应当在首次响应文件提交</w:t>
            </w:r>
            <w:r>
              <w:rPr>
                <w:rFonts w:hint="eastAsia" w:asciiTheme="minorEastAsia" w:hAnsiTheme="minorEastAsia" w:eastAsiaTheme="minorEastAsia" w:cstheme="minorEastAsia"/>
                <w:spacing w:val="7"/>
              </w:rPr>
              <w:t>截止时间前密封并送达</w:t>
            </w:r>
            <w:r>
              <w:rPr>
                <w:rFonts w:hint="eastAsia" w:asciiTheme="minorEastAsia" w:hAnsiTheme="minorEastAsia" w:eastAsiaTheme="minorEastAsia" w:cstheme="minorEastAsia"/>
                <w:color w:val="auto"/>
                <w:highlight w:val="none"/>
              </w:rPr>
              <w:t>广西德润天怡咨询有限公司（柳州市城中区学院路50号鑫中联大厦1栋1单元510室）</w:t>
            </w:r>
            <w:r>
              <w:rPr>
                <w:rFonts w:hint="eastAsia" w:asciiTheme="minorEastAsia" w:hAnsiTheme="minorEastAsia" w:eastAsiaTheme="minorEastAsia" w:cstheme="minorEastAsia"/>
                <w:spacing w:val="-9"/>
              </w:rPr>
              <w:t>，</w:t>
            </w:r>
            <w:r>
              <w:rPr>
                <w:rFonts w:hint="eastAsia" w:asciiTheme="minorEastAsia" w:hAnsiTheme="minorEastAsia" w:eastAsiaTheme="minorEastAsia" w:cstheme="minorEastAsia"/>
                <w:spacing w:val="6"/>
              </w:rPr>
              <w:t>逾期送</w:t>
            </w:r>
            <w:r>
              <w:rPr>
                <w:rFonts w:hint="eastAsia" w:asciiTheme="minorEastAsia" w:hAnsiTheme="minorEastAsia" w:eastAsiaTheme="minorEastAsia" w:cstheme="minorEastAsia"/>
                <w:spacing w:val="8"/>
              </w:rPr>
              <w:t>达或未按要求密封将被拒收。</w:t>
            </w:r>
          </w:p>
          <w:p w14:paraId="771C1F7D">
            <w:pPr>
              <w:pStyle w:val="10"/>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6"/>
              </w:rPr>
              <w:t>通过广西政府采购云平台上传递交的“</w:t>
            </w:r>
            <w:r>
              <w:rPr>
                <w:rFonts w:hint="eastAsia" w:asciiTheme="minorEastAsia" w:hAnsiTheme="minorEastAsia" w:eastAsiaTheme="minorEastAsia" w:cstheme="minorEastAsia"/>
                <w:spacing w:val="-68"/>
              </w:rPr>
              <w:t xml:space="preserve"> </w:t>
            </w:r>
            <w:r>
              <w:rPr>
                <w:rFonts w:hint="eastAsia" w:asciiTheme="minorEastAsia" w:hAnsiTheme="minorEastAsia" w:eastAsiaTheme="minorEastAsia" w:cstheme="minorEastAsia"/>
                <w:spacing w:val="6"/>
              </w:rPr>
              <w:t>电子加密响应文件</w:t>
            </w:r>
            <w:r>
              <w:rPr>
                <w:rFonts w:hint="eastAsia" w:asciiTheme="minorEastAsia" w:hAnsiTheme="minorEastAsia" w:eastAsiaTheme="minorEastAsia" w:cstheme="minorEastAsia"/>
                <w:spacing w:val="-69"/>
              </w:rPr>
              <w:t xml:space="preserve"> </w:t>
            </w:r>
            <w:r>
              <w:rPr>
                <w:rFonts w:hint="eastAsia" w:asciiTheme="minorEastAsia" w:hAnsiTheme="minorEastAsia" w:eastAsiaTheme="minorEastAsia" w:cstheme="minorEastAsia"/>
                <w:spacing w:val="5"/>
              </w:rPr>
              <w:t>”无法按时解密，供应</w:t>
            </w:r>
            <w:r>
              <w:rPr>
                <w:rFonts w:hint="eastAsia" w:asciiTheme="minorEastAsia" w:hAnsiTheme="minorEastAsia" w:eastAsiaTheme="minorEastAsia" w:cstheme="minorEastAsia"/>
                <w:spacing w:val="4"/>
              </w:rPr>
              <w:t>商递交了电子备份响应文件的，以电子备份响应文件为依据，否则视为响应文件撤回。</w:t>
            </w:r>
            <w:r>
              <w:rPr>
                <w:rFonts w:hint="eastAsia" w:asciiTheme="minorEastAsia" w:hAnsiTheme="minorEastAsia" w:eastAsiaTheme="minorEastAsia" w:cstheme="minorEastAsia"/>
                <w:spacing w:val="9"/>
              </w:rPr>
              <w:t>通过广西政府采购云平台上传递交的电子加</w:t>
            </w:r>
            <w:r>
              <w:rPr>
                <w:rFonts w:hint="eastAsia" w:asciiTheme="minorEastAsia" w:hAnsiTheme="minorEastAsia" w:eastAsiaTheme="minorEastAsia" w:cstheme="minorEastAsia"/>
                <w:spacing w:val="7"/>
              </w:rPr>
              <w:t>密响应文件已按时解密的，电子备份响应文件自动失效。供应商仅递交电子备份响应文件的，按无效响应处理。</w:t>
            </w:r>
          </w:p>
        </w:tc>
      </w:tr>
      <w:tr w14:paraId="3455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96" w:type="dxa"/>
            <w:vAlign w:val="center"/>
          </w:tcPr>
          <w:p w14:paraId="12837F5B">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20.1</w:t>
            </w:r>
          </w:p>
        </w:tc>
        <w:tc>
          <w:tcPr>
            <w:tcW w:w="7912" w:type="dxa"/>
            <w:vAlign w:val="top"/>
          </w:tcPr>
          <w:p w14:paraId="686CE4A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响应文件提交截止时间：详见竞争性磋商公告</w:t>
            </w:r>
          </w:p>
          <w:p w14:paraId="71EF697D">
            <w:pPr>
              <w:pStyle w:val="10"/>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8"/>
              </w:rPr>
              <w:t>响应文件提交地点：详见竞争性磋商公告</w:t>
            </w:r>
          </w:p>
        </w:tc>
      </w:tr>
      <w:tr w14:paraId="0E09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96" w:type="dxa"/>
            <w:vAlign w:val="center"/>
          </w:tcPr>
          <w:p w14:paraId="74EBBECF">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24.1</w:t>
            </w:r>
          </w:p>
        </w:tc>
        <w:tc>
          <w:tcPr>
            <w:tcW w:w="7912" w:type="dxa"/>
            <w:vAlign w:val="center"/>
          </w:tcPr>
          <w:p w14:paraId="4A2BC6E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7"/>
              </w:rPr>
              <w:t>磋商小组的人数：</w:t>
            </w:r>
            <w:r>
              <w:rPr>
                <w:rFonts w:hint="eastAsia" w:asciiTheme="minorEastAsia" w:hAnsiTheme="minorEastAsia" w:eastAsiaTheme="minorEastAsia" w:cstheme="minorEastAsia"/>
                <w:spacing w:val="7"/>
                <w:u w:val="single" w:color="auto"/>
              </w:rPr>
              <w:t xml:space="preserve"> 3</w:t>
            </w:r>
            <w:r>
              <w:rPr>
                <w:rFonts w:hint="eastAsia" w:asciiTheme="minorEastAsia" w:hAnsiTheme="minorEastAsia" w:eastAsiaTheme="minorEastAsia" w:cstheme="minorEastAsia"/>
                <w:spacing w:val="-28"/>
                <w:u w:val="single" w:color="auto"/>
              </w:rPr>
              <w:t xml:space="preserve"> </w:t>
            </w:r>
            <w:r>
              <w:rPr>
                <w:rFonts w:hint="eastAsia" w:asciiTheme="minorEastAsia" w:hAnsiTheme="minorEastAsia" w:eastAsiaTheme="minorEastAsia" w:cstheme="minorEastAsia"/>
                <w:spacing w:val="7"/>
              </w:rPr>
              <w:t>人或以上单数。</w:t>
            </w:r>
          </w:p>
        </w:tc>
      </w:tr>
      <w:tr w14:paraId="2AAB4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96" w:type="dxa"/>
            <w:vAlign w:val="center"/>
          </w:tcPr>
          <w:p w14:paraId="5FED7C5D">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25</w:t>
            </w:r>
          </w:p>
        </w:tc>
        <w:tc>
          <w:tcPr>
            <w:tcW w:w="7912" w:type="dxa"/>
            <w:vAlign w:val="center"/>
          </w:tcPr>
          <w:p w14:paraId="522578B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2"/>
              </w:rPr>
              <w:t>首次响应文件开启时间详见“竞争性磋商公告</w:t>
            </w:r>
            <w:r>
              <w:rPr>
                <w:rFonts w:hint="eastAsia" w:asciiTheme="minorEastAsia" w:hAnsiTheme="minorEastAsia" w:eastAsiaTheme="minorEastAsia" w:cstheme="minorEastAsia"/>
                <w:spacing w:val="-56"/>
              </w:rPr>
              <w:t xml:space="preserve"> </w:t>
            </w:r>
            <w:r>
              <w:rPr>
                <w:rFonts w:hint="eastAsia" w:asciiTheme="minorEastAsia" w:hAnsiTheme="minorEastAsia" w:eastAsiaTheme="minorEastAsia" w:cstheme="minorEastAsia"/>
                <w:spacing w:val="12"/>
              </w:rPr>
              <w:t>”</w:t>
            </w:r>
          </w:p>
          <w:p w14:paraId="425E587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8"/>
              </w:rPr>
              <w:t>首次响应文件解密时间：</w:t>
            </w:r>
            <w:r>
              <w:rPr>
                <w:rFonts w:hint="eastAsia" w:asciiTheme="minorEastAsia" w:hAnsiTheme="minorEastAsia" w:eastAsiaTheme="minorEastAsia" w:cstheme="minorEastAsia"/>
                <w:spacing w:val="8"/>
                <w:u w:val="single"/>
                <w:lang w:val="en-US" w:eastAsia="zh-CN"/>
              </w:rPr>
              <w:t xml:space="preserve"> </w:t>
            </w:r>
            <w:r>
              <w:rPr>
                <w:rFonts w:hint="eastAsia" w:asciiTheme="minorEastAsia" w:hAnsiTheme="minorEastAsia" w:eastAsiaTheme="minorEastAsia" w:cstheme="minorEastAsia"/>
                <w:spacing w:val="8"/>
                <w:u w:val="single" w:color="auto"/>
              </w:rPr>
              <w:t xml:space="preserve">30 </w:t>
            </w:r>
            <w:r>
              <w:rPr>
                <w:rFonts w:hint="eastAsia" w:asciiTheme="minorEastAsia" w:hAnsiTheme="minorEastAsia" w:eastAsiaTheme="minorEastAsia" w:cstheme="minorEastAsia"/>
                <w:spacing w:val="8"/>
              </w:rPr>
              <w:t>分钟</w:t>
            </w:r>
          </w:p>
        </w:tc>
      </w:tr>
      <w:tr w14:paraId="60D3C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17582040">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26.3</w:t>
            </w:r>
          </w:p>
        </w:tc>
        <w:tc>
          <w:tcPr>
            <w:tcW w:w="7912" w:type="dxa"/>
            <w:vAlign w:val="center"/>
          </w:tcPr>
          <w:p w14:paraId="496E472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商务要求评审中允许负偏离的条款数为</w:t>
            </w:r>
            <w:r>
              <w:rPr>
                <w:rFonts w:hint="eastAsia" w:asciiTheme="minorEastAsia" w:hAnsiTheme="minorEastAsia" w:eastAsiaTheme="minorEastAsia" w:cstheme="minorEastAsia"/>
                <w:spacing w:val="7"/>
                <w:u w:val="single" w:color="auto"/>
              </w:rPr>
              <w:t xml:space="preserve"> 0</w:t>
            </w:r>
            <w:r>
              <w:rPr>
                <w:rFonts w:hint="eastAsia" w:asciiTheme="minorEastAsia" w:hAnsiTheme="minorEastAsia" w:eastAsiaTheme="minorEastAsia" w:cstheme="minorEastAsia"/>
                <w:spacing w:val="-21"/>
                <w:u w:val="single" w:color="auto"/>
              </w:rPr>
              <w:t xml:space="preserve"> </w:t>
            </w:r>
            <w:r>
              <w:rPr>
                <w:rFonts w:hint="eastAsia" w:asciiTheme="minorEastAsia" w:hAnsiTheme="minorEastAsia" w:eastAsiaTheme="minorEastAsia" w:cstheme="minorEastAsia"/>
                <w:spacing w:val="7"/>
              </w:rPr>
              <w:t>项。</w:t>
            </w:r>
          </w:p>
          <w:p w14:paraId="062AD85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8"/>
              </w:rPr>
            </w:pPr>
            <w:r>
              <w:rPr>
                <w:rFonts w:hint="eastAsia" w:asciiTheme="minorEastAsia" w:hAnsiTheme="minorEastAsia" w:eastAsiaTheme="minorEastAsia" w:cstheme="minorEastAsia"/>
                <w:spacing w:val="10"/>
              </w:rPr>
              <w:t>技术要求评审中允许负偏离的条款数为</w:t>
            </w:r>
            <w:r>
              <w:rPr>
                <w:rFonts w:hint="eastAsia" w:asciiTheme="minorEastAsia" w:hAnsiTheme="minorEastAsia" w:eastAsiaTheme="minorEastAsia" w:cstheme="minorEastAsia"/>
                <w:spacing w:val="7"/>
                <w:u w:val="single" w:color="auto"/>
              </w:rPr>
              <w:t xml:space="preserve"> 0</w:t>
            </w:r>
            <w:r>
              <w:rPr>
                <w:rFonts w:hint="eastAsia" w:asciiTheme="minorEastAsia" w:hAnsiTheme="minorEastAsia" w:eastAsiaTheme="minorEastAsia" w:cstheme="minorEastAsia"/>
                <w:spacing w:val="-21"/>
                <w:u w:val="single" w:color="auto"/>
              </w:rPr>
              <w:t xml:space="preserve"> </w:t>
            </w:r>
            <w:r>
              <w:rPr>
                <w:rFonts w:hint="eastAsia" w:asciiTheme="minorEastAsia" w:hAnsiTheme="minorEastAsia" w:eastAsiaTheme="minorEastAsia" w:cstheme="minorEastAsia"/>
                <w:spacing w:val="10"/>
              </w:rPr>
              <w:t>项。</w:t>
            </w:r>
          </w:p>
        </w:tc>
      </w:tr>
      <w:tr w14:paraId="18E2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6993CA14">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28.1</w:t>
            </w:r>
          </w:p>
        </w:tc>
        <w:tc>
          <w:tcPr>
            <w:tcW w:w="7912" w:type="dxa"/>
            <w:vAlign w:val="top"/>
          </w:tcPr>
          <w:p w14:paraId="1C77784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☑本项目不收取履约保证金。</w:t>
            </w:r>
          </w:p>
          <w:p w14:paraId="6B2482D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□本项目收取履约保证金，具体规定如下：</w:t>
            </w:r>
          </w:p>
          <w:p w14:paraId="7C7BBA5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履约保证金金额：按成交金额的</w:t>
            </w:r>
            <w:r>
              <w:rPr>
                <w:rFonts w:hint="eastAsia" w:asciiTheme="minorEastAsia" w:hAnsiTheme="minorEastAsia" w:eastAsiaTheme="minorEastAsia" w:cstheme="minorEastAsia"/>
                <w:spacing w:val="7"/>
                <w:u w:val="single" w:color="auto"/>
              </w:rPr>
              <w:t xml:space="preserve">  /  </w:t>
            </w:r>
            <w:r>
              <w:rPr>
                <w:rFonts w:hint="eastAsia" w:asciiTheme="minorEastAsia" w:hAnsiTheme="minorEastAsia" w:eastAsiaTheme="minorEastAsia" w:cstheme="minorEastAsia"/>
                <w:spacing w:val="-85"/>
              </w:rPr>
              <w:t xml:space="preserve"> </w:t>
            </w:r>
            <w:r>
              <w:rPr>
                <w:rFonts w:hint="eastAsia" w:asciiTheme="minorEastAsia" w:hAnsiTheme="minorEastAsia" w:eastAsiaTheme="minorEastAsia" w:cstheme="minorEastAsia"/>
                <w:spacing w:val="7"/>
              </w:rPr>
              <w:t>%</w:t>
            </w:r>
          </w:p>
          <w:p w14:paraId="21137557">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履约保证金递交方式：银行转账、电汇或网上支付</w:t>
            </w:r>
            <w:r>
              <w:rPr>
                <w:rFonts w:hint="eastAsia" w:asciiTheme="minorEastAsia" w:hAnsiTheme="minorEastAsia" w:eastAsiaTheme="minorEastAsia" w:cstheme="minorEastAsia"/>
                <w:spacing w:val="3"/>
              </w:rPr>
              <w:t>、支票、汇票、本票或者银行、</w:t>
            </w:r>
            <w:r>
              <w:rPr>
                <w:rFonts w:hint="eastAsia" w:asciiTheme="minorEastAsia" w:hAnsiTheme="minorEastAsia" w:eastAsiaTheme="minorEastAsia" w:cstheme="minorEastAsia"/>
                <w:spacing w:val="9"/>
              </w:rPr>
              <w:t>保险机构出具的保函等非现金方式</w:t>
            </w:r>
          </w:p>
          <w:p w14:paraId="6F467ACF">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履约保证金退付方式、时间及条件：</w:t>
            </w:r>
            <w:r>
              <w:rPr>
                <w:rFonts w:hint="eastAsia" w:asciiTheme="minorEastAsia" w:hAnsiTheme="minorEastAsia" w:eastAsiaTheme="minorEastAsia" w:cstheme="minorEastAsia"/>
                <w:spacing w:val="7"/>
                <w:u w:val="single" w:color="auto"/>
              </w:rPr>
              <w:t xml:space="preserve">          /             。</w:t>
            </w:r>
          </w:p>
          <w:p w14:paraId="622BD9AD">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由成交供应商向履约保证金收取单位提供《广西壮族自治区政</w:t>
            </w:r>
            <w:r>
              <w:rPr>
                <w:rFonts w:hint="eastAsia" w:asciiTheme="minorEastAsia" w:hAnsiTheme="minorEastAsia" w:eastAsiaTheme="minorEastAsia" w:cstheme="minorEastAsia"/>
                <w:spacing w:val="6"/>
              </w:rPr>
              <w:t>府采购项目合同验</w:t>
            </w:r>
            <w:r>
              <w:rPr>
                <w:rFonts w:hint="eastAsia" w:asciiTheme="minorEastAsia" w:hAnsiTheme="minorEastAsia" w:eastAsiaTheme="minorEastAsia" w:cstheme="minorEastAsia"/>
                <w:spacing w:val="10"/>
              </w:rPr>
              <w:t>收书》</w:t>
            </w:r>
            <w:r>
              <w:rPr>
                <w:rFonts w:hint="eastAsia" w:asciiTheme="minorEastAsia" w:hAnsiTheme="minorEastAsia" w:eastAsiaTheme="minorEastAsia" w:cstheme="minorEastAsia"/>
                <w:spacing w:val="-79"/>
              </w:rPr>
              <w:t xml:space="preserve"> </w:t>
            </w:r>
            <w:r>
              <w:rPr>
                <w:rFonts w:hint="eastAsia" w:asciiTheme="minorEastAsia" w:hAnsiTheme="minorEastAsia" w:eastAsiaTheme="minorEastAsia" w:cstheme="minorEastAsia"/>
                <w:spacing w:val="10"/>
              </w:rPr>
              <w:t>（详见桂财采〔2015〕22</w:t>
            </w:r>
            <w:r>
              <w:rPr>
                <w:rFonts w:hint="eastAsia" w:asciiTheme="minorEastAsia" w:hAnsiTheme="minorEastAsia" w:eastAsiaTheme="minorEastAsia" w:cstheme="minorEastAsia"/>
                <w:spacing w:val="-31"/>
              </w:rPr>
              <w:t xml:space="preserve"> </w:t>
            </w:r>
            <w:r>
              <w:rPr>
                <w:rFonts w:hint="eastAsia" w:asciiTheme="minorEastAsia" w:hAnsiTheme="minorEastAsia" w:eastAsiaTheme="minorEastAsia" w:cstheme="minorEastAsia"/>
                <w:spacing w:val="10"/>
              </w:rPr>
              <w:t>号</w:t>
            </w:r>
            <w:r>
              <w:rPr>
                <w:rFonts w:hint="eastAsia" w:asciiTheme="minorEastAsia" w:hAnsiTheme="minorEastAsia" w:eastAsiaTheme="minorEastAsia" w:cstheme="minorEastAsia"/>
                <w:spacing w:val="6"/>
              </w:rPr>
              <w:t>）</w:t>
            </w:r>
            <w:r>
              <w:rPr>
                <w:rFonts w:hint="eastAsia" w:asciiTheme="minorEastAsia" w:hAnsiTheme="minorEastAsia" w:eastAsiaTheme="minorEastAsia" w:cstheme="minorEastAsia"/>
                <w:spacing w:val="-59"/>
              </w:rPr>
              <w:t xml:space="preserve"> </w:t>
            </w:r>
            <w:r>
              <w:rPr>
                <w:rFonts w:hint="eastAsia" w:asciiTheme="minorEastAsia" w:hAnsiTheme="minorEastAsia" w:eastAsiaTheme="minorEastAsia" w:cstheme="minorEastAsia"/>
                <w:spacing w:val="6"/>
              </w:rPr>
              <w:t>，</w:t>
            </w:r>
            <w:r>
              <w:rPr>
                <w:rFonts w:hint="eastAsia" w:asciiTheme="minorEastAsia" w:hAnsiTheme="minorEastAsia" w:eastAsiaTheme="minorEastAsia" w:cstheme="minorEastAsia"/>
                <w:spacing w:val="10"/>
              </w:rPr>
              <w:t>保证金收取单位在收到合格材料后4</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spacing w:val="10"/>
              </w:rPr>
              <w:t>个工作</w:t>
            </w:r>
            <w:r>
              <w:rPr>
                <w:rFonts w:hint="eastAsia" w:asciiTheme="minorEastAsia" w:hAnsiTheme="minorEastAsia" w:eastAsiaTheme="minorEastAsia" w:cstheme="minorEastAsia"/>
                <w:spacing w:val="7"/>
              </w:rPr>
              <w:t>日内办理退还手续（不计利息）。</w:t>
            </w:r>
          </w:p>
          <w:p w14:paraId="6445256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履约保证金收取单位指定账户：</w:t>
            </w:r>
          </w:p>
          <w:p w14:paraId="61DEE9C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开户名称：</w:t>
            </w:r>
            <w:r>
              <w:rPr>
                <w:rFonts w:hint="eastAsia" w:asciiTheme="minorEastAsia" w:hAnsiTheme="minorEastAsia" w:eastAsiaTheme="minorEastAsia" w:cstheme="minorEastAsia"/>
                <w:spacing w:val="6"/>
                <w:u w:val="single" w:color="auto"/>
              </w:rPr>
              <w:t xml:space="preserve">        /</w:t>
            </w:r>
            <w:r>
              <w:rPr>
                <w:rFonts w:hint="eastAsia" w:asciiTheme="minorEastAsia" w:hAnsiTheme="minorEastAsia" w:eastAsiaTheme="minorEastAsia" w:cstheme="minorEastAsia"/>
                <w:u w:val="single" w:color="auto"/>
              </w:rPr>
              <w:t xml:space="preserve">         </w:t>
            </w:r>
          </w:p>
          <w:p w14:paraId="62A28FB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开户银行：</w:t>
            </w:r>
            <w:r>
              <w:rPr>
                <w:rFonts w:hint="eastAsia" w:asciiTheme="minorEastAsia" w:hAnsiTheme="minorEastAsia" w:eastAsiaTheme="minorEastAsia" w:cstheme="minorEastAsia"/>
                <w:spacing w:val="6"/>
                <w:u w:val="single" w:color="auto"/>
              </w:rPr>
              <w:t xml:space="preserve">       /</w:t>
            </w:r>
            <w:r>
              <w:rPr>
                <w:rFonts w:hint="eastAsia" w:asciiTheme="minorEastAsia" w:hAnsiTheme="minorEastAsia" w:eastAsiaTheme="minorEastAsia" w:cstheme="minorEastAsia"/>
                <w:u w:val="single" w:color="auto"/>
              </w:rPr>
              <w:t xml:space="preserve">          </w:t>
            </w:r>
          </w:p>
          <w:p w14:paraId="6B4923E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银行账号：</w:t>
            </w:r>
            <w:r>
              <w:rPr>
                <w:rFonts w:hint="eastAsia" w:asciiTheme="minorEastAsia" w:hAnsiTheme="minorEastAsia" w:eastAsiaTheme="minorEastAsia" w:cstheme="minorEastAsia"/>
                <w:spacing w:val="6"/>
                <w:u w:val="single" w:color="auto"/>
              </w:rPr>
              <w:t xml:space="preserve">       /</w:t>
            </w:r>
            <w:r>
              <w:rPr>
                <w:rFonts w:hint="eastAsia" w:asciiTheme="minorEastAsia" w:hAnsiTheme="minorEastAsia" w:eastAsiaTheme="minorEastAsia" w:cstheme="minorEastAsia"/>
                <w:u w:val="single" w:color="auto"/>
              </w:rPr>
              <w:t xml:space="preserve">          </w:t>
            </w:r>
          </w:p>
          <w:p w14:paraId="5B151372">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备注：</w:t>
            </w:r>
          </w:p>
          <w:p w14:paraId="6EDEA762">
            <w:pPr>
              <w:pStyle w:val="10"/>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firstLine="434"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8"/>
              </w:rPr>
              <w:t>根据《广西壮族自治区财政厅关于进一步发挥政</w:t>
            </w:r>
            <w:r>
              <w:rPr>
                <w:rFonts w:hint="eastAsia" w:asciiTheme="minorEastAsia" w:hAnsiTheme="minorEastAsia" w:eastAsiaTheme="minorEastAsia" w:cstheme="minorEastAsia"/>
                <w:b/>
                <w:bCs/>
                <w:spacing w:val="7"/>
              </w:rPr>
              <w:t>府采购政策功能促进企业发</w:t>
            </w:r>
            <w:r>
              <w:rPr>
                <w:rFonts w:hint="eastAsia" w:asciiTheme="minorEastAsia" w:hAnsiTheme="minorEastAsia" w:eastAsiaTheme="minorEastAsia" w:cstheme="minorEastAsia"/>
                <w:b/>
                <w:bCs/>
                <w:spacing w:val="8"/>
              </w:rPr>
              <w:t>展的通知》</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b/>
                <w:bCs/>
                <w:spacing w:val="8"/>
              </w:rPr>
              <w:t>（桂财采〔2022〕30</w:t>
            </w:r>
            <w:r>
              <w:rPr>
                <w:rFonts w:hint="eastAsia" w:asciiTheme="minorEastAsia" w:hAnsiTheme="minorEastAsia" w:eastAsiaTheme="minorEastAsia" w:cstheme="minorEastAsia"/>
                <w:spacing w:val="-33"/>
              </w:rPr>
              <w:t xml:space="preserve"> </w:t>
            </w:r>
            <w:r>
              <w:rPr>
                <w:rFonts w:hint="eastAsia" w:asciiTheme="minorEastAsia" w:hAnsiTheme="minorEastAsia" w:eastAsiaTheme="minorEastAsia" w:cstheme="minorEastAsia"/>
                <w:b/>
                <w:bCs/>
                <w:spacing w:val="8"/>
              </w:rPr>
              <w:t>号）规定，鼓励采购人在与中小微企业签订政府采</w:t>
            </w:r>
            <w:r>
              <w:rPr>
                <w:rFonts w:hint="eastAsia" w:asciiTheme="minorEastAsia" w:hAnsiTheme="minorEastAsia" w:eastAsiaTheme="minorEastAsia" w:cstheme="minorEastAsia"/>
                <w:b/>
                <w:bCs/>
                <w:spacing w:val="6"/>
              </w:rPr>
              <w:t>购合同时，减少或免于收取履约保证金，有必要</w:t>
            </w:r>
            <w:r>
              <w:rPr>
                <w:rFonts w:hint="eastAsia" w:asciiTheme="minorEastAsia" w:hAnsiTheme="minorEastAsia" w:eastAsiaTheme="minorEastAsia" w:cstheme="minorEastAsia"/>
                <w:b/>
                <w:bCs/>
                <w:spacing w:val="5"/>
              </w:rPr>
              <w:t>收取履约保证金的，收取的履约保证</w:t>
            </w:r>
            <w:r>
              <w:rPr>
                <w:rFonts w:hint="eastAsia" w:asciiTheme="minorEastAsia" w:hAnsiTheme="minorEastAsia" w:eastAsiaTheme="minorEastAsia" w:cstheme="minorEastAsia"/>
                <w:b/>
                <w:bCs/>
                <w:spacing w:val="6"/>
              </w:rPr>
              <w:t>金不得超过政府采购合同金额的</w:t>
            </w:r>
            <w:r>
              <w:rPr>
                <w:rFonts w:hint="eastAsia" w:asciiTheme="minorEastAsia" w:hAnsiTheme="minorEastAsia" w:eastAsiaTheme="minorEastAsia" w:cstheme="minorEastAsia"/>
                <w:spacing w:val="-37"/>
              </w:rPr>
              <w:t xml:space="preserve"> </w:t>
            </w:r>
            <w:r>
              <w:rPr>
                <w:rFonts w:hint="eastAsia" w:asciiTheme="minorEastAsia" w:hAnsiTheme="minorEastAsia" w:eastAsiaTheme="minorEastAsia" w:cstheme="minorEastAsia"/>
                <w:b/>
                <w:bCs/>
                <w:spacing w:val="6"/>
              </w:rPr>
              <w:t>2%。</w:t>
            </w:r>
          </w:p>
          <w:p w14:paraId="53C72E45">
            <w:pPr>
              <w:pStyle w:val="10"/>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履约保证金不足额缴纳的，或者银行、保险机构出具的保函额度不足的或者保函有效期低于合同履行期限（即签订采购合同之日起至履行完合同约定的权利及义务</w:t>
            </w:r>
            <w:r>
              <w:rPr>
                <w:rFonts w:hint="eastAsia" w:asciiTheme="minorEastAsia" w:hAnsiTheme="minorEastAsia" w:eastAsiaTheme="minorEastAsia" w:cstheme="minorEastAsia"/>
                <w:b/>
                <w:bCs/>
                <w:spacing w:val="6"/>
              </w:rPr>
              <w:t>之日止）的，不予签订合同。</w:t>
            </w:r>
          </w:p>
          <w:p w14:paraId="2F00C770">
            <w:pPr>
              <w:pStyle w:val="10"/>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firstLine="43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8"/>
              </w:rPr>
              <w:t>采用银行、保险机构出具的保函的，必须为无</w:t>
            </w:r>
            <w:r>
              <w:rPr>
                <w:rFonts w:hint="eastAsia" w:asciiTheme="minorEastAsia" w:hAnsiTheme="minorEastAsia" w:eastAsiaTheme="minorEastAsia" w:cstheme="minorEastAsia"/>
                <w:b/>
                <w:bCs/>
                <w:spacing w:val="7"/>
              </w:rPr>
              <w:t>条件保函，否则不予签订合同。</w:t>
            </w:r>
          </w:p>
          <w:p w14:paraId="1012C3A4">
            <w:pPr>
              <w:pStyle w:val="10"/>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rightChars="0" w:firstLine="422" w:firstLineChars="200"/>
              <w:jc w:val="both"/>
              <w:textAlignment w:val="baseline"/>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b/>
                <w:bCs/>
                <w:spacing w:val="5"/>
              </w:rPr>
              <w:t>供应商为联合体的，由联合体任意一方按规定提交的履约保证金，视为有效履</w:t>
            </w:r>
            <w:r>
              <w:rPr>
                <w:rFonts w:hint="eastAsia" w:asciiTheme="minorEastAsia" w:hAnsiTheme="minorEastAsia" w:eastAsiaTheme="minorEastAsia" w:cstheme="minorEastAsia"/>
                <w:b/>
                <w:bCs/>
                <w:spacing w:val="3"/>
              </w:rPr>
              <w:t>约保证金。</w:t>
            </w:r>
          </w:p>
        </w:tc>
      </w:tr>
      <w:tr w14:paraId="02437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35642788">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29.1</w:t>
            </w:r>
          </w:p>
        </w:tc>
        <w:tc>
          <w:tcPr>
            <w:tcW w:w="7912" w:type="dxa"/>
            <w:vAlign w:val="top"/>
          </w:tcPr>
          <w:p w14:paraId="420D4380">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签订合同携带的证明材料：</w:t>
            </w:r>
          </w:p>
          <w:p w14:paraId="3B6120B2">
            <w:pPr>
              <w:pStyle w:val="10"/>
              <w:keepNext w:val="0"/>
              <w:keepLines w:val="0"/>
              <w:pageBreakBefore w:val="0"/>
              <w:overflowPunct/>
              <w:bidi w:val="0"/>
              <w:adjustRightInd w:val="0"/>
              <w:snapToGrid w:val="0"/>
              <w:spacing w:line="360" w:lineRule="auto"/>
              <w:ind w:left="0" w:right="0" w:firstLine="41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委托代理人负责签订合同的，须携带授权委托书及委托代理人身份证原件等其他</w:t>
            </w:r>
            <w:r>
              <w:rPr>
                <w:rFonts w:hint="eastAsia" w:asciiTheme="minorEastAsia" w:hAnsiTheme="minorEastAsia" w:eastAsiaTheme="minorEastAsia" w:cstheme="minorEastAsia"/>
                <w:spacing w:val="4"/>
              </w:rPr>
              <w:t>资格证件。</w:t>
            </w:r>
          </w:p>
          <w:p w14:paraId="328978C0">
            <w:pPr>
              <w:pStyle w:val="10"/>
              <w:keepNext w:val="0"/>
              <w:keepLines w:val="0"/>
              <w:pageBreakBefore w:val="0"/>
              <w:overflowPunct/>
              <w:bidi w:val="0"/>
              <w:adjustRightInd w:val="0"/>
              <w:snapToGrid w:val="0"/>
              <w:spacing w:line="360" w:lineRule="auto"/>
              <w:ind w:left="0" w:leftChars="0" w:right="0" w:rightChars="0" w:firstLine="420" w:firstLineChars="0"/>
              <w:textAlignment w:val="baseline"/>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spacing w:val="7"/>
              </w:rPr>
              <w:t>法定代表人负责签订合同的，须携带法定代表人身份证明原件及身份证原件等其</w:t>
            </w:r>
            <w:r>
              <w:rPr>
                <w:rFonts w:hint="eastAsia" w:asciiTheme="minorEastAsia" w:hAnsiTheme="minorEastAsia" w:eastAsiaTheme="minorEastAsia" w:cstheme="minorEastAsia"/>
                <w:spacing w:val="6"/>
              </w:rPr>
              <w:t>他证明材料。</w:t>
            </w:r>
          </w:p>
        </w:tc>
      </w:tr>
      <w:tr w14:paraId="4C5B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1A76E003">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31.2</w:t>
            </w:r>
          </w:p>
        </w:tc>
        <w:tc>
          <w:tcPr>
            <w:tcW w:w="7912" w:type="dxa"/>
            <w:vAlign w:val="top"/>
          </w:tcPr>
          <w:p w14:paraId="12B54225">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接收质疑函方式：</w:t>
            </w:r>
            <w:r>
              <w:rPr>
                <w:rFonts w:hint="eastAsia" w:asciiTheme="minorEastAsia" w:hAnsiTheme="minorEastAsia" w:eastAsiaTheme="minorEastAsia" w:cstheme="minorEastAsia"/>
                <w:spacing w:val="-50"/>
              </w:rPr>
              <w:t xml:space="preserve"> </w:t>
            </w:r>
            <w:r>
              <w:rPr>
                <w:rFonts w:hint="eastAsia" w:asciiTheme="minorEastAsia" w:hAnsiTheme="minorEastAsia" w:eastAsiaTheme="minorEastAsia" w:cstheme="minorEastAsia"/>
                <w:spacing w:val="5"/>
              </w:rPr>
              <w:t>以书面形式</w:t>
            </w:r>
          </w:p>
          <w:p w14:paraId="01DD29E5">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质疑联系部门及联系方式：</w:t>
            </w:r>
          </w:p>
          <w:p w14:paraId="088B2F32">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联系电话：0772-3720755</w:t>
            </w:r>
          </w:p>
          <w:p w14:paraId="3375494C">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通讯地址：柳州市城中区学院路50号鑫中联大厦1栋1单元510室</w:t>
            </w:r>
          </w:p>
          <w:p w14:paraId="6E6E9BAC">
            <w:pPr>
              <w:pStyle w:val="10"/>
              <w:keepNext w:val="0"/>
              <w:keepLines w:val="0"/>
              <w:pageBreakBefore w:val="0"/>
              <w:overflowPunct/>
              <w:bidi w:val="0"/>
              <w:adjustRightInd w:val="0"/>
              <w:snapToGrid w:val="0"/>
              <w:spacing w:line="360" w:lineRule="auto"/>
              <w:ind w:right="0" w:rightChars="0"/>
              <w:textAlignment w:val="baseline"/>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rPr>
              <w:t>业务时间：每天上午</w:t>
            </w:r>
            <w:r>
              <w:rPr>
                <w:rFonts w:hint="eastAsia" w:asciiTheme="minorEastAsia" w:hAnsiTheme="minorEastAsia" w:eastAsiaTheme="minorEastAsia" w:cstheme="minorEastAsia"/>
                <w:spacing w:val="-27"/>
              </w:rPr>
              <w:t xml:space="preserve"> </w:t>
            </w:r>
            <w:r>
              <w:rPr>
                <w:rFonts w:hint="eastAsia" w:asciiTheme="minorEastAsia" w:hAnsiTheme="minorEastAsia" w:eastAsiaTheme="minorEastAsia" w:cstheme="minorEastAsia"/>
              </w:rPr>
              <w:t>8</w:t>
            </w:r>
            <w:r>
              <w:rPr>
                <w:rFonts w:hint="eastAsia" w:asciiTheme="minorEastAsia" w:hAnsiTheme="minorEastAsia" w:eastAsiaTheme="minorEastAsia" w:cstheme="minorEastAsia"/>
                <w:spacing w:val="-25"/>
              </w:rPr>
              <w:t xml:space="preserve"> </w: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spacing w:val="-35"/>
              </w:rPr>
              <w:t xml:space="preserve"> </w:t>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spacing w:val="-36"/>
              </w:rPr>
              <w:t xml:space="preserve"> </w:t>
            </w:r>
            <w:r>
              <w:rPr>
                <w:rFonts w:hint="eastAsia" w:asciiTheme="minorEastAsia" w:hAnsiTheme="minorEastAsia" w:eastAsiaTheme="minorEastAsia" w:cstheme="minorEastAsia"/>
              </w:rPr>
              <w:t>分到</w:t>
            </w:r>
            <w:r>
              <w:rPr>
                <w:rFonts w:hint="eastAsia" w:asciiTheme="minorEastAsia" w:hAnsiTheme="minorEastAsia" w:eastAsiaTheme="minorEastAsia" w:cstheme="minorEastAsia"/>
                <w:spacing w:val="-21"/>
              </w:rPr>
              <w:t xml:space="preserve"> </w:t>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spacing w:val="-28"/>
              </w:rPr>
              <w:t xml:space="preserve"> </w: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spacing w:val="-35"/>
              </w:rPr>
              <w:t xml:space="preserve"> </w:t>
            </w:r>
            <w:r>
              <w:rPr>
                <w:rFonts w:hint="eastAsia" w:asciiTheme="minorEastAsia" w:hAnsiTheme="minorEastAsia" w:eastAsiaTheme="minorEastAsia" w:cstheme="minorEastAsia"/>
              </w:rPr>
              <w:t>00</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rPr>
              <w:t>分，下午</w:t>
            </w:r>
            <w:r>
              <w:rPr>
                <w:rFonts w:hint="eastAsia" w:asciiTheme="minorEastAsia" w:hAnsiTheme="minorEastAsia" w:eastAsiaTheme="minorEastAsia" w:cstheme="minorEastAsia"/>
                <w:spacing w:val="-22"/>
              </w:rPr>
              <w:t xml:space="preserve"> </w:t>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spacing w:val="-28"/>
              </w:rPr>
              <w:t xml:space="preserve"> </w: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spacing w:val="-32"/>
              </w:rPr>
              <w:t xml:space="preserve"> </w:t>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rPr>
              <w:t>分到</w:t>
            </w:r>
            <w:r>
              <w:rPr>
                <w:rFonts w:hint="eastAsia" w:asciiTheme="minorEastAsia" w:hAnsiTheme="minorEastAsia" w:eastAsiaTheme="minorEastAsia" w:cstheme="minorEastAsia"/>
                <w:spacing w:val="-22"/>
              </w:rPr>
              <w:t xml:space="preserve"> </w:t>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spacing w:val="-28"/>
              </w:rPr>
              <w:t xml:space="preserve"> </w: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spacing w:val="-35"/>
              </w:rPr>
              <w:t xml:space="preserve"> </w:t>
            </w:r>
            <w:r>
              <w:rPr>
                <w:rFonts w:hint="eastAsia" w:asciiTheme="minorEastAsia" w:hAnsiTheme="minorEastAsia" w:eastAsiaTheme="minorEastAsia" w:cstheme="minorEastAsia"/>
              </w:rPr>
              <w:t>00</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spacing w:val="8"/>
              </w:rPr>
              <w:t>双休日和法定节假日不办理业务。</w:t>
            </w:r>
          </w:p>
        </w:tc>
      </w:tr>
      <w:tr w14:paraId="6E80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764ABB2E">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32.1</w:t>
            </w:r>
          </w:p>
        </w:tc>
        <w:tc>
          <w:tcPr>
            <w:tcW w:w="7912" w:type="dxa"/>
            <w:vAlign w:val="top"/>
          </w:tcPr>
          <w:p w14:paraId="10A55D01">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1.采购代理费支付方式：</w:t>
            </w:r>
          </w:p>
          <w:p w14:paraId="5AC75588">
            <w:pPr>
              <w:pStyle w:val="10"/>
              <w:keepNext w:val="0"/>
              <w:keepLines w:val="0"/>
              <w:pageBreakBefore w:val="0"/>
              <w:overflowPunct/>
              <w:bidi w:val="0"/>
              <w:adjustRightInd w:val="0"/>
              <w:snapToGrid w:val="0"/>
              <w:spacing w:line="360" w:lineRule="auto"/>
              <w:ind w:left="0" w:right="0" w:firstLine="407"/>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sz w:val="19"/>
                <w:szCs w:val="19"/>
              </w:rPr>
              <w:t>☑</w:t>
            </w:r>
            <w:r>
              <w:rPr>
                <w:rFonts w:hint="eastAsia" w:asciiTheme="minorEastAsia" w:hAnsiTheme="minorEastAsia" w:eastAsiaTheme="minorEastAsia" w:cstheme="minorEastAsia"/>
                <w:spacing w:val="8"/>
              </w:rPr>
              <w:t>本项目代理服务费按如下规定由</w:t>
            </w:r>
            <w:r>
              <w:rPr>
                <w:rFonts w:hint="eastAsia" w:asciiTheme="minorEastAsia" w:hAnsiTheme="minorEastAsia" w:eastAsiaTheme="minorEastAsia" w:cstheme="minorEastAsia"/>
                <w:spacing w:val="8"/>
                <w:u w:val="single" w:color="auto"/>
              </w:rPr>
              <w:t>成交供应商</w:t>
            </w:r>
            <w:r>
              <w:rPr>
                <w:rFonts w:hint="eastAsia" w:asciiTheme="minorEastAsia" w:hAnsiTheme="minorEastAsia" w:eastAsiaTheme="minorEastAsia" w:cstheme="minorEastAsia"/>
                <w:spacing w:val="8"/>
              </w:rPr>
              <w:t>在领取成交通知书前，一次性向采</w:t>
            </w:r>
            <w:r>
              <w:rPr>
                <w:rFonts w:hint="eastAsia" w:asciiTheme="minorEastAsia" w:hAnsiTheme="minorEastAsia" w:eastAsiaTheme="minorEastAsia" w:cstheme="minorEastAsia"/>
                <w:spacing w:val="7"/>
              </w:rPr>
              <w:t>购代理机构支付。</w:t>
            </w:r>
          </w:p>
          <w:p w14:paraId="5093B5DA">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□采购人支付。</w:t>
            </w:r>
          </w:p>
          <w:p w14:paraId="2D471B7B">
            <w:pPr>
              <w:pStyle w:val="10"/>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2.采购代理费收取标准：</w:t>
            </w:r>
          </w:p>
          <w:p w14:paraId="4708C7A6">
            <w:pPr>
              <w:pStyle w:val="10"/>
              <w:keepNext w:val="0"/>
              <w:keepLines w:val="0"/>
              <w:pageBreakBefore w:val="0"/>
              <w:overflowPunct/>
              <w:bidi w:val="0"/>
              <w:adjustRightInd w:val="0"/>
              <w:snapToGrid w:val="0"/>
              <w:spacing w:line="360" w:lineRule="auto"/>
              <w:ind w:left="0" w:right="0" w:firstLine="407"/>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sz w:val="19"/>
                <w:szCs w:val="19"/>
              </w:rPr>
              <w:t>☑</w:t>
            </w:r>
            <w:r>
              <w:rPr>
                <w:rFonts w:hint="eastAsia" w:asciiTheme="minorEastAsia" w:hAnsiTheme="minorEastAsia" w:eastAsiaTheme="minorEastAsia" w:cstheme="minorEastAsia"/>
                <w:spacing w:val="7"/>
              </w:rPr>
              <w:t>以分标 (</w:t>
            </w:r>
            <w:r>
              <w:rPr>
                <w:rFonts w:hint="eastAsia" w:asciiTheme="minorEastAsia" w:hAnsiTheme="minorEastAsia" w:eastAsiaTheme="minorEastAsia" w:cstheme="minorEastAsia"/>
                <w:spacing w:val="7"/>
                <w:sz w:val="19"/>
                <w:szCs w:val="19"/>
              </w:rPr>
              <w:t>☑</w:t>
            </w:r>
            <w:r>
              <w:rPr>
                <w:rFonts w:hint="eastAsia" w:asciiTheme="minorEastAsia" w:hAnsiTheme="minorEastAsia" w:eastAsiaTheme="minorEastAsia" w:cstheme="minorEastAsia"/>
                <w:spacing w:val="7"/>
              </w:rPr>
              <w:t>成交金额/</w:t>
            </w:r>
            <w:r>
              <w:rPr>
                <w:rFonts w:hint="eastAsia" w:asciiTheme="minorEastAsia" w:hAnsiTheme="minorEastAsia" w:eastAsiaTheme="minorEastAsia" w:cstheme="minorEastAsia"/>
                <w:spacing w:val="7"/>
                <w:sz w:val="19"/>
                <w:szCs w:val="19"/>
              </w:rPr>
              <w:t>□</w:t>
            </w:r>
            <w:r>
              <w:rPr>
                <w:rFonts w:hint="eastAsia" w:asciiTheme="minorEastAsia" w:hAnsiTheme="minorEastAsia" w:eastAsiaTheme="minorEastAsia" w:cstheme="minorEastAsia"/>
                <w:spacing w:val="7"/>
              </w:rPr>
              <w:t>采购预算/□暂定成交金额/□其他</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5"/>
                <w:u w:val="single" w:color="auto"/>
              </w:rPr>
              <w:t xml:space="preserve">   </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7"/>
              </w:rPr>
              <w:t>）为计费额，按</w:t>
            </w:r>
            <w:r>
              <w:rPr>
                <w:rFonts w:hint="eastAsia" w:asciiTheme="minorEastAsia" w:hAnsiTheme="minorEastAsia" w:eastAsiaTheme="minorEastAsia" w:cstheme="minorEastAsia"/>
                <w:spacing w:val="9"/>
              </w:rPr>
              <w:t>本须知正文第</w:t>
            </w:r>
            <w:r>
              <w:rPr>
                <w:rFonts w:hint="eastAsia" w:asciiTheme="minorEastAsia" w:hAnsiTheme="minorEastAsia" w:eastAsiaTheme="minorEastAsia" w:cstheme="minorEastAsia"/>
                <w:spacing w:val="-30"/>
              </w:rPr>
              <w:t xml:space="preserve"> </w:t>
            </w:r>
            <w:r>
              <w:rPr>
                <w:rFonts w:hint="eastAsia" w:asciiTheme="minorEastAsia" w:hAnsiTheme="minorEastAsia" w:eastAsiaTheme="minorEastAsia" w:cstheme="minorEastAsia"/>
                <w:spacing w:val="9"/>
              </w:rPr>
              <w:t>32.2</w:t>
            </w:r>
            <w:r>
              <w:rPr>
                <w:rFonts w:hint="eastAsia" w:asciiTheme="minorEastAsia" w:hAnsiTheme="minorEastAsia" w:eastAsiaTheme="minorEastAsia" w:cstheme="minorEastAsia"/>
                <w:spacing w:val="-36"/>
              </w:rPr>
              <w:t xml:space="preserve"> </w:t>
            </w:r>
            <w:r>
              <w:rPr>
                <w:rFonts w:hint="eastAsia" w:asciiTheme="minorEastAsia" w:hAnsiTheme="minorEastAsia" w:eastAsiaTheme="minorEastAsia" w:cstheme="minorEastAsia"/>
                <w:spacing w:val="9"/>
              </w:rPr>
              <w:t>条规定的 (□货物类/</w:t>
            </w:r>
            <w:r>
              <w:rPr>
                <w:rFonts w:hint="eastAsia" w:asciiTheme="minorEastAsia" w:hAnsiTheme="minorEastAsia" w:eastAsiaTheme="minorEastAsia" w:cstheme="minorEastAsia"/>
                <w:spacing w:val="9"/>
                <w:sz w:val="19"/>
                <w:szCs w:val="19"/>
              </w:rPr>
              <w:t>☑</w:t>
            </w:r>
            <w:r>
              <w:rPr>
                <w:rFonts w:hint="eastAsia" w:asciiTheme="minorEastAsia" w:hAnsiTheme="minorEastAsia" w:eastAsiaTheme="minorEastAsia" w:cstheme="minorEastAsia"/>
                <w:spacing w:val="9"/>
              </w:rPr>
              <w:t>服务类/□工程类）标准采用差额定率累</w:t>
            </w:r>
            <w:r>
              <w:rPr>
                <w:rFonts w:hint="eastAsia" w:asciiTheme="minorEastAsia" w:hAnsiTheme="minorEastAsia" w:eastAsiaTheme="minorEastAsia" w:cstheme="minorEastAsia"/>
                <w:spacing w:val="10"/>
              </w:rPr>
              <w:t>进法计算出收费基准价格，采购代理收费以 (☑收费基准价格/□收费基准价格下浮</w:t>
            </w:r>
            <w:r>
              <w:rPr>
                <w:rFonts w:hint="eastAsia" w:asciiTheme="minorEastAsia" w:hAnsiTheme="minorEastAsia" w:eastAsiaTheme="minorEastAsia" w:cstheme="minorEastAsia"/>
                <w:spacing w:val="7"/>
              </w:rPr>
              <w:t>□收费基准价格上浮</w:t>
            </w:r>
            <w:r>
              <w:rPr>
                <w:rFonts w:hint="eastAsia" w:asciiTheme="minorEastAsia" w:hAnsiTheme="minorEastAsia" w:eastAsiaTheme="minorEastAsia" w:cstheme="minorEastAsia"/>
                <w:spacing w:val="7"/>
                <w:u w:val="single" w:color="auto"/>
              </w:rPr>
              <w:t xml:space="preserve">   %</w:t>
            </w:r>
            <w:r>
              <w:rPr>
                <w:rFonts w:hint="eastAsia" w:asciiTheme="minorEastAsia" w:hAnsiTheme="minorEastAsia" w:eastAsiaTheme="minorEastAsia" w:cstheme="minorEastAsia"/>
                <w:spacing w:val="7"/>
              </w:rPr>
              <w:t>）收取。</w:t>
            </w:r>
          </w:p>
          <w:p w14:paraId="2CAA567C">
            <w:pPr>
              <w:pStyle w:val="10"/>
              <w:keepNext w:val="0"/>
              <w:keepLines w:val="0"/>
              <w:pageBreakBefore w:val="0"/>
              <w:overflowPunct/>
              <w:bidi w:val="0"/>
              <w:adjustRightInd w:val="0"/>
              <w:snapToGrid w:val="0"/>
              <w:spacing w:line="360" w:lineRule="auto"/>
              <w:ind w:left="0" w:leftChars="0" w:right="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□固定采购代理收费</w:t>
            </w:r>
            <w:r>
              <w:rPr>
                <w:rFonts w:hint="eastAsia" w:asciiTheme="minorEastAsia" w:hAnsiTheme="minorEastAsia" w:eastAsiaTheme="minorEastAsia" w:cstheme="minorEastAsia"/>
                <w:u w:val="single" w:color="auto"/>
              </w:rPr>
              <w:t xml:space="preserve">               </w:t>
            </w:r>
            <w:r>
              <w:rPr>
                <w:rFonts w:hint="eastAsia" w:asciiTheme="minorEastAsia" w:hAnsiTheme="minorEastAsia" w:eastAsiaTheme="minorEastAsia" w:cstheme="minorEastAsia"/>
                <w:spacing w:val="5"/>
                <w:u w:val="single" w:color="auto"/>
              </w:rPr>
              <w:t>。</w:t>
            </w:r>
          </w:p>
        </w:tc>
      </w:tr>
      <w:tr w14:paraId="0A76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37EF2E0C">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33.1</w:t>
            </w:r>
          </w:p>
        </w:tc>
        <w:tc>
          <w:tcPr>
            <w:tcW w:w="7912" w:type="dxa"/>
            <w:vAlign w:val="top"/>
          </w:tcPr>
          <w:p w14:paraId="1B96AC08">
            <w:pPr>
              <w:pStyle w:val="10"/>
              <w:keepNext w:val="0"/>
              <w:keepLines w:val="0"/>
              <w:pageBreakBefore w:val="0"/>
              <w:overflowPunct/>
              <w:bidi w:val="0"/>
              <w:adjustRightInd w:val="0"/>
              <w:snapToGrid w:val="0"/>
              <w:spacing w:line="360" w:lineRule="auto"/>
              <w:ind w:left="0" w:leftChars="0" w:right="0" w:rightChars="0" w:firstLine="419" w:firstLineChars="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解释：构成本磋商文件的各个组成文件应互为解释，互为说明；除磋商文件中有</w:t>
            </w:r>
            <w:r>
              <w:rPr>
                <w:rFonts w:hint="eastAsia" w:asciiTheme="minorEastAsia" w:hAnsiTheme="minorEastAsia" w:eastAsiaTheme="minorEastAsia" w:cstheme="minorEastAsia"/>
                <w:spacing w:val="4"/>
              </w:rPr>
              <w:t>特别规定外，仅适用于竞标阶段的规定，按更正公告（澄清公告）、竞争性磋商公告、</w:t>
            </w:r>
            <w:r>
              <w:rPr>
                <w:rFonts w:hint="eastAsia" w:asciiTheme="minorEastAsia" w:hAnsiTheme="minorEastAsia" w:eastAsiaTheme="minorEastAsia" w:cstheme="minorEastAsia"/>
                <w:spacing w:val="8"/>
              </w:rPr>
              <w:t>供应商须知、采购需求、评审程序、评审方法和评审标</w:t>
            </w:r>
            <w:r>
              <w:rPr>
                <w:rFonts w:hint="eastAsia" w:asciiTheme="minorEastAsia" w:hAnsiTheme="minorEastAsia" w:eastAsiaTheme="minorEastAsia" w:cstheme="minorEastAsia"/>
                <w:spacing w:val="7"/>
              </w:rPr>
              <w:t>准、响应文件格式、合同文本</w:t>
            </w:r>
            <w:r>
              <w:rPr>
                <w:rFonts w:hint="eastAsia" w:asciiTheme="minorEastAsia" w:hAnsiTheme="minorEastAsia" w:eastAsiaTheme="minorEastAsia" w:cstheme="minorEastAsia"/>
                <w:spacing w:val="8"/>
              </w:rPr>
              <w:t>的先后顺序解释；同一组成文件中就同一事项的规定或者约</w:t>
            </w:r>
            <w:r>
              <w:rPr>
                <w:rFonts w:hint="eastAsia" w:asciiTheme="minorEastAsia" w:hAnsiTheme="minorEastAsia" w:eastAsiaTheme="minorEastAsia" w:cstheme="minorEastAsia"/>
                <w:spacing w:val="7"/>
              </w:rPr>
              <w:t>定不一致的，以编排顺序</w:t>
            </w:r>
            <w:r>
              <w:rPr>
                <w:rFonts w:hint="eastAsia" w:asciiTheme="minorEastAsia" w:hAnsiTheme="minorEastAsia" w:eastAsiaTheme="minorEastAsia" w:cstheme="minorEastAsia"/>
                <w:spacing w:val="8"/>
              </w:rPr>
              <w:t>在后者为准；同一组成文件不同版本之间有不一致的，</w:t>
            </w:r>
            <w:r>
              <w:rPr>
                <w:rFonts w:hint="eastAsia" w:asciiTheme="minorEastAsia" w:hAnsiTheme="minorEastAsia" w:eastAsiaTheme="minorEastAsia" w:cstheme="minorEastAsia"/>
                <w:spacing w:val="7"/>
              </w:rPr>
              <w:t>以形成时间在后者为准；更正</w:t>
            </w:r>
            <w:r>
              <w:rPr>
                <w:rFonts w:hint="eastAsia" w:asciiTheme="minorEastAsia" w:hAnsiTheme="minorEastAsia" w:eastAsiaTheme="minorEastAsia" w:cstheme="minorEastAsia"/>
                <w:spacing w:val="8"/>
              </w:rPr>
              <w:t>公告（澄清公告）与同步更新的磋商文件不一致时以更正</w:t>
            </w:r>
            <w:r>
              <w:rPr>
                <w:rFonts w:hint="eastAsia" w:asciiTheme="minorEastAsia" w:hAnsiTheme="minorEastAsia" w:eastAsiaTheme="minorEastAsia" w:cstheme="minorEastAsia"/>
                <w:spacing w:val="7"/>
              </w:rPr>
              <w:t>公告（澄清公告）为准。按</w:t>
            </w:r>
            <w:r>
              <w:rPr>
                <w:rFonts w:hint="eastAsia" w:asciiTheme="minorEastAsia" w:hAnsiTheme="minorEastAsia" w:eastAsiaTheme="minorEastAsia" w:cstheme="minorEastAsia"/>
                <w:spacing w:val="9"/>
              </w:rPr>
              <w:t>本款前述规定仍不能形成结论的，由采购人或者采购代理机构负责解释。</w:t>
            </w:r>
          </w:p>
        </w:tc>
      </w:tr>
      <w:tr w14:paraId="4B7E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11D4AF52">
            <w:pPr>
              <w:pStyle w:val="10"/>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1"/>
                <w:position w:val="1"/>
              </w:rPr>
            </w:pPr>
            <w:r>
              <w:rPr>
                <w:rFonts w:hint="eastAsia" w:asciiTheme="minorEastAsia" w:hAnsiTheme="minorEastAsia" w:eastAsiaTheme="minorEastAsia" w:cstheme="minorEastAsia"/>
                <w:spacing w:val="1"/>
                <w:position w:val="1"/>
              </w:rPr>
              <w:t>33.2</w:t>
            </w:r>
          </w:p>
        </w:tc>
        <w:tc>
          <w:tcPr>
            <w:tcW w:w="7912" w:type="dxa"/>
            <w:vAlign w:val="top"/>
          </w:tcPr>
          <w:p w14:paraId="05E5066E">
            <w:pPr>
              <w:pStyle w:val="10"/>
              <w:keepNext w:val="0"/>
              <w:keepLines w:val="0"/>
              <w:pageBreakBefore w:val="0"/>
              <w:numPr>
                <w:ilvl w:val="0"/>
                <w:numId w:val="18"/>
              </w:numPr>
              <w:overflowPunct/>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本磋商文件中描述供应商的“公章</w:t>
            </w:r>
            <w:r>
              <w:rPr>
                <w:rFonts w:hint="eastAsia" w:asciiTheme="minorEastAsia" w:hAnsiTheme="minorEastAsia" w:eastAsiaTheme="minorEastAsia" w:cstheme="minorEastAsia"/>
                <w:spacing w:val="-67"/>
              </w:rPr>
              <w:t xml:space="preserve"> </w:t>
            </w:r>
            <w:r>
              <w:rPr>
                <w:rFonts w:hint="eastAsia" w:asciiTheme="minorEastAsia" w:hAnsiTheme="minorEastAsia" w:eastAsiaTheme="minorEastAsia" w:cstheme="minorEastAsia"/>
                <w:spacing w:val="6"/>
              </w:rPr>
              <w:t>”是指根据我国对公章的管理规定，用供应</w:t>
            </w:r>
            <w:r>
              <w:rPr>
                <w:rFonts w:hint="eastAsia" w:asciiTheme="minorEastAsia" w:hAnsiTheme="minorEastAsia" w:eastAsiaTheme="minorEastAsia" w:cstheme="minorEastAsia"/>
                <w:spacing w:val="8"/>
              </w:rPr>
              <w:t>商法定主体行为名称制作的印章，除本磋商文件有特殊</w:t>
            </w:r>
            <w:r>
              <w:rPr>
                <w:rFonts w:hint="eastAsia" w:asciiTheme="minorEastAsia" w:hAnsiTheme="minorEastAsia" w:eastAsiaTheme="minorEastAsia" w:cstheme="minorEastAsia"/>
                <w:spacing w:val="7"/>
              </w:rPr>
              <w:t>规定外，供应商的财务章、部门章、分公司章、工会章、合同章、竞标/投标专用章</w:t>
            </w:r>
            <w:r>
              <w:rPr>
                <w:rFonts w:hint="eastAsia" w:asciiTheme="minorEastAsia" w:hAnsiTheme="minorEastAsia" w:eastAsiaTheme="minorEastAsia" w:cstheme="minorEastAsia"/>
                <w:spacing w:val="6"/>
              </w:rPr>
              <w:t>、业务专用章及银行的转账章、</w:t>
            </w:r>
            <w:r>
              <w:rPr>
                <w:rFonts w:hint="eastAsia" w:asciiTheme="minorEastAsia" w:hAnsiTheme="minorEastAsia" w:eastAsiaTheme="minorEastAsia" w:cstheme="minorEastAsia"/>
                <w:spacing w:val="9"/>
              </w:rPr>
              <w:t>现金收讫章、现金付讫章等其他形式印章均不能代替公章。</w:t>
            </w:r>
          </w:p>
          <w:p w14:paraId="079832D4">
            <w:pPr>
              <w:pStyle w:val="10"/>
              <w:keepNext w:val="0"/>
              <w:keepLines w:val="0"/>
              <w:pageBreakBefore w:val="0"/>
              <w:numPr>
                <w:ilvl w:val="0"/>
                <w:numId w:val="18"/>
              </w:numPr>
              <w:overflowPunct/>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本磋商文件所称的“</w:t>
            </w:r>
            <w:r>
              <w:rPr>
                <w:rFonts w:hint="eastAsia" w:asciiTheme="minorEastAsia" w:hAnsiTheme="minorEastAsia" w:eastAsiaTheme="minorEastAsia" w:cstheme="minorEastAsia"/>
                <w:spacing w:val="-67"/>
              </w:rPr>
              <w:t xml:space="preserve"> </w:t>
            </w:r>
            <w:r>
              <w:rPr>
                <w:rFonts w:hint="eastAsia" w:asciiTheme="minorEastAsia" w:hAnsiTheme="minorEastAsia" w:eastAsiaTheme="minorEastAsia" w:cstheme="minorEastAsia"/>
                <w:spacing w:val="4"/>
              </w:rPr>
              <w:t>电子公章</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68"/>
              </w:rPr>
              <w:t xml:space="preserve"> </w:t>
            </w:r>
            <w:r>
              <w:rPr>
                <w:rFonts w:hint="eastAsia" w:asciiTheme="minorEastAsia" w:hAnsiTheme="minorEastAsia" w:eastAsiaTheme="minorEastAsia" w:cstheme="minorEastAsia"/>
                <w:spacing w:val="4"/>
              </w:rPr>
              <w:t>电子签章</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4"/>
              </w:rPr>
              <w:t>”，是指经</w:t>
            </w:r>
            <w:r>
              <w:rPr>
                <w:rFonts w:hint="eastAsia" w:asciiTheme="minorEastAsia" w:hAnsiTheme="minorEastAsia" w:eastAsiaTheme="minorEastAsia" w:cstheme="minorEastAsia"/>
                <w:spacing w:val="3"/>
              </w:rPr>
              <w:t>“广西政府采购云平</w:t>
            </w:r>
            <w:r>
              <w:rPr>
                <w:rFonts w:hint="eastAsia" w:asciiTheme="minorEastAsia" w:hAnsiTheme="minorEastAsia" w:eastAsiaTheme="minorEastAsia" w:cstheme="minorEastAsia"/>
                <w:spacing w:val="9"/>
              </w:rPr>
              <w:t>台</w:t>
            </w:r>
            <w:r>
              <w:rPr>
                <w:rFonts w:hint="eastAsia" w:asciiTheme="minorEastAsia" w:hAnsiTheme="minorEastAsia" w:eastAsiaTheme="minorEastAsia" w:cstheme="minorEastAsia"/>
                <w:spacing w:val="-55"/>
              </w:rPr>
              <w:t xml:space="preserve"> </w:t>
            </w:r>
            <w:r>
              <w:rPr>
                <w:rFonts w:hint="eastAsia" w:asciiTheme="minorEastAsia" w:hAnsiTheme="minorEastAsia" w:eastAsiaTheme="minorEastAsia" w:cstheme="minorEastAsia"/>
                <w:spacing w:val="9"/>
              </w:rPr>
              <w:t>”认可的</w:t>
            </w:r>
            <w:r>
              <w:rPr>
                <w:rFonts w:hint="eastAsia" w:asciiTheme="minorEastAsia" w:hAnsiTheme="minorEastAsia" w:eastAsiaTheme="minorEastAsia" w:cstheme="minorEastAsia"/>
                <w:spacing w:val="-41"/>
              </w:rPr>
              <w:t xml:space="preserve"> </w:t>
            </w:r>
            <w:r>
              <w:rPr>
                <w:rFonts w:hint="eastAsia" w:asciiTheme="minorEastAsia" w:hAnsiTheme="minorEastAsia" w:eastAsiaTheme="minorEastAsia" w:cstheme="minorEastAsia"/>
              </w:rPr>
              <w:t>CA</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spacing w:val="9"/>
              </w:rPr>
              <w:t>认证的电子签名数据为表现形式的印章，可用于签署电子响应文件，</w:t>
            </w:r>
            <w:r>
              <w:rPr>
                <w:rFonts w:hint="eastAsia" w:asciiTheme="minorEastAsia" w:hAnsiTheme="minorEastAsia" w:eastAsiaTheme="minorEastAsia" w:cstheme="minorEastAsia"/>
                <w:spacing w:val="8"/>
              </w:rPr>
              <w:t>电子印章与实物印章具有同等法律效力，不因其采</w:t>
            </w:r>
            <w:r>
              <w:rPr>
                <w:rFonts w:hint="eastAsia" w:asciiTheme="minorEastAsia" w:hAnsiTheme="minorEastAsia" w:eastAsiaTheme="minorEastAsia" w:cstheme="minorEastAsia"/>
                <w:spacing w:val="7"/>
              </w:rPr>
              <w:t>用电子化表现形式而否定其法律效</w:t>
            </w:r>
            <w:r>
              <w:rPr>
                <w:rFonts w:hint="eastAsia" w:asciiTheme="minorEastAsia" w:hAnsiTheme="minorEastAsia" w:eastAsiaTheme="minorEastAsia" w:cstheme="minorEastAsia"/>
                <w:spacing w:val="-2"/>
              </w:rPr>
              <w:t>力。</w:t>
            </w:r>
          </w:p>
          <w:p w14:paraId="348B0C2D">
            <w:pPr>
              <w:pStyle w:val="10"/>
              <w:keepNext w:val="0"/>
              <w:keepLines w:val="0"/>
              <w:pageBreakBefore w:val="0"/>
              <w:numPr>
                <w:ilvl w:val="0"/>
                <w:numId w:val="18"/>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供应商为其他组织或者自然人时，本磋商文件规定的法定代表人指负责人或者</w:t>
            </w:r>
            <w:r>
              <w:rPr>
                <w:rFonts w:hint="eastAsia" w:asciiTheme="minorEastAsia" w:hAnsiTheme="minorEastAsia" w:eastAsiaTheme="minorEastAsia" w:cstheme="minorEastAsia"/>
                <w:spacing w:val="8"/>
              </w:rPr>
              <w:t>自然人。本磋商文件所称负责人是指参加竞标的其他</w:t>
            </w:r>
            <w:r>
              <w:rPr>
                <w:rFonts w:hint="eastAsia" w:asciiTheme="minorEastAsia" w:hAnsiTheme="minorEastAsia" w:eastAsiaTheme="minorEastAsia" w:cstheme="minorEastAsia"/>
                <w:spacing w:val="7"/>
              </w:rPr>
              <w:t>组织营业执照或者执业许可证等</w:t>
            </w:r>
            <w:r>
              <w:rPr>
                <w:rFonts w:hint="eastAsia" w:asciiTheme="minorEastAsia" w:hAnsiTheme="minorEastAsia" w:eastAsiaTheme="minorEastAsia" w:cstheme="minorEastAsia"/>
                <w:spacing w:val="8"/>
              </w:rPr>
              <w:t>证照上的负责人，本磋商文件所称自然人指参与竞标的自然</w:t>
            </w:r>
            <w:r>
              <w:rPr>
                <w:rFonts w:hint="eastAsia" w:asciiTheme="minorEastAsia" w:hAnsiTheme="minorEastAsia" w:eastAsiaTheme="minorEastAsia" w:cstheme="minorEastAsia"/>
                <w:spacing w:val="7"/>
              </w:rPr>
              <w:t>人本人，且应具备独立承</w:t>
            </w:r>
            <w:r>
              <w:rPr>
                <w:rFonts w:hint="eastAsia" w:asciiTheme="minorEastAsia" w:hAnsiTheme="minorEastAsia" w:eastAsiaTheme="minorEastAsia" w:cstheme="minorEastAsia"/>
                <w:spacing w:val="8"/>
              </w:rPr>
              <w:t>担民事责任能力，</w:t>
            </w:r>
            <w:r>
              <w:rPr>
                <w:rFonts w:hint="eastAsia" w:asciiTheme="minorEastAsia" w:hAnsiTheme="minorEastAsia" w:eastAsiaTheme="minorEastAsia" w:cstheme="minorEastAsia"/>
                <w:spacing w:val="-49"/>
              </w:rPr>
              <w:t xml:space="preserve"> </w:t>
            </w:r>
            <w:r>
              <w:rPr>
                <w:rFonts w:hint="eastAsia" w:asciiTheme="minorEastAsia" w:hAnsiTheme="minorEastAsia" w:eastAsiaTheme="minorEastAsia" w:cstheme="minorEastAsia"/>
                <w:spacing w:val="8"/>
              </w:rPr>
              <w:t>自然人应当为年满</w:t>
            </w:r>
            <w:r>
              <w:rPr>
                <w:rFonts w:hint="eastAsia" w:asciiTheme="minorEastAsia" w:hAnsiTheme="minorEastAsia" w:eastAsiaTheme="minorEastAsia" w:cstheme="minorEastAsia"/>
                <w:spacing w:val="-23"/>
              </w:rPr>
              <w:t xml:space="preserve"> </w:t>
            </w:r>
            <w:r>
              <w:rPr>
                <w:rFonts w:hint="eastAsia" w:asciiTheme="minorEastAsia" w:hAnsiTheme="minorEastAsia" w:eastAsiaTheme="minorEastAsia" w:cstheme="minorEastAsia"/>
                <w:spacing w:val="8"/>
              </w:rPr>
              <w:t>18</w:t>
            </w:r>
            <w:r>
              <w:rPr>
                <w:rFonts w:hint="eastAsia" w:asciiTheme="minorEastAsia" w:hAnsiTheme="minorEastAsia" w:eastAsiaTheme="minorEastAsia" w:cstheme="minorEastAsia"/>
                <w:spacing w:val="-31"/>
              </w:rPr>
              <w:t xml:space="preserve"> </w:t>
            </w:r>
            <w:r>
              <w:rPr>
                <w:rFonts w:hint="eastAsia" w:asciiTheme="minorEastAsia" w:hAnsiTheme="minorEastAsia" w:eastAsiaTheme="minorEastAsia" w:cstheme="minorEastAsia"/>
                <w:spacing w:val="8"/>
              </w:rPr>
              <w:t>岁以上成年人（十六周岁</w:t>
            </w:r>
            <w:r>
              <w:rPr>
                <w:rFonts w:hint="eastAsia" w:asciiTheme="minorEastAsia" w:hAnsiTheme="minorEastAsia" w:eastAsiaTheme="minorEastAsia" w:cstheme="minorEastAsia"/>
                <w:spacing w:val="7"/>
              </w:rPr>
              <w:t>以上的未成年人，</w:t>
            </w:r>
            <w:r>
              <w:rPr>
                <w:rFonts w:hint="eastAsia" w:asciiTheme="minorEastAsia" w:hAnsiTheme="minorEastAsia" w:eastAsiaTheme="minorEastAsia" w:cstheme="minorEastAsia"/>
                <w:spacing w:val="9"/>
              </w:rPr>
              <w:t>以自己的劳动收入为主要生活来源的，视为完全民事行为能力人</w:t>
            </w:r>
            <w:r>
              <w:rPr>
                <w:rFonts w:hint="eastAsia" w:asciiTheme="minorEastAsia" w:hAnsiTheme="minorEastAsia" w:eastAsiaTheme="minorEastAsia" w:cstheme="minorEastAsia"/>
                <w:spacing w:val="8"/>
              </w:rPr>
              <w:t>）。</w:t>
            </w:r>
          </w:p>
          <w:p w14:paraId="49A5B1CB">
            <w:pPr>
              <w:pStyle w:val="10"/>
              <w:keepNext w:val="0"/>
              <w:keepLines w:val="0"/>
              <w:pageBreakBefore w:val="0"/>
              <w:numPr>
                <w:ilvl w:val="0"/>
                <w:numId w:val="18"/>
              </w:numPr>
              <w:overflowPunct/>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本磋商文件中描述供应商的“签字”是指供应商的法定代表人或者委托代理人</w:t>
            </w:r>
            <w:r>
              <w:rPr>
                <w:rFonts w:hint="eastAsia" w:asciiTheme="minorEastAsia" w:hAnsiTheme="minorEastAsia" w:eastAsiaTheme="minorEastAsia" w:cstheme="minorEastAsia"/>
                <w:spacing w:val="8"/>
              </w:rPr>
              <w:t>亲自在文件规定签署处亲笔写上个人的名字的行为，私</w:t>
            </w:r>
            <w:r>
              <w:rPr>
                <w:rFonts w:hint="eastAsia" w:asciiTheme="minorEastAsia" w:hAnsiTheme="minorEastAsia" w:eastAsiaTheme="minorEastAsia" w:cstheme="minorEastAsia"/>
                <w:spacing w:val="7"/>
              </w:rPr>
              <w:t>章、签字章、印鉴、影印等其</w:t>
            </w:r>
            <w:r>
              <w:rPr>
                <w:rFonts w:hint="eastAsia" w:asciiTheme="minorEastAsia" w:hAnsiTheme="minorEastAsia" w:eastAsiaTheme="minorEastAsia" w:cstheme="minorEastAsia"/>
                <w:spacing w:val="8"/>
              </w:rPr>
              <w:t>他形式均不能代替亲笔签字。</w:t>
            </w:r>
          </w:p>
          <w:p w14:paraId="47DC99DD">
            <w:pPr>
              <w:pStyle w:val="10"/>
              <w:keepNext w:val="0"/>
              <w:keepLines w:val="0"/>
              <w:pageBreakBefore w:val="0"/>
              <w:numPr>
                <w:ilvl w:val="0"/>
                <w:numId w:val="18"/>
              </w:numPr>
              <w:overflowPunct/>
              <w:bidi w:val="0"/>
              <w:adjustRightInd w:val="0"/>
              <w:snapToGrid w:val="0"/>
              <w:spacing w:line="360" w:lineRule="auto"/>
              <w:ind w:left="0" w:leftChars="0" w:right="0" w:rightChars="0" w:firstLine="392" w:firstLineChars="200"/>
              <w:textAlignment w:val="baseline"/>
              <w:rPr>
                <w:rFonts w:hint="eastAsia" w:asciiTheme="minorEastAsia" w:hAnsiTheme="minorEastAsia" w:eastAsiaTheme="minorEastAsia" w:cstheme="minorEastAsia"/>
                <w:spacing w:val="7"/>
              </w:rPr>
            </w:pPr>
            <w:r>
              <w:rPr>
                <w:rFonts w:hint="eastAsia" w:asciiTheme="minorEastAsia" w:hAnsiTheme="minorEastAsia" w:eastAsiaTheme="minorEastAsia" w:cstheme="minorEastAsia"/>
                <w:spacing w:val="-2"/>
              </w:rPr>
              <w:t>本磋商文件所称的“以上</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2"/>
              </w:rPr>
              <w:t>”“以下”“以</w:t>
            </w:r>
            <w:r>
              <w:rPr>
                <w:rFonts w:hint="eastAsia" w:asciiTheme="minorEastAsia" w:hAnsiTheme="minorEastAsia" w:eastAsiaTheme="minorEastAsia" w:cstheme="minorEastAsia"/>
                <w:spacing w:val="-3"/>
              </w:rPr>
              <w:t>内</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3"/>
              </w:rPr>
              <w:t>”“届满</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3"/>
              </w:rPr>
              <w:t>”，包括本数；所称的“不</w:t>
            </w:r>
            <w:r>
              <w:rPr>
                <w:rFonts w:hint="eastAsia" w:asciiTheme="minorEastAsia" w:hAnsiTheme="minorEastAsia" w:eastAsiaTheme="minorEastAsia" w:cstheme="minorEastAsia"/>
                <w:spacing w:val="1"/>
              </w:rPr>
              <w:t>满</w:t>
            </w:r>
            <w:r>
              <w:rPr>
                <w:rFonts w:hint="eastAsia" w:asciiTheme="minorEastAsia" w:hAnsiTheme="minorEastAsia" w:eastAsiaTheme="minorEastAsia" w:cstheme="minorEastAsia"/>
                <w:spacing w:val="-63"/>
              </w:rPr>
              <w:t xml:space="preserve"> </w:t>
            </w:r>
            <w:r>
              <w:rPr>
                <w:rFonts w:hint="eastAsia" w:asciiTheme="minorEastAsia" w:hAnsiTheme="minorEastAsia" w:eastAsiaTheme="minorEastAsia" w:cstheme="minorEastAsia"/>
                <w:spacing w:val="1"/>
              </w:rPr>
              <w:t>”“超过</w:t>
            </w:r>
            <w:r>
              <w:rPr>
                <w:rFonts w:hint="eastAsia" w:asciiTheme="minorEastAsia" w:hAnsiTheme="minorEastAsia" w:eastAsiaTheme="minorEastAsia" w:cstheme="minorEastAsia"/>
                <w:spacing w:val="-70"/>
              </w:rPr>
              <w:t xml:space="preserve"> </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66"/>
              </w:rPr>
              <w:t xml:space="preserve"> </w:t>
            </w:r>
            <w:r>
              <w:rPr>
                <w:rFonts w:hint="eastAsia" w:asciiTheme="minorEastAsia" w:hAnsiTheme="minorEastAsia" w:eastAsiaTheme="minorEastAsia" w:cstheme="minorEastAsia"/>
                <w:spacing w:val="1"/>
              </w:rPr>
              <w:t>以外”，不包括本数。</w:t>
            </w:r>
          </w:p>
        </w:tc>
      </w:tr>
    </w:tbl>
    <w:p w14:paraId="0FDAD737">
      <w:pPr>
        <w:spacing w:line="91" w:lineRule="auto"/>
        <w:rPr>
          <w:rFonts w:hint="eastAsia" w:asciiTheme="minorEastAsia" w:hAnsiTheme="minorEastAsia" w:eastAsiaTheme="minorEastAsia" w:cstheme="minorEastAsia"/>
          <w:sz w:val="2"/>
        </w:rPr>
      </w:pPr>
    </w:p>
    <w:p w14:paraId="69EEB847">
      <w:pPr>
        <w:spacing w:line="91" w:lineRule="auto"/>
        <w:rPr>
          <w:rFonts w:hint="eastAsia" w:asciiTheme="minorEastAsia" w:hAnsiTheme="minorEastAsia" w:eastAsiaTheme="minorEastAsia" w:cstheme="minorEastAsia"/>
          <w:sz w:val="2"/>
        </w:rPr>
      </w:pPr>
    </w:p>
    <w:p w14:paraId="16493676">
      <w:pPr>
        <w:spacing w:line="91" w:lineRule="auto"/>
        <w:rPr>
          <w:rFonts w:hint="eastAsia" w:asciiTheme="minorEastAsia" w:hAnsiTheme="minorEastAsia" w:eastAsiaTheme="minorEastAsia" w:cstheme="minorEastAsia"/>
          <w:sz w:val="2"/>
        </w:rPr>
      </w:pPr>
    </w:p>
    <w:p w14:paraId="08B22084">
      <w:pPr>
        <w:spacing w:line="91" w:lineRule="auto"/>
        <w:rPr>
          <w:rFonts w:hint="eastAsia" w:asciiTheme="minorEastAsia" w:hAnsiTheme="minorEastAsia" w:eastAsiaTheme="minorEastAsia" w:cstheme="minorEastAsia"/>
          <w:sz w:val="2"/>
        </w:rPr>
      </w:pPr>
    </w:p>
    <w:p w14:paraId="140FA922">
      <w:pPr>
        <w:rPr>
          <w:rFonts w:hint="eastAsia" w:asciiTheme="minorEastAsia" w:hAnsiTheme="minorEastAsia" w:eastAsiaTheme="minorEastAsia" w:cstheme="minorEastAsia"/>
          <w:sz w:val="21"/>
        </w:rPr>
      </w:pPr>
    </w:p>
    <w:p w14:paraId="07602116">
      <w:pPr>
        <w:spacing w:line="91" w:lineRule="auto"/>
        <w:rPr>
          <w:rFonts w:hint="eastAsia" w:asciiTheme="minorEastAsia" w:hAnsiTheme="minorEastAsia" w:eastAsiaTheme="minorEastAsia" w:cstheme="minorEastAsia"/>
          <w:sz w:val="2"/>
        </w:rPr>
      </w:pPr>
    </w:p>
    <w:p w14:paraId="0C0463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供应商须知正文</w:t>
      </w:r>
    </w:p>
    <w:p w14:paraId="2619EE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一、总则</w:t>
      </w:r>
    </w:p>
    <w:p w14:paraId="5EEE54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1.适用范围</w:t>
      </w:r>
    </w:p>
    <w:p w14:paraId="288CDF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1.1</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8"/>
          <w:sz w:val="20"/>
          <w:szCs w:val="20"/>
        </w:rPr>
        <w:t>本项目采购人、采购代理机构、供应商、磋商小组的相关行为均受《中华人民共和国政府</w:t>
      </w:r>
      <w:r>
        <w:rPr>
          <w:rFonts w:hint="eastAsia" w:asciiTheme="minorEastAsia" w:hAnsiTheme="minorEastAsia" w:eastAsiaTheme="minorEastAsia" w:cstheme="minorEastAsia"/>
          <w:spacing w:val="1"/>
          <w:sz w:val="20"/>
          <w:szCs w:val="20"/>
        </w:rPr>
        <w:t>采购法》《中华人民共和国政府采购法实施</w:t>
      </w:r>
      <w:r>
        <w:rPr>
          <w:rFonts w:hint="eastAsia" w:asciiTheme="minorEastAsia" w:hAnsiTheme="minorEastAsia" w:eastAsiaTheme="minorEastAsia" w:cstheme="minorEastAsia"/>
          <w:sz w:val="20"/>
          <w:szCs w:val="20"/>
        </w:rPr>
        <w:t>条例》、《政府采购竞争性磋商采购方式管理暂行办法》、</w:t>
      </w:r>
      <w:r>
        <w:rPr>
          <w:rFonts w:hint="eastAsia" w:asciiTheme="minorEastAsia" w:hAnsiTheme="minorEastAsia" w:eastAsiaTheme="minorEastAsia" w:cstheme="minorEastAsia"/>
          <w:spacing w:val="8"/>
          <w:sz w:val="20"/>
          <w:szCs w:val="20"/>
        </w:rPr>
        <w:t>《财政部关于政府采购竞争性磋商采购方式管理暂行办法有关问题的补充通知》及本项目本级和上</w:t>
      </w:r>
      <w:r>
        <w:rPr>
          <w:rFonts w:hint="eastAsia" w:asciiTheme="minorEastAsia" w:hAnsiTheme="minorEastAsia" w:eastAsiaTheme="minorEastAsia" w:cstheme="minorEastAsia"/>
          <w:spacing w:val="9"/>
          <w:sz w:val="20"/>
          <w:szCs w:val="20"/>
        </w:rPr>
        <w:t>级财政部门政府采购有关规定的约束和保护。</w:t>
      </w:r>
    </w:p>
    <w:p w14:paraId="33282C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1.2</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1"/>
          <w:sz w:val="20"/>
          <w:szCs w:val="20"/>
        </w:rPr>
        <w:t>本竞争性磋商文件（以下简称磋商文件）适用于本项目的所有采购程序和环节（法律、法规另</w:t>
      </w:r>
      <w:r>
        <w:rPr>
          <w:rFonts w:hint="eastAsia" w:asciiTheme="minorEastAsia" w:hAnsiTheme="minorEastAsia" w:eastAsiaTheme="minorEastAsia" w:cstheme="minorEastAsia"/>
          <w:spacing w:val="-3"/>
          <w:sz w:val="20"/>
          <w:szCs w:val="20"/>
        </w:rPr>
        <w:t>有规定的，从其规定）。</w:t>
      </w:r>
    </w:p>
    <w:p w14:paraId="377719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2.定义</w:t>
      </w:r>
    </w:p>
    <w:p w14:paraId="75AE28B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2.1“采购人”是指依法进行政府采购的国家机关、事业单位、团体组织。</w:t>
      </w:r>
    </w:p>
    <w:p w14:paraId="71BCEF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2.2“采购代理机构</w:t>
      </w:r>
      <w:r>
        <w:rPr>
          <w:rFonts w:hint="eastAsia" w:asciiTheme="minorEastAsia" w:hAnsiTheme="minorEastAsia" w:eastAsiaTheme="minorEastAsia" w:cstheme="minorEastAsia"/>
          <w:spacing w:val="-60"/>
          <w:sz w:val="20"/>
          <w:szCs w:val="20"/>
        </w:rPr>
        <w:t xml:space="preserve"> </w:t>
      </w:r>
      <w:r>
        <w:rPr>
          <w:rFonts w:hint="eastAsia" w:asciiTheme="minorEastAsia" w:hAnsiTheme="minorEastAsia" w:eastAsiaTheme="minorEastAsia" w:cstheme="minorEastAsia"/>
          <w:spacing w:val="8"/>
          <w:sz w:val="20"/>
          <w:szCs w:val="20"/>
        </w:rPr>
        <w:t>”是指政府采购集中采购机构和集中采购机构以外的采购代理机构。</w:t>
      </w:r>
    </w:p>
    <w:p w14:paraId="467D4B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2.3“供应商”是指向采购人提供货物、工程或者服务的法人、其他组织或者自然人。</w:t>
      </w:r>
    </w:p>
    <w:p w14:paraId="69A0CF5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2.4“服务”是指除货物和工程以外的其他政府采购对象。</w:t>
      </w:r>
    </w:p>
    <w:p w14:paraId="3FFD2E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2.5“竞标”是指供应商按照本项目竞争性磋商公告或者邀请函规定的方式获取磋商文件、提</w:t>
      </w:r>
      <w:r>
        <w:rPr>
          <w:rFonts w:hint="eastAsia" w:asciiTheme="minorEastAsia" w:hAnsiTheme="minorEastAsia" w:eastAsiaTheme="minorEastAsia" w:cstheme="minorEastAsia"/>
          <w:spacing w:val="8"/>
          <w:sz w:val="20"/>
          <w:szCs w:val="20"/>
        </w:rPr>
        <w:t>交响应文件并希望获得标的的行为。</w:t>
      </w:r>
    </w:p>
    <w:p w14:paraId="6A0470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2.6“书面形式”是指合同书、信件和数据电文（包括电报、</w:t>
      </w:r>
      <w:r>
        <w:rPr>
          <w:rFonts w:hint="eastAsia" w:asciiTheme="minorEastAsia" w:hAnsiTheme="minorEastAsia" w:eastAsiaTheme="minorEastAsia" w:cstheme="minorEastAsia"/>
          <w:spacing w:val="-60"/>
          <w:sz w:val="20"/>
          <w:szCs w:val="20"/>
        </w:rPr>
        <w:t xml:space="preserve"> </w:t>
      </w:r>
      <w:r>
        <w:rPr>
          <w:rFonts w:hint="eastAsia" w:asciiTheme="minorEastAsia" w:hAnsiTheme="minorEastAsia" w:eastAsiaTheme="minorEastAsia" w:cstheme="minorEastAsia"/>
          <w:spacing w:val="7"/>
          <w:sz w:val="20"/>
          <w:szCs w:val="20"/>
        </w:rPr>
        <w:t>电传、传真、</w:t>
      </w:r>
      <w:r>
        <w:rPr>
          <w:rFonts w:hint="eastAsia" w:asciiTheme="minorEastAsia" w:hAnsiTheme="minorEastAsia" w:eastAsiaTheme="minorEastAsia" w:cstheme="minorEastAsia"/>
          <w:spacing w:val="-59"/>
          <w:sz w:val="20"/>
          <w:szCs w:val="20"/>
        </w:rPr>
        <w:t xml:space="preserve"> </w:t>
      </w:r>
      <w:r>
        <w:rPr>
          <w:rFonts w:hint="eastAsia" w:asciiTheme="minorEastAsia" w:hAnsiTheme="minorEastAsia" w:eastAsiaTheme="minorEastAsia" w:cstheme="minorEastAsia"/>
          <w:spacing w:val="7"/>
          <w:sz w:val="20"/>
          <w:szCs w:val="20"/>
        </w:rPr>
        <w:t>电子数据交换和电</w:t>
      </w:r>
      <w:r>
        <w:rPr>
          <w:rFonts w:hint="eastAsia" w:asciiTheme="minorEastAsia" w:hAnsiTheme="minorEastAsia" w:eastAsiaTheme="minorEastAsia" w:cstheme="minorEastAsia"/>
          <w:spacing w:val="8"/>
          <w:sz w:val="20"/>
          <w:szCs w:val="20"/>
        </w:rPr>
        <w:t>子邮件）等可以有形地表现所载内容的形式。</w:t>
      </w:r>
    </w:p>
    <w:p w14:paraId="1D4876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2.7“响应文件”是指：供应商根据本磋商文件要求，编制包含资格证明、报价、商务技术等所有</w:t>
      </w:r>
      <w:r>
        <w:rPr>
          <w:rFonts w:hint="eastAsia" w:asciiTheme="minorEastAsia" w:hAnsiTheme="minorEastAsia" w:eastAsiaTheme="minorEastAsia" w:cstheme="minorEastAsia"/>
          <w:spacing w:val="-6"/>
          <w:sz w:val="20"/>
          <w:szCs w:val="20"/>
        </w:rPr>
        <w:t>内容的文件。</w:t>
      </w:r>
    </w:p>
    <w:p w14:paraId="388B38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2.8“实质性要求”是指磋商文件中已经指明不满足则响应文件按无效响应处理的条款，或者</w:t>
      </w:r>
      <w:r>
        <w:rPr>
          <w:rFonts w:hint="eastAsia" w:asciiTheme="minorEastAsia" w:hAnsiTheme="minorEastAsia" w:eastAsiaTheme="minorEastAsia" w:cstheme="minorEastAsia"/>
          <w:spacing w:val="7"/>
          <w:sz w:val="20"/>
          <w:szCs w:val="20"/>
        </w:rPr>
        <w:t>不能负偏离的条款，或者采购需求中带“▲</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7"/>
          <w:sz w:val="20"/>
          <w:szCs w:val="20"/>
        </w:rPr>
        <w:t>”的条款。</w:t>
      </w:r>
    </w:p>
    <w:p w14:paraId="642798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2.9“正偏离”，是指响应文件对磋商文件“采购需求”中有关条款</w:t>
      </w:r>
      <w:r>
        <w:rPr>
          <w:rFonts w:hint="eastAsia" w:asciiTheme="minorEastAsia" w:hAnsiTheme="minorEastAsia" w:eastAsiaTheme="minorEastAsia" w:cstheme="minorEastAsia"/>
          <w:spacing w:val="8"/>
          <w:sz w:val="20"/>
          <w:szCs w:val="20"/>
        </w:rPr>
        <w:t>作出的响应优于条款要求</w:t>
      </w:r>
      <w:r>
        <w:rPr>
          <w:rFonts w:hint="eastAsia" w:asciiTheme="minorEastAsia" w:hAnsiTheme="minorEastAsia" w:eastAsiaTheme="minorEastAsia" w:cstheme="minorEastAsia"/>
          <w:spacing w:val="7"/>
          <w:sz w:val="20"/>
          <w:szCs w:val="20"/>
        </w:rPr>
        <w:t>并有利于采购人的情形。</w:t>
      </w:r>
    </w:p>
    <w:p w14:paraId="4DC331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2.10“负偏离</w:t>
      </w:r>
      <w:r>
        <w:rPr>
          <w:rFonts w:hint="eastAsia" w:asciiTheme="minorEastAsia" w:hAnsiTheme="minorEastAsia" w:eastAsiaTheme="minorEastAsia" w:cstheme="minorEastAsia"/>
          <w:spacing w:val="-66"/>
          <w:sz w:val="20"/>
          <w:szCs w:val="20"/>
        </w:rPr>
        <w:t xml:space="preserve"> </w:t>
      </w:r>
      <w:r>
        <w:rPr>
          <w:rFonts w:hint="eastAsia" w:asciiTheme="minorEastAsia" w:hAnsiTheme="minorEastAsia" w:eastAsiaTheme="minorEastAsia" w:cstheme="minorEastAsia"/>
          <w:spacing w:val="6"/>
          <w:sz w:val="20"/>
          <w:szCs w:val="20"/>
        </w:rPr>
        <w:t>”，是指响应文件对磋商文件“采购需求”中有关条款作出的响应不满足条款要</w:t>
      </w:r>
      <w:r>
        <w:rPr>
          <w:rFonts w:hint="eastAsia" w:asciiTheme="minorEastAsia" w:hAnsiTheme="minorEastAsia" w:eastAsiaTheme="minorEastAsia" w:cstheme="minorEastAsia"/>
          <w:spacing w:val="8"/>
          <w:sz w:val="20"/>
          <w:szCs w:val="20"/>
        </w:rPr>
        <w:t>求，导致采购人要求不能得到满足的情形。</w:t>
      </w:r>
    </w:p>
    <w:p w14:paraId="58ECFC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2.11“允许负偏离的条款</w:t>
      </w:r>
      <w:r>
        <w:rPr>
          <w:rFonts w:hint="eastAsia" w:asciiTheme="minorEastAsia" w:hAnsiTheme="minorEastAsia" w:eastAsiaTheme="minorEastAsia" w:cstheme="minorEastAsia"/>
          <w:spacing w:val="-63"/>
          <w:sz w:val="20"/>
          <w:szCs w:val="20"/>
        </w:rPr>
        <w:t xml:space="preserve"> </w:t>
      </w:r>
      <w:r>
        <w:rPr>
          <w:rFonts w:hint="eastAsia" w:asciiTheme="minorEastAsia" w:hAnsiTheme="minorEastAsia" w:eastAsiaTheme="minorEastAsia" w:cstheme="minorEastAsia"/>
          <w:spacing w:val="7"/>
          <w:sz w:val="20"/>
          <w:szCs w:val="20"/>
        </w:rPr>
        <w:t>”是指采购需求中的不属于“实质性要求</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7"/>
          <w:sz w:val="20"/>
          <w:szCs w:val="20"/>
        </w:rPr>
        <w:t>”的条款。</w:t>
      </w:r>
    </w:p>
    <w:p w14:paraId="01F7D77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2.12“首次报价</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7"/>
          <w:sz w:val="20"/>
          <w:szCs w:val="20"/>
        </w:rPr>
        <w:t>”是指供应商提交的首次响应文件中的报价。</w:t>
      </w:r>
    </w:p>
    <w:p w14:paraId="23102E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3.供应商的资格条件</w:t>
      </w:r>
    </w:p>
    <w:p w14:paraId="73AD02A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供应商的资格条件详见“供应商须知前附表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9"/>
          <w:sz w:val="20"/>
          <w:szCs w:val="20"/>
        </w:rPr>
        <w:t>”。</w:t>
      </w:r>
    </w:p>
    <w:p w14:paraId="15ED23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4.竞标费用</w:t>
      </w:r>
    </w:p>
    <w:p w14:paraId="458795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供应商应承担参与本次采购活动有关的所有费用，包括但不限于获取磋商文件、勘查现场、编</w:t>
      </w:r>
      <w:r>
        <w:rPr>
          <w:rFonts w:hint="eastAsia" w:asciiTheme="minorEastAsia" w:hAnsiTheme="minorEastAsia" w:eastAsiaTheme="minorEastAsia" w:cstheme="minorEastAsia"/>
          <w:spacing w:val="9"/>
          <w:sz w:val="20"/>
          <w:szCs w:val="20"/>
        </w:rPr>
        <w:t>制和提交响应文件、参加磋商与应答、签订合同等，不论竞标结果如何，均应自行承担。</w:t>
      </w:r>
    </w:p>
    <w:p w14:paraId="4A49C9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5.联合体竞标</w:t>
      </w:r>
    </w:p>
    <w:p w14:paraId="122C87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5.1</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8"/>
          <w:sz w:val="20"/>
          <w:szCs w:val="20"/>
        </w:rPr>
        <w:t>本项目是否接受联合体竞标，详见“供应商须知前附表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8"/>
          <w:sz w:val="20"/>
          <w:szCs w:val="20"/>
        </w:rPr>
        <w:t>”。</w:t>
      </w:r>
    </w:p>
    <w:p w14:paraId="6A581A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5.2</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8"/>
          <w:sz w:val="20"/>
          <w:szCs w:val="20"/>
        </w:rPr>
        <w:t>如接受联合体竞标，联合体竞标要求详见“供应商须知前附表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8"/>
          <w:sz w:val="20"/>
          <w:szCs w:val="20"/>
        </w:rPr>
        <w:t>”。</w:t>
      </w:r>
    </w:p>
    <w:p w14:paraId="7A0F3E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5.3</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2"/>
          <w:sz w:val="20"/>
          <w:szCs w:val="20"/>
        </w:rPr>
        <w:t>根据《国务院关于印发扎实稳住经济一揽子政策措施的通知》（国发〔2022〕12</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2"/>
          <w:sz w:val="20"/>
          <w:szCs w:val="20"/>
        </w:rPr>
        <w:t>号）、《政</w:t>
      </w:r>
      <w:r>
        <w:rPr>
          <w:rFonts w:hint="eastAsia" w:asciiTheme="minorEastAsia" w:hAnsiTheme="minorEastAsia" w:eastAsiaTheme="minorEastAsia" w:cstheme="minorEastAsia"/>
          <w:spacing w:val="10"/>
          <w:sz w:val="20"/>
          <w:szCs w:val="20"/>
        </w:rPr>
        <w:t>府采购促进中小企业发展管理办法》（财库〔2020〕46号）、《关于进</w:t>
      </w:r>
      <w:r>
        <w:rPr>
          <w:rFonts w:hint="eastAsia" w:asciiTheme="minorEastAsia" w:hAnsiTheme="minorEastAsia" w:eastAsiaTheme="minorEastAsia" w:cstheme="minorEastAsia"/>
          <w:spacing w:val="9"/>
          <w:sz w:val="20"/>
          <w:szCs w:val="20"/>
        </w:rPr>
        <w:t>一步加大政府采购支持中</w:t>
      </w:r>
      <w:r>
        <w:rPr>
          <w:rFonts w:hint="eastAsia" w:asciiTheme="minorEastAsia" w:hAnsiTheme="minorEastAsia" w:eastAsiaTheme="minorEastAsia" w:cstheme="minorEastAsia"/>
          <w:spacing w:val="10"/>
          <w:sz w:val="20"/>
          <w:szCs w:val="20"/>
        </w:rPr>
        <w:t>小企业力度的通知》</w:t>
      </w:r>
      <w:r>
        <w:rPr>
          <w:rFonts w:hint="eastAsia" w:asciiTheme="minorEastAsia" w:hAnsiTheme="minorEastAsia" w:eastAsiaTheme="minorEastAsia" w:cstheme="minorEastAsia"/>
          <w:spacing w:val="-79"/>
          <w:sz w:val="20"/>
          <w:szCs w:val="20"/>
        </w:rPr>
        <w:t xml:space="preserve"> </w:t>
      </w:r>
      <w:r>
        <w:rPr>
          <w:rFonts w:hint="eastAsia" w:asciiTheme="minorEastAsia" w:hAnsiTheme="minorEastAsia" w:eastAsiaTheme="minorEastAsia" w:cstheme="minorEastAsia"/>
          <w:spacing w:val="10"/>
          <w:sz w:val="20"/>
          <w:szCs w:val="20"/>
        </w:rPr>
        <w:t>（财库[</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"bookmark8"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0"/>
          <w:sz w:val="20"/>
          <w:szCs w:val="20"/>
        </w:rPr>
        <w:t>2022</w:t>
      </w:r>
      <w:r>
        <w:rPr>
          <w:rFonts w:hint="eastAsia" w:asciiTheme="minorEastAsia" w:hAnsiTheme="minorEastAsia" w:eastAsiaTheme="minorEastAsia" w:cstheme="minorEastAsia"/>
          <w:spacing w:val="10"/>
          <w:sz w:val="20"/>
          <w:szCs w:val="20"/>
        </w:rPr>
        <w:fldChar w:fldCharType="end"/>
      </w:r>
      <w:r>
        <w:rPr>
          <w:rFonts w:hint="eastAsia" w:asciiTheme="minorEastAsia" w:hAnsiTheme="minorEastAsia" w:eastAsiaTheme="minorEastAsia" w:cstheme="minorEastAsia"/>
          <w:spacing w:val="10"/>
          <w:sz w:val="20"/>
          <w:szCs w:val="20"/>
        </w:rPr>
        <w:t>]19号)、《广西壮族自治区财政厅关于进</w:t>
      </w:r>
      <w:r>
        <w:rPr>
          <w:rFonts w:hint="eastAsia" w:asciiTheme="minorEastAsia" w:hAnsiTheme="minorEastAsia" w:eastAsiaTheme="minorEastAsia" w:cstheme="minorEastAsia"/>
          <w:spacing w:val="9"/>
          <w:sz w:val="20"/>
          <w:szCs w:val="20"/>
        </w:rPr>
        <w:t>一步发挥政府采购政</w:t>
      </w:r>
      <w:r>
        <w:rPr>
          <w:rFonts w:hint="eastAsia" w:asciiTheme="minorEastAsia" w:hAnsiTheme="minorEastAsia" w:eastAsiaTheme="minorEastAsia" w:cstheme="minorEastAsia"/>
          <w:spacing w:val="8"/>
          <w:sz w:val="20"/>
          <w:szCs w:val="20"/>
        </w:rPr>
        <w:t>策功能促进企业发展的通知》（桂财采[</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"bookmark9"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8"/>
          <w:sz w:val="20"/>
          <w:szCs w:val="20"/>
        </w:rPr>
        <w:t>2022</w:t>
      </w:r>
      <w:r>
        <w:rPr>
          <w:rFonts w:hint="eastAsia" w:asciiTheme="minorEastAsia" w:hAnsiTheme="minorEastAsia" w:eastAsiaTheme="minorEastAsia" w:cstheme="minorEastAsia"/>
          <w:spacing w:val="8"/>
          <w:sz w:val="20"/>
          <w:szCs w:val="20"/>
        </w:rPr>
        <w:fldChar w:fldCharType="end"/>
      </w:r>
      <w:r>
        <w:rPr>
          <w:rFonts w:hint="eastAsia" w:asciiTheme="minorEastAsia" w:hAnsiTheme="minorEastAsia" w:eastAsiaTheme="minorEastAsia" w:cstheme="minorEastAsia"/>
          <w:spacing w:val="8"/>
          <w:sz w:val="20"/>
          <w:szCs w:val="20"/>
        </w:rPr>
        <w:t>]30</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8"/>
          <w:sz w:val="20"/>
          <w:szCs w:val="20"/>
        </w:rPr>
        <w:t>号)、《关于对政府采购领域扶持中小企业的政策</w:t>
      </w:r>
      <w:r>
        <w:rPr>
          <w:rFonts w:hint="eastAsia" w:asciiTheme="minorEastAsia" w:hAnsiTheme="minorEastAsia" w:eastAsiaTheme="minorEastAsia" w:cstheme="minorEastAsia"/>
          <w:spacing w:val="10"/>
          <w:sz w:val="20"/>
          <w:szCs w:val="20"/>
        </w:rPr>
        <w:t>进行调整的通知》</w:t>
      </w:r>
      <w:r>
        <w:rPr>
          <w:rFonts w:hint="eastAsia" w:asciiTheme="minorEastAsia" w:hAnsiTheme="minorEastAsia" w:eastAsiaTheme="minorEastAsia" w:cstheme="minorEastAsia"/>
          <w:spacing w:val="-79"/>
          <w:sz w:val="20"/>
          <w:szCs w:val="20"/>
        </w:rPr>
        <w:t xml:space="preserve"> </w:t>
      </w:r>
      <w:r>
        <w:rPr>
          <w:rFonts w:hint="eastAsia" w:asciiTheme="minorEastAsia" w:hAnsiTheme="minorEastAsia" w:eastAsiaTheme="minorEastAsia" w:cstheme="minorEastAsia"/>
          <w:spacing w:val="10"/>
          <w:sz w:val="20"/>
          <w:szCs w:val="20"/>
        </w:rPr>
        <w:t>（柳财采〔2022〕18</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10"/>
          <w:sz w:val="20"/>
          <w:szCs w:val="20"/>
        </w:rPr>
        <w:t>号</w:t>
      </w: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pacing w:val="10"/>
          <w:sz w:val="20"/>
          <w:szCs w:val="20"/>
        </w:rPr>
        <w:t>“鼓励大中型企业和其他自然人、法人或者其他组</w:t>
      </w:r>
      <w:r>
        <w:rPr>
          <w:rFonts w:hint="eastAsia" w:asciiTheme="minorEastAsia" w:hAnsiTheme="minorEastAsia" w:eastAsiaTheme="minorEastAsia" w:cstheme="minorEastAsia"/>
          <w:spacing w:val="9"/>
          <w:sz w:val="20"/>
          <w:szCs w:val="20"/>
        </w:rPr>
        <w:t>织与小型、微型企业组成联合体共同参加非专门面向中小企</w:t>
      </w:r>
      <w:r>
        <w:rPr>
          <w:rFonts w:hint="eastAsia" w:asciiTheme="minorEastAsia" w:hAnsiTheme="minorEastAsia" w:eastAsiaTheme="minorEastAsia" w:cstheme="minorEastAsia"/>
          <w:spacing w:val="8"/>
          <w:sz w:val="20"/>
          <w:szCs w:val="20"/>
        </w:rPr>
        <w:t>业的政府采购活动。联合协议中约定，</w:t>
      </w:r>
      <w:r>
        <w:rPr>
          <w:rFonts w:hint="eastAsia" w:asciiTheme="minorEastAsia" w:hAnsiTheme="minorEastAsia" w:eastAsiaTheme="minorEastAsia" w:cstheme="minorEastAsia"/>
          <w:spacing w:val="9"/>
          <w:sz w:val="20"/>
          <w:szCs w:val="20"/>
        </w:rPr>
        <w:t>小型、微型企业的协议合同金额占到联合体协议合同总金额40%以上的，可给予联合体4%-6%的价</w:t>
      </w:r>
      <w:r>
        <w:rPr>
          <w:rFonts w:hint="eastAsia" w:asciiTheme="minorEastAsia" w:hAnsiTheme="minorEastAsia" w:eastAsiaTheme="minorEastAsia" w:cstheme="minorEastAsia"/>
          <w:spacing w:val="8"/>
          <w:sz w:val="20"/>
          <w:szCs w:val="20"/>
        </w:rPr>
        <w:t>格扣除。联合体各方均为小型、微型企业的，联合体视同为小型、微型企业享受本办法第四条、第五条规定的扶持政策。组成联合体的大中型企业和其他自然人、法人或者其他组织，与小型、微型</w:t>
      </w:r>
      <w:r>
        <w:rPr>
          <w:rFonts w:hint="eastAsia" w:asciiTheme="minorEastAsia" w:hAnsiTheme="minorEastAsia" w:eastAsiaTheme="minorEastAsia" w:cstheme="minorEastAsia"/>
          <w:spacing w:val="14"/>
          <w:sz w:val="20"/>
          <w:szCs w:val="20"/>
        </w:rPr>
        <w:t>企业之间不得存在投资关系。</w:t>
      </w:r>
      <w:r>
        <w:rPr>
          <w:rFonts w:hint="eastAsia" w:asciiTheme="minorEastAsia" w:hAnsiTheme="minorEastAsia" w:eastAsiaTheme="minorEastAsia" w:cstheme="minorEastAsia"/>
          <w:spacing w:val="-66"/>
          <w:sz w:val="20"/>
          <w:szCs w:val="20"/>
        </w:rPr>
        <w:t xml:space="preserve"> </w:t>
      </w:r>
      <w:r>
        <w:rPr>
          <w:rFonts w:hint="eastAsia" w:asciiTheme="minorEastAsia" w:hAnsiTheme="minorEastAsia" w:eastAsiaTheme="minorEastAsia" w:cstheme="minorEastAsia"/>
          <w:spacing w:val="14"/>
          <w:sz w:val="20"/>
          <w:szCs w:val="20"/>
        </w:rPr>
        <w:t>”</w:t>
      </w:r>
    </w:p>
    <w:p w14:paraId="7A6868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6.转包与分包</w:t>
      </w:r>
    </w:p>
    <w:p w14:paraId="5293BC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6.1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6"/>
          <w:sz w:val="20"/>
          <w:szCs w:val="20"/>
        </w:rPr>
        <w:t>本项目不允许转包。</w:t>
      </w:r>
    </w:p>
    <w:p w14:paraId="5DECBA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6.2</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8"/>
          <w:sz w:val="20"/>
          <w:szCs w:val="20"/>
        </w:rPr>
        <w:t>本项目是否允许分包详见“供应商须知前附表”，本项目不允许违法分包。允许分</w:t>
      </w:r>
      <w:r>
        <w:rPr>
          <w:rFonts w:hint="eastAsia" w:asciiTheme="minorEastAsia" w:hAnsiTheme="minorEastAsia" w:eastAsiaTheme="minorEastAsia" w:cstheme="minorEastAsia"/>
          <w:spacing w:val="7"/>
          <w:sz w:val="20"/>
          <w:szCs w:val="20"/>
        </w:rPr>
        <w:t>包的非</w:t>
      </w:r>
      <w:r>
        <w:rPr>
          <w:rFonts w:hint="eastAsia" w:asciiTheme="minorEastAsia" w:hAnsiTheme="minorEastAsia" w:eastAsiaTheme="minorEastAsia" w:cstheme="minorEastAsia"/>
          <w:spacing w:val="5"/>
          <w:sz w:val="20"/>
          <w:szCs w:val="20"/>
        </w:rPr>
        <w:t>主体、非关键性工作，根据法律法规规定承担该工作需要行</w:t>
      </w:r>
      <w:r>
        <w:rPr>
          <w:rFonts w:hint="eastAsia" w:asciiTheme="minorEastAsia" w:hAnsiTheme="minorEastAsia" w:eastAsiaTheme="minorEastAsia" w:cstheme="minorEastAsia"/>
          <w:spacing w:val="4"/>
          <w:sz w:val="20"/>
          <w:szCs w:val="20"/>
        </w:rPr>
        <w:t>政许可的，如该工作由供应商自行承担，</w:t>
      </w:r>
      <w:r>
        <w:rPr>
          <w:rFonts w:hint="eastAsia" w:asciiTheme="minorEastAsia" w:hAnsiTheme="minorEastAsia" w:eastAsiaTheme="minorEastAsia" w:cstheme="minorEastAsia"/>
          <w:spacing w:val="8"/>
          <w:sz w:val="20"/>
          <w:szCs w:val="20"/>
        </w:rPr>
        <w:t>供应商应具备相应的行政许可，如供应商不具备相应的行政许可必须采用分包的方式，但分包供应商应具备相应行政许可。</w:t>
      </w:r>
    </w:p>
    <w:p w14:paraId="5BF4FA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6.3</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9"/>
          <w:sz w:val="20"/>
          <w:szCs w:val="20"/>
        </w:rPr>
        <w:t>供应商根据磋商文件的规定和采购项目的实际情况，拟在成交</w:t>
      </w:r>
      <w:r>
        <w:rPr>
          <w:rFonts w:hint="eastAsia" w:asciiTheme="minorEastAsia" w:hAnsiTheme="minorEastAsia" w:eastAsiaTheme="minorEastAsia" w:cstheme="minorEastAsia"/>
          <w:spacing w:val="8"/>
          <w:sz w:val="20"/>
          <w:szCs w:val="20"/>
        </w:rPr>
        <w:t>后将成交项目的非主体、非关键性工作分包的，应当在响应文件中载明分包承担主体，分包承担主体应当具备相应资质条件且</w:t>
      </w:r>
      <w:r>
        <w:rPr>
          <w:rFonts w:hint="eastAsia" w:asciiTheme="minorEastAsia" w:hAnsiTheme="minorEastAsia" w:eastAsiaTheme="minorEastAsia" w:cstheme="minorEastAsia"/>
          <w:spacing w:val="6"/>
          <w:sz w:val="20"/>
          <w:szCs w:val="20"/>
        </w:rPr>
        <w:t>不得再次分包。</w:t>
      </w:r>
    </w:p>
    <w:p w14:paraId="37F603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7.特别说明</w:t>
      </w:r>
    </w:p>
    <w:p w14:paraId="13B80A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7.1</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7"/>
          <w:sz w:val="20"/>
          <w:szCs w:val="20"/>
        </w:rPr>
        <w:t>如果本磋商文件要求提供供应商或制造商的资格、信誉、荣誉、业绩与企业</w:t>
      </w:r>
      <w:r>
        <w:rPr>
          <w:rFonts w:hint="eastAsia" w:asciiTheme="minorEastAsia" w:hAnsiTheme="minorEastAsia" w:eastAsiaTheme="minorEastAsia" w:cstheme="minorEastAsia"/>
          <w:spacing w:val="6"/>
          <w:sz w:val="20"/>
          <w:szCs w:val="20"/>
        </w:rPr>
        <w:t>认证等材料的，资格、</w:t>
      </w:r>
      <w:r>
        <w:rPr>
          <w:rFonts w:hint="eastAsia" w:asciiTheme="minorEastAsia" w:hAnsiTheme="minorEastAsia" w:eastAsiaTheme="minorEastAsia" w:cstheme="minorEastAsia"/>
          <w:spacing w:val="9"/>
          <w:sz w:val="20"/>
          <w:szCs w:val="20"/>
        </w:rPr>
        <w:t>信誉、荣誉、业绩与企业认证等必须为供应商或者制造商所拥有或自身获得。</w:t>
      </w:r>
    </w:p>
    <w:p w14:paraId="75DEBB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7.2</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9"/>
          <w:sz w:val="20"/>
          <w:szCs w:val="20"/>
        </w:rPr>
        <w:t>供应商应仔细阅读磋商文件的所有内容，按照磋</w:t>
      </w:r>
      <w:r>
        <w:rPr>
          <w:rFonts w:hint="eastAsia" w:asciiTheme="minorEastAsia" w:hAnsiTheme="minorEastAsia" w:eastAsiaTheme="minorEastAsia" w:cstheme="minorEastAsia"/>
          <w:spacing w:val="8"/>
          <w:sz w:val="20"/>
          <w:szCs w:val="20"/>
        </w:rPr>
        <w:t>商文件的要求提交响应文件，并对所提供</w:t>
      </w:r>
      <w:r>
        <w:rPr>
          <w:rFonts w:hint="eastAsia" w:asciiTheme="minorEastAsia" w:hAnsiTheme="minorEastAsia" w:eastAsiaTheme="minorEastAsia" w:cstheme="minorEastAsia"/>
          <w:spacing w:val="7"/>
          <w:sz w:val="20"/>
          <w:szCs w:val="20"/>
        </w:rPr>
        <w:t>的全部资料的真实性承担法律责任。</w:t>
      </w:r>
    </w:p>
    <w:p w14:paraId="468722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7.3</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9"/>
          <w:sz w:val="20"/>
          <w:szCs w:val="20"/>
        </w:rPr>
        <w:t>供应商在竞标活动中提供任何疑似虚假材料，将</w:t>
      </w:r>
      <w:r>
        <w:rPr>
          <w:rFonts w:hint="eastAsia" w:asciiTheme="minorEastAsia" w:hAnsiTheme="minorEastAsia" w:eastAsiaTheme="minorEastAsia" w:cstheme="minorEastAsia"/>
          <w:spacing w:val="8"/>
          <w:sz w:val="20"/>
          <w:szCs w:val="20"/>
        </w:rPr>
        <w:t>报监管部门查处；签订合同后发现的，成交供应商须依照《中华人民共和国消费者权益保护法》规定赔偿采购人，且民事赔偿并不免除违法供应商的行政与刑事责任。</w:t>
      </w:r>
    </w:p>
    <w:p w14:paraId="472D4F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7.4</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9"/>
          <w:sz w:val="20"/>
          <w:szCs w:val="20"/>
        </w:rPr>
        <w:t>在政府采购活动中，采购人员及相关人员与供应商有下列利害关系</w:t>
      </w:r>
      <w:r>
        <w:rPr>
          <w:rFonts w:hint="eastAsia" w:asciiTheme="minorEastAsia" w:hAnsiTheme="minorEastAsia" w:eastAsiaTheme="minorEastAsia" w:cstheme="minorEastAsia"/>
          <w:spacing w:val="8"/>
          <w:sz w:val="20"/>
          <w:szCs w:val="20"/>
        </w:rPr>
        <w:t>之一的，应当回避：</w:t>
      </w:r>
    </w:p>
    <w:p w14:paraId="1C4516AC">
      <w:pPr>
        <w:pStyle w:val="2"/>
        <w:keepNext w:val="0"/>
        <w:keepLines w:val="0"/>
        <w:pageBreakBefore w:val="0"/>
        <w:widowControl/>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参加采购活动前</w:t>
      </w:r>
      <w:r>
        <w:rPr>
          <w:rFonts w:hint="eastAsia" w:asciiTheme="minorEastAsia" w:hAnsiTheme="minorEastAsia" w:eastAsiaTheme="minorEastAsia" w:cstheme="minorEastAsia"/>
          <w:spacing w:val="-27"/>
          <w:sz w:val="20"/>
          <w:szCs w:val="20"/>
        </w:rPr>
        <w:t xml:space="preserve"> </w:t>
      </w: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7"/>
          <w:sz w:val="20"/>
          <w:szCs w:val="20"/>
        </w:rPr>
        <w:t>年内与供应商存在劳动关系；</w:t>
      </w:r>
    </w:p>
    <w:p w14:paraId="523A264B">
      <w:pPr>
        <w:pStyle w:val="2"/>
        <w:keepNext w:val="0"/>
        <w:keepLines w:val="0"/>
        <w:pageBreakBefore w:val="0"/>
        <w:widowControl/>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参加采购活动前</w:t>
      </w:r>
      <w:r>
        <w:rPr>
          <w:rFonts w:hint="eastAsia" w:asciiTheme="minorEastAsia" w:hAnsiTheme="minorEastAsia" w:eastAsiaTheme="minorEastAsia" w:cstheme="minorEastAsia"/>
          <w:spacing w:val="-23"/>
          <w:sz w:val="20"/>
          <w:szCs w:val="20"/>
        </w:rPr>
        <w:t xml:space="preserve"> </w:t>
      </w: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7"/>
          <w:sz w:val="20"/>
          <w:szCs w:val="20"/>
        </w:rPr>
        <w:t>年内担任供应商的董事、监事；</w:t>
      </w:r>
    </w:p>
    <w:p w14:paraId="59299003">
      <w:pPr>
        <w:pStyle w:val="2"/>
        <w:keepNext w:val="0"/>
        <w:keepLines w:val="0"/>
        <w:pageBreakBefore w:val="0"/>
        <w:widowControl/>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参加采购活动前</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8"/>
          <w:sz w:val="20"/>
          <w:szCs w:val="20"/>
        </w:rPr>
        <w:t>3</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8"/>
          <w:sz w:val="20"/>
          <w:szCs w:val="20"/>
        </w:rPr>
        <w:t>年内是供应商的控股股东或</w:t>
      </w:r>
      <w:r>
        <w:rPr>
          <w:rFonts w:hint="eastAsia" w:asciiTheme="minorEastAsia" w:hAnsiTheme="minorEastAsia" w:eastAsiaTheme="minorEastAsia" w:cstheme="minorEastAsia"/>
          <w:spacing w:val="7"/>
          <w:sz w:val="20"/>
          <w:szCs w:val="20"/>
        </w:rPr>
        <w:t>者实际控制人；</w:t>
      </w:r>
    </w:p>
    <w:p w14:paraId="1B7BFEB1">
      <w:pPr>
        <w:pStyle w:val="2"/>
        <w:keepNext w:val="0"/>
        <w:keepLines w:val="0"/>
        <w:pageBreakBefore w:val="0"/>
        <w:widowControl w:val="0"/>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与供应商的法定代表人或者负责人有夫妻、直系血亲、三代以内旁系血亲或者近姻亲关</w:t>
      </w:r>
      <w:r>
        <w:rPr>
          <w:rFonts w:hint="eastAsia" w:asciiTheme="minorEastAsia" w:hAnsiTheme="minorEastAsia" w:eastAsiaTheme="minorEastAsia" w:cstheme="minorEastAsia"/>
          <w:spacing w:val="-2"/>
          <w:sz w:val="20"/>
          <w:szCs w:val="20"/>
        </w:rPr>
        <w:t>系；</w:t>
      </w:r>
    </w:p>
    <w:p w14:paraId="6CD89B66">
      <w:pPr>
        <w:pStyle w:val="2"/>
        <w:keepNext w:val="0"/>
        <w:keepLines w:val="0"/>
        <w:pageBreakBefore w:val="0"/>
        <w:widowControl w:val="0"/>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9"/>
          <w:sz w:val="20"/>
          <w:szCs w:val="20"/>
        </w:rPr>
        <w:t>与供应商有其他可能影响政府采购活动公平、公</w:t>
      </w:r>
      <w:r>
        <w:rPr>
          <w:rFonts w:hint="eastAsia" w:asciiTheme="minorEastAsia" w:hAnsiTheme="minorEastAsia" w:eastAsiaTheme="minorEastAsia" w:cstheme="minorEastAsia"/>
          <w:spacing w:val="8"/>
          <w:sz w:val="20"/>
          <w:szCs w:val="20"/>
        </w:rPr>
        <w:t>正进行的关系。</w:t>
      </w:r>
    </w:p>
    <w:p w14:paraId="50AEA80C">
      <w:pPr>
        <w:pStyle w:val="2"/>
        <w:keepNext w:val="0"/>
        <w:keepLines w:val="0"/>
        <w:pageBreakBefore w:val="0"/>
        <w:widowControl w:val="0"/>
        <w:numPr>
          <w:ilvl w:val="0"/>
          <w:numId w:val="0"/>
        </w:numPr>
        <w:tabs>
          <w:tab w:val="left" w:pos="840"/>
          <w:tab w:val="left" w:pos="1050"/>
        </w:tabs>
        <w:kinsoku w:val="0"/>
        <w:wordWrap/>
        <w:overflowPunct/>
        <w:topLinePunct w:val="0"/>
        <w:autoSpaceDE w:val="0"/>
        <w:autoSpaceDN w:val="0"/>
        <w:bidi w:val="0"/>
        <w:adjustRightInd w:val="0"/>
        <w:snapToGrid w:val="0"/>
        <w:spacing w:line="360" w:lineRule="auto"/>
        <w:ind w:right="0" w:rightChars="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供应商认为采购人员及相关人员与其他供应商有利害关系的，可以向采购人或者采购代</w:t>
      </w:r>
      <w:r>
        <w:rPr>
          <w:rFonts w:hint="eastAsia" w:asciiTheme="minorEastAsia" w:hAnsiTheme="minorEastAsia" w:eastAsiaTheme="minorEastAsia" w:cstheme="minorEastAsia"/>
          <w:spacing w:val="7"/>
          <w:sz w:val="20"/>
          <w:szCs w:val="20"/>
        </w:rPr>
        <w:t>理机构</w:t>
      </w:r>
      <w:r>
        <w:rPr>
          <w:rFonts w:hint="eastAsia" w:asciiTheme="minorEastAsia" w:hAnsiTheme="minorEastAsia" w:eastAsiaTheme="minorEastAsia" w:cstheme="minorEastAsia"/>
          <w:spacing w:val="8"/>
          <w:sz w:val="20"/>
          <w:szCs w:val="20"/>
        </w:rPr>
        <w:t>书面提出回避申请，并说明理由。采购人或者采购代理机构应当及时询问被申请回避人员，有利害关系的被申请回避人员应当回避。</w:t>
      </w:r>
    </w:p>
    <w:p w14:paraId="1C336DF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7.5</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8"/>
          <w:sz w:val="20"/>
          <w:szCs w:val="20"/>
        </w:rPr>
        <w:t>有下列情形之一的视为供应商相互串通竞标，响应文件将被视为无效：</w:t>
      </w:r>
    </w:p>
    <w:p w14:paraId="47ABD51A">
      <w:pPr>
        <w:pStyle w:val="2"/>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不同供应商的响应文件由同一单位或者个人编制；</w:t>
      </w:r>
    </w:p>
    <w:p w14:paraId="5442CFE6">
      <w:pPr>
        <w:pStyle w:val="2"/>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不同供应商委托同一单位或者个人办理竞标事宜；</w:t>
      </w:r>
    </w:p>
    <w:p w14:paraId="0BECD4B4">
      <w:pPr>
        <w:pStyle w:val="2"/>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不同的供应商的响应文件载明的项目管理员为同一个人；</w:t>
      </w:r>
    </w:p>
    <w:p w14:paraId="56F1BFF7">
      <w:pPr>
        <w:pStyle w:val="2"/>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不同供应商的响应文件异常一致或者报价呈规律性差异；</w:t>
      </w:r>
    </w:p>
    <w:p w14:paraId="1CAC1A1D">
      <w:pPr>
        <w:pStyle w:val="2"/>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不同供应商的响应文件相互混装；</w:t>
      </w:r>
    </w:p>
    <w:p w14:paraId="475D10CA">
      <w:pPr>
        <w:pStyle w:val="2"/>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不同供应商的磋商保证金从同一单位或者个人账户转出。</w:t>
      </w:r>
    </w:p>
    <w:p w14:paraId="5913D7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7.6</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9"/>
          <w:sz w:val="20"/>
          <w:szCs w:val="20"/>
        </w:rPr>
        <w:t>供应商有下列情形之一的，属于恶意</w:t>
      </w:r>
      <w:r>
        <w:rPr>
          <w:rFonts w:hint="eastAsia" w:asciiTheme="minorEastAsia" w:hAnsiTheme="minorEastAsia" w:eastAsiaTheme="minorEastAsia" w:cstheme="minorEastAsia"/>
          <w:spacing w:val="8"/>
          <w:sz w:val="20"/>
          <w:szCs w:val="20"/>
        </w:rPr>
        <w:t>串通行为，将报同级监督管理部门：</w:t>
      </w:r>
    </w:p>
    <w:p w14:paraId="3C2BACD6">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供应商直接或者间接从采购人或者采购代理机构处获得其他供应商的相关信息并修改其</w:t>
      </w:r>
      <w:r>
        <w:rPr>
          <w:rFonts w:hint="eastAsia" w:asciiTheme="minorEastAsia" w:hAnsiTheme="minorEastAsia" w:eastAsiaTheme="minorEastAsia" w:cstheme="minorEastAsia"/>
          <w:spacing w:val="3"/>
          <w:sz w:val="20"/>
          <w:szCs w:val="20"/>
        </w:rPr>
        <w:t>响应文件；</w:t>
      </w:r>
    </w:p>
    <w:p w14:paraId="19C2218C">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供应商按照采购人或者采购代理机构的授意撤换、修改</w:t>
      </w:r>
      <w:r>
        <w:rPr>
          <w:rFonts w:hint="eastAsia" w:asciiTheme="minorEastAsia" w:hAnsiTheme="minorEastAsia" w:eastAsiaTheme="minorEastAsia" w:cstheme="minorEastAsia"/>
          <w:spacing w:val="8"/>
          <w:sz w:val="20"/>
          <w:szCs w:val="20"/>
        </w:rPr>
        <w:t>响应文件；</w:t>
      </w:r>
    </w:p>
    <w:p w14:paraId="3B4437D8">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供应商之间协商报价、技术方案等响应文件或者响应文件的实质性</w:t>
      </w:r>
      <w:r>
        <w:rPr>
          <w:rFonts w:hint="eastAsia" w:asciiTheme="minorEastAsia" w:hAnsiTheme="minorEastAsia" w:eastAsiaTheme="minorEastAsia" w:cstheme="minorEastAsia"/>
          <w:spacing w:val="8"/>
          <w:sz w:val="20"/>
          <w:szCs w:val="20"/>
        </w:rPr>
        <w:t>内容；</w:t>
      </w:r>
    </w:p>
    <w:p w14:paraId="384BBD21">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属于同一集团、协会、商会等组织成员的供应商按照该组织要求协同参加政府采购活；</w:t>
      </w:r>
    </w:p>
    <w:p w14:paraId="758883E4">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供应商之间事先约定一致抬高或者压低报价，或者在政府采购活动中事先约定轮流以高</w:t>
      </w:r>
    </w:p>
    <w:p w14:paraId="5D437C13">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价位或者低价位成交，或者事先约定由某一特定供应商成交，然后再参加竞标；</w:t>
      </w:r>
    </w:p>
    <w:p w14:paraId="5EE058DC">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供应商之间商定部分供应商放弃参加政府采购活动或者</w:t>
      </w:r>
      <w:r>
        <w:rPr>
          <w:rFonts w:hint="eastAsia" w:asciiTheme="minorEastAsia" w:hAnsiTheme="minorEastAsia" w:eastAsiaTheme="minorEastAsia" w:cstheme="minorEastAsia"/>
          <w:spacing w:val="8"/>
          <w:sz w:val="20"/>
          <w:szCs w:val="20"/>
        </w:rPr>
        <w:t>放弃成交；</w:t>
      </w:r>
    </w:p>
    <w:p w14:paraId="7A11DCFA">
      <w:pPr>
        <w:pStyle w:val="2"/>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供应商与采购人或者采购代理机构之间、供应商相互之间，为谋求特定供应商成交或者</w:t>
      </w:r>
      <w:r>
        <w:rPr>
          <w:rFonts w:hint="eastAsia" w:asciiTheme="minorEastAsia" w:hAnsiTheme="minorEastAsia" w:eastAsiaTheme="minorEastAsia" w:cstheme="minorEastAsia"/>
          <w:spacing w:val="8"/>
          <w:sz w:val="20"/>
          <w:szCs w:val="20"/>
        </w:rPr>
        <w:t>排斥其他供应商的其他串通行为。</w:t>
      </w:r>
    </w:p>
    <w:p w14:paraId="723C81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二、磋商文件</w:t>
      </w:r>
    </w:p>
    <w:p w14:paraId="0FCE827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8.磋商文件的构成</w:t>
      </w:r>
    </w:p>
    <w:p w14:paraId="50BD22B7">
      <w:pPr>
        <w:pStyle w:val="2"/>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竞争性磋商公告；</w:t>
      </w:r>
    </w:p>
    <w:p w14:paraId="300AF558">
      <w:pPr>
        <w:pStyle w:val="2"/>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供应商须知；</w:t>
      </w:r>
    </w:p>
    <w:p w14:paraId="50B41E78">
      <w:pPr>
        <w:pStyle w:val="2"/>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采购需求；</w:t>
      </w:r>
    </w:p>
    <w:p w14:paraId="34B20E09">
      <w:pPr>
        <w:pStyle w:val="2"/>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评审程序、评审方法和评审标准；</w:t>
      </w:r>
    </w:p>
    <w:p w14:paraId="515D4478">
      <w:pPr>
        <w:pStyle w:val="2"/>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响应文件格式；</w:t>
      </w:r>
    </w:p>
    <w:p w14:paraId="598F8874">
      <w:pPr>
        <w:pStyle w:val="2"/>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合同文本。</w:t>
      </w:r>
    </w:p>
    <w:p w14:paraId="00D1AED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9.供应商的询问</w:t>
      </w:r>
    </w:p>
    <w:p w14:paraId="6731EC4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供应商应认真阅读磋商文件的采购需求，如供应商对磋商文件有疑问的，如要求采购人作出澄清或者修改的，供应商尽可能在提交首次响应文件截止之日前，以书面形式向采购人、采购代理机</w:t>
      </w:r>
      <w:r>
        <w:rPr>
          <w:rFonts w:hint="eastAsia" w:asciiTheme="minorEastAsia" w:hAnsiTheme="minorEastAsia" w:eastAsiaTheme="minorEastAsia" w:cstheme="minorEastAsia"/>
          <w:spacing w:val="4"/>
          <w:sz w:val="20"/>
          <w:szCs w:val="20"/>
        </w:rPr>
        <w:t>构提出。</w:t>
      </w:r>
    </w:p>
    <w:p w14:paraId="2EEBDD0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10.磋商文件的澄清和修改</w:t>
      </w:r>
    </w:p>
    <w:p w14:paraId="39784B8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提交首次响应文件截止之日前，采购人、采购代理机构或者磋商小组可以对已发出的磋商</w:t>
      </w:r>
      <w:r>
        <w:rPr>
          <w:rFonts w:hint="eastAsia" w:asciiTheme="minorEastAsia" w:hAnsiTheme="minorEastAsia" w:eastAsiaTheme="minorEastAsia" w:cstheme="minorEastAsia"/>
          <w:spacing w:val="7"/>
          <w:sz w:val="20"/>
          <w:szCs w:val="20"/>
        </w:rPr>
        <w:t>文件</w:t>
      </w:r>
      <w:r>
        <w:rPr>
          <w:rFonts w:hint="eastAsia" w:asciiTheme="minorEastAsia" w:hAnsiTheme="minorEastAsia" w:eastAsiaTheme="minorEastAsia" w:cstheme="minorEastAsia"/>
          <w:spacing w:val="8"/>
          <w:sz w:val="20"/>
          <w:szCs w:val="20"/>
        </w:rPr>
        <w:t>进行必要的澄清或者修改，澄清或者修改的内容作为磋商文件的组成部分。澄清或者修改的内容可</w:t>
      </w:r>
      <w:r>
        <w:rPr>
          <w:rFonts w:hint="eastAsia" w:asciiTheme="minorEastAsia" w:hAnsiTheme="minorEastAsia" w:eastAsiaTheme="minorEastAsia" w:cstheme="minorEastAsia"/>
          <w:spacing w:val="3"/>
          <w:sz w:val="20"/>
          <w:szCs w:val="20"/>
        </w:rPr>
        <w:t>能影响响应文件编制的，采购人、采购代理机构或者磋商小组在提交首次响应文件截止时间</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3"/>
          <w:sz w:val="20"/>
          <w:szCs w:val="20"/>
        </w:rPr>
        <w:t>5 日前，</w:t>
      </w:r>
      <w:r>
        <w:rPr>
          <w:rFonts w:hint="eastAsia" w:asciiTheme="minorEastAsia" w:hAnsiTheme="minorEastAsia" w:eastAsiaTheme="minorEastAsia" w:cstheme="minorEastAsia"/>
          <w:spacing w:val="7"/>
          <w:sz w:val="20"/>
          <w:szCs w:val="20"/>
        </w:rPr>
        <w:t>以书面形式通知所有获取磋商文件的供应商，不足</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7"/>
          <w:sz w:val="20"/>
          <w:szCs w:val="20"/>
        </w:rPr>
        <w:t>5 日的，应当顺延提交首次响应文件截止之日。</w:t>
      </w:r>
    </w:p>
    <w:p w14:paraId="4CC544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三、响应文件的编制</w:t>
      </w:r>
    </w:p>
    <w:p w14:paraId="37509F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11.响应文件的编制原则</w:t>
      </w:r>
    </w:p>
    <w:p w14:paraId="275EE25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供应商必须按照磋商文件的要求编制响应文件，并对其提交的响应文件的真实性、合法性承担</w:t>
      </w:r>
      <w:r>
        <w:rPr>
          <w:rFonts w:hint="eastAsia" w:asciiTheme="minorEastAsia" w:hAnsiTheme="minorEastAsia" w:eastAsiaTheme="minorEastAsia" w:cstheme="minorEastAsia"/>
          <w:spacing w:val="9"/>
          <w:sz w:val="20"/>
          <w:szCs w:val="20"/>
        </w:rPr>
        <w:t>法律责任。响应文件必须对磋商文件作出实质性响应。</w:t>
      </w:r>
    </w:p>
    <w:p w14:paraId="4D10B7A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12.响应文件的组成</w:t>
      </w:r>
    </w:p>
    <w:p w14:paraId="1CFD4B2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12.1</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8"/>
          <w:sz w:val="20"/>
          <w:szCs w:val="20"/>
        </w:rPr>
        <w:t>响应文件由资格证明文件、报价文件、商务技</w:t>
      </w:r>
      <w:r>
        <w:rPr>
          <w:rFonts w:hint="eastAsia" w:asciiTheme="minorEastAsia" w:hAnsiTheme="minorEastAsia" w:eastAsiaTheme="minorEastAsia" w:cstheme="minorEastAsia"/>
          <w:spacing w:val="7"/>
          <w:sz w:val="20"/>
          <w:szCs w:val="20"/>
        </w:rPr>
        <w:t>术文件三部分组成。</w:t>
      </w:r>
    </w:p>
    <w:p w14:paraId="4348F27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12.1.1</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10"/>
          <w:sz w:val="20"/>
          <w:szCs w:val="20"/>
        </w:rPr>
        <w:t>资格证明文件：详见“供应商须知前</w:t>
      </w:r>
      <w:r>
        <w:rPr>
          <w:rFonts w:hint="eastAsia" w:asciiTheme="minorEastAsia" w:hAnsiTheme="minorEastAsia" w:eastAsiaTheme="minorEastAsia" w:cstheme="minorEastAsia"/>
          <w:spacing w:val="9"/>
          <w:sz w:val="20"/>
          <w:szCs w:val="20"/>
        </w:rPr>
        <w:t>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9"/>
          <w:sz w:val="20"/>
          <w:szCs w:val="20"/>
        </w:rPr>
        <w:t>”</w:t>
      </w:r>
    </w:p>
    <w:p w14:paraId="7E945F9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12.1.2</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10"/>
          <w:sz w:val="20"/>
          <w:szCs w:val="20"/>
        </w:rPr>
        <w:t>报价文件：详见“供应商须知前附表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10"/>
          <w:sz w:val="20"/>
          <w:szCs w:val="20"/>
        </w:rPr>
        <w:t>”</w:t>
      </w:r>
    </w:p>
    <w:p w14:paraId="7C50195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12.1.3</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10"/>
          <w:sz w:val="20"/>
          <w:szCs w:val="20"/>
        </w:rPr>
        <w:t>商务技术文件：详见“供应商须知前附表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10"/>
          <w:sz w:val="20"/>
          <w:szCs w:val="20"/>
        </w:rPr>
        <w:t>”</w:t>
      </w:r>
    </w:p>
    <w:p w14:paraId="2577257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13.计量单位</w:t>
      </w:r>
    </w:p>
    <w:p w14:paraId="7019842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磋商文件已有明确规定的，使用磋商文件规定的计量单位；磋商文件没有规定的，应采用中华</w:t>
      </w:r>
      <w:r>
        <w:rPr>
          <w:rFonts w:hint="eastAsia" w:asciiTheme="minorEastAsia" w:hAnsiTheme="minorEastAsia" w:eastAsiaTheme="minorEastAsia" w:cstheme="minorEastAsia"/>
          <w:spacing w:val="9"/>
          <w:sz w:val="20"/>
          <w:szCs w:val="20"/>
        </w:rPr>
        <w:t>人民共和国法定计量单位，货币种类为人民币，否则视同未响应。</w:t>
      </w:r>
    </w:p>
    <w:p w14:paraId="3B194B3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14.竞标的风险</w:t>
      </w:r>
    </w:p>
    <w:p w14:paraId="7E38D9C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供应商没有按照磋商文件要求提供全部资料，或者供应商没有对磋商文件在各方面作出实质性响应可能导致其响应无效，是供应商应当考虑的风险。</w:t>
      </w:r>
    </w:p>
    <w:p w14:paraId="70CD79C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15.竞标报价</w:t>
      </w:r>
    </w:p>
    <w:p w14:paraId="4E64D46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15.1</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6"/>
          <w:sz w:val="20"/>
          <w:szCs w:val="20"/>
        </w:rPr>
        <w:t>竞标报价应按磋商文件中“竞标报价表</w:t>
      </w:r>
      <w:r>
        <w:rPr>
          <w:rFonts w:hint="eastAsia" w:asciiTheme="minorEastAsia" w:hAnsiTheme="minorEastAsia" w:eastAsiaTheme="minorEastAsia" w:cstheme="minorEastAsia"/>
          <w:spacing w:val="-73"/>
          <w:sz w:val="20"/>
          <w:szCs w:val="20"/>
        </w:rPr>
        <w:t xml:space="preserve"> </w:t>
      </w:r>
      <w:r>
        <w:rPr>
          <w:rFonts w:hint="eastAsia" w:asciiTheme="minorEastAsia" w:hAnsiTheme="minorEastAsia" w:eastAsiaTheme="minorEastAsia" w:cstheme="minorEastAsia"/>
          <w:spacing w:val="6"/>
          <w:sz w:val="20"/>
          <w:szCs w:val="20"/>
        </w:rPr>
        <w:t>”格式填写。</w:t>
      </w:r>
    </w:p>
    <w:p w14:paraId="6E17A60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15.2</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7"/>
          <w:sz w:val="20"/>
          <w:szCs w:val="20"/>
        </w:rPr>
        <w:t>竞标报价的内容见“供应商须知前附表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7"/>
          <w:sz w:val="20"/>
          <w:szCs w:val="20"/>
        </w:rPr>
        <w:t>”。</w:t>
      </w:r>
    </w:p>
    <w:p w14:paraId="34D23CE6">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15.3</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4"/>
          <w:sz w:val="20"/>
          <w:szCs w:val="20"/>
        </w:rPr>
        <w:t>竞标报价要求</w:t>
      </w:r>
    </w:p>
    <w:p w14:paraId="1E2F000B">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15.3.1</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8"/>
          <w:sz w:val="20"/>
          <w:szCs w:val="20"/>
        </w:rPr>
        <w:t>供应商的竞标报价应符合以下要求，否则响应文件按无效响应处</w:t>
      </w:r>
      <w:r>
        <w:rPr>
          <w:rFonts w:hint="eastAsia" w:asciiTheme="minorEastAsia" w:hAnsiTheme="minorEastAsia" w:eastAsiaTheme="minorEastAsia" w:cstheme="minorEastAsia"/>
          <w:spacing w:val="7"/>
          <w:sz w:val="20"/>
          <w:szCs w:val="20"/>
        </w:rPr>
        <w:t>理：</w:t>
      </w:r>
    </w:p>
    <w:p w14:paraId="5780395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（1）供应商必须就“采购需求</w:t>
      </w:r>
      <w:r>
        <w:rPr>
          <w:rFonts w:hint="eastAsia" w:asciiTheme="minorEastAsia" w:hAnsiTheme="minorEastAsia" w:eastAsiaTheme="minorEastAsia" w:cstheme="minorEastAsia"/>
          <w:spacing w:val="-62"/>
          <w:sz w:val="20"/>
          <w:szCs w:val="20"/>
        </w:rPr>
        <w:t xml:space="preserve"> </w:t>
      </w:r>
      <w:r>
        <w:rPr>
          <w:rFonts w:hint="eastAsia" w:asciiTheme="minorEastAsia" w:hAnsiTheme="minorEastAsia" w:eastAsiaTheme="minorEastAsia" w:cstheme="minorEastAsia"/>
          <w:spacing w:val="8"/>
          <w:sz w:val="20"/>
          <w:szCs w:val="20"/>
        </w:rPr>
        <w:t>”中所竞标的每个分标的全部内容分别作完整唯一总价报价，</w:t>
      </w:r>
      <w:r>
        <w:rPr>
          <w:rFonts w:hint="eastAsia" w:asciiTheme="minorEastAsia" w:hAnsiTheme="minorEastAsia" w:eastAsiaTheme="minorEastAsia" w:cstheme="minorEastAsia"/>
          <w:spacing w:val="7"/>
          <w:sz w:val="20"/>
          <w:szCs w:val="20"/>
        </w:rPr>
        <w:t>不得存在漏项报价；</w:t>
      </w:r>
    </w:p>
    <w:p w14:paraId="5849AFD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（2）供应商必须就所竞标的分标的单项内容作唯一报价。</w:t>
      </w:r>
    </w:p>
    <w:p w14:paraId="578962C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15.3.2</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10"/>
          <w:sz w:val="20"/>
          <w:szCs w:val="20"/>
        </w:rPr>
        <w:t>竞标报价（包含首次报价、最后报价）超过所竞标分标规定的采购预算金额或者最高</w:t>
      </w:r>
      <w:r>
        <w:rPr>
          <w:rFonts w:hint="eastAsia" w:asciiTheme="minorEastAsia" w:hAnsiTheme="minorEastAsia" w:eastAsiaTheme="minorEastAsia" w:cstheme="minorEastAsia"/>
          <w:spacing w:val="7"/>
          <w:sz w:val="20"/>
          <w:szCs w:val="20"/>
        </w:rPr>
        <w:t>限价的，其响应文件将按无效处理。</w:t>
      </w:r>
    </w:p>
    <w:p w14:paraId="2964B206">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15.3.3</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10"/>
          <w:sz w:val="20"/>
          <w:szCs w:val="20"/>
        </w:rPr>
        <w:t>竞标报价（包含首次报价、最后报价）超过分项采购预算金额或者最高限价的，其响</w:t>
      </w:r>
      <w:r>
        <w:rPr>
          <w:rFonts w:hint="eastAsia" w:asciiTheme="minorEastAsia" w:hAnsiTheme="minorEastAsia" w:eastAsiaTheme="minorEastAsia" w:cstheme="minorEastAsia"/>
          <w:spacing w:val="8"/>
          <w:sz w:val="20"/>
          <w:szCs w:val="20"/>
        </w:rPr>
        <w:t>应文件将按无效处理。</w:t>
      </w:r>
    </w:p>
    <w:p w14:paraId="7206A38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16.竞标有效期</w:t>
      </w:r>
    </w:p>
    <w:p w14:paraId="695DABB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16.1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11"/>
          <w:sz w:val="20"/>
          <w:szCs w:val="20"/>
        </w:rPr>
        <w:t>竞标有效期是指为保证采购人有足够的时间在提交响</w:t>
      </w:r>
      <w:r>
        <w:rPr>
          <w:rFonts w:hint="eastAsia" w:asciiTheme="minorEastAsia" w:hAnsiTheme="minorEastAsia" w:eastAsiaTheme="minorEastAsia" w:cstheme="minorEastAsia"/>
          <w:spacing w:val="10"/>
          <w:sz w:val="20"/>
          <w:szCs w:val="20"/>
        </w:rPr>
        <w:t>应文件后完成评审、确定成交供应</w:t>
      </w:r>
      <w:r>
        <w:rPr>
          <w:rFonts w:hint="eastAsia" w:asciiTheme="minorEastAsia" w:hAnsiTheme="minorEastAsia" w:eastAsiaTheme="minorEastAsia" w:cstheme="minorEastAsia"/>
          <w:spacing w:val="9"/>
          <w:sz w:val="20"/>
          <w:szCs w:val="20"/>
        </w:rPr>
        <w:t>商、合同签订等工作而要求供应商提交的响应文件在一定时间内保持有效的期限。</w:t>
      </w:r>
    </w:p>
    <w:p w14:paraId="299057F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16.2 竞标有效期应由供应商按“供应商须知前附表</w:t>
      </w:r>
      <w:r>
        <w:rPr>
          <w:rFonts w:hint="eastAsia" w:asciiTheme="minorEastAsia" w:hAnsiTheme="minorEastAsia" w:eastAsiaTheme="minorEastAsia" w:cstheme="minorEastAsia"/>
          <w:spacing w:val="-54"/>
          <w:sz w:val="20"/>
          <w:szCs w:val="20"/>
        </w:rPr>
        <w:t xml:space="preserve"> </w:t>
      </w:r>
      <w:r>
        <w:rPr>
          <w:rFonts w:hint="eastAsia" w:asciiTheme="minorEastAsia" w:hAnsiTheme="minorEastAsia" w:eastAsiaTheme="minorEastAsia" w:cstheme="minorEastAsia"/>
          <w:spacing w:val="7"/>
          <w:sz w:val="20"/>
          <w:szCs w:val="20"/>
        </w:rPr>
        <w:t>”规定的期限作出响应。</w:t>
      </w:r>
    </w:p>
    <w:p w14:paraId="5563B92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16.3</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7"/>
          <w:sz w:val="20"/>
          <w:szCs w:val="20"/>
        </w:rPr>
        <w:t>供应商的响应文件在竞标有效期内均保持有效。</w:t>
      </w:r>
    </w:p>
    <w:p w14:paraId="70F8538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17.磋商保证金</w:t>
      </w:r>
    </w:p>
    <w:p w14:paraId="0101A6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17.1</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7"/>
          <w:sz w:val="20"/>
          <w:szCs w:val="20"/>
        </w:rPr>
        <w:t>供应商须按“供应商须知前附表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7"/>
          <w:sz w:val="20"/>
          <w:szCs w:val="20"/>
        </w:rPr>
        <w:t>”的规定提交磋</w:t>
      </w:r>
      <w:r>
        <w:rPr>
          <w:rFonts w:hint="eastAsia" w:asciiTheme="minorEastAsia" w:hAnsiTheme="minorEastAsia" w:eastAsiaTheme="minorEastAsia" w:cstheme="minorEastAsia"/>
          <w:spacing w:val="6"/>
          <w:sz w:val="20"/>
          <w:szCs w:val="20"/>
        </w:rPr>
        <w:t>商保证金。</w:t>
      </w:r>
    </w:p>
    <w:p w14:paraId="11FBDC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17.2</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5"/>
          <w:sz w:val="20"/>
          <w:szCs w:val="20"/>
        </w:rPr>
        <w:t>磋商保证金的退还</w:t>
      </w:r>
    </w:p>
    <w:p w14:paraId="27D2388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1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未成交供应商的磋商保证金自成交通知书发出之日起</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pacing w:val="3"/>
          <w:sz w:val="20"/>
          <w:szCs w:val="20"/>
        </w:rPr>
        <w:t>4</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3"/>
          <w:sz w:val="20"/>
          <w:szCs w:val="20"/>
        </w:rPr>
        <w:t>个工作日内退还；成交供应商</w:t>
      </w:r>
      <w:r>
        <w:rPr>
          <w:rFonts w:hint="eastAsia" w:asciiTheme="minorEastAsia" w:hAnsiTheme="minorEastAsia" w:eastAsiaTheme="minorEastAsia" w:cstheme="minorEastAsia"/>
          <w:spacing w:val="2"/>
          <w:sz w:val="20"/>
          <w:szCs w:val="20"/>
        </w:rPr>
        <w:t>的磋商保证</w:t>
      </w:r>
      <w:r>
        <w:rPr>
          <w:rFonts w:hint="eastAsia" w:asciiTheme="minorEastAsia" w:hAnsiTheme="minorEastAsia" w:eastAsiaTheme="minorEastAsia" w:cstheme="minorEastAsia"/>
          <w:spacing w:val="7"/>
          <w:sz w:val="20"/>
          <w:szCs w:val="20"/>
        </w:rPr>
        <w:t>金自签订合同之日起</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7"/>
          <w:sz w:val="20"/>
          <w:szCs w:val="20"/>
        </w:rPr>
        <w:t>4个工作日内退还。</w:t>
      </w:r>
    </w:p>
    <w:p w14:paraId="2FC47E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17.3</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5"/>
          <w:sz w:val="20"/>
          <w:szCs w:val="20"/>
        </w:rPr>
        <w:t>磋商保证金不计息。</w:t>
      </w:r>
    </w:p>
    <w:p w14:paraId="28CC67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17.4</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7"/>
          <w:sz w:val="20"/>
          <w:szCs w:val="20"/>
        </w:rPr>
        <w:t>供应商有下列情形之一的，磋商保证金将不予退还：</w:t>
      </w:r>
    </w:p>
    <w:p w14:paraId="60970C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（1）供应商在提交响应文件截止时间后撤回响应文件的；</w:t>
      </w:r>
    </w:p>
    <w:p w14:paraId="233C2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（2）未按规定提交履约保证金的；</w:t>
      </w:r>
    </w:p>
    <w:p w14:paraId="3C549A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（3）供应商在响应文件中提供虚假材料的；</w:t>
      </w:r>
    </w:p>
    <w:p w14:paraId="264C55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（4）除因不可抗力或者磋商文件认可的情形以外，成交供应商不与采购人签订合同的；</w:t>
      </w:r>
    </w:p>
    <w:p w14:paraId="2DA9A6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（5）供应商与采购人、其他供应商或者采购代理机</w:t>
      </w:r>
      <w:r>
        <w:rPr>
          <w:rFonts w:hint="eastAsia" w:asciiTheme="minorEastAsia" w:hAnsiTheme="minorEastAsia" w:eastAsiaTheme="minorEastAsia" w:cstheme="minorEastAsia"/>
          <w:spacing w:val="8"/>
          <w:sz w:val="20"/>
          <w:szCs w:val="20"/>
        </w:rPr>
        <w:t>构恶意串通的；</w:t>
      </w:r>
    </w:p>
    <w:p w14:paraId="5271DF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（6）法律法规规定的其他情形。</w:t>
      </w:r>
    </w:p>
    <w:p w14:paraId="58AFBD9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18.响应文件编制的要求</w:t>
      </w:r>
    </w:p>
    <w:p w14:paraId="473DCB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18.1</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10"/>
          <w:sz w:val="20"/>
          <w:szCs w:val="20"/>
        </w:rPr>
        <w:t>供应商应先安装“广西政府采购云平台电子交易客户端</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10"/>
          <w:sz w:val="20"/>
          <w:szCs w:val="20"/>
        </w:rPr>
        <w:t>”（请自行前往“广西政府采购</w:t>
      </w:r>
      <w:r>
        <w:rPr>
          <w:rFonts w:hint="eastAsia" w:asciiTheme="minorEastAsia" w:hAnsiTheme="minorEastAsia" w:eastAsiaTheme="minorEastAsia" w:cstheme="minorEastAsia"/>
          <w:spacing w:val="7"/>
          <w:sz w:val="20"/>
          <w:szCs w:val="20"/>
        </w:rPr>
        <w:t>云平台</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7"/>
          <w:sz w:val="20"/>
          <w:szCs w:val="20"/>
        </w:rPr>
        <w:t>”进行下载</w:t>
      </w:r>
      <w:r>
        <w:rPr>
          <w:rFonts w:hint="eastAsia" w:asciiTheme="minorEastAsia" w:hAnsiTheme="minorEastAsia" w:eastAsiaTheme="minorEastAsia" w:cstheme="minorEastAsia"/>
          <w:spacing w:val="3"/>
          <w:sz w:val="20"/>
          <w:szCs w:val="20"/>
        </w:rPr>
        <w:t>），</w:t>
      </w:r>
      <w:r>
        <w:rPr>
          <w:rFonts w:hint="eastAsia" w:asciiTheme="minorEastAsia" w:hAnsiTheme="minorEastAsia" w:eastAsiaTheme="minorEastAsia" w:cstheme="minorEastAsia"/>
          <w:spacing w:val="7"/>
          <w:sz w:val="20"/>
          <w:szCs w:val="20"/>
        </w:rPr>
        <w:t>并按照本项目磋商文件规定的格式和顺序和“广西政府采购云平台</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7"/>
          <w:sz w:val="20"/>
          <w:szCs w:val="20"/>
        </w:rPr>
        <w:t>”</w:t>
      </w:r>
      <w:r>
        <w:rPr>
          <w:rFonts w:hint="eastAsia" w:asciiTheme="minorEastAsia" w:hAnsiTheme="minorEastAsia" w:eastAsiaTheme="minorEastAsia" w:cstheme="minorEastAsia"/>
          <w:spacing w:val="6"/>
          <w:sz w:val="20"/>
          <w:szCs w:val="20"/>
        </w:rPr>
        <w:t>的要求</w:t>
      </w:r>
      <w:r>
        <w:rPr>
          <w:rFonts w:hint="eastAsia" w:asciiTheme="minorEastAsia" w:hAnsiTheme="minorEastAsia" w:eastAsiaTheme="minorEastAsia" w:cstheme="minorEastAsia"/>
          <w:spacing w:val="5"/>
          <w:sz w:val="20"/>
          <w:szCs w:val="20"/>
        </w:rPr>
        <w:t>编制并加密。响应文件内容不完整、编排混乱导致响应</w:t>
      </w:r>
      <w:r>
        <w:rPr>
          <w:rFonts w:hint="eastAsia" w:asciiTheme="minorEastAsia" w:hAnsiTheme="minorEastAsia" w:eastAsiaTheme="minorEastAsia" w:cstheme="minorEastAsia"/>
          <w:spacing w:val="4"/>
          <w:sz w:val="20"/>
          <w:szCs w:val="20"/>
        </w:rPr>
        <w:t>文件被误读、漏读或者查找不到相关内容的，</w:t>
      </w:r>
      <w:r>
        <w:rPr>
          <w:rFonts w:hint="eastAsia" w:asciiTheme="minorEastAsia" w:hAnsiTheme="minorEastAsia" w:eastAsiaTheme="minorEastAsia" w:cstheme="minorEastAsia"/>
          <w:spacing w:val="8"/>
          <w:sz w:val="20"/>
          <w:szCs w:val="20"/>
        </w:rPr>
        <w:t>由此引发的后果由供应商承担。</w:t>
      </w:r>
    </w:p>
    <w:p w14:paraId="43122D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18.2</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11"/>
          <w:sz w:val="20"/>
          <w:szCs w:val="20"/>
        </w:rPr>
        <w:t>为确保网上操作合法、有效和安全，供应商应当在提交响应</w:t>
      </w:r>
      <w:r>
        <w:rPr>
          <w:rFonts w:hint="eastAsia" w:asciiTheme="minorEastAsia" w:hAnsiTheme="minorEastAsia" w:eastAsiaTheme="minorEastAsia" w:cstheme="minorEastAsia"/>
          <w:spacing w:val="10"/>
          <w:sz w:val="20"/>
          <w:szCs w:val="20"/>
        </w:rPr>
        <w:t>文件截止时间前完成在“广</w:t>
      </w:r>
      <w:r>
        <w:rPr>
          <w:rFonts w:hint="eastAsia" w:asciiTheme="minorEastAsia" w:hAnsiTheme="minorEastAsia" w:eastAsiaTheme="minorEastAsia" w:cstheme="minorEastAsia"/>
          <w:spacing w:val="7"/>
          <w:sz w:val="20"/>
          <w:szCs w:val="20"/>
        </w:rPr>
        <w:t>西政府采购云平台</w:t>
      </w:r>
      <w:r>
        <w:rPr>
          <w:rFonts w:hint="eastAsia" w:asciiTheme="minorEastAsia" w:hAnsiTheme="minorEastAsia" w:eastAsiaTheme="minorEastAsia" w:cstheme="minorEastAsia"/>
          <w:spacing w:val="-56"/>
          <w:sz w:val="20"/>
          <w:szCs w:val="20"/>
        </w:rPr>
        <w:t xml:space="preserve"> </w:t>
      </w:r>
      <w:r>
        <w:rPr>
          <w:rFonts w:hint="eastAsia" w:asciiTheme="minorEastAsia" w:hAnsiTheme="minorEastAsia" w:eastAsiaTheme="minorEastAsia" w:cstheme="minorEastAsia"/>
          <w:spacing w:val="7"/>
          <w:sz w:val="20"/>
          <w:szCs w:val="20"/>
        </w:rPr>
        <w:t>”的身份认证，确保在电子竞标过程中能够对相关数据电文进行加密和使用电子</w:t>
      </w:r>
      <w:r>
        <w:rPr>
          <w:rFonts w:hint="eastAsia" w:asciiTheme="minorEastAsia" w:hAnsiTheme="minorEastAsia" w:eastAsiaTheme="minorEastAsia" w:cstheme="minorEastAsia"/>
          <w:spacing w:val="3"/>
          <w:sz w:val="20"/>
          <w:szCs w:val="20"/>
        </w:rPr>
        <w:t>签章。</w:t>
      </w:r>
    </w:p>
    <w:p w14:paraId="260A52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18.3</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11"/>
          <w:sz w:val="20"/>
          <w:szCs w:val="20"/>
        </w:rPr>
        <w:t>响应文件须由供应商在规定位置签</w:t>
      </w:r>
      <w:r>
        <w:rPr>
          <w:rFonts w:hint="eastAsia" w:asciiTheme="minorEastAsia" w:hAnsiTheme="minorEastAsia" w:eastAsiaTheme="minorEastAsia" w:cstheme="minorEastAsia"/>
          <w:spacing w:val="10"/>
          <w:sz w:val="20"/>
          <w:szCs w:val="20"/>
        </w:rPr>
        <w:t>字、盖章（具体以供应商须知前附表或响应文件格式</w:t>
      </w:r>
      <w:r>
        <w:rPr>
          <w:rFonts w:hint="eastAsia" w:asciiTheme="minorEastAsia" w:hAnsiTheme="minorEastAsia" w:eastAsiaTheme="minorEastAsia" w:cstheme="minorEastAsia"/>
          <w:spacing w:val="7"/>
          <w:sz w:val="20"/>
          <w:szCs w:val="20"/>
        </w:rPr>
        <w:t>规定为准</w:t>
      </w:r>
      <w:r>
        <w:rPr>
          <w:rFonts w:hint="eastAsia" w:asciiTheme="minorEastAsia" w:hAnsiTheme="minorEastAsia" w:eastAsiaTheme="minorEastAsia" w:cstheme="minorEastAsia"/>
          <w:spacing w:val="20"/>
          <w:sz w:val="20"/>
          <w:szCs w:val="20"/>
        </w:rPr>
        <w:t>），</w:t>
      </w:r>
      <w:r>
        <w:rPr>
          <w:rFonts w:hint="eastAsia" w:asciiTheme="minorEastAsia" w:hAnsiTheme="minorEastAsia" w:eastAsiaTheme="minorEastAsia" w:cstheme="minorEastAsia"/>
          <w:spacing w:val="7"/>
          <w:sz w:val="20"/>
          <w:szCs w:val="20"/>
        </w:rPr>
        <w:t>否则按无效响应处理。</w:t>
      </w:r>
    </w:p>
    <w:p w14:paraId="6C0B5D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18.4</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11"/>
          <w:sz w:val="20"/>
          <w:szCs w:val="20"/>
        </w:rPr>
        <w:t>响应文件中标注的供应商名称应与</w:t>
      </w:r>
      <w:r>
        <w:rPr>
          <w:rFonts w:hint="eastAsia" w:asciiTheme="minorEastAsia" w:hAnsiTheme="minorEastAsia" w:eastAsiaTheme="minorEastAsia" w:cstheme="minorEastAsia"/>
          <w:spacing w:val="10"/>
          <w:sz w:val="20"/>
          <w:szCs w:val="20"/>
        </w:rPr>
        <w:t>主体资格证明（如营业执照或者事业单位法人证书或</w:t>
      </w:r>
      <w:r>
        <w:rPr>
          <w:rFonts w:hint="eastAsia" w:asciiTheme="minorEastAsia" w:hAnsiTheme="minorEastAsia" w:eastAsiaTheme="minorEastAsia" w:cstheme="minorEastAsia"/>
          <w:spacing w:val="8"/>
          <w:sz w:val="20"/>
          <w:szCs w:val="20"/>
        </w:rPr>
        <w:t>者执业许可证或者登记证书等）及公章一致，供应商为自然人的，标注的供应商名称应与身份证姓</w:t>
      </w:r>
      <w:r>
        <w:rPr>
          <w:rFonts w:hint="eastAsia" w:asciiTheme="minorEastAsia" w:hAnsiTheme="minorEastAsia" w:eastAsiaTheme="minorEastAsia" w:cstheme="minorEastAsia"/>
          <w:spacing w:val="9"/>
          <w:sz w:val="20"/>
          <w:szCs w:val="20"/>
        </w:rPr>
        <w:t>名及签名一致，否则其响应文件按无效响应处理。</w:t>
      </w:r>
    </w:p>
    <w:p w14:paraId="295D53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18.5</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11"/>
          <w:sz w:val="20"/>
          <w:szCs w:val="20"/>
        </w:rPr>
        <w:t>响应文件应尽量避免涂改、行间插</w:t>
      </w:r>
      <w:r>
        <w:rPr>
          <w:rFonts w:hint="eastAsia" w:asciiTheme="minorEastAsia" w:hAnsiTheme="minorEastAsia" w:eastAsiaTheme="minorEastAsia" w:cstheme="minorEastAsia"/>
          <w:spacing w:val="10"/>
          <w:sz w:val="20"/>
          <w:szCs w:val="20"/>
        </w:rPr>
        <w:t>字或者删除。如果出现上述情况，改动之处应由供应</w:t>
      </w:r>
      <w:r>
        <w:rPr>
          <w:rFonts w:hint="eastAsia" w:asciiTheme="minorEastAsia" w:hAnsiTheme="minorEastAsia" w:eastAsiaTheme="minorEastAsia" w:cstheme="minorEastAsia"/>
          <w:spacing w:val="8"/>
          <w:sz w:val="20"/>
          <w:szCs w:val="20"/>
        </w:rPr>
        <w:t>商的法定代表人或者其委托代理人签字（或者电子签名）或者加盖公章或者加盖电子签章。响应文</w:t>
      </w:r>
      <w:r>
        <w:rPr>
          <w:rFonts w:hint="eastAsia" w:asciiTheme="minorEastAsia" w:hAnsiTheme="minorEastAsia" w:eastAsiaTheme="minorEastAsia" w:cstheme="minorEastAsia"/>
          <w:spacing w:val="9"/>
          <w:sz w:val="20"/>
          <w:szCs w:val="20"/>
        </w:rPr>
        <w:t>件因涂改、行间插字或者删除导致字迹潦草或者表达不清所引起的后果由供应商承担。</w:t>
      </w:r>
    </w:p>
    <w:p w14:paraId="576C8F1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19.电子备份响应文件</w:t>
      </w:r>
    </w:p>
    <w:p w14:paraId="28234B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电子备份响应文件是指通过“广西政府采购云平台电子投标客户端</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6"/>
          <w:sz w:val="20"/>
          <w:szCs w:val="20"/>
        </w:rPr>
        <w:t>”在线编制生成且后缀名为</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bfbs</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9"/>
          <w:sz w:val="20"/>
          <w:szCs w:val="20"/>
        </w:rPr>
        <w:t>”的文件，是否接受电子备份响应文件详见在“供应商须知前附表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9"/>
          <w:sz w:val="20"/>
          <w:szCs w:val="20"/>
        </w:rPr>
        <w:t>”。</w:t>
      </w:r>
    </w:p>
    <w:p w14:paraId="5EDB79C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20.响应文件的提交</w:t>
      </w:r>
    </w:p>
    <w:p w14:paraId="5CE3C6A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20.1 供应商必须按“供应商须知前附表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6"/>
          <w:sz w:val="20"/>
          <w:szCs w:val="20"/>
        </w:rPr>
        <w:t>”规定的时间及地点提交响应文件。电子响应文件应在</w:t>
      </w:r>
      <w:r>
        <w:rPr>
          <w:rFonts w:hint="eastAsia" w:asciiTheme="minorEastAsia" w:hAnsiTheme="minorEastAsia" w:eastAsiaTheme="minorEastAsia" w:cstheme="minorEastAsia"/>
          <w:spacing w:val="10"/>
          <w:sz w:val="20"/>
          <w:szCs w:val="20"/>
        </w:rPr>
        <w:t>制作完成后，在提交响应文件截止时间前通过有效数字证书（</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10"/>
          <w:sz w:val="20"/>
          <w:szCs w:val="20"/>
        </w:rPr>
        <w:t xml:space="preserve"> 认证锁）进行电子签章</w:t>
      </w:r>
      <w:r>
        <w:rPr>
          <w:rFonts w:hint="eastAsia" w:asciiTheme="minorEastAsia" w:hAnsiTheme="minorEastAsia" w:eastAsiaTheme="minorEastAsia" w:cstheme="minorEastAsia"/>
          <w:spacing w:val="9"/>
          <w:sz w:val="20"/>
          <w:szCs w:val="20"/>
        </w:rPr>
        <w:t>、加密，然后通过网络将加密的电子响应文件提交至“广西政府采购云平台</w:t>
      </w:r>
      <w:r>
        <w:rPr>
          <w:rFonts w:hint="eastAsia" w:asciiTheme="minorEastAsia" w:hAnsiTheme="minorEastAsia" w:eastAsiaTheme="minorEastAsia" w:cstheme="minorEastAsia"/>
          <w:spacing w:val="-61"/>
          <w:sz w:val="20"/>
          <w:szCs w:val="20"/>
        </w:rPr>
        <w:t xml:space="preserve"> </w:t>
      </w:r>
      <w:r>
        <w:rPr>
          <w:rFonts w:hint="eastAsia" w:asciiTheme="minorEastAsia" w:hAnsiTheme="minorEastAsia" w:eastAsiaTheme="minorEastAsia" w:cstheme="minorEastAsia"/>
          <w:spacing w:val="9"/>
          <w:sz w:val="20"/>
          <w:szCs w:val="20"/>
        </w:rPr>
        <w:t>”。</w:t>
      </w:r>
    </w:p>
    <w:p w14:paraId="5094F27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9"/>
          <w:sz w:val="20"/>
          <w:szCs w:val="20"/>
        </w:rPr>
        <w:t>20.2</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b/>
          <w:bCs/>
          <w:spacing w:val="9"/>
          <w:sz w:val="20"/>
          <w:szCs w:val="20"/>
        </w:rPr>
        <w:t>未在规定时间内提交或者未按照磋商文件要求加密的电子响</w:t>
      </w:r>
      <w:r>
        <w:rPr>
          <w:rFonts w:hint="eastAsia" w:asciiTheme="minorEastAsia" w:hAnsiTheme="minorEastAsia" w:eastAsiaTheme="minorEastAsia" w:cstheme="minorEastAsia"/>
          <w:b/>
          <w:bCs/>
          <w:spacing w:val="8"/>
          <w:sz w:val="20"/>
          <w:szCs w:val="20"/>
        </w:rPr>
        <w:t>应文件，“广西政府采购云</w:t>
      </w:r>
      <w:r>
        <w:rPr>
          <w:rFonts w:hint="eastAsia" w:asciiTheme="minorEastAsia" w:hAnsiTheme="minorEastAsia" w:eastAsiaTheme="minorEastAsia" w:cstheme="minorEastAsia"/>
          <w:b/>
          <w:bCs/>
          <w:spacing w:val="1"/>
          <w:sz w:val="20"/>
          <w:szCs w:val="20"/>
        </w:rPr>
        <w:t>平台</w:t>
      </w:r>
      <w:r>
        <w:rPr>
          <w:rFonts w:hint="eastAsia" w:asciiTheme="minorEastAsia" w:hAnsiTheme="minorEastAsia" w:eastAsiaTheme="minorEastAsia" w:cstheme="minorEastAsia"/>
          <w:spacing w:val="-68"/>
          <w:sz w:val="20"/>
          <w:szCs w:val="20"/>
        </w:rPr>
        <w:t xml:space="preserve"> </w:t>
      </w:r>
      <w:r>
        <w:rPr>
          <w:rFonts w:hint="eastAsia" w:asciiTheme="minorEastAsia" w:hAnsiTheme="minorEastAsia" w:eastAsiaTheme="minorEastAsia" w:cstheme="minorEastAsia"/>
          <w:b/>
          <w:bCs/>
          <w:spacing w:val="1"/>
          <w:sz w:val="20"/>
          <w:szCs w:val="20"/>
        </w:rPr>
        <w:t>”将拒收。</w:t>
      </w:r>
    </w:p>
    <w:p w14:paraId="31B68E7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21.首次响应文件的补充、修改与撤回</w:t>
      </w:r>
    </w:p>
    <w:p w14:paraId="3B87325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21.1</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9"/>
          <w:sz w:val="20"/>
          <w:szCs w:val="20"/>
        </w:rPr>
        <w:t>供应商应当在提交响应文件截止时间前完成电子响应文件的</w:t>
      </w:r>
      <w:r>
        <w:rPr>
          <w:rFonts w:hint="eastAsia" w:asciiTheme="minorEastAsia" w:hAnsiTheme="minorEastAsia" w:eastAsiaTheme="minorEastAsia" w:cstheme="minorEastAsia"/>
          <w:spacing w:val="8"/>
          <w:sz w:val="20"/>
          <w:szCs w:val="20"/>
        </w:rPr>
        <w:t>提交（上传</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8"/>
          <w:sz w:val="20"/>
          <w:szCs w:val="20"/>
        </w:rPr>
        <w:t>提交响应文件截止时间前可以补充、修改或者撤回响应文件。补充或者修改响应文件的，应当先行撤回原响应文件，补充、修改后重新提交（上传</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8"/>
          <w:sz w:val="20"/>
          <w:szCs w:val="20"/>
        </w:rPr>
        <w:t>提交响应文件截止时间前未完成提交（上传）的，视为撤</w:t>
      </w:r>
      <w:r>
        <w:rPr>
          <w:rFonts w:hint="eastAsia" w:asciiTheme="minorEastAsia" w:hAnsiTheme="minorEastAsia" w:eastAsiaTheme="minorEastAsia" w:cstheme="minorEastAsia"/>
          <w:spacing w:val="7"/>
          <w:sz w:val="20"/>
          <w:szCs w:val="20"/>
        </w:rPr>
        <w:t>回响应文件。提交响应文件截止时间以后提交（上传）的响应文件，“广西政府采购云平台</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7"/>
          <w:sz w:val="20"/>
          <w:szCs w:val="20"/>
        </w:rPr>
        <w:t>”将予</w:t>
      </w:r>
      <w:r>
        <w:rPr>
          <w:rFonts w:hint="eastAsia" w:asciiTheme="minorEastAsia" w:hAnsiTheme="minorEastAsia" w:eastAsiaTheme="minorEastAsia" w:cstheme="minorEastAsia"/>
          <w:spacing w:val="-1"/>
          <w:sz w:val="20"/>
          <w:szCs w:val="20"/>
        </w:rPr>
        <w:t>以拒收。（补充、修改或者撤回方式可登陆“广西政府采购云平台</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1"/>
          <w:sz w:val="20"/>
          <w:szCs w:val="20"/>
        </w:rPr>
        <w:t>”，进入“服务中心</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1"/>
          <w:sz w:val="20"/>
          <w:szCs w:val="20"/>
        </w:rPr>
        <w:t>”中查看“</w:t>
      </w:r>
      <w:r>
        <w:rPr>
          <w:rFonts w:hint="eastAsia" w:asciiTheme="minorEastAsia" w:hAnsiTheme="minorEastAsia" w:eastAsiaTheme="minorEastAsia" w:cstheme="minorEastAsia"/>
          <w:spacing w:val="-65"/>
          <w:sz w:val="20"/>
          <w:szCs w:val="20"/>
        </w:rPr>
        <w:t xml:space="preserve"> </w:t>
      </w:r>
      <w:r>
        <w:rPr>
          <w:rFonts w:hint="eastAsia" w:asciiTheme="minorEastAsia" w:hAnsiTheme="minorEastAsia" w:eastAsiaTheme="minorEastAsia" w:cstheme="minorEastAsia"/>
          <w:spacing w:val="-1"/>
          <w:sz w:val="20"/>
          <w:szCs w:val="20"/>
        </w:rPr>
        <w:t>电</w:t>
      </w:r>
      <w:r>
        <w:rPr>
          <w:rFonts w:hint="eastAsia" w:asciiTheme="minorEastAsia" w:hAnsiTheme="minorEastAsia" w:eastAsiaTheme="minorEastAsia" w:cstheme="minorEastAsia"/>
          <w:spacing w:val="8"/>
          <w:sz w:val="20"/>
          <w:szCs w:val="20"/>
        </w:rPr>
        <w:t>子投标文件制作与投送教程</w:t>
      </w:r>
      <w:r>
        <w:rPr>
          <w:rFonts w:hint="eastAsia" w:asciiTheme="minorEastAsia" w:hAnsiTheme="minorEastAsia" w:eastAsiaTheme="minorEastAsia" w:cstheme="minorEastAsia"/>
          <w:spacing w:val="-62"/>
          <w:sz w:val="20"/>
          <w:szCs w:val="20"/>
        </w:rPr>
        <w:t xml:space="preserve"> </w:t>
      </w:r>
      <w:r>
        <w:rPr>
          <w:rFonts w:hint="eastAsia" w:asciiTheme="minorEastAsia" w:hAnsiTheme="minorEastAsia" w:eastAsiaTheme="minorEastAsia" w:cstheme="minorEastAsia"/>
          <w:spacing w:val="8"/>
          <w:sz w:val="20"/>
          <w:szCs w:val="20"/>
        </w:rPr>
        <w:t>”）</w:t>
      </w:r>
    </w:p>
    <w:p w14:paraId="0FE4E93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21.2</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11"/>
          <w:sz w:val="20"/>
          <w:szCs w:val="20"/>
        </w:rPr>
        <w:t>在提交响应文件截止时间前，除供应商补充、修改或者撤回响应文件外，任何单位和个</w:t>
      </w:r>
      <w:r>
        <w:rPr>
          <w:rFonts w:hint="eastAsia" w:asciiTheme="minorEastAsia" w:hAnsiTheme="minorEastAsia" w:eastAsiaTheme="minorEastAsia" w:cstheme="minorEastAsia"/>
          <w:spacing w:val="8"/>
          <w:sz w:val="20"/>
          <w:szCs w:val="20"/>
        </w:rPr>
        <w:t>人不得解密或提取响应文件。</w:t>
      </w:r>
    </w:p>
    <w:p w14:paraId="0AB0090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22.响应文件的退回</w:t>
      </w:r>
    </w:p>
    <w:p w14:paraId="6134B86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采购人和采购代理机构对已提交的响应文件概不退回。</w:t>
      </w:r>
    </w:p>
    <w:p w14:paraId="1D0D3E9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23.截止时间后的撤回</w:t>
      </w:r>
    </w:p>
    <w:p w14:paraId="29E5EDA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供应商在响应文件提交截止时间后向采购人、采购代理机构书面申请撤回响应文件的，将根据</w:t>
      </w:r>
      <w:r>
        <w:rPr>
          <w:rFonts w:hint="eastAsia" w:asciiTheme="minorEastAsia" w:hAnsiTheme="minorEastAsia" w:eastAsiaTheme="minorEastAsia" w:cstheme="minorEastAsia"/>
          <w:spacing w:val="6"/>
          <w:sz w:val="20"/>
          <w:szCs w:val="20"/>
        </w:rPr>
        <w:t>本须知正文</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6"/>
          <w:sz w:val="20"/>
          <w:szCs w:val="20"/>
        </w:rPr>
        <w:t>17.4</w:t>
      </w:r>
      <w:r>
        <w:rPr>
          <w:rFonts w:hint="eastAsia" w:asciiTheme="minorEastAsia" w:hAnsiTheme="minorEastAsia" w:eastAsiaTheme="minorEastAsia" w:cstheme="minorEastAsia"/>
          <w:spacing w:val="-23"/>
          <w:sz w:val="20"/>
          <w:szCs w:val="20"/>
        </w:rPr>
        <w:t xml:space="preserve"> </w:t>
      </w:r>
      <w:r>
        <w:rPr>
          <w:rFonts w:hint="eastAsia" w:asciiTheme="minorEastAsia" w:hAnsiTheme="minorEastAsia" w:eastAsiaTheme="minorEastAsia" w:cstheme="minorEastAsia"/>
          <w:spacing w:val="6"/>
          <w:sz w:val="20"/>
          <w:szCs w:val="20"/>
        </w:rPr>
        <w:t>的规定不予退还其磋商保证金。</w:t>
      </w:r>
    </w:p>
    <w:p w14:paraId="3C445D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四、评审及磋商</w:t>
      </w:r>
    </w:p>
    <w:p w14:paraId="05E0B62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24.磋商小组成立</w:t>
      </w:r>
    </w:p>
    <w:p w14:paraId="4DF450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24.1</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10"/>
          <w:sz w:val="20"/>
          <w:szCs w:val="20"/>
        </w:rPr>
        <w:t>磋商小组由采购人代表和评审专家共</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10"/>
          <w:sz w:val="20"/>
          <w:szCs w:val="20"/>
        </w:rPr>
        <w:t>3</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10"/>
          <w:sz w:val="20"/>
          <w:szCs w:val="20"/>
        </w:rPr>
        <w:t>人以上单数组成，具体人数见“供应商须知前附</w:t>
      </w:r>
      <w:r>
        <w:rPr>
          <w:rFonts w:hint="eastAsia" w:asciiTheme="minorEastAsia" w:hAnsiTheme="minorEastAsia" w:eastAsiaTheme="minorEastAsia" w:cstheme="minorEastAsia"/>
          <w:spacing w:val="8"/>
          <w:sz w:val="20"/>
          <w:szCs w:val="20"/>
        </w:rPr>
        <w:t>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8"/>
          <w:sz w:val="20"/>
          <w:szCs w:val="20"/>
        </w:rPr>
        <w:t>”，其中评审专家人数不得少于磋商小组成员总数的</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8"/>
          <w:sz w:val="20"/>
          <w:szCs w:val="20"/>
        </w:rPr>
        <w:t>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8"/>
          <w:sz w:val="20"/>
          <w:szCs w:val="20"/>
        </w:rPr>
        <w:t>5</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8"/>
          <w:sz w:val="20"/>
          <w:szCs w:val="20"/>
        </w:rPr>
        <w:t>人以上单数组成。</w:t>
      </w:r>
    </w:p>
    <w:p w14:paraId="212D044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24.2</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11"/>
          <w:sz w:val="20"/>
          <w:szCs w:val="20"/>
        </w:rPr>
        <w:t>评审专家应当从政府采购评审专家库内相关专业的专家名单中随机抽取。市场竞争不充</w:t>
      </w:r>
      <w:r>
        <w:rPr>
          <w:rFonts w:hint="eastAsia" w:asciiTheme="minorEastAsia" w:hAnsiTheme="minorEastAsia" w:eastAsiaTheme="minorEastAsia" w:cstheme="minorEastAsia"/>
          <w:spacing w:val="8"/>
          <w:sz w:val="20"/>
          <w:szCs w:val="20"/>
        </w:rPr>
        <w:t>分的科研项目，以及需要扶持的科技成果转化项目，以及情况特殊、通过随机方式难以确定合适的</w:t>
      </w:r>
      <w:r>
        <w:rPr>
          <w:rFonts w:hint="eastAsia" w:asciiTheme="minorEastAsia" w:hAnsiTheme="minorEastAsia" w:eastAsiaTheme="minorEastAsia" w:cstheme="minorEastAsia"/>
          <w:spacing w:val="5"/>
          <w:sz w:val="20"/>
          <w:szCs w:val="20"/>
        </w:rPr>
        <w:t>评审专家的项目，经主管预算单位同意，可以自行选定评审专</w:t>
      </w:r>
      <w:r>
        <w:rPr>
          <w:rFonts w:hint="eastAsia" w:asciiTheme="minorEastAsia" w:hAnsiTheme="minorEastAsia" w:eastAsiaTheme="minorEastAsia" w:cstheme="minorEastAsia"/>
          <w:spacing w:val="4"/>
          <w:sz w:val="20"/>
          <w:szCs w:val="20"/>
        </w:rPr>
        <w:t>家。技术复杂、专业性强的采购项目，</w:t>
      </w:r>
      <w:r>
        <w:rPr>
          <w:rFonts w:hint="eastAsia" w:asciiTheme="minorEastAsia" w:hAnsiTheme="minorEastAsia" w:eastAsiaTheme="minorEastAsia" w:cstheme="minorEastAsia"/>
          <w:spacing w:val="6"/>
          <w:sz w:val="20"/>
          <w:szCs w:val="20"/>
        </w:rPr>
        <w:t>评审专家中应当包含</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6"/>
          <w:sz w:val="20"/>
          <w:szCs w:val="20"/>
        </w:rPr>
        <w:t>1</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6"/>
          <w:sz w:val="20"/>
          <w:szCs w:val="20"/>
        </w:rPr>
        <w:t>名法律专家。</w:t>
      </w:r>
    </w:p>
    <w:p w14:paraId="00C1D65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24.3</w:t>
      </w:r>
      <w:r>
        <w:rPr>
          <w:rFonts w:hint="eastAsia" w:asciiTheme="minorEastAsia" w:hAnsiTheme="minorEastAsia" w:eastAsiaTheme="minorEastAsia" w:cstheme="minorEastAsia"/>
          <w:spacing w:val="-42"/>
          <w:sz w:val="20"/>
          <w:szCs w:val="20"/>
        </w:rPr>
        <w:t xml:space="preserve"> </w:t>
      </w:r>
      <w:r>
        <w:rPr>
          <w:rFonts w:hint="eastAsia" w:asciiTheme="minorEastAsia" w:hAnsiTheme="minorEastAsia" w:eastAsiaTheme="minorEastAsia" w:cstheme="minorEastAsia"/>
          <w:spacing w:val="8"/>
          <w:sz w:val="20"/>
          <w:szCs w:val="20"/>
        </w:rPr>
        <w:t>采购代理机构应当基于“广西政府采购云平台</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7"/>
          <w:sz w:val="20"/>
          <w:szCs w:val="20"/>
        </w:rPr>
        <w:t>抽（选）取评审专家。</w:t>
      </w:r>
    </w:p>
    <w:p w14:paraId="15F9D9D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25.首次响应文件的开启和解密</w:t>
      </w:r>
    </w:p>
    <w:p w14:paraId="4D4326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采购代理机构将在“供应商须知前附表</w:t>
      </w:r>
      <w:r>
        <w:rPr>
          <w:rFonts w:hint="eastAsia" w:asciiTheme="minorEastAsia" w:hAnsiTheme="minorEastAsia" w:eastAsiaTheme="minorEastAsia" w:cstheme="minorEastAsia"/>
          <w:spacing w:val="-59"/>
          <w:sz w:val="20"/>
          <w:szCs w:val="20"/>
        </w:rPr>
        <w:t xml:space="preserve"> </w:t>
      </w:r>
      <w:r>
        <w:rPr>
          <w:rFonts w:hint="eastAsia" w:asciiTheme="minorEastAsia" w:hAnsiTheme="minorEastAsia" w:eastAsiaTheme="minorEastAsia" w:cstheme="minorEastAsia"/>
          <w:spacing w:val="7"/>
          <w:sz w:val="20"/>
          <w:szCs w:val="20"/>
        </w:rPr>
        <w:t>”规定的时间通过电子交易平台组织响应文件开启，供</w:t>
      </w:r>
      <w:r>
        <w:rPr>
          <w:rFonts w:hint="eastAsia" w:asciiTheme="minorEastAsia" w:hAnsiTheme="minorEastAsia" w:eastAsiaTheme="minorEastAsia" w:cstheme="minorEastAsia"/>
          <w:spacing w:val="9"/>
          <w:sz w:val="20"/>
          <w:szCs w:val="20"/>
        </w:rPr>
        <w:t>应商的法定代表人或其委托代理人须携带加密时</w:t>
      </w:r>
      <w:r>
        <w:rPr>
          <w:rFonts w:hint="eastAsia" w:asciiTheme="minorEastAsia" w:hAnsiTheme="minorEastAsia" w:eastAsiaTheme="minorEastAsia" w:cstheme="minorEastAsia"/>
          <w:spacing w:val="8"/>
          <w:sz w:val="20"/>
          <w:szCs w:val="20"/>
        </w:rPr>
        <w:t>所用的</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8"/>
          <w:sz w:val="20"/>
          <w:szCs w:val="20"/>
        </w:rPr>
        <w:t xml:space="preserve"> 锁，按平台提示和磋商文件的规定登录</w:t>
      </w:r>
      <w:r>
        <w:rPr>
          <w:rFonts w:hint="eastAsia" w:asciiTheme="minorEastAsia" w:hAnsiTheme="minorEastAsia" w:eastAsiaTheme="minorEastAsia" w:cstheme="minorEastAsia"/>
          <w:spacing w:val="7"/>
          <w:sz w:val="20"/>
          <w:szCs w:val="20"/>
        </w:rPr>
        <w:t>到“广西政府采购云平台</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7"/>
          <w:sz w:val="20"/>
          <w:szCs w:val="20"/>
        </w:rPr>
        <w:t>”电子开标大厅签到，采购代理机构依托“广西政府</w:t>
      </w:r>
      <w:r>
        <w:rPr>
          <w:rFonts w:hint="eastAsia" w:asciiTheme="minorEastAsia" w:hAnsiTheme="minorEastAsia" w:eastAsiaTheme="minorEastAsia" w:cstheme="minorEastAsia"/>
          <w:spacing w:val="6"/>
          <w:sz w:val="20"/>
          <w:szCs w:val="20"/>
        </w:rPr>
        <w:t>采购云平台</w:t>
      </w:r>
      <w:r>
        <w:rPr>
          <w:rFonts w:hint="eastAsia" w:asciiTheme="minorEastAsia" w:hAnsiTheme="minorEastAsia" w:eastAsiaTheme="minorEastAsia" w:cstheme="minorEastAsia"/>
          <w:spacing w:val="-73"/>
          <w:sz w:val="20"/>
          <w:szCs w:val="20"/>
        </w:rPr>
        <w:t xml:space="preserve"> </w:t>
      </w:r>
      <w:r>
        <w:rPr>
          <w:rFonts w:hint="eastAsia" w:asciiTheme="minorEastAsia" w:hAnsiTheme="minorEastAsia" w:eastAsiaTheme="minorEastAsia" w:cstheme="minorEastAsia"/>
          <w:spacing w:val="6"/>
          <w:sz w:val="20"/>
          <w:szCs w:val="20"/>
        </w:rPr>
        <w:t>”向各供</w:t>
      </w:r>
      <w:r>
        <w:rPr>
          <w:rFonts w:hint="eastAsia" w:asciiTheme="minorEastAsia" w:hAnsiTheme="minorEastAsia" w:eastAsiaTheme="minorEastAsia" w:cstheme="minorEastAsia"/>
          <w:spacing w:val="7"/>
          <w:sz w:val="20"/>
          <w:szCs w:val="20"/>
        </w:rPr>
        <w:t>应商发出电子加密响应文件【开始解密】通知，由供应商按“供应商须知前附表</w:t>
      </w:r>
      <w:r>
        <w:rPr>
          <w:rFonts w:hint="eastAsia" w:asciiTheme="minorEastAsia" w:hAnsiTheme="minorEastAsia" w:eastAsiaTheme="minorEastAsia" w:cstheme="minorEastAsia"/>
          <w:spacing w:val="-54"/>
          <w:sz w:val="20"/>
          <w:szCs w:val="20"/>
        </w:rPr>
        <w:t xml:space="preserve"> </w:t>
      </w:r>
      <w:r>
        <w:rPr>
          <w:rFonts w:hint="eastAsia" w:asciiTheme="minorEastAsia" w:hAnsiTheme="minorEastAsia" w:eastAsiaTheme="minorEastAsia" w:cstheme="minorEastAsia"/>
          <w:spacing w:val="7"/>
          <w:sz w:val="20"/>
          <w:szCs w:val="20"/>
        </w:rPr>
        <w:t>”规定的时间内自</w:t>
      </w:r>
      <w:r>
        <w:rPr>
          <w:rFonts w:hint="eastAsia" w:asciiTheme="minorEastAsia" w:hAnsiTheme="minorEastAsia" w:eastAsiaTheme="minorEastAsia" w:cstheme="minorEastAsia"/>
          <w:spacing w:val="6"/>
          <w:sz w:val="20"/>
          <w:szCs w:val="20"/>
        </w:rPr>
        <w:t>行进行响应文件解密。</w:t>
      </w:r>
      <w:r>
        <w:rPr>
          <w:rFonts w:hint="eastAsia" w:asciiTheme="minorEastAsia" w:hAnsiTheme="minorEastAsia" w:eastAsiaTheme="minorEastAsia" w:cstheme="minorEastAsia"/>
          <w:b/>
          <w:bCs/>
          <w:spacing w:val="6"/>
          <w:sz w:val="20"/>
          <w:szCs w:val="20"/>
        </w:rPr>
        <w:t>供应商未在规定的时间内解密响应文件或者解密失败的，供应商的响应文件</w:t>
      </w:r>
      <w:r>
        <w:rPr>
          <w:rFonts w:hint="eastAsia" w:asciiTheme="minorEastAsia" w:hAnsiTheme="minorEastAsia" w:eastAsiaTheme="minorEastAsia" w:cstheme="minorEastAsia"/>
          <w:b/>
          <w:bCs/>
          <w:spacing w:val="5"/>
          <w:sz w:val="20"/>
          <w:szCs w:val="20"/>
        </w:rPr>
        <w:t>作无效处理。</w:t>
      </w:r>
    </w:p>
    <w:p w14:paraId="0C6D1B0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26.评审程序、评审方法和评审标准</w:t>
      </w:r>
    </w:p>
    <w:p w14:paraId="613DBF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26.1</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7"/>
          <w:sz w:val="20"/>
          <w:szCs w:val="20"/>
        </w:rPr>
        <w:t>本项目的评审方法为综合评分法。</w:t>
      </w:r>
    </w:p>
    <w:p w14:paraId="5847EF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26.2</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8"/>
          <w:sz w:val="20"/>
          <w:szCs w:val="20"/>
        </w:rPr>
        <w:t>磋商小组按照“第四章 评审程序、评审方法和评审标准</w:t>
      </w:r>
      <w:r>
        <w:rPr>
          <w:rFonts w:hint="eastAsia" w:asciiTheme="minorEastAsia" w:hAnsiTheme="minorEastAsia" w:eastAsiaTheme="minorEastAsia" w:cstheme="minorEastAsia"/>
          <w:spacing w:val="-73"/>
          <w:sz w:val="20"/>
          <w:szCs w:val="20"/>
        </w:rPr>
        <w:t xml:space="preserve"> </w:t>
      </w:r>
      <w:r>
        <w:rPr>
          <w:rFonts w:hint="eastAsia" w:asciiTheme="minorEastAsia" w:hAnsiTheme="minorEastAsia" w:eastAsiaTheme="minorEastAsia" w:cstheme="minorEastAsia"/>
          <w:spacing w:val="8"/>
          <w:sz w:val="20"/>
          <w:szCs w:val="20"/>
        </w:rPr>
        <w:t>”规定的方法</w:t>
      </w:r>
      <w:r>
        <w:rPr>
          <w:rFonts w:hint="eastAsia" w:asciiTheme="minorEastAsia" w:hAnsiTheme="minorEastAsia" w:eastAsiaTheme="minorEastAsia" w:cstheme="minorEastAsia"/>
          <w:spacing w:val="7"/>
          <w:sz w:val="20"/>
          <w:szCs w:val="20"/>
        </w:rPr>
        <w:t>、评审因素、标准</w:t>
      </w:r>
      <w:r>
        <w:rPr>
          <w:rFonts w:hint="eastAsia" w:asciiTheme="minorEastAsia" w:hAnsiTheme="minorEastAsia" w:eastAsiaTheme="minorEastAsia" w:cstheme="minorEastAsia"/>
          <w:spacing w:val="8"/>
          <w:sz w:val="20"/>
          <w:szCs w:val="20"/>
        </w:rPr>
        <w:t>和程序对响应文件进行评审。</w:t>
      </w:r>
    </w:p>
    <w:p w14:paraId="658FDF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26.3 商务/技术要求允许负偏离的条款数详见“供应商须知前附表</w:t>
      </w:r>
      <w:r>
        <w:rPr>
          <w:rFonts w:hint="eastAsia" w:asciiTheme="minorEastAsia" w:hAnsiTheme="minorEastAsia" w:eastAsiaTheme="minorEastAsia" w:cstheme="minorEastAsia"/>
          <w:spacing w:val="-56"/>
          <w:sz w:val="20"/>
          <w:szCs w:val="20"/>
        </w:rPr>
        <w:t xml:space="preserve"> </w:t>
      </w:r>
      <w:r>
        <w:rPr>
          <w:rFonts w:hint="eastAsia" w:asciiTheme="minorEastAsia" w:hAnsiTheme="minorEastAsia" w:eastAsiaTheme="minorEastAsia" w:cstheme="minorEastAsia"/>
          <w:spacing w:val="8"/>
          <w:sz w:val="20"/>
          <w:szCs w:val="20"/>
        </w:rPr>
        <w:t>”。</w:t>
      </w:r>
    </w:p>
    <w:p w14:paraId="4F261F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26.4</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11"/>
          <w:sz w:val="20"/>
          <w:szCs w:val="20"/>
        </w:rPr>
        <w:t>磋商小组成员要依法独立评审，并对评审意见承担个人责任。磋商小组成员对需要共同</w:t>
      </w:r>
      <w:r>
        <w:rPr>
          <w:rFonts w:hint="eastAsia" w:asciiTheme="minorEastAsia" w:hAnsiTheme="minorEastAsia" w:eastAsiaTheme="minorEastAsia" w:cstheme="minorEastAsia"/>
          <w:spacing w:val="8"/>
          <w:sz w:val="20"/>
          <w:szCs w:val="20"/>
        </w:rPr>
        <w:t>认定的事项存在争议的，按照少数服从多数的原则做出结论。持不同意见的磋商小组成员应当在评</w:t>
      </w:r>
      <w:r>
        <w:rPr>
          <w:rFonts w:hint="eastAsia" w:asciiTheme="minorEastAsia" w:hAnsiTheme="minorEastAsia" w:eastAsiaTheme="minorEastAsia" w:cstheme="minorEastAsia"/>
          <w:spacing w:val="9"/>
          <w:sz w:val="20"/>
          <w:szCs w:val="20"/>
        </w:rPr>
        <w:t>审报告上签署不同意见并说明理由，否则视为同意。</w:t>
      </w:r>
    </w:p>
    <w:p w14:paraId="079193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26.5</w:t>
      </w:r>
      <w:r>
        <w:rPr>
          <w:rFonts w:hint="eastAsia" w:asciiTheme="minorEastAsia" w:hAnsiTheme="minorEastAsia" w:eastAsiaTheme="minorEastAsia" w:cstheme="minorEastAsia"/>
          <w:spacing w:val="2"/>
          <w:sz w:val="20"/>
          <w:szCs w:val="20"/>
        </w:rPr>
        <w:t xml:space="preserve"> </w:t>
      </w:r>
      <w:r>
        <w:rPr>
          <w:rFonts w:hint="eastAsia" w:asciiTheme="minorEastAsia" w:hAnsiTheme="minorEastAsia" w:eastAsiaTheme="minorEastAsia" w:cstheme="minorEastAsia"/>
          <w:spacing w:val="10"/>
          <w:sz w:val="20"/>
          <w:szCs w:val="20"/>
        </w:rPr>
        <w:t>电子交易活动的中止。采购过程中出现以下情形，导致电子交易平台无法正常运行，或</w:t>
      </w:r>
      <w:r>
        <w:rPr>
          <w:rFonts w:hint="eastAsia" w:asciiTheme="minorEastAsia" w:hAnsiTheme="minorEastAsia" w:eastAsiaTheme="minorEastAsia" w:cstheme="minorEastAsia"/>
          <w:spacing w:val="9"/>
          <w:sz w:val="20"/>
          <w:szCs w:val="20"/>
        </w:rPr>
        <w:t>者无法保证电子交易的公平、公正和安全时，采购机构可中止电子交易活动：</w:t>
      </w:r>
    </w:p>
    <w:p w14:paraId="3408FF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6"/>
          <w:sz w:val="20"/>
          <w:szCs w:val="20"/>
        </w:rPr>
        <w:t>电子交易平台发生故障而无法登录访问的；</w:t>
      </w:r>
    </w:p>
    <w:p w14:paraId="06CE36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w:t>
      </w:r>
      <w:r>
        <w:rPr>
          <w:rFonts w:hint="eastAsia" w:asciiTheme="minorEastAsia" w:hAnsiTheme="minorEastAsia" w:eastAsiaTheme="minorEastAsia" w:cstheme="minorEastAsia"/>
          <w:spacing w:val="-47"/>
          <w:sz w:val="20"/>
          <w:szCs w:val="20"/>
        </w:rPr>
        <w:t xml:space="preserve"> </w:t>
      </w:r>
      <w:r>
        <w:rPr>
          <w:rFonts w:hint="eastAsia" w:asciiTheme="minorEastAsia" w:hAnsiTheme="minorEastAsia" w:eastAsiaTheme="minorEastAsia" w:cstheme="minorEastAsia"/>
          <w:spacing w:val="7"/>
          <w:sz w:val="20"/>
          <w:szCs w:val="20"/>
        </w:rPr>
        <w:t>电子交易平台应用或数据库出现错误，不能进行正常操作的；</w:t>
      </w:r>
    </w:p>
    <w:p w14:paraId="718A1A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57"/>
          <w:sz w:val="20"/>
          <w:szCs w:val="20"/>
        </w:rPr>
        <w:t xml:space="preserve"> </w:t>
      </w:r>
      <w:r>
        <w:rPr>
          <w:rFonts w:hint="eastAsia" w:asciiTheme="minorEastAsia" w:hAnsiTheme="minorEastAsia" w:eastAsiaTheme="minorEastAsia" w:cstheme="minorEastAsia"/>
          <w:spacing w:val="7"/>
          <w:sz w:val="20"/>
          <w:szCs w:val="20"/>
        </w:rPr>
        <w:t>电子交易平台发现严重安全漏洞，有潜在泄密危险的；</w:t>
      </w:r>
    </w:p>
    <w:p w14:paraId="6F404E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（4）病毒发作导致不能进行正常操作的；</w:t>
      </w:r>
    </w:p>
    <w:p w14:paraId="29036C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（5）其他无法保证电子交易的公平、公正和安全的情况。</w:t>
      </w:r>
    </w:p>
    <w:p w14:paraId="1FAF0E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26.6</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11"/>
          <w:sz w:val="20"/>
          <w:szCs w:val="20"/>
        </w:rPr>
        <w:t>出现以上情形，不影响采购公平、公正性</w:t>
      </w:r>
      <w:r>
        <w:rPr>
          <w:rFonts w:hint="eastAsia" w:asciiTheme="minorEastAsia" w:hAnsiTheme="minorEastAsia" w:eastAsiaTheme="minorEastAsia" w:cstheme="minorEastAsia"/>
          <w:spacing w:val="10"/>
          <w:sz w:val="20"/>
          <w:szCs w:val="20"/>
        </w:rPr>
        <w:t>的，采购组织机构可以待上述情形消除后继续</w:t>
      </w:r>
      <w:r>
        <w:rPr>
          <w:rFonts w:hint="eastAsia" w:asciiTheme="minorEastAsia" w:hAnsiTheme="minorEastAsia" w:eastAsiaTheme="minorEastAsia" w:cstheme="minorEastAsia"/>
          <w:spacing w:val="5"/>
          <w:sz w:val="20"/>
          <w:szCs w:val="20"/>
        </w:rPr>
        <w:t>组织电子交易活动；影响或可能影响采购公平、公正性的，</w:t>
      </w:r>
      <w:r>
        <w:rPr>
          <w:rFonts w:hint="eastAsia" w:asciiTheme="minorEastAsia" w:hAnsiTheme="minorEastAsia" w:eastAsiaTheme="minorEastAsia" w:cstheme="minorEastAsia"/>
          <w:spacing w:val="4"/>
          <w:sz w:val="20"/>
          <w:szCs w:val="20"/>
        </w:rPr>
        <w:t>经采购代理机构确认，报采购人同意后，</w:t>
      </w:r>
      <w:r>
        <w:rPr>
          <w:rFonts w:hint="eastAsia" w:asciiTheme="minorEastAsia" w:hAnsiTheme="minorEastAsia" w:eastAsiaTheme="minorEastAsia" w:cstheme="minorEastAsia"/>
          <w:spacing w:val="10"/>
          <w:sz w:val="20"/>
          <w:szCs w:val="20"/>
        </w:rPr>
        <w:t>应当重新采购。采购代理机构必须对原有的资料</w:t>
      </w:r>
      <w:r>
        <w:rPr>
          <w:rFonts w:hint="eastAsia" w:asciiTheme="minorEastAsia" w:hAnsiTheme="minorEastAsia" w:eastAsiaTheme="minorEastAsia" w:cstheme="minorEastAsia"/>
          <w:spacing w:val="9"/>
          <w:sz w:val="20"/>
          <w:szCs w:val="20"/>
        </w:rPr>
        <w:t>及信息作出妥善保密处理，并报财政部门备案。</w:t>
      </w:r>
    </w:p>
    <w:p w14:paraId="26C0005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27.确定成交供应商及结果公告</w:t>
      </w:r>
    </w:p>
    <w:p w14:paraId="1EB387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27.1 采购代理机构应当在评审结束后2个工作日内将评审报告送采购人确认。采购人应当在</w:t>
      </w:r>
      <w:r>
        <w:rPr>
          <w:rFonts w:hint="eastAsia" w:asciiTheme="minorEastAsia" w:hAnsiTheme="minorEastAsia" w:eastAsiaTheme="minorEastAsia" w:cstheme="minorEastAsia"/>
          <w:spacing w:val="7"/>
          <w:sz w:val="20"/>
          <w:szCs w:val="20"/>
        </w:rPr>
        <w:t>收到评审报告后5个工作日内，从评审报告提出的成交候选供应商中，按照排序由高到低的原则确</w:t>
      </w:r>
      <w:r>
        <w:rPr>
          <w:rFonts w:hint="eastAsia" w:asciiTheme="minorEastAsia" w:hAnsiTheme="minorEastAsia" w:eastAsiaTheme="minorEastAsia" w:cstheme="minorEastAsia"/>
          <w:spacing w:val="8"/>
          <w:sz w:val="20"/>
          <w:szCs w:val="20"/>
        </w:rPr>
        <w:t>定成交供应商，也可以书面授权磋商小组直接确定成交供应商。采购人逾期未确定成交供应商且不</w:t>
      </w:r>
      <w:r>
        <w:rPr>
          <w:rFonts w:hint="eastAsia" w:asciiTheme="minorEastAsia" w:hAnsiTheme="minorEastAsia" w:eastAsiaTheme="minorEastAsia" w:cstheme="minorEastAsia"/>
          <w:spacing w:val="9"/>
          <w:sz w:val="20"/>
          <w:szCs w:val="20"/>
        </w:rPr>
        <w:t>提出异议的，视为确定评审报告提出的排序第一的供应商为成交供应商。</w:t>
      </w:r>
    </w:p>
    <w:p w14:paraId="150119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27.2</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10"/>
          <w:sz w:val="20"/>
          <w:szCs w:val="20"/>
        </w:rPr>
        <w:t>采购代理机构应当在成交供应商确定后</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10"/>
          <w:sz w:val="20"/>
          <w:szCs w:val="20"/>
        </w:rPr>
        <w:t>2个工作日内，在省级以上财政部门指定的媒体</w:t>
      </w:r>
      <w:r>
        <w:rPr>
          <w:rFonts w:hint="eastAsia" w:asciiTheme="minorEastAsia" w:hAnsiTheme="minorEastAsia" w:eastAsiaTheme="minorEastAsia" w:cstheme="minorEastAsia"/>
          <w:spacing w:val="5"/>
          <w:sz w:val="20"/>
          <w:szCs w:val="20"/>
        </w:rPr>
        <w:t>上公告成交结果，同时向成交供应商发出成交通知书。采购人</w:t>
      </w:r>
      <w:r>
        <w:rPr>
          <w:rFonts w:hint="eastAsia" w:asciiTheme="minorEastAsia" w:hAnsiTheme="minorEastAsia" w:eastAsiaTheme="minorEastAsia" w:cstheme="minorEastAsia"/>
          <w:spacing w:val="4"/>
          <w:sz w:val="20"/>
          <w:szCs w:val="20"/>
        </w:rPr>
        <w:t>或者采购代理机构发出成交通知书前，</w:t>
      </w:r>
      <w:r>
        <w:rPr>
          <w:rFonts w:hint="eastAsia" w:asciiTheme="minorEastAsia" w:hAnsiTheme="minorEastAsia" w:eastAsiaTheme="minorEastAsia" w:cstheme="minorEastAsia"/>
          <w:spacing w:val="8"/>
          <w:sz w:val="20"/>
          <w:szCs w:val="20"/>
        </w:rPr>
        <w:t>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w:t>
      </w:r>
      <w:r>
        <w:rPr>
          <w:rFonts w:hint="eastAsia" w:asciiTheme="minorEastAsia" w:hAnsiTheme="minorEastAsia" w:eastAsiaTheme="minorEastAsia" w:cstheme="minorEastAsia"/>
          <w:spacing w:val="10"/>
          <w:sz w:val="20"/>
          <w:szCs w:val="20"/>
        </w:rPr>
        <w:t>业发展管理办法》（财库〔2020〕46号）规定的中小企业扶持政策的，采购人、采购代理机构应</w:t>
      </w:r>
      <w:r>
        <w:rPr>
          <w:rFonts w:hint="eastAsia" w:asciiTheme="minorEastAsia" w:hAnsiTheme="minorEastAsia" w:eastAsiaTheme="minorEastAsia" w:cstheme="minorEastAsia"/>
          <w:spacing w:val="8"/>
          <w:sz w:val="20"/>
          <w:szCs w:val="20"/>
        </w:rPr>
        <w:t>当随成交结果公开成交供应商的《中小企业声明函》。</w:t>
      </w:r>
    </w:p>
    <w:p w14:paraId="453F71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27.3</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11"/>
          <w:sz w:val="20"/>
          <w:szCs w:val="20"/>
        </w:rPr>
        <w:t>出现下列情形之一的，采购人或者采购代理机</w:t>
      </w:r>
      <w:r>
        <w:rPr>
          <w:rFonts w:hint="eastAsia" w:asciiTheme="minorEastAsia" w:hAnsiTheme="minorEastAsia" w:eastAsiaTheme="minorEastAsia" w:cstheme="minorEastAsia"/>
          <w:spacing w:val="10"/>
          <w:sz w:val="20"/>
          <w:szCs w:val="20"/>
        </w:rPr>
        <w:t>构应当终止竞争性磋商采购活动，发布项</w:t>
      </w:r>
      <w:r>
        <w:rPr>
          <w:rFonts w:hint="eastAsia" w:asciiTheme="minorEastAsia" w:hAnsiTheme="minorEastAsia" w:eastAsiaTheme="minorEastAsia" w:cstheme="minorEastAsia"/>
          <w:spacing w:val="7"/>
          <w:sz w:val="20"/>
          <w:szCs w:val="20"/>
        </w:rPr>
        <w:t>目终止公告并说明原因，重新开展采购活动：</w:t>
      </w:r>
    </w:p>
    <w:p w14:paraId="4BB569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（1）因情况变化，不再符合规定的竞争性磋商采购方</w:t>
      </w:r>
      <w:r>
        <w:rPr>
          <w:rFonts w:hint="eastAsia" w:asciiTheme="minorEastAsia" w:hAnsiTheme="minorEastAsia" w:eastAsiaTheme="minorEastAsia" w:cstheme="minorEastAsia"/>
          <w:spacing w:val="8"/>
          <w:sz w:val="20"/>
          <w:szCs w:val="20"/>
        </w:rPr>
        <w:t>式适用情形的；</w:t>
      </w:r>
    </w:p>
    <w:p w14:paraId="3987EA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（2）出现影响采购公正的违法、违规行为的；</w:t>
      </w:r>
    </w:p>
    <w:p w14:paraId="401621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（3）除“第四章 评审程序、评审方法和评审标准</w:t>
      </w:r>
      <w:r>
        <w:rPr>
          <w:rFonts w:hint="eastAsia" w:asciiTheme="minorEastAsia" w:hAnsiTheme="minorEastAsia" w:eastAsiaTheme="minorEastAsia" w:cstheme="minorEastAsia"/>
          <w:spacing w:val="-65"/>
          <w:sz w:val="20"/>
          <w:szCs w:val="20"/>
        </w:rPr>
        <w:t xml:space="preserve"> </w:t>
      </w:r>
      <w:r>
        <w:rPr>
          <w:rFonts w:hint="eastAsia" w:asciiTheme="minorEastAsia" w:hAnsiTheme="minorEastAsia" w:eastAsiaTheme="minorEastAsia" w:cstheme="minorEastAsia"/>
          <w:spacing w:val="6"/>
          <w:sz w:val="20"/>
          <w:szCs w:val="20"/>
        </w:rPr>
        <w:t>”第</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6"/>
          <w:sz w:val="20"/>
          <w:szCs w:val="20"/>
        </w:rPr>
        <w:t>4.3条规定的情形外，在采购过程中符</w:t>
      </w:r>
      <w:r>
        <w:rPr>
          <w:rFonts w:hint="eastAsia" w:asciiTheme="minorEastAsia" w:hAnsiTheme="minorEastAsia" w:eastAsiaTheme="minorEastAsia" w:cstheme="minorEastAsia"/>
          <w:spacing w:val="8"/>
          <w:sz w:val="20"/>
          <w:szCs w:val="20"/>
        </w:rPr>
        <w:t>合要求的供应商或者报价未超过采购预算的供应商不足</w:t>
      </w:r>
      <w:r>
        <w:rPr>
          <w:rFonts w:hint="eastAsia" w:asciiTheme="minorEastAsia" w:hAnsiTheme="minorEastAsia" w:eastAsiaTheme="minorEastAsia" w:cstheme="minorEastAsia"/>
          <w:spacing w:val="-29"/>
          <w:sz w:val="20"/>
          <w:szCs w:val="20"/>
        </w:rPr>
        <w:t xml:space="preserve"> </w:t>
      </w:r>
      <w:r>
        <w:rPr>
          <w:rFonts w:hint="eastAsia" w:asciiTheme="minorEastAsia" w:hAnsiTheme="minorEastAsia" w:eastAsiaTheme="minorEastAsia" w:cstheme="minorEastAsia"/>
          <w:spacing w:val="8"/>
          <w:sz w:val="20"/>
          <w:szCs w:val="20"/>
        </w:rPr>
        <w:t>3</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8"/>
          <w:sz w:val="20"/>
          <w:szCs w:val="20"/>
        </w:rPr>
        <w:t>家的。</w:t>
      </w:r>
    </w:p>
    <w:p w14:paraId="01BEB0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27.4 在采购活动中因重大变故，采购任务取消的，采购人或者采购代理机构应</w:t>
      </w:r>
      <w:r>
        <w:rPr>
          <w:rFonts w:hint="eastAsia" w:asciiTheme="minorEastAsia" w:hAnsiTheme="minorEastAsia" w:eastAsiaTheme="minorEastAsia" w:cstheme="minorEastAsia"/>
          <w:spacing w:val="9"/>
          <w:sz w:val="20"/>
          <w:szCs w:val="20"/>
        </w:rPr>
        <w:t>当终止采购活动，通知所有参加采购活动的供应商，并将项目实施情况和采购任务取消原因报送本级财政</w:t>
      </w:r>
      <w:r>
        <w:rPr>
          <w:rFonts w:hint="eastAsia" w:asciiTheme="minorEastAsia" w:hAnsiTheme="minorEastAsia" w:eastAsiaTheme="minorEastAsia" w:cstheme="minorEastAsia"/>
          <w:spacing w:val="8"/>
          <w:sz w:val="20"/>
          <w:szCs w:val="20"/>
        </w:rPr>
        <w:t>部门。</w:t>
      </w:r>
    </w:p>
    <w:p w14:paraId="5B55AC1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28.履约保证金</w:t>
      </w:r>
    </w:p>
    <w:p w14:paraId="0F9876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28.1 履约保证金的金额、提交方式、退付的时间和条</w:t>
      </w:r>
      <w:r>
        <w:rPr>
          <w:rFonts w:hint="eastAsia" w:asciiTheme="minorEastAsia" w:hAnsiTheme="minorEastAsia" w:eastAsiaTheme="minorEastAsia" w:cstheme="minorEastAsia"/>
          <w:spacing w:val="6"/>
          <w:sz w:val="20"/>
          <w:szCs w:val="20"/>
        </w:rPr>
        <w:t>件详见 “供应商须知前附表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6"/>
          <w:sz w:val="20"/>
          <w:szCs w:val="20"/>
        </w:rPr>
        <w:t>”。成交供</w:t>
      </w:r>
      <w:r>
        <w:rPr>
          <w:rFonts w:hint="eastAsia" w:asciiTheme="minorEastAsia" w:hAnsiTheme="minorEastAsia" w:eastAsiaTheme="minorEastAsia" w:cstheme="minorEastAsia"/>
          <w:spacing w:val="9"/>
          <w:sz w:val="20"/>
          <w:szCs w:val="20"/>
        </w:rPr>
        <w:t>应商未按规定提交履约保证金的，视为拒绝与采购人签订合同。</w:t>
      </w:r>
    </w:p>
    <w:p w14:paraId="7AC479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28.2</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11"/>
          <w:sz w:val="20"/>
          <w:szCs w:val="20"/>
        </w:rPr>
        <w:t>在履约保证金退还日期前，若成交供应商的开户名称、开户银行、帐号有</w:t>
      </w:r>
      <w:r>
        <w:rPr>
          <w:rFonts w:hint="eastAsia" w:asciiTheme="minorEastAsia" w:hAnsiTheme="minorEastAsia" w:eastAsiaTheme="minorEastAsia" w:cstheme="minorEastAsia"/>
          <w:spacing w:val="10"/>
          <w:sz w:val="20"/>
          <w:szCs w:val="20"/>
        </w:rPr>
        <w:t>变动的，请以</w:t>
      </w:r>
      <w:r>
        <w:rPr>
          <w:rFonts w:hint="eastAsia" w:asciiTheme="minorEastAsia" w:hAnsiTheme="minorEastAsia" w:eastAsiaTheme="minorEastAsia" w:cstheme="minorEastAsia"/>
          <w:spacing w:val="9"/>
          <w:sz w:val="20"/>
          <w:szCs w:val="20"/>
        </w:rPr>
        <w:t>书面形式通知履约保证金收取单位，否则由此产生的后果由成交供应商自行承担。</w:t>
      </w:r>
    </w:p>
    <w:p w14:paraId="7F0436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29.签订合同</w:t>
      </w:r>
    </w:p>
    <w:p w14:paraId="63A5F4D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29.1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11"/>
          <w:sz w:val="20"/>
          <w:szCs w:val="20"/>
        </w:rPr>
        <w:t>签订电子采购合同：成交供应商领取电子成交通知书后，在规定的日期、</w:t>
      </w:r>
      <w:r>
        <w:rPr>
          <w:rFonts w:hint="eastAsia" w:asciiTheme="minorEastAsia" w:hAnsiTheme="minorEastAsia" w:eastAsiaTheme="minorEastAsia" w:cstheme="minorEastAsia"/>
          <w:spacing w:val="10"/>
          <w:sz w:val="20"/>
          <w:szCs w:val="20"/>
        </w:rPr>
        <w:t>时间、地点，</w:t>
      </w:r>
      <w:r>
        <w:rPr>
          <w:rFonts w:hint="eastAsia" w:asciiTheme="minorEastAsia" w:hAnsiTheme="minorEastAsia" w:eastAsiaTheme="minorEastAsia" w:cstheme="minorEastAsia"/>
          <w:spacing w:val="8"/>
          <w:sz w:val="20"/>
          <w:szCs w:val="20"/>
        </w:rPr>
        <w:t>由法定代表人或其授权代表与采购人代表签</w:t>
      </w:r>
      <w:r>
        <w:rPr>
          <w:rFonts w:hint="eastAsia" w:asciiTheme="minorEastAsia" w:hAnsiTheme="minorEastAsia" w:eastAsiaTheme="minorEastAsia" w:cstheme="minorEastAsia"/>
          <w:spacing w:val="7"/>
          <w:sz w:val="20"/>
          <w:szCs w:val="20"/>
        </w:rPr>
        <w:t>订电子采购合同。如成交供应商为联合体的，由联合体</w:t>
      </w:r>
      <w:r>
        <w:rPr>
          <w:rFonts w:hint="eastAsia" w:asciiTheme="minorEastAsia" w:hAnsiTheme="minorEastAsia" w:eastAsiaTheme="minorEastAsia" w:cstheme="minorEastAsia"/>
          <w:spacing w:val="9"/>
          <w:sz w:val="20"/>
          <w:szCs w:val="20"/>
        </w:rPr>
        <w:t>成员各方法定代表人或其授权代表与采购人代表签订合同。</w:t>
      </w:r>
    </w:p>
    <w:p w14:paraId="7EDE5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线下签订纸质合同：供应商领取成交通知书后，按“供应商须知前附表</w:t>
      </w:r>
      <w:r>
        <w:rPr>
          <w:rFonts w:hint="eastAsia" w:asciiTheme="minorEastAsia" w:hAnsiTheme="minorEastAsia" w:eastAsiaTheme="minorEastAsia" w:cstheme="minorEastAsia"/>
          <w:spacing w:val="-67"/>
          <w:sz w:val="20"/>
          <w:szCs w:val="20"/>
        </w:rPr>
        <w:t xml:space="preserve"> </w:t>
      </w:r>
      <w:r>
        <w:rPr>
          <w:rFonts w:hint="eastAsia" w:asciiTheme="minorEastAsia" w:hAnsiTheme="minorEastAsia" w:eastAsiaTheme="minorEastAsia" w:cstheme="minorEastAsia"/>
          <w:spacing w:val="7"/>
          <w:sz w:val="20"/>
          <w:szCs w:val="20"/>
        </w:rPr>
        <w:t>”规定向采购人出示相</w:t>
      </w:r>
      <w:r>
        <w:rPr>
          <w:rFonts w:hint="eastAsia" w:asciiTheme="minorEastAsia" w:hAnsiTheme="minorEastAsia" w:eastAsiaTheme="minorEastAsia" w:cstheme="minorEastAsia"/>
          <w:spacing w:val="9"/>
          <w:sz w:val="20"/>
          <w:szCs w:val="20"/>
        </w:rPr>
        <w:t>关证明材料，经采购人核验合格后方可签订合</w:t>
      </w:r>
      <w:r>
        <w:rPr>
          <w:rFonts w:hint="eastAsia" w:asciiTheme="minorEastAsia" w:hAnsiTheme="minorEastAsia" w:eastAsiaTheme="minorEastAsia" w:cstheme="minorEastAsia"/>
          <w:spacing w:val="8"/>
          <w:sz w:val="20"/>
          <w:szCs w:val="20"/>
        </w:rPr>
        <w:t>同。</w:t>
      </w:r>
    </w:p>
    <w:p w14:paraId="6746B2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29.2</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8"/>
          <w:sz w:val="20"/>
          <w:szCs w:val="20"/>
        </w:rPr>
        <w:t>签订合同时间：按成交通知书规定的时间与采购人签订合同。</w:t>
      </w:r>
    </w:p>
    <w:p w14:paraId="5989823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29.3</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11"/>
          <w:sz w:val="20"/>
          <w:szCs w:val="20"/>
        </w:rPr>
        <w:t>成交供应商拒绝签订政府采购合同（包括但不限于放弃成交、因不可</w:t>
      </w:r>
      <w:r>
        <w:rPr>
          <w:rFonts w:hint="eastAsia" w:asciiTheme="minorEastAsia" w:hAnsiTheme="minorEastAsia" w:eastAsiaTheme="minorEastAsia" w:cstheme="minorEastAsia"/>
          <w:spacing w:val="10"/>
          <w:sz w:val="20"/>
          <w:szCs w:val="20"/>
        </w:rPr>
        <w:t>抗力不能履行合同</w:t>
      </w:r>
      <w:r>
        <w:rPr>
          <w:rFonts w:hint="eastAsia" w:asciiTheme="minorEastAsia" w:hAnsiTheme="minorEastAsia" w:eastAsiaTheme="minorEastAsia" w:cstheme="minorEastAsia"/>
          <w:spacing w:val="9"/>
          <w:sz w:val="20"/>
          <w:szCs w:val="20"/>
        </w:rPr>
        <w:t>而放弃签订合同</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采购人可以按照评审报告推荐的成交候选人名单排序，确定下一候选人</w:t>
      </w:r>
      <w:r>
        <w:rPr>
          <w:rFonts w:hint="eastAsia" w:asciiTheme="minorEastAsia" w:hAnsiTheme="minorEastAsia" w:eastAsiaTheme="minorEastAsia" w:cstheme="minorEastAsia"/>
          <w:spacing w:val="8"/>
          <w:sz w:val="20"/>
          <w:szCs w:val="20"/>
        </w:rPr>
        <w:t>为成交供应商，也可以重新开展政府采购活动。如采购人无正当理由拒签合同的，给成交供应商造成损失</w:t>
      </w:r>
      <w:r>
        <w:rPr>
          <w:rFonts w:hint="eastAsia" w:asciiTheme="minorEastAsia" w:hAnsiTheme="minorEastAsia" w:eastAsiaTheme="minorEastAsia" w:cstheme="minorEastAsia"/>
          <w:spacing w:val="9"/>
          <w:sz w:val="20"/>
          <w:szCs w:val="20"/>
        </w:rPr>
        <w:t>的，成交供应商可追究采购人承担相应的法律责任。</w:t>
      </w:r>
    </w:p>
    <w:p w14:paraId="23A0E00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29.4</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11"/>
          <w:sz w:val="20"/>
          <w:szCs w:val="20"/>
        </w:rPr>
        <w:t>政府采购合同是政府采购项目验收的依据，成交供应商和采购人应当按照</w:t>
      </w:r>
      <w:r>
        <w:rPr>
          <w:rFonts w:hint="eastAsia" w:asciiTheme="minorEastAsia" w:hAnsiTheme="minorEastAsia" w:eastAsiaTheme="minorEastAsia" w:cstheme="minorEastAsia"/>
          <w:spacing w:val="10"/>
          <w:sz w:val="20"/>
          <w:szCs w:val="20"/>
        </w:rPr>
        <w:t>采购合同约定</w:t>
      </w:r>
      <w:r>
        <w:rPr>
          <w:rFonts w:hint="eastAsia" w:asciiTheme="minorEastAsia" w:hAnsiTheme="minorEastAsia" w:eastAsiaTheme="minorEastAsia" w:cstheme="minorEastAsia"/>
          <w:spacing w:val="8"/>
          <w:sz w:val="20"/>
          <w:szCs w:val="20"/>
        </w:rPr>
        <w:t>的各自的权利和义务全面履行合同。任何一方当事人在履行合同过程中均不得擅自变更、中止或终止合同。政府采购合同继续履行将损害国家利益和社会公共利益的，双方当事人应当变更、中止或</w:t>
      </w:r>
      <w:r>
        <w:rPr>
          <w:rFonts w:hint="eastAsia" w:asciiTheme="minorEastAsia" w:hAnsiTheme="minorEastAsia" w:eastAsiaTheme="minorEastAsia" w:cstheme="minorEastAsia"/>
          <w:spacing w:val="9"/>
          <w:sz w:val="20"/>
          <w:szCs w:val="20"/>
        </w:rPr>
        <w:t>终止合同。有过错的一方应当承担赔偿责任，双方都有过错的，各自承担相应的责任。</w:t>
      </w:r>
    </w:p>
    <w:p w14:paraId="6FBFC78B">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29.5</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11"/>
          <w:sz w:val="20"/>
          <w:szCs w:val="20"/>
        </w:rPr>
        <w:t>采购人或成交供应商不得单方面向合同另一方提出任何磋商文件没有约定</w:t>
      </w:r>
      <w:r>
        <w:rPr>
          <w:rFonts w:hint="eastAsia" w:asciiTheme="minorEastAsia" w:hAnsiTheme="minorEastAsia" w:eastAsiaTheme="minorEastAsia" w:cstheme="minorEastAsia"/>
          <w:spacing w:val="10"/>
          <w:sz w:val="20"/>
          <w:szCs w:val="20"/>
        </w:rPr>
        <w:t>的条件或不合理的要求，作为签订合同的条件；也不得协</w:t>
      </w:r>
      <w:r>
        <w:rPr>
          <w:rFonts w:hint="eastAsia" w:asciiTheme="minorEastAsia" w:hAnsiTheme="minorEastAsia" w:eastAsiaTheme="minorEastAsia" w:cstheme="minorEastAsia"/>
          <w:spacing w:val="9"/>
          <w:sz w:val="20"/>
          <w:szCs w:val="20"/>
        </w:rPr>
        <w:t>商另行订立背离磋商文件和合同实质性内容的协议。</w:t>
      </w:r>
    </w:p>
    <w:p w14:paraId="3368959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29.6</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11"/>
          <w:sz w:val="20"/>
          <w:szCs w:val="20"/>
        </w:rPr>
        <w:t>如签订合同并生效后，供应商无故拒绝或延期，除按照合同条款</w:t>
      </w:r>
      <w:r>
        <w:rPr>
          <w:rFonts w:hint="eastAsia" w:asciiTheme="minorEastAsia" w:hAnsiTheme="minorEastAsia" w:eastAsiaTheme="minorEastAsia" w:cstheme="minorEastAsia"/>
          <w:spacing w:val="10"/>
          <w:sz w:val="20"/>
          <w:szCs w:val="20"/>
        </w:rPr>
        <w:t>处理外，将承担相应的</w:t>
      </w:r>
      <w:r>
        <w:rPr>
          <w:rFonts w:hint="eastAsia" w:asciiTheme="minorEastAsia" w:hAnsiTheme="minorEastAsia" w:eastAsiaTheme="minorEastAsia" w:cstheme="minorEastAsia"/>
          <w:spacing w:val="5"/>
          <w:sz w:val="20"/>
          <w:szCs w:val="20"/>
        </w:rPr>
        <w:t>法律责任。</w:t>
      </w:r>
    </w:p>
    <w:p w14:paraId="6D95B3B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29.7</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11"/>
          <w:sz w:val="20"/>
          <w:szCs w:val="20"/>
        </w:rPr>
        <w:t>政府采购合同履行中，采购人需追加与合同标的相同的货物、工程或者服</w:t>
      </w:r>
      <w:r>
        <w:rPr>
          <w:rFonts w:hint="eastAsia" w:asciiTheme="minorEastAsia" w:hAnsiTheme="minorEastAsia" w:eastAsiaTheme="minorEastAsia" w:cstheme="minorEastAsia"/>
          <w:spacing w:val="10"/>
          <w:sz w:val="20"/>
          <w:szCs w:val="20"/>
        </w:rPr>
        <w:t>务的，在不改</w:t>
      </w:r>
      <w:r>
        <w:rPr>
          <w:rFonts w:hint="eastAsia" w:asciiTheme="minorEastAsia" w:hAnsiTheme="minorEastAsia" w:eastAsiaTheme="minorEastAsia" w:cstheme="minorEastAsia"/>
          <w:spacing w:val="8"/>
          <w:sz w:val="20"/>
          <w:szCs w:val="20"/>
        </w:rPr>
        <w:t>变合同其他条款的前提下，可以与供应商协商签订补充合同，但所有补充合同的采购金额不得超过</w:t>
      </w:r>
      <w:r>
        <w:rPr>
          <w:rFonts w:hint="eastAsia" w:asciiTheme="minorEastAsia" w:hAnsiTheme="minorEastAsia" w:eastAsiaTheme="minorEastAsia" w:cstheme="minorEastAsia"/>
          <w:spacing w:val="5"/>
          <w:sz w:val="20"/>
          <w:szCs w:val="20"/>
        </w:rPr>
        <w:t>原合同采购金额的</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5"/>
          <w:sz w:val="20"/>
          <w:szCs w:val="20"/>
        </w:rPr>
        <w:t>10%。</w:t>
      </w:r>
    </w:p>
    <w:p w14:paraId="56D68EF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30.政府采购合同公告</w:t>
      </w:r>
    </w:p>
    <w:p w14:paraId="069D6F3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根据《中华人民共和国政府采购法实施条例》第五十条规定，采购人应当自政府采购合</w:t>
      </w:r>
      <w:r>
        <w:rPr>
          <w:rFonts w:hint="eastAsia" w:asciiTheme="minorEastAsia" w:hAnsiTheme="minorEastAsia" w:eastAsiaTheme="minorEastAsia" w:cstheme="minorEastAsia"/>
          <w:spacing w:val="7"/>
          <w:sz w:val="20"/>
          <w:szCs w:val="20"/>
        </w:rPr>
        <w:t>同签订</w:t>
      </w:r>
      <w:r>
        <w:rPr>
          <w:rFonts w:hint="eastAsia" w:asciiTheme="minorEastAsia" w:hAnsiTheme="minorEastAsia" w:eastAsiaTheme="minorEastAsia" w:cstheme="minorEastAsia"/>
          <w:spacing w:val="8"/>
          <w:sz w:val="20"/>
          <w:szCs w:val="20"/>
        </w:rPr>
        <w:t>之日起</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8"/>
          <w:sz w:val="20"/>
          <w:szCs w:val="20"/>
        </w:rPr>
        <w:t>2</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8"/>
          <w:sz w:val="20"/>
          <w:szCs w:val="20"/>
        </w:rPr>
        <w:t>个工作日内，将政府采购合同在省级</w:t>
      </w:r>
      <w:r>
        <w:rPr>
          <w:rFonts w:hint="eastAsia" w:asciiTheme="minorEastAsia" w:hAnsiTheme="minorEastAsia" w:eastAsiaTheme="minorEastAsia" w:cstheme="minorEastAsia"/>
          <w:spacing w:val="7"/>
          <w:sz w:val="20"/>
          <w:szCs w:val="20"/>
        </w:rPr>
        <w:t>以上人民政府财政部门指定的媒体上公告，但政府采</w:t>
      </w:r>
      <w:r>
        <w:rPr>
          <w:rFonts w:hint="eastAsia" w:asciiTheme="minorEastAsia" w:hAnsiTheme="minorEastAsia" w:eastAsiaTheme="minorEastAsia" w:cstheme="minorEastAsia"/>
          <w:spacing w:val="9"/>
          <w:sz w:val="20"/>
          <w:szCs w:val="20"/>
        </w:rPr>
        <w:t>购合同中涉及国家秘密、商业秘密的内容除外。</w:t>
      </w:r>
    </w:p>
    <w:p w14:paraId="7228A6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31. 询问、质疑和投诉</w:t>
      </w:r>
    </w:p>
    <w:p w14:paraId="35DA5C2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31.1</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11"/>
          <w:sz w:val="20"/>
          <w:szCs w:val="20"/>
        </w:rPr>
        <w:t>供应商对政府采购活动事项有疑问的，可以向采购人、采购代理机构提出询问</w:t>
      </w:r>
      <w:r>
        <w:rPr>
          <w:rFonts w:hint="eastAsia" w:asciiTheme="minorEastAsia" w:hAnsiTheme="minorEastAsia" w:eastAsiaTheme="minorEastAsia" w:cstheme="minorEastAsia"/>
          <w:spacing w:val="10"/>
          <w:sz w:val="20"/>
          <w:szCs w:val="20"/>
        </w:rPr>
        <w:t>，采购人</w:t>
      </w:r>
      <w:r>
        <w:rPr>
          <w:rFonts w:hint="eastAsia" w:asciiTheme="minorEastAsia" w:hAnsiTheme="minorEastAsia" w:eastAsiaTheme="minorEastAsia" w:cstheme="minorEastAsia"/>
          <w:spacing w:val="7"/>
          <w:sz w:val="20"/>
          <w:szCs w:val="20"/>
        </w:rPr>
        <w:t>或者采购代理机构应当在</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7"/>
          <w:sz w:val="20"/>
          <w:szCs w:val="20"/>
        </w:rPr>
        <w:t>个工作日内对供应商依法提出的询问作出答复，但答复的内容不得涉及</w:t>
      </w:r>
      <w:r>
        <w:rPr>
          <w:rFonts w:hint="eastAsia" w:asciiTheme="minorEastAsia" w:hAnsiTheme="minorEastAsia" w:eastAsiaTheme="minorEastAsia" w:cstheme="minorEastAsia"/>
          <w:spacing w:val="5"/>
          <w:sz w:val="20"/>
          <w:szCs w:val="20"/>
        </w:rPr>
        <w:t>商业秘密。</w:t>
      </w:r>
    </w:p>
    <w:p w14:paraId="72C1F69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31.2</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11"/>
          <w:sz w:val="20"/>
          <w:szCs w:val="20"/>
        </w:rPr>
        <w:t>供应商认为磋商文件、采购过程或者成交结果使自己的合法权益受到损害的，</w:t>
      </w:r>
      <w:r>
        <w:rPr>
          <w:rFonts w:hint="eastAsia" w:asciiTheme="minorEastAsia" w:hAnsiTheme="minorEastAsia" w:eastAsiaTheme="minorEastAsia" w:cstheme="minorEastAsia"/>
          <w:spacing w:val="10"/>
          <w:sz w:val="20"/>
          <w:szCs w:val="20"/>
        </w:rPr>
        <w:t>应当在知</w:t>
      </w:r>
      <w:r>
        <w:rPr>
          <w:rFonts w:hint="eastAsia" w:asciiTheme="minorEastAsia" w:hAnsiTheme="minorEastAsia" w:eastAsiaTheme="minorEastAsia" w:cstheme="minorEastAsia"/>
          <w:spacing w:val="7"/>
          <w:sz w:val="20"/>
          <w:szCs w:val="20"/>
        </w:rPr>
        <w:t>道或者应知其权益受到损害之日起</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7"/>
          <w:sz w:val="20"/>
          <w:szCs w:val="20"/>
        </w:rPr>
        <w:t>7</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7"/>
          <w:sz w:val="20"/>
          <w:szCs w:val="20"/>
        </w:rPr>
        <w:t>个工作日内，</w:t>
      </w:r>
      <w:r>
        <w:rPr>
          <w:rFonts w:hint="eastAsia" w:asciiTheme="minorEastAsia" w:hAnsiTheme="minorEastAsia" w:eastAsiaTheme="minorEastAsia" w:cstheme="minorEastAsia"/>
          <w:spacing w:val="-60"/>
          <w:sz w:val="20"/>
          <w:szCs w:val="20"/>
        </w:rPr>
        <w:t xml:space="preserve"> </w:t>
      </w:r>
      <w:r>
        <w:rPr>
          <w:rFonts w:hint="eastAsia" w:asciiTheme="minorEastAsia" w:hAnsiTheme="minorEastAsia" w:eastAsiaTheme="minorEastAsia" w:cstheme="minorEastAsia"/>
          <w:spacing w:val="7"/>
          <w:sz w:val="20"/>
          <w:szCs w:val="20"/>
        </w:rPr>
        <w:t>以书面形式向采购人、采购代理机构提出质疑，接收质疑函的方式、联系部门、联系电话和通讯地址等信息详见“供应商须知前附表</w:t>
      </w:r>
      <w:r>
        <w:rPr>
          <w:rFonts w:hint="eastAsia" w:asciiTheme="minorEastAsia" w:hAnsiTheme="minorEastAsia" w:eastAsiaTheme="minorEastAsia" w:cstheme="minorEastAsia"/>
          <w:spacing w:val="-55"/>
          <w:sz w:val="20"/>
          <w:szCs w:val="20"/>
        </w:rPr>
        <w:t xml:space="preserve"> </w:t>
      </w:r>
      <w:r>
        <w:rPr>
          <w:rFonts w:hint="eastAsia" w:asciiTheme="minorEastAsia" w:hAnsiTheme="minorEastAsia" w:eastAsiaTheme="minorEastAsia" w:cstheme="minorEastAsia"/>
          <w:spacing w:val="7"/>
          <w:sz w:val="20"/>
          <w:szCs w:val="20"/>
        </w:rPr>
        <w:t>”。具体质疑</w:t>
      </w:r>
      <w:r>
        <w:rPr>
          <w:rFonts w:hint="eastAsia" w:asciiTheme="minorEastAsia" w:hAnsiTheme="minorEastAsia" w:eastAsiaTheme="minorEastAsia" w:cstheme="minorEastAsia"/>
          <w:spacing w:val="6"/>
          <w:sz w:val="20"/>
          <w:szCs w:val="20"/>
        </w:rPr>
        <w:t>起算时间如下：</w:t>
      </w:r>
    </w:p>
    <w:p w14:paraId="5732241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（1）对可以质疑的磋商文件提出质疑的，为收到磋商文件之日或者竞争性磋商公告期限届满</w:t>
      </w:r>
      <w:r>
        <w:rPr>
          <w:rFonts w:hint="eastAsia" w:asciiTheme="minorEastAsia" w:hAnsiTheme="minorEastAsia" w:eastAsiaTheme="minorEastAsia" w:cstheme="minorEastAsia"/>
          <w:spacing w:val="2"/>
          <w:sz w:val="20"/>
          <w:szCs w:val="20"/>
        </w:rPr>
        <w:t>之日；</w:t>
      </w:r>
    </w:p>
    <w:p w14:paraId="7C94F2D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（2）对采购过程提出质疑的，为各采购程序环节结束之日；</w:t>
      </w:r>
    </w:p>
    <w:p w14:paraId="2729684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（3）对成交结果提出质疑的，为成交结果</w:t>
      </w:r>
      <w:r>
        <w:rPr>
          <w:rFonts w:hint="eastAsia" w:asciiTheme="minorEastAsia" w:hAnsiTheme="minorEastAsia" w:eastAsiaTheme="minorEastAsia" w:cstheme="minorEastAsia"/>
          <w:spacing w:val="8"/>
          <w:sz w:val="20"/>
          <w:szCs w:val="20"/>
        </w:rPr>
        <w:t>公告期限届满之日。</w:t>
      </w:r>
    </w:p>
    <w:p w14:paraId="61B1223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31.3</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11"/>
          <w:sz w:val="20"/>
          <w:szCs w:val="20"/>
        </w:rPr>
        <w:t>供应商提出的询问或者质疑超出采购人对采购代理机构委托授权范围的，采购</w:t>
      </w:r>
      <w:r>
        <w:rPr>
          <w:rFonts w:hint="eastAsia" w:asciiTheme="minorEastAsia" w:hAnsiTheme="minorEastAsia" w:eastAsiaTheme="minorEastAsia" w:cstheme="minorEastAsia"/>
          <w:spacing w:val="10"/>
          <w:sz w:val="20"/>
          <w:szCs w:val="20"/>
        </w:rPr>
        <w:t>代理机构</w:t>
      </w:r>
      <w:r>
        <w:rPr>
          <w:rFonts w:hint="eastAsia" w:asciiTheme="minorEastAsia" w:hAnsiTheme="minorEastAsia" w:eastAsiaTheme="minorEastAsia" w:cstheme="minorEastAsia"/>
          <w:spacing w:val="8"/>
          <w:sz w:val="20"/>
          <w:szCs w:val="20"/>
        </w:rPr>
        <w:t>应当告知供应商向采购人提出。政府采购评审专家应当配合采购人或者采购代理机构答复供应商的</w:t>
      </w:r>
      <w:r>
        <w:rPr>
          <w:rFonts w:hint="eastAsia" w:asciiTheme="minorEastAsia" w:hAnsiTheme="minorEastAsia" w:eastAsiaTheme="minorEastAsia" w:cstheme="minorEastAsia"/>
          <w:spacing w:val="6"/>
          <w:sz w:val="20"/>
          <w:szCs w:val="20"/>
        </w:rPr>
        <w:t>询问和质疑。</w:t>
      </w:r>
    </w:p>
    <w:p w14:paraId="3EB8893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31.4 供应商提出质疑应当提交质疑函和必要的证明材料，针对同一采购程序</w:t>
      </w:r>
      <w:r>
        <w:rPr>
          <w:rFonts w:hint="eastAsia" w:asciiTheme="minorEastAsia" w:hAnsiTheme="minorEastAsia" w:eastAsiaTheme="minorEastAsia" w:cstheme="minorEastAsia"/>
          <w:spacing w:val="9"/>
          <w:sz w:val="20"/>
          <w:szCs w:val="20"/>
        </w:rPr>
        <w:t>环节的质疑必须</w:t>
      </w:r>
      <w:r>
        <w:rPr>
          <w:rFonts w:hint="eastAsia" w:asciiTheme="minorEastAsia" w:hAnsiTheme="minorEastAsia" w:eastAsiaTheme="minorEastAsia" w:cstheme="minorEastAsia"/>
          <w:spacing w:val="10"/>
          <w:sz w:val="20"/>
          <w:szCs w:val="20"/>
        </w:rPr>
        <w:t>在法定质疑期内一次性提出。质疑函应当包括下</w:t>
      </w:r>
      <w:r>
        <w:rPr>
          <w:rFonts w:hint="eastAsia" w:asciiTheme="minorEastAsia" w:hAnsiTheme="minorEastAsia" w:eastAsiaTheme="minorEastAsia" w:cstheme="minorEastAsia"/>
          <w:spacing w:val="9"/>
          <w:sz w:val="20"/>
          <w:szCs w:val="20"/>
        </w:rPr>
        <w:t>列内容（质疑函格式后附</w:t>
      </w:r>
      <w:r>
        <w:rPr>
          <w:rFonts w:hint="eastAsia" w:asciiTheme="minorEastAsia" w:hAnsiTheme="minorEastAsia" w:eastAsiaTheme="minorEastAsia" w:cstheme="minorEastAsia"/>
          <w:sz w:val="20"/>
          <w:szCs w:val="20"/>
        </w:rPr>
        <w:t>）：</w:t>
      </w:r>
    </w:p>
    <w:p w14:paraId="4D13801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（1）供应商的姓名或者名称、地址、邮编、</w:t>
      </w:r>
      <w:r>
        <w:rPr>
          <w:rFonts w:hint="eastAsia" w:asciiTheme="minorEastAsia" w:hAnsiTheme="minorEastAsia" w:eastAsiaTheme="minorEastAsia" w:cstheme="minorEastAsia"/>
          <w:spacing w:val="8"/>
          <w:sz w:val="20"/>
          <w:szCs w:val="20"/>
        </w:rPr>
        <w:t>联系人及联系电话；</w:t>
      </w:r>
    </w:p>
    <w:p w14:paraId="08C9BA6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（2）质疑项目的名称、编号；</w:t>
      </w:r>
    </w:p>
    <w:p w14:paraId="306EA786">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（3）具体、明确的质疑事项和与质疑事项相关的请求；</w:t>
      </w:r>
    </w:p>
    <w:p w14:paraId="363CA4F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（4）事实依据；</w:t>
      </w:r>
    </w:p>
    <w:p w14:paraId="4C99976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（5）必要的法律依据；</w:t>
      </w:r>
    </w:p>
    <w:p w14:paraId="25B3705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（6）提出质疑的日期。</w:t>
      </w:r>
    </w:p>
    <w:p w14:paraId="721EA80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供应商为自然人的，应当由本人签字；供应商为法人或者其他组织的，应当由法定代表人、主</w:t>
      </w:r>
      <w:r>
        <w:rPr>
          <w:rFonts w:hint="eastAsia" w:asciiTheme="minorEastAsia" w:hAnsiTheme="minorEastAsia" w:eastAsiaTheme="minorEastAsia" w:cstheme="minorEastAsia"/>
          <w:spacing w:val="9"/>
          <w:sz w:val="20"/>
          <w:szCs w:val="20"/>
        </w:rPr>
        <w:t>要负责人，或者其委托代理人签字或者盖章，并加盖公章。</w:t>
      </w:r>
    </w:p>
    <w:p w14:paraId="0591E626">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31.5</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10"/>
          <w:sz w:val="20"/>
          <w:szCs w:val="20"/>
        </w:rPr>
        <w:t>采购人、采购代理机构认为供应商质疑不成立，或者成立但未对</w:t>
      </w:r>
      <w:r>
        <w:rPr>
          <w:rFonts w:hint="eastAsia" w:asciiTheme="minorEastAsia" w:hAnsiTheme="minorEastAsia" w:eastAsiaTheme="minorEastAsia" w:cstheme="minorEastAsia"/>
          <w:spacing w:val="9"/>
          <w:sz w:val="20"/>
          <w:szCs w:val="20"/>
        </w:rPr>
        <w:t>成交结果构成影响的，继续开展采购活动；认为供应商质疑成立且影响或者可能影响成交结果的，按照下列情况处理：</w:t>
      </w:r>
    </w:p>
    <w:p w14:paraId="270D97A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（一）对采购文件提出的质疑，依法通过澄清或者修改可以继续开展</w:t>
      </w:r>
      <w:r>
        <w:rPr>
          <w:rFonts w:hint="eastAsia" w:asciiTheme="minorEastAsia" w:hAnsiTheme="minorEastAsia" w:eastAsiaTheme="minorEastAsia" w:cstheme="minorEastAsia"/>
          <w:spacing w:val="7"/>
          <w:sz w:val="20"/>
          <w:szCs w:val="20"/>
        </w:rPr>
        <w:t>采购活动的，澄清或者修</w:t>
      </w:r>
      <w:r>
        <w:rPr>
          <w:rFonts w:hint="eastAsia" w:asciiTheme="minorEastAsia" w:hAnsiTheme="minorEastAsia" w:eastAsiaTheme="minorEastAsia" w:cstheme="minorEastAsia"/>
          <w:spacing w:val="9"/>
          <w:sz w:val="20"/>
          <w:szCs w:val="20"/>
        </w:rPr>
        <w:t>改采购文件后继续开展采购活动；否则应当修改采购文件后重新开展采购活动。</w:t>
      </w:r>
    </w:p>
    <w:p w14:paraId="69CFA0F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（二）对采购过程或者成交结果提出的质疑，合格供应商符合法</w:t>
      </w:r>
      <w:r>
        <w:rPr>
          <w:rFonts w:hint="eastAsia" w:asciiTheme="minorEastAsia" w:hAnsiTheme="minorEastAsia" w:eastAsiaTheme="minorEastAsia" w:cstheme="minorEastAsia"/>
          <w:spacing w:val="7"/>
          <w:sz w:val="20"/>
          <w:szCs w:val="20"/>
        </w:rPr>
        <w:t>定数量时，可以从合格的成交</w:t>
      </w:r>
      <w:r>
        <w:rPr>
          <w:rFonts w:hint="eastAsia" w:asciiTheme="minorEastAsia" w:hAnsiTheme="minorEastAsia" w:eastAsiaTheme="minorEastAsia" w:cstheme="minorEastAsia"/>
          <w:spacing w:val="10"/>
          <w:sz w:val="20"/>
          <w:szCs w:val="20"/>
        </w:rPr>
        <w:t>候选人中另行确定成交供应商的，应当依法另</w:t>
      </w:r>
      <w:r>
        <w:rPr>
          <w:rFonts w:hint="eastAsia" w:asciiTheme="minorEastAsia" w:hAnsiTheme="minorEastAsia" w:eastAsiaTheme="minorEastAsia" w:cstheme="minorEastAsia"/>
          <w:spacing w:val="9"/>
          <w:sz w:val="20"/>
          <w:szCs w:val="20"/>
        </w:rPr>
        <w:t>行确定成交供应商；否则应当重新开展采购活动。</w:t>
      </w:r>
    </w:p>
    <w:p w14:paraId="7E33515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质疑答复导致成交结果改变的，采购人或者采购代理机构应当将有关情况书面报告本级财</w:t>
      </w:r>
      <w:r>
        <w:rPr>
          <w:rFonts w:hint="eastAsia" w:asciiTheme="minorEastAsia" w:hAnsiTheme="minorEastAsia" w:eastAsiaTheme="minorEastAsia" w:cstheme="minorEastAsia"/>
          <w:spacing w:val="7"/>
          <w:sz w:val="20"/>
          <w:szCs w:val="20"/>
        </w:rPr>
        <w:t>政部</w:t>
      </w:r>
      <w:r>
        <w:rPr>
          <w:rFonts w:hint="eastAsia" w:asciiTheme="minorEastAsia" w:hAnsiTheme="minorEastAsia" w:eastAsiaTheme="minorEastAsia" w:cstheme="minorEastAsia"/>
          <w:spacing w:val="-12"/>
          <w:sz w:val="20"/>
          <w:szCs w:val="20"/>
        </w:rPr>
        <w:t>门。</w:t>
      </w:r>
    </w:p>
    <w:p w14:paraId="5C61611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31.6</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11"/>
          <w:sz w:val="20"/>
          <w:szCs w:val="20"/>
        </w:rPr>
        <w:t>质疑供应商对采购人、采购代理机构的答复不满意，或者采购人、采购代理机</w:t>
      </w:r>
      <w:r>
        <w:rPr>
          <w:rFonts w:hint="eastAsia" w:asciiTheme="minorEastAsia" w:hAnsiTheme="minorEastAsia" w:eastAsiaTheme="minorEastAsia" w:cstheme="minorEastAsia"/>
          <w:spacing w:val="10"/>
          <w:sz w:val="20"/>
          <w:szCs w:val="20"/>
        </w:rPr>
        <w:t>构未在规</w:t>
      </w:r>
      <w:r>
        <w:rPr>
          <w:rFonts w:hint="eastAsia" w:asciiTheme="minorEastAsia" w:hAnsiTheme="minorEastAsia" w:eastAsiaTheme="minorEastAsia" w:cstheme="minorEastAsia"/>
          <w:spacing w:val="9"/>
          <w:sz w:val="20"/>
          <w:szCs w:val="20"/>
        </w:rPr>
        <w:t>定时间内作出答复的，可以在答复期满后</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9"/>
          <w:sz w:val="20"/>
          <w:szCs w:val="20"/>
        </w:rPr>
        <w:t>15</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9"/>
          <w:sz w:val="20"/>
          <w:szCs w:val="20"/>
        </w:rPr>
        <w:t>个工作日内向《政府采购质疑和投诉办法》（财政部</w:t>
      </w:r>
      <w:r>
        <w:rPr>
          <w:rFonts w:hint="eastAsia" w:asciiTheme="minorEastAsia" w:hAnsiTheme="minorEastAsia" w:eastAsiaTheme="minorEastAsia" w:cstheme="minorEastAsia"/>
          <w:spacing w:val="8"/>
          <w:sz w:val="20"/>
          <w:szCs w:val="20"/>
        </w:rPr>
        <w:t>令第</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8"/>
          <w:sz w:val="20"/>
          <w:szCs w:val="20"/>
        </w:rPr>
        <w:t>94</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8"/>
          <w:sz w:val="20"/>
          <w:szCs w:val="20"/>
        </w:rPr>
        <w:t>号）第六条规定的财政部门提起投诉</w:t>
      </w:r>
      <w:r>
        <w:rPr>
          <w:rFonts w:hint="eastAsia" w:asciiTheme="minorEastAsia" w:hAnsiTheme="minorEastAsia" w:eastAsiaTheme="minorEastAsia" w:cstheme="minorEastAsia"/>
          <w:spacing w:val="7"/>
          <w:sz w:val="20"/>
          <w:szCs w:val="20"/>
        </w:rPr>
        <w:t>。</w:t>
      </w:r>
    </w:p>
    <w:p w14:paraId="0111036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32.其他内容</w:t>
      </w:r>
    </w:p>
    <w:p w14:paraId="09C205A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32.1</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10"/>
          <w:sz w:val="20"/>
          <w:szCs w:val="20"/>
        </w:rPr>
        <w:t>代理服务收取标准及缴费账户详见“供应商须知前附表</w:t>
      </w:r>
      <w:r>
        <w:rPr>
          <w:rFonts w:hint="eastAsia" w:asciiTheme="minorEastAsia" w:hAnsiTheme="minorEastAsia" w:eastAsiaTheme="minorEastAsia" w:cstheme="minorEastAsia"/>
          <w:spacing w:val="-67"/>
          <w:sz w:val="20"/>
          <w:szCs w:val="20"/>
        </w:rPr>
        <w:t xml:space="preserve"> </w:t>
      </w:r>
      <w:r>
        <w:rPr>
          <w:rFonts w:hint="eastAsia" w:asciiTheme="minorEastAsia" w:hAnsiTheme="minorEastAsia" w:eastAsiaTheme="minorEastAsia" w:cstheme="minorEastAsia"/>
          <w:spacing w:val="10"/>
          <w:sz w:val="20"/>
          <w:szCs w:val="20"/>
        </w:rPr>
        <w:t>”，供应商为联合体的，可以由</w:t>
      </w:r>
      <w:r>
        <w:rPr>
          <w:rFonts w:hint="eastAsia" w:asciiTheme="minorEastAsia" w:hAnsiTheme="minorEastAsia" w:eastAsiaTheme="minorEastAsia" w:cstheme="minorEastAsia"/>
          <w:spacing w:val="9"/>
          <w:sz w:val="20"/>
          <w:szCs w:val="20"/>
        </w:rPr>
        <w:t>联合体中的一方或者多方共同交纳代理服务</w:t>
      </w:r>
      <w:r>
        <w:rPr>
          <w:rFonts w:hint="eastAsia" w:asciiTheme="minorEastAsia" w:hAnsiTheme="minorEastAsia" w:eastAsiaTheme="minorEastAsia" w:cstheme="minorEastAsia"/>
          <w:spacing w:val="8"/>
          <w:sz w:val="20"/>
          <w:szCs w:val="20"/>
        </w:rPr>
        <w:t>费。</w:t>
      </w:r>
    </w:p>
    <w:p w14:paraId="1DE02E4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32.2</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6"/>
          <w:sz w:val="20"/>
          <w:szCs w:val="20"/>
        </w:rPr>
        <w:t>代理服务费收费计算标准：</w:t>
      </w:r>
    </w:p>
    <w:p w14:paraId="312BF203">
      <w:pPr>
        <w:spacing w:line="92" w:lineRule="exact"/>
        <w:rPr>
          <w:rFonts w:hint="eastAsia" w:asciiTheme="minorEastAsia" w:hAnsiTheme="minorEastAsia" w:eastAsiaTheme="minorEastAsia" w:cstheme="minorEastAsia"/>
        </w:rPr>
      </w:pPr>
    </w:p>
    <w:tbl>
      <w:tblPr>
        <w:tblStyle w:val="9"/>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05EEA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3474" w:type="dxa"/>
            <w:tcBorders>
              <w:tl2br w:val="single" w:color="000000" w:sz="4" w:space="0"/>
            </w:tcBorders>
            <w:vAlign w:val="top"/>
          </w:tcPr>
          <w:p w14:paraId="72576638">
            <w:pPr>
              <w:pStyle w:val="10"/>
              <w:spacing w:before="133" w:line="370" w:lineRule="auto"/>
              <w:ind w:left="117" w:right="1369" w:firstLine="158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费率</w:t>
            </w:r>
            <w:r>
              <w:rPr>
                <w:rFonts w:hint="eastAsia" w:asciiTheme="minorEastAsia" w:hAnsiTheme="minorEastAsia" w:eastAsiaTheme="minorEastAsia" w:cstheme="minorEastAsia"/>
                <w:spacing w:val="3"/>
              </w:rPr>
              <w:t>金额</w:t>
            </w:r>
          </w:p>
        </w:tc>
        <w:tc>
          <w:tcPr>
            <w:tcW w:w="1658" w:type="dxa"/>
            <w:vAlign w:val="top"/>
          </w:tcPr>
          <w:p w14:paraId="581FE938">
            <w:pPr>
              <w:spacing w:line="301" w:lineRule="auto"/>
              <w:rPr>
                <w:rFonts w:hint="eastAsia" w:asciiTheme="minorEastAsia" w:hAnsiTheme="minorEastAsia" w:eastAsiaTheme="minorEastAsia" w:cstheme="minorEastAsia"/>
                <w:sz w:val="21"/>
              </w:rPr>
            </w:pPr>
          </w:p>
          <w:p w14:paraId="7603DB59">
            <w:pPr>
              <w:pStyle w:val="10"/>
              <w:spacing w:before="65" w:line="227" w:lineRule="auto"/>
              <w:ind w:left="57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货物类</w:t>
            </w:r>
          </w:p>
        </w:tc>
        <w:tc>
          <w:tcPr>
            <w:tcW w:w="1531" w:type="dxa"/>
            <w:vAlign w:val="top"/>
          </w:tcPr>
          <w:p w14:paraId="42D316F0">
            <w:pPr>
              <w:spacing w:line="301" w:lineRule="auto"/>
              <w:rPr>
                <w:rFonts w:hint="eastAsia" w:asciiTheme="minorEastAsia" w:hAnsiTheme="minorEastAsia" w:eastAsiaTheme="minorEastAsia" w:cstheme="minorEastAsia"/>
                <w:sz w:val="21"/>
              </w:rPr>
            </w:pPr>
          </w:p>
          <w:p w14:paraId="0A1B785E">
            <w:pPr>
              <w:pStyle w:val="10"/>
              <w:spacing w:before="65" w:line="228" w:lineRule="auto"/>
              <w:ind w:left="45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服务类</w:t>
            </w:r>
          </w:p>
        </w:tc>
        <w:tc>
          <w:tcPr>
            <w:tcW w:w="1550" w:type="dxa"/>
            <w:vAlign w:val="top"/>
          </w:tcPr>
          <w:p w14:paraId="0055EEF7">
            <w:pPr>
              <w:spacing w:line="301" w:lineRule="auto"/>
              <w:rPr>
                <w:rFonts w:hint="eastAsia" w:asciiTheme="minorEastAsia" w:hAnsiTheme="minorEastAsia" w:eastAsiaTheme="minorEastAsia" w:cstheme="minorEastAsia"/>
                <w:sz w:val="21"/>
              </w:rPr>
            </w:pPr>
          </w:p>
          <w:p w14:paraId="6F9EE74C">
            <w:pPr>
              <w:pStyle w:val="10"/>
              <w:spacing w:before="65" w:line="228" w:lineRule="auto"/>
              <w:ind w:left="46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工程类</w:t>
            </w:r>
          </w:p>
        </w:tc>
      </w:tr>
      <w:tr w14:paraId="41223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09F11B5C">
            <w:pPr>
              <w:pStyle w:val="10"/>
              <w:spacing w:before="131" w:line="228" w:lineRule="auto"/>
              <w:ind w:left="13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100</w:t>
            </w:r>
            <w:r>
              <w:rPr>
                <w:rFonts w:hint="eastAsia" w:asciiTheme="minorEastAsia" w:hAnsiTheme="minorEastAsia" w:eastAsiaTheme="minorEastAsia" w:cstheme="minorEastAsia"/>
                <w:spacing w:val="-34"/>
              </w:rPr>
              <w:t xml:space="preserve"> </w:t>
            </w:r>
            <w:r>
              <w:rPr>
                <w:rFonts w:hint="eastAsia" w:asciiTheme="minorEastAsia" w:hAnsiTheme="minorEastAsia" w:eastAsiaTheme="minorEastAsia" w:cstheme="minorEastAsia"/>
                <w:spacing w:val="2"/>
              </w:rPr>
              <w:t>万元以下</w:t>
            </w:r>
          </w:p>
        </w:tc>
        <w:tc>
          <w:tcPr>
            <w:tcW w:w="1658" w:type="dxa"/>
            <w:vAlign w:val="top"/>
          </w:tcPr>
          <w:p w14:paraId="36612B40">
            <w:pPr>
              <w:pStyle w:val="10"/>
              <w:spacing w:before="131" w:line="267" w:lineRule="exact"/>
              <w:ind w:left="33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
              </w:rPr>
              <w:t>1.5%</w:t>
            </w:r>
          </w:p>
        </w:tc>
        <w:tc>
          <w:tcPr>
            <w:tcW w:w="1531" w:type="dxa"/>
            <w:vAlign w:val="top"/>
          </w:tcPr>
          <w:p w14:paraId="21AD1CAD">
            <w:pPr>
              <w:pStyle w:val="10"/>
              <w:spacing w:before="131" w:line="267" w:lineRule="exact"/>
              <w:ind w:left="33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
              </w:rPr>
              <w:t>1.5%</w:t>
            </w:r>
          </w:p>
        </w:tc>
        <w:tc>
          <w:tcPr>
            <w:tcW w:w="1550" w:type="dxa"/>
            <w:vAlign w:val="top"/>
          </w:tcPr>
          <w:p w14:paraId="375FEDBA">
            <w:pPr>
              <w:pStyle w:val="10"/>
              <w:spacing w:before="131" w:line="267" w:lineRule="exact"/>
              <w:ind w:left="34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1.0%</w:t>
            </w:r>
          </w:p>
        </w:tc>
      </w:tr>
      <w:tr w14:paraId="4426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727C1CF5">
            <w:pPr>
              <w:pStyle w:val="10"/>
              <w:spacing w:before="131" w:line="228" w:lineRule="auto"/>
              <w:ind w:left="13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100～500</w:t>
            </w:r>
            <w:r>
              <w:rPr>
                <w:rFonts w:hint="eastAsia" w:asciiTheme="minorEastAsia" w:hAnsiTheme="minorEastAsia" w:eastAsiaTheme="minorEastAsia" w:cstheme="minorEastAsia"/>
                <w:spacing w:val="-33"/>
              </w:rPr>
              <w:t xml:space="preserve"> </w:t>
            </w:r>
            <w:r>
              <w:rPr>
                <w:rFonts w:hint="eastAsia" w:asciiTheme="minorEastAsia" w:hAnsiTheme="minorEastAsia" w:eastAsiaTheme="minorEastAsia" w:cstheme="minorEastAsia"/>
                <w:spacing w:val="2"/>
              </w:rPr>
              <w:t>万元</w:t>
            </w:r>
          </w:p>
        </w:tc>
        <w:tc>
          <w:tcPr>
            <w:tcW w:w="1658" w:type="dxa"/>
            <w:vAlign w:val="top"/>
          </w:tcPr>
          <w:p w14:paraId="2020F9D4">
            <w:pPr>
              <w:pStyle w:val="10"/>
              <w:spacing w:before="130" w:line="268" w:lineRule="exact"/>
              <w:ind w:left="33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
              </w:rPr>
              <w:t>1.1%</w:t>
            </w:r>
          </w:p>
        </w:tc>
        <w:tc>
          <w:tcPr>
            <w:tcW w:w="1531" w:type="dxa"/>
            <w:vAlign w:val="top"/>
          </w:tcPr>
          <w:p w14:paraId="0819465C">
            <w:pPr>
              <w:pStyle w:val="10"/>
              <w:spacing w:before="130" w:line="268"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0.8%</w:t>
            </w:r>
          </w:p>
        </w:tc>
        <w:tc>
          <w:tcPr>
            <w:tcW w:w="1550" w:type="dxa"/>
            <w:vAlign w:val="top"/>
          </w:tcPr>
          <w:p w14:paraId="1D61CAD6">
            <w:pPr>
              <w:pStyle w:val="10"/>
              <w:spacing w:before="130" w:line="268" w:lineRule="exact"/>
              <w:ind w:left="3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0.7%</w:t>
            </w:r>
          </w:p>
        </w:tc>
      </w:tr>
      <w:tr w14:paraId="24019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33DB29CD">
            <w:pPr>
              <w:pStyle w:val="10"/>
              <w:spacing w:before="131" w:line="228"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500～1000</w:t>
            </w:r>
            <w:r>
              <w:rPr>
                <w:rFonts w:hint="eastAsia" w:asciiTheme="minorEastAsia" w:hAnsiTheme="minorEastAsia" w:eastAsiaTheme="minorEastAsia" w:cstheme="minorEastAsia"/>
                <w:spacing w:val="-30"/>
              </w:rPr>
              <w:t xml:space="preserve"> </w:t>
            </w:r>
            <w:r>
              <w:rPr>
                <w:rFonts w:hint="eastAsia" w:asciiTheme="minorEastAsia" w:hAnsiTheme="minorEastAsia" w:eastAsiaTheme="minorEastAsia" w:cstheme="minorEastAsia"/>
                <w:spacing w:val="3"/>
              </w:rPr>
              <w:t>万元</w:t>
            </w:r>
          </w:p>
        </w:tc>
        <w:tc>
          <w:tcPr>
            <w:tcW w:w="1658" w:type="dxa"/>
            <w:vAlign w:val="top"/>
          </w:tcPr>
          <w:p w14:paraId="12E3AC8A">
            <w:pPr>
              <w:pStyle w:val="10"/>
              <w:spacing w:before="131" w:line="268"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0.8%</w:t>
            </w:r>
          </w:p>
        </w:tc>
        <w:tc>
          <w:tcPr>
            <w:tcW w:w="1531" w:type="dxa"/>
            <w:vAlign w:val="top"/>
          </w:tcPr>
          <w:p w14:paraId="480FE802">
            <w:pPr>
              <w:pStyle w:val="10"/>
              <w:spacing w:before="131" w:line="268"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0.45%</w:t>
            </w:r>
          </w:p>
        </w:tc>
        <w:tc>
          <w:tcPr>
            <w:tcW w:w="1550" w:type="dxa"/>
            <w:vAlign w:val="top"/>
          </w:tcPr>
          <w:p w14:paraId="3394B944">
            <w:pPr>
              <w:pStyle w:val="10"/>
              <w:spacing w:before="131" w:line="268" w:lineRule="exact"/>
              <w:ind w:left="3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0.55%</w:t>
            </w:r>
          </w:p>
        </w:tc>
      </w:tr>
      <w:tr w14:paraId="61819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28FC9255">
            <w:pPr>
              <w:pStyle w:val="10"/>
              <w:spacing w:before="132" w:line="228" w:lineRule="auto"/>
              <w:ind w:left="13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1000～5000</w:t>
            </w:r>
            <w:r>
              <w:rPr>
                <w:rFonts w:hint="eastAsia" w:asciiTheme="minorEastAsia" w:hAnsiTheme="minorEastAsia" w:eastAsiaTheme="minorEastAsia" w:cstheme="minorEastAsia"/>
                <w:spacing w:val="-28"/>
              </w:rPr>
              <w:t xml:space="preserve"> </w:t>
            </w:r>
            <w:r>
              <w:rPr>
                <w:rFonts w:hint="eastAsia" w:asciiTheme="minorEastAsia" w:hAnsiTheme="minorEastAsia" w:eastAsiaTheme="minorEastAsia" w:cstheme="minorEastAsia"/>
                <w:spacing w:val="2"/>
              </w:rPr>
              <w:t>万元</w:t>
            </w:r>
          </w:p>
        </w:tc>
        <w:tc>
          <w:tcPr>
            <w:tcW w:w="1658" w:type="dxa"/>
            <w:vAlign w:val="top"/>
          </w:tcPr>
          <w:p w14:paraId="1A336C01">
            <w:pPr>
              <w:pStyle w:val="10"/>
              <w:spacing w:before="132" w:line="267"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0.5%</w:t>
            </w:r>
          </w:p>
        </w:tc>
        <w:tc>
          <w:tcPr>
            <w:tcW w:w="1531" w:type="dxa"/>
            <w:vAlign w:val="top"/>
          </w:tcPr>
          <w:p w14:paraId="5DEEB02E">
            <w:pPr>
              <w:pStyle w:val="10"/>
              <w:spacing w:before="132" w:line="267"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0.25%</w:t>
            </w:r>
          </w:p>
        </w:tc>
        <w:tc>
          <w:tcPr>
            <w:tcW w:w="1550" w:type="dxa"/>
            <w:vAlign w:val="top"/>
          </w:tcPr>
          <w:p w14:paraId="2E858BAE">
            <w:pPr>
              <w:pStyle w:val="10"/>
              <w:spacing w:before="132" w:line="267" w:lineRule="exact"/>
              <w:ind w:left="3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0.35%</w:t>
            </w:r>
          </w:p>
        </w:tc>
      </w:tr>
      <w:tr w14:paraId="708E4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12AEE3E2">
            <w:pPr>
              <w:pStyle w:val="10"/>
              <w:spacing w:before="132" w:line="228"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5000</w:t>
            </w:r>
            <w:r>
              <w:rPr>
                <w:rFonts w:hint="eastAsia" w:asciiTheme="minorEastAsia" w:hAnsiTheme="minorEastAsia" w:eastAsiaTheme="minorEastAsia" w:cstheme="minorEastAsia"/>
                <w:spacing w:val="-29"/>
              </w:rPr>
              <w:t xml:space="preserve"> </w:t>
            </w:r>
            <w:r>
              <w:rPr>
                <w:rFonts w:hint="eastAsia" w:asciiTheme="minorEastAsia" w:hAnsiTheme="minorEastAsia" w:eastAsiaTheme="minorEastAsia" w:cstheme="minorEastAsia"/>
                <w:spacing w:val="3"/>
              </w:rPr>
              <w:t>万元～1</w:t>
            </w:r>
            <w:r>
              <w:rPr>
                <w:rFonts w:hint="eastAsia" w:asciiTheme="minorEastAsia" w:hAnsiTheme="minorEastAsia" w:eastAsiaTheme="minorEastAsia" w:cstheme="minorEastAsia"/>
                <w:spacing w:val="-37"/>
              </w:rPr>
              <w:t xml:space="preserve"> </w:t>
            </w:r>
            <w:r>
              <w:rPr>
                <w:rFonts w:hint="eastAsia" w:asciiTheme="minorEastAsia" w:hAnsiTheme="minorEastAsia" w:eastAsiaTheme="minorEastAsia" w:cstheme="minorEastAsia"/>
                <w:spacing w:val="3"/>
              </w:rPr>
              <w:t>亿元</w:t>
            </w:r>
          </w:p>
        </w:tc>
        <w:tc>
          <w:tcPr>
            <w:tcW w:w="1658" w:type="dxa"/>
            <w:vAlign w:val="top"/>
          </w:tcPr>
          <w:p w14:paraId="438AEFED">
            <w:pPr>
              <w:pStyle w:val="10"/>
              <w:spacing w:before="131" w:line="268"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0.25%</w:t>
            </w:r>
          </w:p>
        </w:tc>
        <w:tc>
          <w:tcPr>
            <w:tcW w:w="1531" w:type="dxa"/>
            <w:vAlign w:val="top"/>
          </w:tcPr>
          <w:p w14:paraId="2C8B0FC5">
            <w:pPr>
              <w:pStyle w:val="10"/>
              <w:spacing w:before="131" w:line="268"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0.1%</w:t>
            </w:r>
          </w:p>
        </w:tc>
        <w:tc>
          <w:tcPr>
            <w:tcW w:w="1550" w:type="dxa"/>
            <w:vAlign w:val="top"/>
          </w:tcPr>
          <w:p w14:paraId="281ACFDF">
            <w:pPr>
              <w:pStyle w:val="10"/>
              <w:spacing w:before="131" w:line="268" w:lineRule="exact"/>
              <w:ind w:left="3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0.2%</w:t>
            </w:r>
          </w:p>
        </w:tc>
      </w:tr>
      <w:tr w14:paraId="5DDF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6E1C4EF0">
            <w:pPr>
              <w:pStyle w:val="10"/>
              <w:spacing w:before="131" w:line="228" w:lineRule="auto"/>
              <w:ind w:left="131"/>
              <w:rPr>
                <w:rFonts w:hint="eastAsia" w:asciiTheme="minorEastAsia" w:hAnsiTheme="minorEastAsia" w:eastAsiaTheme="minorEastAsia" w:cstheme="minorEastAsia"/>
              </w:rPr>
            </w:pPr>
            <w:r>
              <w:rPr>
                <w:rFonts w:hint="eastAsia" w:asciiTheme="minorEastAsia" w:hAnsiTheme="minorEastAsia" w:eastAsiaTheme="minorEastAsia" w:cstheme="minorEastAsia"/>
              </w:rPr>
              <w:t>1～5</w:t>
            </w:r>
            <w:r>
              <w:rPr>
                <w:rFonts w:hint="eastAsia" w:asciiTheme="minorEastAsia" w:hAnsiTheme="minorEastAsia" w:eastAsiaTheme="minorEastAsia" w:cstheme="minorEastAsia"/>
                <w:spacing w:val="-35"/>
              </w:rPr>
              <w:t xml:space="preserve"> </w:t>
            </w:r>
            <w:r>
              <w:rPr>
                <w:rFonts w:hint="eastAsia" w:asciiTheme="minorEastAsia" w:hAnsiTheme="minorEastAsia" w:eastAsiaTheme="minorEastAsia" w:cstheme="minorEastAsia"/>
              </w:rPr>
              <w:t>亿元</w:t>
            </w:r>
          </w:p>
        </w:tc>
        <w:tc>
          <w:tcPr>
            <w:tcW w:w="1658" w:type="dxa"/>
            <w:vAlign w:val="top"/>
          </w:tcPr>
          <w:p w14:paraId="4D532F87">
            <w:pPr>
              <w:pStyle w:val="10"/>
              <w:spacing w:before="131" w:line="267"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0.05%</w:t>
            </w:r>
          </w:p>
        </w:tc>
        <w:tc>
          <w:tcPr>
            <w:tcW w:w="1531" w:type="dxa"/>
            <w:vAlign w:val="top"/>
          </w:tcPr>
          <w:p w14:paraId="65321300">
            <w:pPr>
              <w:pStyle w:val="10"/>
              <w:spacing w:before="131" w:line="267"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0.05%</w:t>
            </w:r>
          </w:p>
        </w:tc>
        <w:tc>
          <w:tcPr>
            <w:tcW w:w="1550" w:type="dxa"/>
            <w:vAlign w:val="top"/>
          </w:tcPr>
          <w:p w14:paraId="298CD530">
            <w:pPr>
              <w:pStyle w:val="10"/>
              <w:spacing w:before="131" w:line="267" w:lineRule="exact"/>
              <w:ind w:left="3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position w:val="1"/>
              </w:rPr>
              <w:t>0.05%</w:t>
            </w:r>
          </w:p>
        </w:tc>
      </w:tr>
      <w:tr w14:paraId="7C6AB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52FE0626">
            <w:pPr>
              <w:pStyle w:val="10"/>
              <w:spacing w:before="134" w:line="228"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5～10</w:t>
            </w:r>
            <w:r>
              <w:rPr>
                <w:rFonts w:hint="eastAsia" w:asciiTheme="minorEastAsia" w:hAnsiTheme="minorEastAsia" w:eastAsiaTheme="minorEastAsia" w:cstheme="minorEastAsia"/>
                <w:spacing w:val="-38"/>
              </w:rPr>
              <w:t xml:space="preserve"> </w:t>
            </w:r>
            <w:r>
              <w:rPr>
                <w:rFonts w:hint="eastAsia" w:asciiTheme="minorEastAsia" w:hAnsiTheme="minorEastAsia" w:eastAsiaTheme="minorEastAsia" w:cstheme="minorEastAsia"/>
                <w:spacing w:val="3"/>
              </w:rPr>
              <w:t>亿元</w:t>
            </w:r>
          </w:p>
        </w:tc>
        <w:tc>
          <w:tcPr>
            <w:tcW w:w="1658" w:type="dxa"/>
            <w:vAlign w:val="top"/>
          </w:tcPr>
          <w:p w14:paraId="7D29800C">
            <w:pPr>
              <w:pStyle w:val="10"/>
              <w:spacing w:before="134" w:line="267" w:lineRule="exact"/>
              <w:ind w:left="21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0.035%</w:t>
            </w:r>
          </w:p>
        </w:tc>
        <w:tc>
          <w:tcPr>
            <w:tcW w:w="1531" w:type="dxa"/>
            <w:vAlign w:val="top"/>
          </w:tcPr>
          <w:p w14:paraId="4ECFB938">
            <w:pPr>
              <w:pStyle w:val="10"/>
              <w:spacing w:before="134" w:line="267"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0.035%</w:t>
            </w:r>
          </w:p>
        </w:tc>
        <w:tc>
          <w:tcPr>
            <w:tcW w:w="1550" w:type="dxa"/>
            <w:vAlign w:val="top"/>
          </w:tcPr>
          <w:p w14:paraId="04871763">
            <w:pPr>
              <w:pStyle w:val="10"/>
              <w:spacing w:before="134" w:line="267" w:lineRule="exact"/>
              <w:ind w:left="2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0.035%</w:t>
            </w:r>
          </w:p>
        </w:tc>
      </w:tr>
      <w:tr w14:paraId="3AFD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71FC002D">
            <w:pPr>
              <w:pStyle w:val="10"/>
              <w:spacing w:before="135" w:line="228" w:lineRule="auto"/>
              <w:ind w:left="13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10～50</w:t>
            </w:r>
            <w:r>
              <w:rPr>
                <w:rFonts w:hint="eastAsia" w:asciiTheme="minorEastAsia" w:hAnsiTheme="minorEastAsia" w:eastAsiaTheme="minorEastAsia" w:cstheme="minorEastAsia"/>
                <w:spacing w:val="-40"/>
              </w:rPr>
              <w:t xml:space="preserve"> </w:t>
            </w:r>
            <w:r>
              <w:rPr>
                <w:rFonts w:hint="eastAsia" w:asciiTheme="minorEastAsia" w:hAnsiTheme="minorEastAsia" w:eastAsiaTheme="minorEastAsia" w:cstheme="minorEastAsia"/>
                <w:spacing w:val="2"/>
              </w:rPr>
              <w:t>亿元</w:t>
            </w:r>
          </w:p>
        </w:tc>
        <w:tc>
          <w:tcPr>
            <w:tcW w:w="1658" w:type="dxa"/>
            <w:vAlign w:val="top"/>
          </w:tcPr>
          <w:p w14:paraId="07447740">
            <w:pPr>
              <w:pStyle w:val="10"/>
              <w:spacing w:before="134" w:line="268" w:lineRule="exact"/>
              <w:ind w:left="21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0.008%</w:t>
            </w:r>
          </w:p>
        </w:tc>
        <w:tc>
          <w:tcPr>
            <w:tcW w:w="1531" w:type="dxa"/>
            <w:vAlign w:val="top"/>
          </w:tcPr>
          <w:p w14:paraId="2AA1F680">
            <w:pPr>
              <w:pStyle w:val="10"/>
              <w:spacing w:before="134" w:line="268"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0.008%</w:t>
            </w:r>
          </w:p>
        </w:tc>
        <w:tc>
          <w:tcPr>
            <w:tcW w:w="1550" w:type="dxa"/>
            <w:vAlign w:val="top"/>
          </w:tcPr>
          <w:p w14:paraId="514C6BD3">
            <w:pPr>
              <w:pStyle w:val="10"/>
              <w:spacing w:before="134" w:line="268" w:lineRule="exact"/>
              <w:ind w:left="2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0.008%</w:t>
            </w:r>
          </w:p>
        </w:tc>
      </w:tr>
      <w:tr w14:paraId="049E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7900934A">
            <w:pPr>
              <w:pStyle w:val="10"/>
              <w:spacing w:before="134" w:line="228"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50～100</w:t>
            </w:r>
            <w:r>
              <w:rPr>
                <w:rFonts w:hint="eastAsia" w:asciiTheme="minorEastAsia" w:hAnsiTheme="minorEastAsia" w:eastAsiaTheme="minorEastAsia" w:cstheme="minorEastAsia"/>
                <w:spacing w:val="-40"/>
              </w:rPr>
              <w:t xml:space="preserve"> </w:t>
            </w:r>
            <w:r>
              <w:rPr>
                <w:rFonts w:hint="eastAsia" w:asciiTheme="minorEastAsia" w:hAnsiTheme="minorEastAsia" w:eastAsiaTheme="minorEastAsia" w:cstheme="minorEastAsia"/>
                <w:spacing w:val="4"/>
              </w:rPr>
              <w:t>亿元</w:t>
            </w:r>
          </w:p>
        </w:tc>
        <w:tc>
          <w:tcPr>
            <w:tcW w:w="1658" w:type="dxa"/>
            <w:vAlign w:val="top"/>
          </w:tcPr>
          <w:p w14:paraId="0E74FD11">
            <w:pPr>
              <w:pStyle w:val="10"/>
              <w:spacing w:before="134" w:line="268" w:lineRule="exact"/>
              <w:ind w:left="21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0.006%</w:t>
            </w:r>
          </w:p>
        </w:tc>
        <w:tc>
          <w:tcPr>
            <w:tcW w:w="1531" w:type="dxa"/>
            <w:vAlign w:val="top"/>
          </w:tcPr>
          <w:p w14:paraId="55BC00D5">
            <w:pPr>
              <w:pStyle w:val="10"/>
              <w:spacing w:before="134" w:line="268"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0.006%</w:t>
            </w:r>
          </w:p>
        </w:tc>
        <w:tc>
          <w:tcPr>
            <w:tcW w:w="1550" w:type="dxa"/>
            <w:vAlign w:val="top"/>
          </w:tcPr>
          <w:p w14:paraId="2EF06918">
            <w:pPr>
              <w:pStyle w:val="10"/>
              <w:spacing w:before="134" w:line="268" w:lineRule="exact"/>
              <w:ind w:left="2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0.006%</w:t>
            </w:r>
          </w:p>
        </w:tc>
      </w:tr>
      <w:tr w14:paraId="50FB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474" w:type="dxa"/>
            <w:vAlign w:val="top"/>
          </w:tcPr>
          <w:p w14:paraId="16F5E8BE">
            <w:pPr>
              <w:pStyle w:val="10"/>
              <w:spacing w:before="134" w:line="229" w:lineRule="auto"/>
              <w:ind w:left="13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100</w:t>
            </w:r>
            <w:r>
              <w:rPr>
                <w:rFonts w:hint="eastAsia" w:asciiTheme="minorEastAsia" w:hAnsiTheme="minorEastAsia" w:eastAsiaTheme="minorEastAsia" w:cstheme="minorEastAsia"/>
                <w:spacing w:val="-40"/>
              </w:rPr>
              <w:t xml:space="preserve"> </w:t>
            </w:r>
            <w:r>
              <w:rPr>
                <w:rFonts w:hint="eastAsia" w:asciiTheme="minorEastAsia" w:hAnsiTheme="minorEastAsia" w:eastAsiaTheme="minorEastAsia" w:cstheme="minorEastAsia"/>
                <w:spacing w:val="2"/>
              </w:rPr>
              <w:t>亿以上</w:t>
            </w:r>
          </w:p>
        </w:tc>
        <w:tc>
          <w:tcPr>
            <w:tcW w:w="1658" w:type="dxa"/>
            <w:vAlign w:val="top"/>
          </w:tcPr>
          <w:p w14:paraId="52BF8EBC">
            <w:pPr>
              <w:pStyle w:val="10"/>
              <w:spacing w:before="134" w:line="267" w:lineRule="exact"/>
              <w:ind w:left="21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0.004%</w:t>
            </w:r>
          </w:p>
        </w:tc>
        <w:tc>
          <w:tcPr>
            <w:tcW w:w="1531" w:type="dxa"/>
            <w:vAlign w:val="top"/>
          </w:tcPr>
          <w:p w14:paraId="747EAD03">
            <w:pPr>
              <w:pStyle w:val="10"/>
              <w:spacing w:before="134" w:line="267" w:lineRule="exact"/>
              <w:ind w:left="32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0.004%</w:t>
            </w:r>
          </w:p>
        </w:tc>
        <w:tc>
          <w:tcPr>
            <w:tcW w:w="1550" w:type="dxa"/>
            <w:vAlign w:val="top"/>
          </w:tcPr>
          <w:p w14:paraId="60FAA88F">
            <w:pPr>
              <w:pStyle w:val="10"/>
              <w:spacing w:before="134" w:line="267" w:lineRule="exact"/>
              <w:ind w:left="22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position w:val="1"/>
              </w:rPr>
              <w:t>0.004%</w:t>
            </w:r>
          </w:p>
        </w:tc>
      </w:tr>
    </w:tbl>
    <w:p w14:paraId="353D27DC">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0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w:t>
      </w:r>
    </w:p>
    <w:p w14:paraId="023EDDAB">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（1）按本表费率计算的收费为采购代理的收费基准价格；</w:t>
      </w:r>
    </w:p>
    <w:p w14:paraId="3D4A37B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（2）采购代理收费按差额定率累进法计算。</w:t>
      </w:r>
    </w:p>
    <w:p w14:paraId="6B6E76F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例如：某服务采购代理业务成交金额或者暂定价为</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7"/>
          <w:sz w:val="20"/>
          <w:szCs w:val="20"/>
        </w:rPr>
        <w:t>150</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7"/>
          <w:sz w:val="20"/>
          <w:szCs w:val="20"/>
        </w:rPr>
        <w:t>万元，计算采购代理收费额如下：</w:t>
      </w:r>
      <w:r>
        <w:rPr>
          <w:rFonts w:hint="eastAsia" w:asciiTheme="minorEastAsia" w:hAnsiTheme="minorEastAsia" w:eastAsiaTheme="minorEastAsia" w:cstheme="minorEastAsia"/>
          <w:sz w:val="20"/>
          <w:szCs w:val="20"/>
        </w:rPr>
        <w:t xml:space="preserve"> 100 万元</w:t>
      </w:r>
      <w:r>
        <w:rPr>
          <w:rFonts w:hint="eastAsia" w:asciiTheme="minorEastAsia" w:hAnsiTheme="minorEastAsia" w:eastAsiaTheme="minorEastAsia" w:cstheme="minorEastAsia"/>
          <w:spacing w:val="52"/>
          <w:sz w:val="20"/>
          <w:szCs w:val="20"/>
        </w:rPr>
        <w:t xml:space="preserve"> </w:t>
      </w:r>
      <w:r>
        <w:rPr>
          <w:rFonts w:hint="eastAsia" w:asciiTheme="minorEastAsia" w:hAnsiTheme="minorEastAsia" w:eastAsiaTheme="minorEastAsia" w:cstheme="minorEastAsia"/>
          <w:sz w:val="20"/>
          <w:szCs w:val="20"/>
        </w:rPr>
        <w:t>×l.5</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z w:val="20"/>
          <w:szCs w:val="20"/>
        </w:rPr>
        <w:t>1.5</w:t>
      </w:r>
      <w:r>
        <w:rPr>
          <w:rFonts w:hint="eastAsia" w:asciiTheme="minorEastAsia" w:hAnsiTheme="minorEastAsia" w:eastAsiaTheme="minorEastAsia" w:cstheme="minorEastAsia"/>
          <w:spacing w:val="17"/>
          <w:sz w:val="20"/>
          <w:szCs w:val="20"/>
        </w:rPr>
        <w:t xml:space="preserve"> </w:t>
      </w:r>
      <w:r>
        <w:rPr>
          <w:rFonts w:hint="eastAsia" w:asciiTheme="minorEastAsia" w:hAnsiTheme="minorEastAsia" w:eastAsiaTheme="minorEastAsia" w:cstheme="minorEastAsia"/>
          <w:sz w:val="20"/>
          <w:szCs w:val="20"/>
        </w:rPr>
        <w:t>万元</w:t>
      </w:r>
    </w:p>
    <w:p w14:paraId="2344F50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39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1"/>
          <w:sz w:val="20"/>
          <w:szCs w:val="20"/>
        </w:rPr>
        <w:t>150</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1"/>
          <w:sz w:val="20"/>
          <w:szCs w:val="20"/>
        </w:rPr>
        <w:t>100</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1"/>
          <w:sz w:val="20"/>
          <w:szCs w:val="20"/>
        </w:rPr>
        <w:t>）万元</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spacing w:val="-1"/>
          <w:sz w:val="20"/>
          <w:szCs w:val="20"/>
        </w:rPr>
        <w:t>×0.8%＝ 0.4</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1"/>
          <w:sz w:val="20"/>
          <w:szCs w:val="20"/>
        </w:rPr>
        <w:t>万元</w:t>
      </w:r>
    </w:p>
    <w:p w14:paraId="5CBFC25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0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合计收费＝</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2"/>
          <w:sz w:val="20"/>
          <w:szCs w:val="20"/>
        </w:rPr>
        <w:t>1.5</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2"/>
          <w:sz w:val="20"/>
          <w:szCs w:val="20"/>
        </w:rPr>
        <w:t>＋ 0.4＝</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2"/>
          <w:sz w:val="20"/>
          <w:szCs w:val="20"/>
        </w:rPr>
        <w:t>1.9</w:t>
      </w:r>
      <w:r>
        <w:rPr>
          <w:rFonts w:hint="eastAsia" w:asciiTheme="minorEastAsia" w:hAnsiTheme="minorEastAsia" w:eastAsiaTheme="minorEastAsia" w:cstheme="minorEastAsia"/>
          <w:spacing w:val="17"/>
          <w:sz w:val="20"/>
          <w:szCs w:val="20"/>
        </w:rPr>
        <w:t xml:space="preserve"> </w:t>
      </w:r>
      <w:r>
        <w:rPr>
          <w:rFonts w:hint="eastAsia" w:asciiTheme="minorEastAsia" w:hAnsiTheme="minorEastAsia" w:eastAsiaTheme="minorEastAsia" w:cstheme="minorEastAsia"/>
          <w:spacing w:val="2"/>
          <w:sz w:val="20"/>
          <w:szCs w:val="20"/>
        </w:rPr>
        <w:t>万元</w:t>
      </w:r>
    </w:p>
    <w:p w14:paraId="695E8E2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33.需要补充的其他内容</w:t>
      </w:r>
    </w:p>
    <w:p w14:paraId="65F5E01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33.1</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8"/>
          <w:sz w:val="20"/>
          <w:szCs w:val="20"/>
        </w:rPr>
        <w:t>本磋商文件解释规则详见“供应商须知前附表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7"/>
          <w:sz w:val="20"/>
          <w:szCs w:val="20"/>
        </w:rPr>
        <w:t>”。</w:t>
      </w:r>
    </w:p>
    <w:p w14:paraId="6CEF44C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33.2 其他事项详见“供应商须知前附表</w:t>
      </w:r>
      <w:r>
        <w:rPr>
          <w:rFonts w:hint="eastAsia" w:asciiTheme="minorEastAsia" w:hAnsiTheme="minorEastAsia" w:eastAsiaTheme="minorEastAsia" w:cstheme="minorEastAsia"/>
          <w:spacing w:val="-54"/>
          <w:sz w:val="20"/>
          <w:szCs w:val="20"/>
        </w:rPr>
        <w:t xml:space="preserve"> </w:t>
      </w:r>
      <w:r>
        <w:rPr>
          <w:rFonts w:hint="eastAsia" w:asciiTheme="minorEastAsia" w:hAnsiTheme="minorEastAsia" w:eastAsiaTheme="minorEastAsia" w:cstheme="minorEastAsia"/>
          <w:spacing w:val="7"/>
          <w:sz w:val="20"/>
          <w:szCs w:val="20"/>
        </w:rPr>
        <w:t>”。</w:t>
      </w:r>
    </w:p>
    <w:p w14:paraId="744EA49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33.3</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11"/>
          <w:sz w:val="20"/>
          <w:szCs w:val="20"/>
        </w:rPr>
        <w:t>本磋商文件所称中小企业，是指在中华人民共和国境内依法设立，依据国务院批准</w:t>
      </w:r>
      <w:r>
        <w:rPr>
          <w:rFonts w:hint="eastAsia" w:asciiTheme="minorEastAsia" w:hAnsiTheme="minorEastAsia" w:eastAsiaTheme="minorEastAsia" w:cstheme="minorEastAsia"/>
          <w:spacing w:val="10"/>
          <w:sz w:val="20"/>
          <w:szCs w:val="20"/>
        </w:rPr>
        <w:t>的中</w:t>
      </w:r>
      <w:r>
        <w:rPr>
          <w:rFonts w:hint="eastAsia" w:asciiTheme="minorEastAsia" w:hAnsiTheme="minorEastAsia" w:eastAsiaTheme="minorEastAsia" w:cstheme="minorEastAsia"/>
          <w:spacing w:val="8"/>
          <w:sz w:val="20"/>
          <w:szCs w:val="20"/>
        </w:rPr>
        <w:t>小企业划分标准确定的中型企业、小型企业和微型企业，但与大企业的负责人为同一人，或者</w:t>
      </w:r>
      <w:r>
        <w:rPr>
          <w:rFonts w:hint="eastAsia" w:asciiTheme="minorEastAsia" w:hAnsiTheme="minorEastAsia" w:eastAsiaTheme="minorEastAsia" w:cstheme="minorEastAsia"/>
          <w:spacing w:val="7"/>
          <w:sz w:val="20"/>
          <w:szCs w:val="20"/>
        </w:rPr>
        <w:t>与大</w:t>
      </w:r>
      <w:r>
        <w:rPr>
          <w:rFonts w:hint="eastAsia" w:asciiTheme="minorEastAsia" w:hAnsiTheme="minorEastAsia" w:eastAsiaTheme="minorEastAsia" w:cstheme="minorEastAsia"/>
          <w:spacing w:val="8"/>
          <w:sz w:val="20"/>
          <w:szCs w:val="20"/>
        </w:rPr>
        <w:t>企业存在直接控股、管理关系的除外。符合中小企业划分标准的个体工商户，在政府采购活动中视同中小企业。在政府采购活动中，供应商提供的货物、工程</w:t>
      </w:r>
      <w:r>
        <w:rPr>
          <w:rFonts w:hint="eastAsia" w:asciiTheme="minorEastAsia" w:hAnsiTheme="minorEastAsia" w:eastAsiaTheme="minorEastAsia" w:cstheme="minorEastAsia"/>
          <w:spacing w:val="7"/>
          <w:sz w:val="20"/>
          <w:szCs w:val="20"/>
        </w:rPr>
        <w:t>或者服务符合下列情形的，享受本磋商</w:t>
      </w:r>
      <w:r>
        <w:rPr>
          <w:rFonts w:hint="eastAsia" w:asciiTheme="minorEastAsia" w:hAnsiTheme="minorEastAsia" w:eastAsiaTheme="minorEastAsia" w:cstheme="minorEastAsia"/>
          <w:spacing w:val="8"/>
          <w:sz w:val="20"/>
          <w:szCs w:val="20"/>
        </w:rPr>
        <w:t>文件规定的中小企业扶持政策：</w:t>
      </w:r>
    </w:p>
    <w:p w14:paraId="79B15B9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（1）在货物采购项目中，货物由中小企业制造，即货物由中小企业生产且使用该中小企业商</w:t>
      </w:r>
      <w:r>
        <w:rPr>
          <w:rFonts w:hint="eastAsia" w:asciiTheme="minorEastAsia" w:hAnsiTheme="minorEastAsia" w:eastAsiaTheme="minorEastAsia" w:cstheme="minorEastAsia"/>
          <w:spacing w:val="9"/>
          <w:sz w:val="20"/>
          <w:szCs w:val="20"/>
        </w:rPr>
        <w:t>号或者注册商标，不对其中涉及的工程承建商和服务的承接商作出要求；</w:t>
      </w:r>
    </w:p>
    <w:p w14:paraId="2B600F2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（2）在工程采购项目中，工程由中小企业承建，即工程施工单位为中小企业，不对其中涉及</w:t>
      </w:r>
      <w:r>
        <w:rPr>
          <w:rFonts w:hint="eastAsia" w:asciiTheme="minorEastAsia" w:hAnsiTheme="minorEastAsia" w:eastAsiaTheme="minorEastAsia" w:cstheme="minorEastAsia"/>
          <w:spacing w:val="8"/>
          <w:sz w:val="20"/>
          <w:szCs w:val="20"/>
        </w:rPr>
        <w:t>的货物的制造商和服务的承接商作出要求；</w:t>
      </w:r>
    </w:p>
    <w:p w14:paraId="45CC123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（3）在服务采购项目中，服务由中小企业承接，即提供服务的人员为中小企业依照《中华人</w:t>
      </w:r>
      <w:r>
        <w:rPr>
          <w:rFonts w:hint="eastAsia" w:asciiTheme="minorEastAsia" w:hAnsiTheme="minorEastAsia" w:eastAsiaTheme="minorEastAsia" w:cstheme="minorEastAsia"/>
          <w:spacing w:val="8"/>
          <w:sz w:val="20"/>
          <w:szCs w:val="20"/>
        </w:rPr>
        <w:t>民共和国劳动合同法》订立劳动合同的从业人员，不对其中涉及的货物的制造商和工程承建商作出</w:t>
      </w:r>
      <w:r>
        <w:rPr>
          <w:rFonts w:hint="eastAsia" w:asciiTheme="minorEastAsia" w:hAnsiTheme="minorEastAsia" w:eastAsiaTheme="minorEastAsia" w:cstheme="minorEastAsia"/>
          <w:spacing w:val="2"/>
          <w:sz w:val="20"/>
          <w:szCs w:val="20"/>
        </w:rPr>
        <w:t>要求。</w:t>
      </w:r>
    </w:p>
    <w:p w14:paraId="2245C04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在货物采购项目中，供应商提供的货物既有中小企业制造货物，也有大型企业制造货物的，不享受本磋商文件规定的中小企业扶持政策。以联合体形式参加政府采购活动，联合体各方均为中小</w:t>
      </w:r>
      <w:r>
        <w:rPr>
          <w:rFonts w:hint="eastAsia" w:asciiTheme="minorEastAsia" w:hAnsiTheme="minorEastAsia" w:eastAsiaTheme="minorEastAsia" w:cstheme="minorEastAsia"/>
          <w:spacing w:val="9"/>
          <w:sz w:val="20"/>
          <w:szCs w:val="20"/>
        </w:rPr>
        <w:t>企业的，联合体视同中小企业。其中，联合体各方均为小微企业的，联合体视同小微企业。</w:t>
      </w:r>
    </w:p>
    <w:p w14:paraId="2CDBC7EC">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right="-88" w:rightChars="-42"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依据本磋商文件规定享受扶持政策获得政府采购合同的，小微企业不得将合同分包</w:t>
      </w:r>
      <w:r>
        <w:rPr>
          <w:rFonts w:hint="eastAsia" w:asciiTheme="minorEastAsia" w:hAnsiTheme="minorEastAsia" w:eastAsiaTheme="minorEastAsia" w:cstheme="minorEastAsia"/>
          <w:spacing w:val="7"/>
          <w:sz w:val="20"/>
          <w:szCs w:val="20"/>
        </w:rPr>
        <w:t>给大中型企</w:t>
      </w:r>
      <w:r>
        <w:rPr>
          <w:rFonts w:hint="eastAsia" w:asciiTheme="minorEastAsia" w:hAnsiTheme="minorEastAsia" w:eastAsiaTheme="minorEastAsia" w:cstheme="minorEastAsia"/>
          <w:spacing w:val="8"/>
          <w:sz w:val="20"/>
          <w:szCs w:val="20"/>
        </w:rPr>
        <w:t>业，中型企业不得将合同分包给大型企业。</w:t>
      </w:r>
    </w:p>
    <w:p w14:paraId="596C00D6">
      <w:pPr>
        <w:spacing w:line="228" w:lineRule="auto"/>
        <w:rPr>
          <w:rFonts w:hint="eastAsia" w:asciiTheme="minorEastAsia" w:hAnsiTheme="minorEastAsia" w:eastAsiaTheme="minorEastAsia" w:cstheme="minorEastAsia"/>
          <w:sz w:val="20"/>
          <w:szCs w:val="20"/>
        </w:rPr>
        <w:sectPr>
          <w:footerReference r:id="rId8" w:type="default"/>
          <w:pgSz w:w="11906" w:h="16839"/>
          <w:pgMar w:top="1431" w:right="1305" w:bottom="923" w:left="1651" w:header="0" w:footer="761" w:gutter="0"/>
          <w:pgNumType w:fmt="decimal"/>
          <w:cols w:space="720" w:num="1"/>
        </w:sectPr>
      </w:pPr>
    </w:p>
    <w:p w14:paraId="7691F3AE">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Theme="minorEastAsia" w:hAnsiTheme="minorEastAsia" w:eastAsiaTheme="minorEastAsia" w:cstheme="minorEastAsia"/>
          <w:b/>
          <w:bCs/>
          <w:spacing w:val="6"/>
          <w:sz w:val="31"/>
          <w:szCs w:val="31"/>
        </w:rPr>
      </w:pPr>
      <w:bookmarkStart w:id="4" w:name="bookmark3"/>
      <w:bookmarkEnd w:id="4"/>
      <w:bookmarkStart w:id="5" w:name="_Toc27509"/>
      <w:r>
        <w:rPr>
          <w:rFonts w:hint="eastAsia" w:asciiTheme="minorEastAsia" w:hAnsiTheme="minorEastAsia" w:eastAsiaTheme="minorEastAsia" w:cstheme="minorEastAsia"/>
          <w:b/>
          <w:bCs/>
          <w:spacing w:val="6"/>
          <w:sz w:val="31"/>
          <w:szCs w:val="31"/>
        </w:rPr>
        <w:t>项目采购需求</w:t>
      </w:r>
      <w:bookmarkEnd w:id="5"/>
    </w:p>
    <w:p w14:paraId="1F231C9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采购项目技术规格、参数及要求</w:t>
      </w:r>
    </w:p>
    <w:p w14:paraId="5C5B0C37">
      <w:pPr>
        <w:pStyle w:val="2"/>
        <w:spacing w:before="228" w:line="220" w:lineRule="auto"/>
        <w:ind w:left="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说明：</w:t>
      </w:r>
    </w:p>
    <w:p w14:paraId="002AF890">
      <w:pPr>
        <w:pStyle w:val="2"/>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为落实政府采购政策需满足的要求（根据项目实际情况填写内容）</w:t>
      </w:r>
    </w:p>
    <w:p w14:paraId="750724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本竞争性磋商采购文件所称中小企业必须符合《政府采购促进中小</w:t>
      </w:r>
      <w:r>
        <w:rPr>
          <w:rFonts w:hint="eastAsia" w:asciiTheme="minorEastAsia" w:hAnsiTheme="minorEastAsia" w:eastAsiaTheme="minorEastAsia" w:cstheme="minorEastAsia"/>
          <w:color w:val="auto"/>
          <w:spacing w:val="-8"/>
          <w:sz w:val="21"/>
          <w:szCs w:val="21"/>
        </w:rPr>
        <w:t>企业发展管理办法》（财</w:t>
      </w:r>
      <w:r>
        <w:rPr>
          <w:rFonts w:hint="eastAsia" w:asciiTheme="minorEastAsia" w:hAnsiTheme="minorEastAsia" w:eastAsiaTheme="minorEastAsia" w:cstheme="minorEastAsia"/>
          <w:color w:val="auto"/>
          <w:spacing w:val="-2"/>
          <w:sz w:val="21"/>
          <w:szCs w:val="21"/>
        </w:rPr>
        <w:t>库〔2020〕46</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2"/>
          <w:sz w:val="21"/>
          <w:szCs w:val="21"/>
        </w:rPr>
        <w:t>号）的规定。</w:t>
      </w:r>
    </w:p>
    <w:p w14:paraId="30852E9E">
      <w:pPr>
        <w:pStyle w:val="2"/>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“实质性要求 ”是指采购需求中带“▲”的条款或者不能负偏离的条款或者已经指明不满足按响应文件按无效处理的条款。</w:t>
      </w:r>
    </w:p>
    <w:p w14:paraId="6F806D72">
      <w:pPr>
        <w:pStyle w:val="2"/>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采购需求中出现的品牌、型号或者生产供应商仅起参考作用，不属于指定品牌、型号或者生产供应商的情形。供应商可参照或者选用其他相当的品牌、型号或者生产供应商替代。</w:t>
      </w:r>
    </w:p>
    <w:p w14:paraId="2814CA80">
      <w:pPr>
        <w:pStyle w:val="2"/>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9F60391">
      <w:pPr>
        <w:pStyle w:val="2"/>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供应商必须自行为其竞标产品侵犯他人的知识产权或者专利成果的行为承担相应法律责任。</w:t>
      </w:r>
    </w:p>
    <w:tbl>
      <w:tblPr>
        <w:tblStyle w:val="9"/>
        <w:tblpPr w:leftFromText="180" w:rightFromText="180" w:vertAnchor="text" w:horzAnchor="page" w:tblpXSpec="center" w:tblpY="236"/>
        <w:tblOverlap w:val="never"/>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083"/>
        <w:gridCol w:w="784"/>
        <w:gridCol w:w="6832"/>
      </w:tblGrid>
      <w:tr w14:paraId="5648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9316" w:type="dxa"/>
            <w:gridSpan w:val="4"/>
            <w:tcBorders>
              <w:top w:val="single" w:color="auto" w:sz="4" w:space="0"/>
              <w:left w:val="single" w:color="auto" w:sz="4" w:space="0"/>
              <w:bottom w:val="single" w:color="auto" w:sz="4" w:space="0"/>
              <w:right w:val="single" w:color="auto" w:sz="4" w:space="0"/>
            </w:tcBorders>
            <w:noWrap w:val="0"/>
            <w:vAlign w:val="top"/>
          </w:tcPr>
          <w:p w14:paraId="03F2523E">
            <w:pPr>
              <w:pStyle w:val="10"/>
              <w:spacing w:before="113"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一、需求一览表</w:t>
            </w:r>
          </w:p>
        </w:tc>
      </w:tr>
      <w:tr w14:paraId="08962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jc w:val="center"/>
        </w:trPr>
        <w:tc>
          <w:tcPr>
            <w:tcW w:w="617" w:type="dxa"/>
            <w:tcBorders>
              <w:top w:val="single" w:color="auto" w:sz="4" w:space="0"/>
            </w:tcBorders>
            <w:noWrap w:val="0"/>
            <w:textDirection w:val="tbRlV"/>
            <w:vAlign w:val="center"/>
          </w:tcPr>
          <w:p w14:paraId="067B0F02">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序 号</w:t>
            </w:r>
          </w:p>
        </w:tc>
        <w:tc>
          <w:tcPr>
            <w:tcW w:w="1083" w:type="dxa"/>
            <w:tcBorders>
              <w:top w:val="single" w:color="auto" w:sz="4" w:space="0"/>
            </w:tcBorders>
            <w:noWrap w:val="0"/>
            <w:vAlign w:val="center"/>
          </w:tcPr>
          <w:p w14:paraId="2650696D">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标的名称</w:t>
            </w:r>
          </w:p>
        </w:tc>
        <w:tc>
          <w:tcPr>
            <w:tcW w:w="784" w:type="dxa"/>
            <w:tcBorders>
              <w:top w:val="single" w:color="auto" w:sz="4" w:space="0"/>
            </w:tcBorders>
            <w:noWrap w:val="0"/>
            <w:vAlign w:val="center"/>
          </w:tcPr>
          <w:p w14:paraId="6BEA380B">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数量</w:t>
            </w:r>
          </w:p>
        </w:tc>
        <w:tc>
          <w:tcPr>
            <w:tcW w:w="6832" w:type="dxa"/>
            <w:tcBorders>
              <w:top w:val="single" w:color="auto" w:sz="4" w:space="0"/>
            </w:tcBorders>
            <w:noWrap w:val="0"/>
            <w:vAlign w:val="center"/>
          </w:tcPr>
          <w:p w14:paraId="70A77D32">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▲技术要求</w:t>
            </w:r>
          </w:p>
        </w:tc>
      </w:tr>
      <w:tr w14:paraId="19460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3" w:hRule="atLeast"/>
          <w:jc w:val="center"/>
        </w:trPr>
        <w:tc>
          <w:tcPr>
            <w:tcW w:w="617" w:type="dxa"/>
            <w:noWrap w:val="0"/>
            <w:vAlign w:val="center"/>
          </w:tcPr>
          <w:p w14:paraId="5A1B5E43">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t>1</w:t>
            </w:r>
          </w:p>
        </w:tc>
        <w:tc>
          <w:tcPr>
            <w:tcW w:w="1083" w:type="dxa"/>
            <w:noWrap w:val="0"/>
            <w:vAlign w:val="center"/>
          </w:tcPr>
          <w:p w14:paraId="3762E073">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融水苗族自治县人民医院医用气体服务采购项目</w:t>
            </w:r>
          </w:p>
        </w:tc>
        <w:tc>
          <w:tcPr>
            <w:tcW w:w="784" w:type="dxa"/>
            <w:noWrap w:val="0"/>
            <w:vAlign w:val="center"/>
          </w:tcPr>
          <w:p w14:paraId="17DA3816">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0"/>
              </w:rPr>
              <w:t>1</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spacing w:val="-10"/>
              </w:rPr>
              <w:t>项</w:t>
            </w:r>
          </w:p>
        </w:tc>
        <w:tc>
          <w:tcPr>
            <w:tcW w:w="6832" w:type="dxa"/>
            <w:noWrap w:val="0"/>
            <w:vAlign w:val="top"/>
          </w:tcPr>
          <w:p w14:paraId="5550B86F">
            <w:pPr>
              <w:pStyle w:val="10"/>
              <w:keepNext w:val="0"/>
              <w:keepLines w:val="0"/>
              <w:pageBreakBefore w:val="0"/>
              <w:widowControl w:val="0"/>
              <w:numPr>
                <w:ilvl w:val="0"/>
                <w:numId w:val="24"/>
              </w:numPr>
              <w:kinsoku/>
              <w:wordWrap/>
              <w:overflowPunct/>
              <w:topLinePunct w:val="0"/>
              <w:autoSpaceDE/>
              <w:autoSpaceDN/>
              <w:bidi w:val="0"/>
              <w:adjustRightInd/>
              <w:snapToGrid w:val="0"/>
              <w:spacing w:line="360" w:lineRule="auto"/>
              <w:ind w:left="0" w:leftChars="0" w:right="0" w:firstLine="0" w:firstLineChars="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项目地点：融水苗族自治县人民医院指定地点</w:t>
            </w:r>
          </w:p>
          <w:p w14:paraId="73FB1560">
            <w:pPr>
              <w:pStyle w:val="10"/>
              <w:keepNext w:val="0"/>
              <w:keepLines w:val="0"/>
              <w:pageBreakBefore w:val="0"/>
              <w:widowControl w:val="0"/>
              <w:numPr>
                <w:ilvl w:val="0"/>
                <w:numId w:val="24"/>
              </w:numPr>
              <w:kinsoku/>
              <w:wordWrap/>
              <w:overflowPunct/>
              <w:topLinePunct w:val="0"/>
              <w:autoSpaceDE/>
              <w:autoSpaceDN/>
              <w:bidi w:val="0"/>
              <w:adjustRightInd/>
              <w:snapToGrid w:val="0"/>
              <w:spacing w:line="360" w:lineRule="auto"/>
              <w:ind w:left="0" w:leftChars="0" w:right="0" w:firstLine="0" w:firstLineChars="0"/>
              <w:textAlignment w:val="auto"/>
              <w:rPr>
                <w:rFonts w:hint="eastAsia" w:asciiTheme="minorEastAsia" w:hAnsiTheme="minorEastAsia" w:eastAsiaTheme="minorEastAsia" w:cstheme="minorEastAsia"/>
                <w:color w:val="auto"/>
                <w:spacing w:val="9"/>
              </w:rPr>
            </w:pPr>
            <w:r>
              <w:rPr>
                <w:rFonts w:hint="eastAsia" w:asciiTheme="minorEastAsia" w:hAnsiTheme="minorEastAsia" w:eastAsiaTheme="minorEastAsia" w:cstheme="minorEastAsia"/>
                <w:color w:val="auto"/>
                <w:spacing w:val="9"/>
              </w:rPr>
              <w:t>项目预算：70万元/年</w:t>
            </w:r>
            <w:r>
              <w:rPr>
                <w:rFonts w:hint="eastAsia" w:asciiTheme="minorEastAsia" w:hAnsiTheme="minorEastAsia" w:eastAsiaTheme="minorEastAsia" w:cstheme="minorEastAsia"/>
                <w:color w:val="auto"/>
                <w:spacing w:val="9"/>
                <w:lang w:eastAsia="zh-CN"/>
              </w:rPr>
              <w:t>（三年合计</w:t>
            </w:r>
            <w:r>
              <w:rPr>
                <w:rFonts w:hint="eastAsia" w:asciiTheme="minorEastAsia" w:hAnsiTheme="minorEastAsia" w:eastAsiaTheme="minorEastAsia" w:cstheme="minorEastAsia"/>
                <w:color w:val="auto"/>
                <w:spacing w:val="9"/>
                <w:lang w:val="en-US" w:eastAsia="zh-CN"/>
              </w:rPr>
              <w:t>210万</w:t>
            </w:r>
            <w:r>
              <w:rPr>
                <w:rFonts w:hint="eastAsia" w:asciiTheme="minorEastAsia" w:hAnsiTheme="minorEastAsia" w:eastAsiaTheme="minorEastAsia" w:cstheme="minorEastAsia"/>
                <w:color w:val="auto"/>
                <w:spacing w:val="9"/>
                <w:lang w:eastAsia="zh-CN"/>
              </w:rPr>
              <w:t>）</w:t>
            </w:r>
          </w:p>
          <w:p w14:paraId="7772D2B9">
            <w:pPr>
              <w:pStyle w:val="10"/>
              <w:keepNext w:val="0"/>
              <w:keepLines w:val="0"/>
              <w:pageBreakBefore w:val="0"/>
              <w:widowControl w:val="0"/>
              <w:numPr>
                <w:ilvl w:val="0"/>
                <w:numId w:val="24"/>
              </w:numPr>
              <w:kinsoku/>
              <w:wordWrap/>
              <w:overflowPunct/>
              <w:topLinePunct w:val="0"/>
              <w:autoSpaceDE/>
              <w:autoSpaceDN/>
              <w:bidi w:val="0"/>
              <w:adjustRightInd/>
              <w:snapToGrid w:val="0"/>
              <w:spacing w:line="360" w:lineRule="auto"/>
              <w:ind w:left="0" w:leftChars="0" w:right="0" w:firstLine="0" w:firstLineChars="0"/>
              <w:textAlignment w:val="auto"/>
              <w:rPr>
                <w:rFonts w:hint="eastAsia" w:asciiTheme="minorEastAsia" w:hAnsiTheme="minorEastAsia" w:eastAsiaTheme="minorEastAsia" w:cstheme="minorEastAsia"/>
                <w:color w:val="auto"/>
                <w:spacing w:val="9"/>
              </w:rPr>
            </w:pPr>
            <w:r>
              <w:rPr>
                <w:rFonts w:hint="eastAsia" w:asciiTheme="minorEastAsia" w:hAnsiTheme="minorEastAsia" w:eastAsiaTheme="minorEastAsia" w:cstheme="minorEastAsia"/>
                <w:color w:val="auto"/>
                <w:spacing w:val="9"/>
              </w:rPr>
              <w:t>采购内容：</w:t>
            </w:r>
          </w:p>
          <w:p w14:paraId="2B17142B">
            <w:pPr>
              <w:pStyle w:val="10"/>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right="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遴选1家服务供应商，服务期限3年。</w:t>
            </w:r>
          </w:p>
          <w:p w14:paraId="07E42368">
            <w:pPr>
              <w:pStyle w:val="10"/>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right="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合同期内按医院要求在指定位置无偿安装设置容量不低于20立方米低温液氧储槽、150立方米/小时的汽化器，及输出智能调压系统等医用液氧集中供气装置、相关配套供气管道、附件等（资产产权归供应商）(</w:t>
            </w:r>
            <w:r>
              <w:rPr>
                <w:rFonts w:hint="eastAsia" w:asciiTheme="minorEastAsia" w:hAnsiTheme="minorEastAsia" w:eastAsiaTheme="minorEastAsia" w:cstheme="minorEastAsia"/>
                <w:color w:val="auto"/>
                <w:lang w:eastAsia="zh-CN"/>
              </w:rPr>
              <w:t>成交人</w:t>
            </w:r>
            <w:r>
              <w:rPr>
                <w:rFonts w:hint="eastAsia" w:asciiTheme="minorEastAsia" w:hAnsiTheme="minorEastAsia" w:eastAsiaTheme="minorEastAsia" w:cstheme="minorEastAsia"/>
                <w:color w:val="auto"/>
              </w:rPr>
              <w:t>于5天内完成各项设施安装并做好设施安装期间液氧的应急供应保障)，合同期内供院方使用。</w:t>
            </w:r>
          </w:p>
          <w:p w14:paraId="0A091671">
            <w:pPr>
              <w:pStyle w:val="10"/>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right="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负责办理好医用气体配套设备《特种设备使用证》等证件。</w:t>
            </w:r>
          </w:p>
          <w:p w14:paraId="05A051A8">
            <w:pPr>
              <w:pStyle w:val="10"/>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right="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负责医用气体配套设备、管路的定期检测、维护</w:t>
            </w:r>
          </w:p>
          <w:tbl>
            <w:tblPr>
              <w:tblStyle w:val="7"/>
              <w:tblpPr w:leftFromText="180" w:rightFromText="180" w:vertAnchor="text" w:horzAnchor="page" w:tblpX="375" w:tblpY="823"/>
              <w:tblOverlap w:val="never"/>
              <w:tblW w:w="6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
              <w:gridCol w:w="891"/>
              <w:gridCol w:w="819"/>
              <w:gridCol w:w="2712"/>
              <w:gridCol w:w="561"/>
              <w:gridCol w:w="941"/>
            </w:tblGrid>
            <w:tr w14:paraId="1F75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5" w:hRule="atLeast"/>
                <w:jc w:val="center"/>
              </w:trPr>
              <w:tc>
                <w:tcPr>
                  <w:tcW w:w="413" w:type="dxa"/>
                  <w:tcBorders>
                    <w:top w:val="single" w:color="auto" w:sz="8" w:space="0"/>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39F93A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91" w:type="dxa"/>
                  <w:tcBorders>
                    <w:top w:val="single" w:color="auto" w:sz="8" w:space="0"/>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33550C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货物名称</w:t>
                  </w:r>
                </w:p>
              </w:tc>
              <w:tc>
                <w:tcPr>
                  <w:tcW w:w="819" w:type="dxa"/>
                  <w:tcBorders>
                    <w:top w:val="single" w:color="auto" w:sz="8" w:space="0"/>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4BD92F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w:t>
                  </w:r>
                </w:p>
              </w:tc>
              <w:tc>
                <w:tcPr>
                  <w:tcW w:w="2712" w:type="dxa"/>
                  <w:tcBorders>
                    <w:top w:val="single" w:color="auto" w:sz="8" w:space="0"/>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71BE25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主要质量标准</w:t>
                  </w:r>
                </w:p>
              </w:tc>
              <w:tc>
                <w:tcPr>
                  <w:tcW w:w="561" w:type="dxa"/>
                  <w:tcBorders>
                    <w:top w:val="single" w:color="auto" w:sz="8" w:space="0"/>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472A6C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数量</w:t>
                  </w:r>
                </w:p>
              </w:tc>
              <w:tc>
                <w:tcPr>
                  <w:tcW w:w="941" w:type="dxa"/>
                  <w:tcBorders>
                    <w:top w:val="single" w:color="auto" w:sz="8" w:space="0"/>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4B9A0F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预控单价</w:t>
                  </w:r>
                </w:p>
                <w:p w14:paraId="04EDF5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（元）</w:t>
                  </w:r>
                </w:p>
              </w:tc>
            </w:tr>
            <w:tr w14:paraId="1F08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6" w:hRule="atLeast"/>
                <w:jc w:val="center"/>
              </w:trPr>
              <w:tc>
                <w:tcPr>
                  <w:tcW w:w="413"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6FC4D2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89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4B2C76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医用液氧</w:t>
                  </w:r>
                </w:p>
              </w:tc>
              <w:tc>
                <w:tcPr>
                  <w:tcW w:w="819"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20A56A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吨</w:t>
                  </w:r>
                </w:p>
              </w:tc>
              <w:tc>
                <w:tcPr>
                  <w:tcW w:w="2712"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56AA46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按现行《中华人民共和国药典》2025年版第二部“氧”质量标准执行：无臭，无味，含O₂不得少于99.5%（ml/ml）；酸碱度、一氧化碳、二氧化碳、其他气态氧化物物质检查等应符合规定。</w:t>
                  </w:r>
                </w:p>
              </w:tc>
              <w:tc>
                <w:tcPr>
                  <w:tcW w:w="56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3D5580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4170D3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2480</w:t>
                  </w:r>
                </w:p>
              </w:tc>
            </w:tr>
            <w:tr w14:paraId="6418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2" w:hRule="atLeast"/>
                <w:jc w:val="center"/>
              </w:trPr>
              <w:tc>
                <w:tcPr>
                  <w:tcW w:w="413"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23AA83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89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511556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医用氧气</w:t>
                  </w:r>
                </w:p>
              </w:tc>
              <w:tc>
                <w:tcPr>
                  <w:tcW w:w="819"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76DECD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40L/瓶</w:t>
                  </w:r>
                </w:p>
              </w:tc>
              <w:tc>
                <w:tcPr>
                  <w:tcW w:w="2712"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4AB106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按现行《中华人民共和国药典》2025年版第二部“氧”质量标准执行：无臭，无味，含O₂不得少于99.5%（ml/ml）；酸碱度、一氧化碳、二氧化碳、其他气态氧化物物质检查等应符合规定。</w:t>
                  </w:r>
                </w:p>
              </w:tc>
              <w:tc>
                <w:tcPr>
                  <w:tcW w:w="56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6E90F8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195E8B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42</w:t>
                  </w:r>
                </w:p>
              </w:tc>
            </w:tr>
            <w:tr w14:paraId="693D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4" w:hRule="atLeast"/>
                <w:jc w:val="center"/>
              </w:trPr>
              <w:tc>
                <w:tcPr>
                  <w:tcW w:w="413"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5DAD58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89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698E09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医用氧气</w:t>
                  </w:r>
                </w:p>
              </w:tc>
              <w:tc>
                <w:tcPr>
                  <w:tcW w:w="819"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3B3DED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10L/瓶</w:t>
                  </w:r>
                </w:p>
              </w:tc>
              <w:tc>
                <w:tcPr>
                  <w:tcW w:w="2712"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62F6D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按现行《中华人民共和国药典》2025年版第二部“氧”质量标准执行：无臭，无味，含O₂不得少于99.5%（ml/ml）；酸碱度、一氧化碳、二氧化碳、其他气态氧化物物质检查等应符合规定。</w:t>
                  </w:r>
                </w:p>
              </w:tc>
              <w:tc>
                <w:tcPr>
                  <w:tcW w:w="56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7E985C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7CF663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r>
            <w:tr w14:paraId="1267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4" w:hRule="atLeast"/>
                <w:jc w:val="center"/>
              </w:trPr>
              <w:tc>
                <w:tcPr>
                  <w:tcW w:w="413"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3F241E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89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597AE1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食品</w:t>
                  </w:r>
                  <w:r>
                    <w:rPr>
                      <w:rFonts w:hint="eastAsia" w:asciiTheme="minorEastAsia" w:hAnsiTheme="minorEastAsia" w:eastAsiaTheme="minorEastAsia" w:cstheme="minorEastAsia"/>
                      <w:color w:val="auto"/>
                      <w:sz w:val="21"/>
                      <w:szCs w:val="21"/>
                    </w:rPr>
                    <w:t>二氧化碳</w:t>
                  </w:r>
                </w:p>
              </w:tc>
              <w:tc>
                <w:tcPr>
                  <w:tcW w:w="819"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081B00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40L/瓶</w:t>
                  </w:r>
                </w:p>
              </w:tc>
              <w:tc>
                <w:tcPr>
                  <w:tcW w:w="2712"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198969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符合GB/T</w:t>
                  </w:r>
                  <w:r>
                    <w:rPr>
                      <w:rFonts w:hint="eastAsia" w:asciiTheme="minorEastAsia" w:hAnsiTheme="minorEastAsia" w:eastAsiaTheme="minorEastAsia" w:cstheme="minorEastAsia"/>
                      <w:color w:val="auto"/>
                      <w:sz w:val="21"/>
                      <w:szCs w:val="21"/>
                      <w:lang w:val="en-US" w:eastAsia="zh-CN"/>
                    </w:rPr>
                    <w:t>1886.228-2016《食品添加剂二氧化碳》</w:t>
                  </w:r>
                  <w:r>
                    <w:rPr>
                      <w:rFonts w:hint="eastAsia" w:asciiTheme="minorEastAsia" w:hAnsiTheme="minorEastAsia" w:eastAsiaTheme="minorEastAsia" w:cstheme="minorEastAsia"/>
                      <w:color w:val="auto"/>
                      <w:sz w:val="21"/>
                      <w:szCs w:val="21"/>
                    </w:rPr>
                    <w:t>国家标准：二氧化碳（CO₂）纯度≥99.9%（摩尔分数）；</w:t>
                  </w:r>
                  <w:r>
                    <w:rPr>
                      <w:rFonts w:hint="eastAsia" w:asciiTheme="minorEastAsia" w:hAnsiTheme="minorEastAsia" w:eastAsiaTheme="minorEastAsia" w:cstheme="minorEastAsia"/>
                      <w:color w:val="auto"/>
                      <w:sz w:val="21"/>
                      <w:szCs w:val="21"/>
                      <w:lang w:val="en-US" w:eastAsia="zh-CN"/>
                    </w:rPr>
                    <w:t>铅、砷、镉</w:t>
                  </w:r>
                  <w:r>
                    <w:rPr>
                      <w:rFonts w:hint="eastAsia" w:asciiTheme="minorEastAsia" w:hAnsiTheme="minorEastAsia" w:eastAsiaTheme="minorEastAsia" w:cstheme="minorEastAsia"/>
                      <w:color w:val="auto"/>
                      <w:sz w:val="21"/>
                      <w:szCs w:val="21"/>
                    </w:rPr>
                    <w:t>等指标需符合规定。</w:t>
                  </w:r>
                </w:p>
              </w:tc>
              <w:tc>
                <w:tcPr>
                  <w:tcW w:w="56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243FA1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nil"/>
                    <w:left w:val="single" w:color="auto" w:sz="8" w:space="0"/>
                    <w:bottom w:val="single" w:color="auto" w:sz="8" w:space="0"/>
                    <w:right w:val="single" w:color="auto" w:sz="8" w:space="0"/>
                  </w:tcBorders>
                  <w:noWrap w:val="0"/>
                  <w:tcMar>
                    <w:top w:w="60" w:type="dxa"/>
                    <w:left w:w="120" w:type="dxa"/>
                    <w:bottom w:w="30" w:type="dxa"/>
                    <w:right w:w="120" w:type="dxa"/>
                  </w:tcMar>
                  <w:vAlign w:val="center"/>
                </w:tcPr>
                <w:p w14:paraId="0EAF53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w:t>
                  </w:r>
                </w:p>
              </w:tc>
            </w:tr>
            <w:tr w14:paraId="1019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3" w:hRule="atLeast"/>
                <w:jc w:val="center"/>
              </w:trPr>
              <w:tc>
                <w:tcPr>
                  <w:tcW w:w="413" w:type="dxa"/>
                  <w:tcBorders>
                    <w:top w:val="nil"/>
                    <w:left w:val="single" w:color="auto" w:sz="8" w:space="0"/>
                    <w:bottom w:val="single" w:color="auto" w:sz="4" w:space="0"/>
                    <w:right w:val="single" w:color="auto" w:sz="8" w:space="0"/>
                  </w:tcBorders>
                  <w:noWrap w:val="0"/>
                  <w:tcMar>
                    <w:top w:w="60" w:type="dxa"/>
                    <w:left w:w="120" w:type="dxa"/>
                    <w:bottom w:w="30" w:type="dxa"/>
                    <w:right w:w="120" w:type="dxa"/>
                  </w:tcMar>
                  <w:vAlign w:val="center"/>
                </w:tcPr>
                <w:p w14:paraId="478584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891" w:type="dxa"/>
                  <w:tcBorders>
                    <w:top w:val="nil"/>
                    <w:left w:val="single" w:color="auto" w:sz="8" w:space="0"/>
                    <w:bottom w:val="single" w:color="auto" w:sz="4" w:space="0"/>
                    <w:right w:val="single" w:color="auto" w:sz="8" w:space="0"/>
                  </w:tcBorders>
                  <w:noWrap w:val="0"/>
                  <w:tcMar>
                    <w:top w:w="60" w:type="dxa"/>
                    <w:left w:w="120" w:type="dxa"/>
                    <w:bottom w:w="30" w:type="dxa"/>
                    <w:right w:w="120" w:type="dxa"/>
                  </w:tcMar>
                  <w:vAlign w:val="center"/>
                </w:tcPr>
                <w:p w14:paraId="4AAA98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氮气</w:t>
                  </w:r>
                </w:p>
              </w:tc>
              <w:tc>
                <w:tcPr>
                  <w:tcW w:w="819" w:type="dxa"/>
                  <w:tcBorders>
                    <w:top w:val="nil"/>
                    <w:left w:val="single" w:color="auto" w:sz="8" w:space="0"/>
                    <w:bottom w:val="single" w:color="auto" w:sz="4" w:space="0"/>
                    <w:right w:val="single" w:color="auto" w:sz="8" w:space="0"/>
                  </w:tcBorders>
                  <w:noWrap w:val="0"/>
                  <w:tcMar>
                    <w:top w:w="60" w:type="dxa"/>
                    <w:left w:w="120" w:type="dxa"/>
                    <w:bottom w:w="30" w:type="dxa"/>
                    <w:right w:w="120" w:type="dxa"/>
                  </w:tcMar>
                  <w:vAlign w:val="center"/>
                </w:tcPr>
                <w:p w14:paraId="08D71A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40L/瓶</w:t>
                  </w:r>
                </w:p>
              </w:tc>
              <w:tc>
                <w:tcPr>
                  <w:tcW w:w="2712" w:type="dxa"/>
                  <w:tcBorders>
                    <w:top w:val="nil"/>
                    <w:left w:val="single" w:color="auto" w:sz="8" w:space="0"/>
                    <w:bottom w:val="single" w:color="auto" w:sz="4" w:space="0"/>
                    <w:right w:val="single" w:color="auto" w:sz="8" w:space="0"/>
                  </w:tcBorders>
                  <w:noWrap w:val="0"/>
                  <w:tcMar>
                    <w:top w:w="60" w:type="dxa"/>
                    <w:left w:w="120" w:type="dxa"/>
                    <w:bottom w:w="30" w:type="dxa"/>
                    <w:right w:w="120" w:type="dxa"/>
                  </w:tcMar>
                  <w:vAlign w:val="center"/>
                </w:tcPr>
                <w:p w14:paraId="49C79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符合GB/T8979-2008《纯氮、高纯氮和超纯氮 》国家标准。</w:t>
                  </w:r>
                </w:p>
              </w:tc>
              <w:tc>
                <w:tcPr>
                  <w:tcW w:w="561" w:type="dxa"/>
                  <w:tcBorders>
                    <w:top w:val="nil"/>
                    <w:left w:val="single" w:color="auto" w:sz="8" w:space="0"/>
                    <w:bottom w:val="single" w:color="auto" w:sz="4" w:space="0"/>
                    <w:right w:val="single" w:color="auto" w:sz="8" w:space="0"/>
                  </w:tcBorders>
                  <w:noWrap w:val="0"/>
                  <w:tcMar>
                    <w:top w:w="60" w:type="dxa"/>
                    <w:left w:w="120" w:type="dxa"/>
                    <w:bottom w:w="30" w:type="dxa"/>
                    <w:right w:w="120" w:type="dxa"/>
                  </w:tcMar>
                  <w:vAlign w:val="center"/>
                </w:tcPr>
                <w:p w14:paraId="1DA363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nil"/>
                    <w:left w:val="single" w:color="auto" w:sz="8" w:space="0"/>
                    <w:bottom w:val="single" w:color="auto" w:sz="4" w:space="0"/>
                    <w:right w:val="single" w:color="auto" w:sz="8" w:space="0"/>
                  </w:tcBorders>
                  <w:noWrap w:val="0"/>
                  <w:tcMar>
                    <w:top w:w="60" w:type="dxa"/>
                    <w:left w:w="120" w:type="dxa"/>
                    <w:bottom w:w="30" w:type="dxa"/>
                    <w:right w:w="120" w:type="dxa"/>
                  </w:tcMar>
                  <w:vAlign w:val="center"/>
                </w:tcPr>
                <w:p w14:paraId="2D64CC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w:t>
                  </w:r>
                </w:p>
              </w:tc>
            </w:tr>
            <w:tr w14:paraId="2127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jc w:val="center"/>
              </w:trPr>
              <w:tc>
                <w:tcPr>
                  <w:tcW w:w="41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44E78D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89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1CF7D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液氮</w:t>
                  </w:r>
                </w:p>
              </w:tc>
              <w:tc>
                <w:tcPr>
                  <w:tcW w:w="81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FE637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L/</w:t>
                  </w:r>
                  <w:r>
                    <w:rPr>
                      <w:rFonts w:hint="eastAsia" w:asciiTheme="minorEastAsia" w:hAnsiTheme="minorEastAsia" w:eastAsiaTheme="minorEastAsia" w:cstheme="minorEastAsia"/>
                      <w:color w:val="auto"/>
                      <w:sz w:val="21"/>
                      <w:szCs w:val="21"/>
                      <w:lang w:val="en-US" w:eastAsia="zh-CN"/>
                    </w:rPr>
                    <w:t>罐</w:t>
                  </w:r>
                </w:p>
              </w:tc>
              <w:tc>
                <w:tcPr>
                  <w:tcW w:w="271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CC78A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符合GB/T8979-2008《纯氮、高纯氮和超纯氮 》国家标准。</w:t>
                  </w:r>
                </w:p>
              </w:tc>
              <w:tc>
                <w:tcPr>
                  <w:tcW w:w="56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FA7B6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FDB9D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300</w:t>
                  </w:r>
                </w:p>
              </w:tc>
            </w:tr>
            <w:tr w14:paraId="63FF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jc w:val="center"/>
              </w:trPr>
              <w:tc>
                <w:tcPr>
                  <w:tcW w:w="41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5CC02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7</w:t>
                  </w:r>
                </w:p>
              </w:tc>
              <w:tc>
                <w:tcPr>
                  <w:tcW w:w="89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02600C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氩气</w:t>
                  </w:r>
                </w:p>
              </w:tc>
              <w:tc>
                <w:tcPr>
                  <w:tcW w:w="81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D64DF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40L/瓶</w:t>
                  </w:r>
                </w:p>
              </w:tc>
              <w:tc>
                <w:tcPr>
                  <w:tcW w:w="271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8EECB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符合GB/T4842-2006《纯氩和高纯氩》国家标准。</w:t>
                  </w:r>
                </w:p>
              </w:tc>
              <w:tc>
                <w:tcPr>
                  <w:tcW w:w="56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7F51F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A912D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70</w:t>
                  </w:r>
                </w:p>
              </w:tc>
            </w:tr>
            <w:tr w14:paraId="567E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41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07C9B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89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79BD1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氦气</w:t>
                  </w:r>
                </w:p>
              </w:tc>
              <w:tc>
                <w:tcPr>
                  <w:tcW w:w="81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A12A4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L/瓶</w:t>
                  </w:r>
                </w:p>
              </w:tc>
              <w:tc>
                <w:tcPr>
                  <w:tcW w:w="271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1C8A7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符合GB/T4844-2011</w:t>
                  </w:r>
                  <w:r>
                    <w:rPr>
                      <w:rFonts w:hint="eastAsia" w:asciiTheme="minorEastAsia" w:hAnsiTheme="minorEastAsia" w:eastAsiaTheme="minorEastAsia" w:cstheme="minorEastAsia"/>
                      <w:color w:val="auto"/>
                      <w:sz w:val="21"/>
                      <w:szCs w:val="21"/>
                    </w:rPr>
                    <w:t>《纯</w:t>
                  </w:r>
                  <w:r>
                    <w:rPr>
                      <w:rFonts w:hint="eastAsia" w:asciiTheme="minorEastAsia" w:hAnsiTheme="minorEastAsia" w:eastAsiaTheme="minorEastAsia" w:cstheme="minorEastAsia"/>
                      <w:color w:val="auto"/>
                      <w:sz w:val="21"/>
                      <w:szCs w:val="21"/>
                      <w:lang w:val="en-US" w:eastAsia="zh-CN"/>
                    </w:rPr>
                    <w:t>氦、</w:t>
                  </w:r>
                  <w:r>
                    <w:rPr>
                      <w:rFonts w:hint="eastAsia" w:asciiTheme="minorEastAsia" w:hAnsiTheme="minorEastAsia" w:eastAsiaTheme="minorEastAsia" w:cstheme="minorEastAsia"/>
                      <w:color w:val="auto"/>
                      <w:sz w:val="21"/>
                      <w:szCs w:val="21"/>
                    </w:rPr>
                    <w:t>高纯</w:t>
                  </w:r>
                  <w:r>
                    <w:rPr>
                      <w:rFonts w:hint="eastAsia" w:asciiTheme="minorEastAsia" w:hAnsiTheme="minorEastAsia" w:eastAsiaTheme="minorEastAsia" w:cstheme="minorEastAsia"/>
                      <w:color w:val="auto"/>
                      <w:sz w:val="21"/>
                      <w:szCs w:val="21"/>
                      <w:lang w:val="en-US" w:eastAsia="zh-CN"/>
                    </w:rPr>
                    <w:t>氦、超纯氦</w:t>
                  </w:r>
                  <w:r>
                    <w:rPr>
                      <w:rFonts w:hint="eastAsia" w:asciiTheme="minorEastAsia" w:hAnsiTheme="minorEastAsia" w:eastAsiaTheme="minorEastAsia" w:cstheme="minorEastAsia"/>
                      <w:color w:val="auto"/>
                      <w:sz w:val="21"/>
                      <w:szCs w:val="21"/>
                    </w:rPr>
                    <w:t>》国家标准</w:t>
                  </w:r>
                </w:p>
              </w:tc>
              <w:tc>
                <w:tcPr>
                  <w:tcW w:w="56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5B823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4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3ECA0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2" w:lineRule="atLeast"/>
                    <w:ind w:left="0" w:leftChars="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r>
          </w:tbl>
          <w:p w14:paraId="5183A0E5">
            <w:pPr>
              <w:pStyle w:val="10"/>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right="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供货清单（包含但不限于）：</w:t>
            </w:r>
          </w:p>
          <w:p w14:paraId="16F69282">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right="0" w:rightChars="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预估采购数量仅提供参考，最终按实际采购数量结算，如实际的采购数量与估算数量不相符的，应以采购人实际采购数量为准，成交</w:t>
            </w:r>
            <w:r>
              <w:rPr>
                <w:rFonts w:hint="eastAsia" w:asciiTheme="minorEastAsia" w:hAnsiTheme="minorEastAsia" w:eastAsiaTheme="minorEastAsia" w:cstheme="minorEastAsia"/>
                <w:color w:val="auto"/>
                <w:lang w:eastAsia="zh-CN"/>
              </w:rPr>
              <w:t>人</w:t>
            </w:r>
            <w:r>
              <w:rPr>
                <w:rFonts w:hint="eastAsia" w:asciiTheme="minorEastAsia" w:hAnsiTheme="minorEastAsia" w:eastAsiaTheme="minorEastAsia" w:cstheme="minorEastAsia"/>
                <w:color w:val="auto"/>
              </w:rPr>
              <w:t>不得以采购人的实际采购数量与估算数量不相符而要求采购人赔偿损失或不供货。</w:t>
            </w:r>
          </w:p>
        </w:tc>
      </w:tr>
      <w:tr w14:paraId="232FE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9316" w:type="dxa"/>
            <w:gridSpan w:val="4"/>
            <w:noWrap w:val="0"/>
            <w:vAlign w:val="center"/>
          </w:tcPr>
          <w:p w14:paraId="56A38A67">
            <w:pPr>
              <w:pStyle w:val="10"/>
              <w:spacing w:before="113"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二、商务要求</w:t>
            </w:r>
          </w:p>
        </w:tc>
      </w:tr>
      <w:tr w14:paraId="4B1E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484" w:type="dxa"/>
            <w:gridSpan w:val="3"/>
            <w:noWrap w:val="0"/>
            <w:vAlign w:val="center"/>
          </w:tcPr>
          <w:p w14:paraId="10600E9E">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color w:val="auto"/>
                <w:spacing w:val="-10"/>
              </w:rPr>
              <w:t>报价要求</w:t>
            </w:r>
          </w:p>
        </w:tc>
        <w:tc>
          <w:tcPr>
            <w:tcW w:w="6832" w:type="dxa"/>
            <w:noWrap w:val="0"/>
            <w:vAlign w:val="top"/>
          </w:tcPr>
          <w:p w14:paraId="09E0938B">
            <w:pPr>
              <w:pStyle w:val="10"/>
              <w:keepNext w:val="0"/>
              <w:keepLines w:val="0"/>
              <w:pageBreakBefore w:val="0"/>
              <w:widowControl w:val="0"/>
              <w:numPr>
                <w:ilvl w:val="0"/>
                <w:numId w:val="26"/>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医用气体的报价包含包装费、运输配送费、装卸费、各种气瓶的检测费及税费等。</w:t>
            </w:r>
          </w:p>
          <w:p w14:paraId="5E5C9C25">
            <w:pPr>
              <w:pStyle w:val="10"/>
              <w:keepNext w:val="0"/>
              <w:keepLines w:val="0"/>
              <w:pageBreakBefore w:val="0"/>
              <w:widowControl w:val="0"/>
              <w:numPr>
                <w:ilvl w:val="0"/>
                <w:numId w:val="26"/>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合同期内，不受市场价格波动，综合固定单价不可调整。</w:t>
            </w:r>
          </w:p>
          <w:p w14:paraId="1537661E">
            <w:pPr>
              <w:pStyle w:val="10"/>
              <w:keepNext w:val="0"/>
              <w:keepLines w:val="0"/>
              <w:pageBreakBefore w:val="0"/>
              <w:widowControl w:val="0"/>
              <w:numPr>
                <w:ilvl w:val="0"/>
                <w:numId w:val="26"/>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合同过程中，合同结算价以实际采购量进行结算：结算金额=实际采购量×供应商报价单价。</w:t>
            </w:r>
          </w:p>
        </w:tc>
      </w:tr>
      <w:tr w14:paraId="0A7B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jc w:val="center"/>
        </w:trPr>
        <w:tc>
          <w:tcPr>
            <w:tcW w:w="2484" w:type="dxa"/>
            <w:gridSpan w:val="3"/>
            <w:noWrap w:val="0"/>
            <w:vAlign w:val="center"/>
          </w:tcPr>
          <w:p w14:paraId="19BADFFF">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color w:val="auto"/>
              </w:rPr>
              <w:t>服务期限及地点</w:t>
            </w:r>
          </w:p>
        </w:tc>
        <w:tc>
          <w:tcPr>
            <w:tcW w:w="6832" w:type="dxa"/>
            <w:noWrap w:val="0"/>
            <w:vAlign w:val="center"/>
          </w:tcPr>
          <w:p w14:paraId="0C577C7A">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服务期限</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自签订合同之日起3年。</w:t>
            </w:r>
          </w:p>
          <w:p w14:paraId="3FFE15B7">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地点</w:t>
            </w:r>
            <w:r>
              <w:rPr>
                <w:rFonts w:hint="eastAsia" w:asciiTheme="minorEastAsia" w:hAnsiTheme="minorEastAsia" w:eastAsiaTheme="minorEastAsia" w:cstheme="minorEastAsia"/>
                <w:color w:val="auto"/>
                <w:lang w:eastAsia="zh-CN"/>
              </w:rPr>
              <w:t>：融水苗族自治县人民医院指定地点。</w:t>
            </w:r>
          </w:p>
        </w:tc>
      </w:tr>
      <w:tr w14:paraId="5FDD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2484" w:type="dxa"/>
            <w:gridSpan w:val="3"/>
            <w:noWrap w:val="0"/>
            <w:vAlign w:val="center"/>
          </w:tcPr>
          <w:p w14:paraId="4E2CAD6E">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合同签订期</w:t>
            </w:r>
          </w:p>
        </w:tc>
        <w:tc>
          <w:tcPr>
            <w:tcW w:w="6832" w:type="dxa"/>
            <w:noWrap w:val="0"/>
            <w:vAlign w:val="center"/>
          </w:tcPr>
          <w:p w14:paraId="2C12BFDE">
            <w:pPr>
              <w:pStyle w:val="10"/>
              <w:keepNext w:val="0"/>
              <w:keepLines w:val="0"/>
              <w:pageBreakBefore w:val="0"/>
              <w:widowControl w:val="0"/>
              <w:kinsoku/>
              <w:wordWrap/>
              <w:overflowPunct/>
              <w:topLinePunct w:val="0"/>
              <w:autoSpaceDE/>
              <w:autoSpaceDN/>
              <w:bidi w:val="0"/>
              <w:adjustRightInd/>
              <w:snapToGrid w:val="0"/>
              <w:spacing w:line="360" w:lineRule="auto"/>
              <w:ind w:left="0" w:right="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自</w:t>
            </w:r>
            <w:r>
              <w:rPr>
                <w:rFonts w:hint="eastAsia" w:asciiTheme="minorEastAsia" w:hAnsiTheme="minorEastAsia" w:eastAsiaTheme="minorEastAsia" w:cstheme="minorEastAsia"/>
                <w:color w:val="auto"/>
                <w:lang w:eastAsia="zh-CN"/>
              </w:rPr>
              <w:t>成交</w:t>
            </w:r>
            <w:r>
              <w:rPr>
                <w:rFonts w:hint="eastAsia" w:asciiTheme="minorEastAsia" w:hAnsiTheme="minorEastAsia" w:eastAsiaTheme="minorEastAsia" w:cstheme="minorEastAsia"/>
                <w:color w:val="auto"/>
              </w:rPr>
              <w:t>通知书发出之日起25日内。</w:t>
            </w:r>
          </w:p>
        </w:tc>
      </w:tr>
      <w:tr w14:paraId="33A2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2484" w:type="dxa"/>
            <w:gridSpan w:val="3"/>
            <w:noWrap w:val="0"/>
            <w:vAlign w:val="center"/>
          </w:tcPr>
          <w:p w14:paraId="79CBCF7A">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color w:val="auto"/>
                <w:spacing w:val="-10"/>
              </w:rPr>
              <w:t>付款方式</w:t>
            </w:r>
          </w:p>
        </w:tc>
        <w:tc>
          <w:tcPr>
            <w:tcW w:w="6832" w:type="dxa"/>
            <w:noWrap w:val="0"/>
            <w:vAlign w:val="center"/>
          </w:tcPr>
          <w:p w14:paraId="0E37B118">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每月15日前对上一个月的供应气体进行结算，以采购人、成交人双方共同核实确认的送货单为依据结算，每次付款前由成交人提供正式发票，采购人完善相关报支手续后支付。</w:t>
            </w:r>
          </w:p>
        </w:tc>
      </w:tr>
      <w:tr w14:paraId="0C2F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2484" w:type="dxa"/>
            <w:gridSpan w:val="3"/>
            <w:noWrap w:val="0"/>
            <w:vAlign w:val="center"/>
          </w:tcPr>
          <w:p w14:paraId="529B700C">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质量标准</w:t>
            </w:r>
          </w:p>
        </w:tc>
        <w:tc>
          <w:tcPr>
            <w:tcW w:w="6832" w:type="dxa"/>
            <w:noWrap w:val="0"/>
            <w:vAlign w:val="center"/>
          </w:tcPr>
          <w:p w14:paraId="7C5052DE">
            <w:pPr>
              <w:pStyle w:val="10"/>
              <w:keepNext w:val="0"/>
              <w:keepLines w:val="0"/>
              <w:pageBreakBefore w:val="0"/>
              <w:widowControl w:val="0"/>
              <w:kinsoku/>
              <w:wordWrap/>
              <w:overflowPunct/>
              <w:topLinePunct w:val="0"/>
              <w:autoSpaceDE/>
              <w:autoSpaceDN/>
              <w:bidi w:val="0"/>
              <w:adjustRightInd/>
              <w:snapToGrid w:val="0"/>
              <w:spacing w:line="360" w:lineRule="auto"/>
              <w:ind w:left="0" w:right="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医用氧质量标准以《中国药典》2025版二部标准供应，并随时跟踪国家相关最新标准执行。</w:t>
            </w:r>
          </w:p>
        </w:tc>
      </w:tr>
      <w:tr w14:paraId="10CC1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2484" w:type="dxa"/>
            <w:gridSpan w:val="3"/>
            <w:noWrap w:val="0"/>
            <w:vAlign w:val="center"/>
          </w:tcPr>
          <w:p w14:paraId="044864D1">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验收标准及</w:t>
            </w:r>
          </w:p>
          <w:p w14:paraId="606691F6">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售后服务要求</w:t>
            </w:r>
          </w:p>
        </w:tc>
        <w:tc>
          <w:tcPr>
            <w:tcW w:w="6832" w:type="dxa"/>
            <w:noWrap w:val="0"/>
            <w:vAlign w:val="center"/>
          </w:tcPr>
          <w:p w14:paraId="3B08BD26">
            <w:pPr>
              <w:pStyle w:val="10"/>
              <w:keepNext w:val="0"/>
              <w:keepLines w:val="0"/>
              <w:pageBreakBefore w:val="0"/>
              <w:widowControl w:val="0"/>
              <w:numPr>
                <w:ilvl w:val="0"/>
                <w:numId w:val="27"/>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交货时间：在收到送货通知后2个工作日内按院方的要求送到指定的地点。如遇紧急送货，在收到送货通知后1小时内协调送到。</w:t>
            </w:r>
          </w:p>
          <w:p w14:paraId="39883D96">
            <w:pPr>
              <w:pStyle w:val="10"/>
              <w:keepNext w:val="0"/>
              <w:keepLines w:val="0"/>
              <w:pageBreakBefore w:val="0"/>
              <w:widowControl w:val="0"/>
              <w:numPr>
                <w:ilvl w:val="0"/>
                <w:numId w:val="27"/>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供货期间，供货方对院方的气瓶实行托管，负责气瓶的免费维护、保养。</w:t>
            </w:r>
          </w:p>
          <w:p w14:paraId="66FB1DEF">
            <w:pPr>
              <w:pStyle w:val="10"/>
              <w:keepNext w:val="0"/>
              <w:keepLines w:val="0"/>
              <w:pageBreakBefore w:val="0"/>
              <w:widowControl w:val="0"/>
              <w:numPr>
                <w:ilvl w:val="0"/>
                <w:numId w:val="27"/>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验收标准：进行规格、型号、数量、效期、外型外观等进行验收。验收时如发现所交付的</w:t>
            </w:r>
            <w:r>
              <w:rPr>
                <w:rFonts w:hint="eastAsia" w:asciiTheme="minorEastAsia" w:hAnsiTheme="minorEastAsia" w:eastAsiaTheme="minorEastAsia" w:cstheme="minorEastAsia"/>
                <w:color w:val="auto"/>
                <w:lang w:val="zh-CN" w:eastAsia="zh-CN"/>
              </w:rPr>
              <w:t>产品质量</w:t>
            </w:r>
            <w:r>
              <w:rPr>
                <w:rFonts w:hint="eastAsia" w:asciiTheme="minorEastAsia" w:hAnsiTheme="minorEastAsia" w:eastAsiaTheme="minorEastAsia" w:cstheme="minorEastAsia"/>
                <w:color w:val="auto"/>
                <w:lang w:val="en-US" w:eastAsia="zh-CN"/>
              </w:rPr>
              <w:t>不</w:t>
            </w:r>
            <w:r>
              <w:rPr>
                <w:rFonts w:hint="eastAsia" w:asciiTheme="minorEastAsia" w:hAnsiTheme="minorEastAsia" w:eastAsiaTheme="minorEastAsia" w:cstheme="minorEastAsia"/>
                <w:color w:val="auto"/>
                <w:lang w:val="zh-CN" w:eastAsia="zh-CN"/>
              </w:rPr>
              <w:t>符合国家相关规定</w:t>
            </w:r>
            <w:r>
              <w:rPr>
                <w:rFonts w:hint="eastAsia" w:asciiTheme="minorEastAsia" w:hAnsiTheme="minorEastAsia" w:eastAsiaTheme="minorEastAsia" w:cstheme="minorEastAsia"/>
                <w:color w:val="auto"/>
                <w:lang w:val="en-US" w:eastAsia="zh-CN"/>
              </w:rPr>
              <w:t>的，供货方必须无条件退货或更换。</w:t>
            </w:r>
          </w:p>
          <w:p w14:paraId="31EE4D6F">
            <w:pPr>
              <w:pStyle w:val="10"/>
              <w:keepNext w:val="0"/>
              <w:keepLines w:val="0"/>
              <w:pageBreakBefore w:val="0"/>
              <w:widowControl w:val="0"/>
              <w:numPr>
                <w:ilvl w:val="0"/>
                <w:numId w:val="27"/>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质量保证：供应的气体必须符合国家各项质量标准，并在有效使用期内的合格产品。需提供相关产品质量检验报告。</w:t>
            </w:r>
          </w:p>
        </w:tc>
      </w:tr>
      <w:tr w14:paraId="716F1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2484" w:type="dxa"/>
            <w:gridSpan w:val="3"/>
            <w:noWrap w:val="0"/>
            <w:vAlign w:val="center"/>
          </w:tcPr>
          <w:p w14:paraId="2E1D39A6">
            <w:pPr>
              <w:pStyle w:val="10"/>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其他要求</w:t>
            </w:r>
          </w:p>
        </w:tc>
        <w:tc>
          <w:tcPr>
            <w:tcW w:w="6832" w:type="dxa"/>
            <w:noWrap w:val="0"/>
            <w:vAlign w:val="top"/>
          </w:tcPr>
          <w:p w14:paraId="40B28708">
            <w:pPr>
              <w:pStyle w:val="10"/>
              <w:keepNext w:val="0"/>
              <w:keepLines w:val="0"/>
              <w:pageBreakBefore w:val="0"/>
              <w:widowControl w:val="0"/>
              <w:numPr>
                <w:ilvl w:val="0"/>
                <w:numId w:val="28"/>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合同期内，如出现成交人原因造成液氧断货或质量问题，采购人有权终止合同，由于成交人的原因给采购人造成损失的由成交人负责承担。</w:t>
            </w:r>
          </w:p>
          <w:p w14:paraId="34E92D0E">
            <w:pPr>
              <w:pStyle w:val="10"/>
              <w:keepNext w:val="0"/>
              <w:keepLines w:val="0"/>
              <w:pageBreakBefore w:val="0"/>
              <w:widowControl w:val="0"/>
              <w:numPr>
                <w:ilvl w:val="0"/>
                <w:numId w:val="28"/>
              </w:numPr>
              <w:tabs>
                <w:tab w:val="left" w:pos="840"/>
              </w:tabs>
              <w:kinsoku/>
              <w:wordWrap/>
              <w:overflowPunct/>
              <w:topLinePunct w:val="0"/>
              <w:autoSpaceDE/>
              <w:autoSpaceDN/>
              <w:bidi w:val="0"/>
              <w:adjustRightInd/>
              <w:snapToGrid w:val="0"/>
              <w:spacing w:line="360" w:lineRule="auto"/>
              <w:ind w:left="0" w:leftChars="0" w:right="0" w:rightChars="0" w:firstLine="40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成交人或成交人委托的运输单位应具有有效的《道路运输经营许可证》 (经营范围包括危险货物运输)或有效的《道路危险货物运输许可证》。</w:t>
            </w:r>
          </w:p>
        </w:tc>
      </w:tr>
      <w:tr w14:paraId="127D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9316" w:type="dxa"/>
            <w:gridSpan w:val="4"/>
            <w:noWrap w:val="0"/>
            <w:vAlign w:val="center"/>
          </w:tcPr>
          <w:p w14:paraId="5B898391">
            <w:pPr>
              <w:pStyle w:val="10"/>
              <w:keepNext w:val="0"/>
              <w:keepLines w:val="0"/>
              <w:pageBreakBefore w:val="0"/>
              <w:widowControl w:val="0"/>
              <w:numPr>
                <w:ilvl w:val="0"/>
                <w:numId w:val="0"/>
              </w:numPr>
              <w:tabs>
                <w:tab w:val="left" w:pos="840"/>
              </w:tabs>
              <w:kinsoku/>
              <w:wordWrap/>
              <w:overflowPunct/>
              <w:topLinePunct w:val="0"/>
              <w:autoSpaceDE/>
              <w:autoSpaceDN/>
              <w:bidi w:val="0"/>
              <w:adjustRightInd/>
              <w:snapToGrid w:val="0"/>
              <w:spacing w:line="360" w:lineRule="auto"/>
              <w:ind w:right="0" w:rightChars="0"/>
              <w:jc w:val="both"/>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spacing w:val="-3"/>
                <w:sz w:val="22"/>
                <w:szCs w:val="22"/>
              </w:rPr>
              <w:t>中小企业划分标准所属行业名称：其他未列明行业</w:t>
            </w:r>
          </w:p>
        </w:tc>
      </w:tr>
    </w:tbl>
    <w:p w14:paraId="368991CC">
      <w:pPr>
        <w:spacing w:before="99"/>
        <w:rPr>
          <w:rFonts w:hint="eastAsia" w:asciiTheme="minorEastAsia" w:hAnsiTheme="minorEastAsia" w:eastAsiaTheme="minorEastAsia" w:cstheme="minorEastAsia"/>
        </w:rPr>
      </w:pPr>
    </w:p>
    <w:p w14:paraId="10C0C8CC">
      <w:pPr>
        <w:rPr>
          <w:rFonts w:hint="eastAsia" w:asciiTheme="minorEastAsia" w:hAnsiTheme="minorEastAsia" w:eastAsiaTheme="minorEastAsia" w:cstheme="minorEastAsia"/>
          <w:sz w:val="21"/>
        </w:rPr>
      </w:pPr>
    </w:p>
    <w:p w14:paraId="31B52F03">
      <w:pPr>
        <w:rPr>
          <w:rFonts w:hint="eastAsia" w:asciiTheme="minorEastAsia" w:hAnsiTheme="minorEastAsia" w:eastAsiaTheme="minorEastAsia" w:cstheme="minorEastAsia"/>
          <w:sz w:val="21"/>
          <w:szCs w:val="21"/>
        </w:rPr>
        <w:sectPr>
          <w:footerReference r:id="rId9" w:type="default"/>
          <w:pgSz w:w="11906" w:h="16839"/>
          <w:pgMar w:top="1431" w:right="1272" w:bottom="923" w:left="1651" w:header="0" w:footer="761" w:gutter="0"/>
          <w:pgNumType w:fmt="decimal"/>
          <w:cols w:space="720" w:num="1"/>
        </w:sectPr>
      </w:pPr>
    </w:p>
    <w:p w14:paraId="0FABE2E2">
      <w:pPr>
        <w:spacing w:line="91" w:lineRule="auto"/>
        <w:rPr>
          <w:rFonts w:hint="eastAsia" w:asciiTheme="minorEastAsia" w:hAnsiTheme="minorEastAsia" w:eastAsiaTheme="minorEastAsia" w:cstheme="minorEastAsia"/>
          <w:sz w:val="2"/>
        </w:rPr>
      </w:pPr>
    </w:p>
    <w:p w14:paraId="7ED879BC">
      <w:pPr>
        <w:spacing w:line="91" w:lineRule="auto"/>
        <w:rPr>
          <w:rFonts w:hint="eastAsia" w:asciiTheme="minorEastAsia" w:hAnsiTheme="minorEastAsia" w:eastAsiaTheme="minorEastAsia" w:cstheme="minorEastAsia"/>
          <w:sz w:val="2"/>
        </w:rPr>
      </w:pPr>
    </w:p>
    <w:p w14:paraId="220717A7">
      <w:pPr>
        <w:spacing w:line="91" w:lineRule="auto"/>
        <w:rPr>
          <w:rFonts w:hint="eastAsia" w:asciiTheme="minorEastAsia" w:hAnsiTheme="minorEastAsia" w:eastAsiaTheme="minorEastAsia" w:cstheme="minorEastAsia"/>
          <w:sz w:val="2"/>
        </w:rPr>
      </w:pPr>
    </w:p>
    <w:p w14:paraId="398DC807">
      <w:pPr>
        <w:spacing w:line="91" w:lineRule="auto"/>
        <w:rPr>
          <w:rFonts w:hint="eastAsia" w:asciiTheme="minorEastAsia" w:hAnsiTheme="minorEastAsia" w:eastAsiaTheme="minorEastAsia" w:cstheme="minorEastAsia"/>
          <w:sz w:val="2"/>
        </w:rPr>
      </w:pPr>
    </w:p>
    <w:p w14:paraId="4D8A574F">
      <w:pPr>
        <w:spacing w:line="91" w:lineRule="auto"/>
        <w:rPr>
          <w:rFonts w:hint="eastAsia" w:asciiTheme="minorEastAsia" w:hAnsiTheme="minorEastAsia" w:eastAsiaTheme="minorEastAsia" w:cstheme="minorEastAsia"/>
          <w:sz w:val="2"/>
        </w:rPr>
      </w:pPr>
    </w:p>
    <w:p w14:paraId="792AB594">
      <w:pPr>
        <w:spacing w:line="91" w:lineRule="auto"/>
        <w:rPr>
          <w:rFonts w:hint="eastAsia" w:asciiTheme="minorEastAsia" w:hAnsiTheme="minorEastAsia" w:eastAsiaTheme="minorEastAsia" w:cstheme="minorEastAsia"/>
          <w:sz w:val="2"/>
        </w:rPr>
      </w:pPr>
    </w:p>
    <w:p w14:paraId="0D3F5161">
      <w:pPr>
        <w:spacing w:line="91" w:lineRule="auto"/>
        <w:rPr>
          <w:rFonts w:hint="eastAsia" w:asciiTheme="minorEastAsia" w:hAnsiTheme="minorEastAsia" w:eastAsiaTheme="minorEastAsia" w:cstheme="minorEastAsia"/>
          <w:sz w:val="2"/>
        </w:rPr>
      </w:pPr>
    </w:p>
    <w:p w14:paraId="6B58239E">
      <w:pPr>
        <w:spacing w:line="91" w:lineRule="auto"/>
        <w:rPr>
          <w:rFonts w:hint="eastAsia" w:asciiTheme="minorEastAsia" w:hAnsiTheme="minorEastAsia" w:eastAsiaTheme="minorEastAsia" w:cstheme="minorEastAsia"/>
          <w:sz w:val="2"/>
        </w:rPr>
      </w:pPr>
    </w:p>
    <w:p w14:paraId="311DCC68">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Theme="minorEastAsia" w:hAnsiTheme="minorEastAsia" w:eastAsiaTheme="minorEastAsia" w:cstheme="minorEastAsia"/>
          <w:b/>
          <w:bCs/>
          <w:spacing w:val="6"/>
          <w:sz w:val="31"/>
          <w:szCs w:val="31"/>
        </w:rPr>
      </w:pPr>
      <w:bookmarkStart w:id="6" w:name="bookmark4"/>
      <w:bookmarkEnd w:id="6"/>
      <w:bookmarkStart w:id="7" w:name="_Toc4593"/>
      <w:r>
        <w:rPr>
          <w:rFonts w:hint="eastAsia" w:asciiTheme="minorEastAsia" w:hAnsiTheme="minorEastAsia" w:eastAsiaTheme="minorEastAsia" w:cstheme="minorEastAsia"/>
          <w:b/>
          <w:bCs/>
          <w:spacing w:val="6"/>
          <w:sz w:val="31"/>
          <w:szCs w:val="31"/>
        </w:rPr>
        <w:t>评审程序、评审方法和评审标准</w:t>
      </w:r>
      <w:bookmarkEnd w:id="7"/>
    </w:p>
    <w:p w14:paraId="2A101B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一、评审程序和评审方法</w:t>
      </w:r>
    </w:p>
    <w:p w14:paraId="5ED6A0E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1.资格审查</w:t>
      </w:r>
    </w:p>
    <w:p w14:paraId="14492A08">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1.1</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8"/>
          <w:sz w:val="20"/>
          <w:szCs w:val="20"/>
        </w:rPr>
        <w:t>响应文件开启后，磋商小组依法对供应商的资格证明文件进行</w:t>
      </w:r>
      <w:r>
        <w:rPr>
          <w:rFonts w:hint="eastAsia" w:asciiTheme="minorEastAsia" w:hAnsiTheme="minorEastAsia" w:eastAsiaTheme="minorEastAsia" w:cstheme="minorEastAsia"/>
          <w:spacing w:val="7"/>
          <w:sz w:val="20"/>
          <w:szCs w:val="20"/>
        </w:rPr>
        <w:t>审查。</w:t>
      </w:r>
    </w:p>
    <w:p w14:paraId="11727728">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注：磋商小组在资格审查结束前，对供应商进行信用查询。</w:t>
      </w:r>
    </w:p>
    <w:p w14:paraId="7167D8AF">
      <w:pPr>
        <w:pStyle w:val="2"/>
        <w:keepNext w:val="0"/>
        <w:keepLines w:val="0"/>
        <w:pageBreakBefore w:val="0"/>
        <w:widowControl w:val="0"/>
        <w:numPr>
          <w:ilvl w:val="0"/>
          <w:numId w:val="29"/>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查询渠道：“广西政府采购云平台”“信用中国”网站(</w:t>
      </w:r>
      <w:r>
        <w:rPr>
          <w:rFonts w:hint="eastAsia" w:asciiTheme="minorEastAsia" w:hAnsiTheme="minorEastAsia" w:eastAsiaTheme="minorEastAsia" w:cstheme="minorEastAsia"/>
          <w:spacing w:val="8"/>
          <w:sz w:val="20"/>
          <w:szCs w:val="20"/>
        </w:rPr>
        <w:fldChar w:fldCharType="begin"/>
      </w:r>
      <w:r>
        <w:rPr>
          <w:rFonts w:hint="eastAsia" w:asciiTheme="minorEastAsia" w:hAnsiTheme="minorEastAsia" w:eastAsiaTheme="minorEastAsia" w:cstheme="minorEastAsia"/>
          <w:spacing w:val="8"/>
          <w:sz w:val="20"/>
          <w:szCs w:val="20"/>
        </w:rPr>
        <w:instrText xml:space="preserve"> HYPERLINK "https://www.creditchina.gov.cn" </w:instrText>
      </w:r>
      <w:r>
        <w:rPr>
          <w:rFonts w:hint="eastAsia" w:asciiTheme="minorEastAsia" w:hAnsiTheme="minorEastAsia" w:eastAsiaTheme="minorEastAsia" w:cstheme="minorEastAsia"/>
          <w:spacing w:val="8"/>
          <w:sz w:val="20"/>
          <w:szCs w:val="20"/>
        </w:rPr>
        <w:fldChar w:fldCharType="separate"/>
      </w:r>
      <w:r>
        <w:rPr>
          <w:rFonts w:hint="eastAsia" w:asciiTheme="minorEastAsia" w:hAnsiTheme="minorEastAsia" w:eastAsiaTheme="minorEastAsia" w:cstheme="minorEastAsia"/>
          <w:spacing w:val="8"/>
          <w:sz w:val="20"/>
          <w:szCs w:val="20"/>
        </w:rPr>
        <w:t>www.creditchina.gov.cn</w:t>
      </w:r>
      <w:r>
        <w:rPr>
          <w:rFonts w:hint="eastAsia" w:asciiTheme="minorEastAsia" w:hAnsiTheme="minorEastAsia" w:eastAsiaTheme="minorEastAsia" w:cstheme="minorEastAsia"/>
          <w:spacing w:val="8"/>
          <w:sz w:val="20"/>
          <w:szCs w:val="20"/>
        </w:rPr>
        <w:fldChar w:fldCharType="end"/>
      </w:r>
      <w:r>
        <w:rPr>
          <w:rFonts w:hint="eastAsia" w:asciiTheme="minorEastAsia" w:hAnsiTheme="minorEastAsia" w:eastAsiaTheme="minorEastAsia" w:cstheme="minorEastAsia"/>
          <w:spacing w:val="8"/>
          <w:sz w:val="20"/>
          <w:szCs w:val="20"/>
        </w:rPr>
        <w:t>)、中国政府采购网(</w:t>
      </w:r>
      <w:r>
        <w:rPr>
          <w:rFonts w:hint="eastAsia" w:asciiTheme="minorEastAsia" w:hAnsiTheme="minorEastAsia" w:eastAsiaTheme="minorEastAsia" w:cstheme="minorEastAsia"/>
          <w:spacing w:val="8"/>
          <w:sz w:val="20"/>
          <w:szCs w:val="20"/>
        </w:rPr>
        <w:fldChar w:fldCharType="begin"/>
      </w:r>
      <w:r>
        <w:rPr>
          <w:rFonts w:hint="eastAsia" w:asciiTheme="minorEastAsia" w:hAnsiTheme="minorEastAsia" w:eastAsiaTheme="minorEastAsia" w:cstheme="minorEastAsia"/>
          <w:spacing w:val="8"/>
          <w:sz w:val="20"/>
          <w:szCs w:val="20"/>
        </w:rPr>
        <w:instrText xml:space="preserve"> HYPERLINK "https://www.ccgp.gov.cn" </w:instrText>
      </w:r>
      <w:r>
        <w:rPr>
          <w:rFonts w:hint="eastAsia" w:asciiTheme="minorEastAsia" w:hAnsiTheme="minorEastAsia" w:eastAsiaTheme="minorEastAsia" w:cstheme="minorEastAsia"/>
          <w:spacing w:val="8"/>
          <w:sz w:val="20"/>
          <w:szCs w:val="20"/>
        </w:rPr>
        <w:fldChar w:fldCharType="separate"/>
      </w:r>
      <w:r>
        <w:rPr>
          <w:rFonts w:hint="eastAsia" w:asciiTheme="minorEastAsia" w:hAnsiTheme="minorEastAsia" w:eastAsiaTheme="minorEastAsia" w:cstheme="minorEastAsia"/>
          <w:spacing w:val="8"/>
          <w:sz w:val="20"/>
          <w:szCs w:val="20"/>
        </w:rPr>
        <w:t>www.ccgp.gov.cn</w:t>
      </w:r>
      <w:r>
        <w:rPr>
          <w:rFonts w:hint="eastAsia" w:asciiTheme="minorEastAsia" w:hAnsiTheme="minorEastAsia" w:eastAsiaTheme="minorEastAsia" w:cstheme="minorEastAsia"/>
          <w:spacing w:val="8"/>
          <w:sz w:val="20"/>
          <w:szCs w:val="20"/>
        </w:rPr>
        <w:fldChar w:fldCharType="end"/>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8"/>
          <w:sz w:val="20"/>
          <w:szCs w:val="20"/>
          <w:lang w:eastAsia="zh-CN"/>
        </w:rPr>
        <w:t>、</w:t>
      </w:r>
      <w:r>
        <w:rPr>
          <w:rFonts w:hint="eastAsia" w:asciiTheme="minorEastAsia" w:hAnsiTheme="minorEastAsia" w:eastAsiaTheme="minorEastAsia" w:cstheme="minorEastAsia"/>
          <w:spacing w:val="8"/>
          <w:sz w:val="20"/>
          <w:szCs w:val="20"/>
        </w:rPr>
        <w:t>中国执行信息公开网（https://zxgk.court.gov.cn/）链接入口。</w:t>
      </w:r>
    </w:p>
    <w:p w14:paraId="3A2419E6">
      <w:pPr>
        <w:pStyle w:val="2"/>
        <w:keepNext w:val="0"/>
        <w:keepLines w:val="0"/>
        <w:pageBreakBefore w:val="0"/>
        <w:widowControl w:val="0"/>
        <w:numPr>
          <w:ilvl w:val="0"/>
          <w:numId w:val="29"/>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信用查询截止时点：资格审查结束前。</w:t>
      </w:r>
    </w:p>
    <w:p w14:paraId="0E7F873C">
      <w:pPr>
        <w:pStyle w:val="2"/>
        <w:keepNext w:val="0"/>
        <w:keepLines w:val="0"/>
        <w:pageBreakBefore w:val="0"/>
        <w:widowControl w:val="0"/>
        <w:numPr>
          <w:ilvl w:val="0"/>
          <w:numId w:val="29"/>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查询记录和证据留存方式：在查询网站中直接查询，截图另存为电子文档作为评审资料保存。</w:t>
      </w:r>
    </w:p>
    <w:p w14:paraId="665F7C05">
      <w:pPr>
        <w:pStyle w:val="2"/>
        <w:keepNext w:val="0"/>
        <w:keepLines w:val="0"/>
        <w:pageBreakBefore w:val="0"/>
        <w:widowControl w:val="0"/>
        <w:numPr>
          <w:ilvl w:val="0"/>
          <w:numId w:val="29"/>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信用信息使用规则：对在“信用中国”网站（www.creditchina.gov.cn）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03823C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1.2</w:t>
      </w:r>
      <w:r>
        <w:rPr>
          <w:rFonts w:hint="eastAsia" w:asciiTheme="minorEastAsia" w:hAnsiTheme="minorEastAsia" w:eastAsiaTheme="minorEastAsia" w:cstheme="minorEastAsia"/>
          <w:spacing w:val="-27"/>
          <w:sz w:val="20"/>
          <w:szCs w:val="20"/>
        </w:rPr>
        <w:t xml:space="preserve"> </w:t>
      </w:r>
      <w:r>
        <w:rPr>
          <w:rFonts w:hint="eastAsia" w:asciiTheme="minorEastAsia" w:hAnsiTheme="minorEastAsia" w:eastAsiaTheme="minorEastAsia" w:cstheme="minorEastAsia"/>
          <w:spacing w:val="8"/>
          <w:sz w:val="20"/>
          <w:szCs w:val="20"/>
        </w:rPr>
        <w:t>资格审查标准为本磋商文件中载明对供应商资格要求的条件。资格审查采用合格制，凡符</w:t>
      </w:r>
      <w:r>
        <w:rPr>
          <w:rFonts w:hint="eastAsia" w:asciiTheme="minorEastAsia" w:hAnsiTheme="minorEastAsia" w:eastAsiaTheme="minorEastAsia" w:cstheme="minorEastAsia"/>
          <w:spacing w:val="9"/>
          <w:sz w:val="20"/>
          <w:szCs w:val="20"/>
        </w:rPr>
        <w:t>合磋商文件规定的供应商资格要求的响应文件均通过资格审查。</w:t>
      </w:r>
    </w:p>
    <w:p w14:paraId="579B89C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1.3</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8"/>
          <w:sz w:val="20"/>
          <w:szCs w:val="20"/>
        </w:rPr>
        <w:t>供应商有下列情形之一的，资格审查不通过，其响应文件按无效响应处理：</w:t>
      </w:r>
    </w:p>
    <w:p w14:paraId="6C3031DF">
      <w:pPr>
        <w:pStyle w:val="2"/>
        <w:keepNext w:val="0"/>
        <w:keepLines w:val="0"/>
        <w:pageBreakBefore w:val="0"/>
        <w:widowControl w:val="0"/>
        <w:numPr>
          <w:ilvl w:val="0"/>
          <w:numId w:val="30"/>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不具备磋商文件中规定的资格要求的；</w:t>
      </w:r>
    </w:p>
    <w:p w14:paraId="0495FD7D">
      <w:pPr>
        <w:pStyle w:val="2"/>
        <w:keepNext w:val="0"/>
        <w:keepLines w:val="0"/>
        <w:pageBreakBefore w:val="0"/>
        <w:widowControl w:val="0"/>
        <w:numPr>
          <w:ilvl w:val="0"/>
          <w:numId w:val="30"/>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未按磋商文件规定的方式获取本磋商文件的供应商；</w:t>
      </w:r>
    </w:p>
    <w:p w14:paraId="22DED599">
      <w:pPr>
        <w:pStyle w:val="2"/>
        <w:keepNext w:val="0"/>
        <w:keepLines w:val="0"/>
        <w:pageBreakBefore w:val="0"/>
        <w:widowControl w:val="0"/>
        <w:numPr>
          <w:ilvl w:val="0"/>
          <w:numId w:val="30"/>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响应文件的资格证明文件缺少任一项“供应商须知前附表”资格证明文件规定的“必须</w:t>
      </w:r>
      <w:r>
        <w:rPr>
          <w:rFonts w:hint="eastAsia" w:asciiTheme="minorEastAsia" w:hAnsiTheme="minorEastAsia" w:eastAsiaTheme="minorEastAsia" w:cstheme="minorEastAsia"/>
          <w:spacing w:val="4"/>
          <w:sz w:val="20"/>
          <w:szCs w:val="20"/>
        </w:rPr>
        <w:t>提供</w:t>
      </w:r>
      <w:r>
        <w:rPr>
          <w:rFonts w:hint="eastAsia" w:asciiTheme="minorEastAsia" w:hAnsiTheme="minorEastAsia" w:eastAsiaTheme="minorEastAsia" w:cstheme="minorEastAsia"/>
          <w:spacing w:val="-64"/>
          <w:sz w:val="20"/>
          <w:szCs w:val="20"/>
        </w:rPr>
        <w:t xml:space="preserve"> </w:t>
      </w:r>
      <w:r>
        <w:rPr>
          <w:rFonts w:hint="eastAsia" w:asciiTheme="minorEastAsia" w:hAnsiTheme="minorEastAsia" w:eastAsiaTheme="minorEastAsia" w:cstheme="minorEastAsia"/>
          <w:spacing w:val="4"/>
          <w:sz w:val="20"/>
          <w:szCs w:val="20"/>
        </w:rPr>
        <w:t>”的文件资料的；</w:t>
      </w:r>
    </w:p>
    <w:p w14:paraId="0CA1A6A9">
      <w:pPr>
        <w:pStyle w:val="2"/>
        <w:keepNext w:val="0"/>
        <w:keepLines w:val="0"/>
        <w:pageBreakBefore w:val="0"/>
        <w:widowControl w:val="0"/>
        <w:numPr>
          <w:ilvl w:val="0"/>
          <w:numId w:val="30"/>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响应文件中的资格证明文件出现任一项不符合“供应商须知前附表”资格证明文件规定</w:t>
      </w:r>
      <w:r>
        <w:rPr>
          <w:rFonts w:hint="eastAsia" w:asciiTheme="minorEastAsia" w:hAnsiTheme="minorEastAsia" w:eastAsiaTheme="minorEastAsia" w:cstheme="minorEastAsia"/>
          <w:spacing w:val="6"/>
          <w:sz w:val="20"/>
          <w:szCs w:val="20"/>
        </w:rPr>
        <w:t>的“必须提供”的文件资料要求或者无效的；</w:t>
      </w:r>
    </w:p>
    <w:p w14:paraId="6D919631">
      <w:pPr>
        <w:pStyle w:val="2"/>
        <w:keepNext w:val="0"/>
        <w:keepLines w:val="0"/>
        <w:pageBreakBefore w:val="0"/>
        <w:widowControl w:val="0"/>
        <w:numPr>
          <w:ilvl w:val="0"/>
          <w:numId w:val="30"/>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同一合同项下的不同供应商，单位负责人为同一人或者存在直接控股、管理关系的；为</w:t>
      </w:r>
      <w:r>
        <w:rPr>
          <w:rFonts w:hint="eastAsia" w:asciiTheme="minorEastAsia" w:hAnsiTheme="minorEastAsia" w:eastAsiaTheme="minorEastAsia" w:cstheme="minorEastAsia"/>
          <w:spacing w:val="8"/>
          <w:sz w:val="20"/>
          <w:szCs w:val="20"/>
        </w:rPr>
        <w:t>本项目提供过整体设计、规范编制或者项目管理、监理、检测等服务的供应商，再参加该采购项目</w:t>
      </w:r>
      <w:r>
        <w:rPr>
          <w:rFonts w:hint="eastAsia" w:asciiTheme="minorEastAsia" w:hAnsiTheme="minorEastAsia" w:eastAsiaTheme="minorEastAsia" w:cstheme="minorEastAsia"/>
          <w:spacing w:val="5"/>
          <w:sz w:val="20"/>
          <w:szCs w:val="20"/>
        </w:rPr>
        <w:t>的其他采购活动的。</w:t>
      </w:r>
    </w:p>
    <w:p w14:paraId="03719E4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1.4</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8"/>
          <w:sz w:val="20"/>
          <w:szCs w:val="20"/>
        </w:rPr>
        <w:t>通过资格审查的合格供应商不足</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8"/>
          <w:sz w:val="20"/>
          <w:szCs w:val="20"/>
        </w:rPr>
        <w:t>3</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8"/>
          <w:sz w:val="20"/>
          <w:szCs w:val="20"/>
        </w:rPr>
        <w:t>家的，不得进入符合性审</w:t>
      </w:r>
      <w:r>
        <w:rPr>
          <w:rFonts w:hint="eastAsia" w:asciiTheme="minorEastAsia" w:hAnsiTheme="minorEastAsia" w:eastAsiaTheme="minorEastAsia" w:cstheme="minorEastAsia"/>
          <w:spacing w:val="7"/>
          <w:sz w:val="20"/>
          <w:szCs w:val="20"/>
        </w:rPr>
        <w:t>查环节，采购人或者采购代理</w:t>
      </w:r>
      <w:r>
        <w:rPr>
          <w:rFonts w:hint="eastAsia" w:asciiTheme="minorEastAsia" w:hAnsiTheme="minorEastAsia" w:eastAsiaTheme="minorEastAsia" w:cstheme="minorEastAsia"/>
          <w:spacing w:val="8"/>
          <w:sz w:val="20"/>
          <w:szCs w:val="20"/>
        </w:rPr>
        <w:t>机构应当重新开展采购活动。</w:t>
      </w:r>
    </w:p>
    <w:p w14:paraId="74CD45F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sz w:val="24"/>
          <w:szCs w:val="24"/>
        </w:rPr>
      </w:pPr>
      <w:bookmarkStart w:id="8" w:name="bookmark10"/>
      <w:bookmarkEnd w:id="8"/>
      <w:r>
        <w:rPr>
          <w:rFonts w:hint="eastAsia" w:asciiTheme="minorEastAsia" w:hAnsiTheme="minorEastAsia" w:eastAsiaTheme="minorEastAsia" w:cstheme="minorEastAsia"/>
          <w:b/>
          <w:bCs/>
          <w:spacing w:val="-3"/>
          <w:sz w:val="24"/>
          <w:szCs w:val="24"/>
        </w:rPr>
        <w:t>2.符合性审查</w:t>
      </w:r>
    </w:p>
    <w:p w14:paraId="42FB3DA6">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2.1</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8"/>
          <w:sz w:val="20"/>
          <w:szCs w:val="20"/>
        </w:rPr>
        <w:t>由磋商小组对通过资格审查的合格供应商的响应文件的竞标报价、商务、技术等实质性要</w:t>
      </w:r>
      <w:r>
        <w:rPr>
          <w:rFonts w:hint="eastAsia" w:asciiTheme="minorEastAsia" w:hAnsiTheme="minorEastAsia" w:eastAsiaTheme="minorEastAsia" w:cstheme="minorEastAsia"/>
          <w:spacing w:val="9"/>
          <w:sz w:val="20"/>
          <w:szCs w:val="20"/>
        </w:rPr>
        <w:t>求进行符合性审查，以确定其是否满足磋商文件的实质性要求。</w:t>
      </w:r>
    </w:p>
    <w:p w14:paraId="20B8A8D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2.2</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磋商小组在对响应文件进行符合性审查时，可以要求供应商对</w:t>
      </w:r>
      <w:r>
        <w:rPr>
          <w:rFonts w:hint="eastAsia" w:asciiTheme="minorEastAsia" w:hAnsiTheme="minorEastAsia" w:eastAsiaTheme="minorEastAsia" w:cstheme="minorEastAsia"/>
          <w:spacing w:val="8"/>
          <w:sz w:val="20"/>
          <w:szCs w:val="20"/>
        </w:rPr>
        <w:t>响应文件中含义不明确、同类问题表述不一致或者有明显文字和计算错误的内容等作出必要的澄清、说明或者更正。供应商的</w:t>
      </w:r>
      <w:r>
        <w:rPr>
          <w:rFonts w:hint="eastAsia" w:asciiTheme="minorEastAsia" w:hAnsiTheme="minorEastAsia" w:eastAsiaTheme="minorEastAsia" w:cstheme="minorEastAsia"/>
          <w:spacing w:val="9"/>
          <w:sz w:val="20"/>
          <w:szCs w:val="20"/>
        </w:rPr>
        <w:t>澄清、说明或者更正不得超出响应文件的范围或者改变响应文件的实质性内容。</w:t>
      </w:r>
    </w:p>
    <w:p w14:paraId="14BF0ED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2.3</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9"/>
          <w:sz w:val="20"/>
          <w:szCs w:val="20"/>
        </w:rPr>
        <w:t>磋商小组要求供应商澄清、说明或者更正响应文件</w:t>
      </w:r>
      <w:r>
        <w:rPr>
          <w:rFonts w:hint="eastAsia" w:asciiTheme="minorEastAsia" w:hAnsiTheme="minorEastAsia" w:eastAsiaTheme="minorEastAsia" w:cstheme="minorEastAsia"/>
          <w:spacing w:val="8"/>
          <w:sz w:val="20"/>
          <w:szCs w:val="20"/>
        </w:rPr>
        <w:t>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w:t>
      </w:r>
      <w:r>
        <w:rPr>
          <w:rFonts w:hint="eastAsia" w:asciiTheme="minorEastAsia" w:hAnsiTheme="minorEastAsia" w:eastAsiaTheme="minorEastAsia" w:cstheme="minorEastAsia"/>
          <w:spacing w:val="9"/>
          <w:sz w:val="20"/>
          <w:szCs w:val="20"/>
        </w:rPr>
        <w:t>磋商小组进行判定。供应商的澄清、说明或者更正必须加盖电子签章。</w:t>
      </w:r>
    </w:p>
    <w:p w14:paraId="379C23AB">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异常情况处理：如遇无法正常使用线上发送澄清函的情况，将启动书面形式办理。启动</w:t>
      </w:r>
      <w:r>
        <w:rPr>
          <w:rFonts w:hint="eastAsia" w:asciiTheme="minorEastAsia" w:hAnsiTheme="minorEastAsia" w:eastAsiaTheme="minorEastAsia" w:cstheme="minorEastAsia"/>
          <w:spacing w:val="7"/>
          <w:sz w:val="20"/>
          <w:szCs w:val="20"/>
        </w:rPr>
        <w:t>书面形</w:t>
      </w:r>
      <w:r>
        <w:rPr>
          <w:rFonts w:hint="eastAsia" w:asciiTheme="minorEastAsia" w:hAnsiTheme="minorEastAsia" w:eastAsiaTheme="minorEastAsia" w:cstheme="minorEastAsia"/>
          <w:spacing w:val="9"/>
          <w:sz w:val="20"/>
          <w:szCs w:val="20"/>
        </w:rPr>
        <w:t>式办理的情况下，磋商小组以书面形式要求供应商在规定时间内作出必要的澄清、说明或者补</w:t>
      </w:r>
      <w:r>
        <w:rPr>
          <w:rFonts w:hint="eastAsia" w:asciiTheme="minorEastAsia" w:hAnsiTheme="minorEastAsia" w:eastAsiaTheme="minorEastAsia" w:cstheme="minorEastAsia"/>
          <w:spacing w:val="8"/>
          <w:sz w:val="20"/>
          <w:szCs w:val="20"/>
        </w:rPr>
        <w:t>正。供应商的澄清、说明或者补正必须采用书面形式，并加盖公章，或者由法定代表人或者其授权的代</w:t>
      </w:r>
      <w:r>
        <w:rPr>
          <w:rFonts w:hint="eastAsia" w:asciiTheme="minorEastAsia" w:hAnsiTheme="minorEastAsia" w:eastAsiaTheme="minorEastAsia" w:cstheme="minorEastAsia"/>
          <w:spacing w:val="5"/>
          <w:sz w:val="20"/>
          <w:szCs w:val="20"/>
        </w:rPr>
        <w:t>表签字。</w:t>
      </w:r>
    </w:p>
    <w:p w14:paraId="16C2E81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2.4</w:t>
      </w:r>
      <w:r>
        <w:rPr>
          <w:rFonts w:hint="eastAsia" w:asciiTheme="minorEastAsia" w:hAnsiTheme="minorEastAsia" w:eastAsiaTheme="minorEastAsia" w:cstheme="minorEastAsia"/>
          <w:spacing w:val="-49"/>
          <w:sz w:val="20"/>
          <w:szCs w:val="20"/>
        </w:rPr>
        <w:t xml:space="preserve"> </w:t>
      </w:r>
      <w:r>
        <w:rPr>
          <w:rFonts w:hint="eastAsia" w:asciiTheme="minorEastAsia" w:hAnsiTheme="minorEastAsia" w:eastAsiaTheme="minorEastAsia" w:cstheme="minorEastAsia"/>
          <w:spacing w:val="8"/>
          <w:sz w:val="20"/>
          <w:szCs w:val="20"/>
        </w:rPr>
        <w:t>首次响应文件报价出现前后不一致的，按照下列规定修正：</w:t>
      </w:r>
    </w:p>
    <w:p w14:paraId="2AC81AF1">
      <w:pPr>
        <w:pStyle w:val="2"/>
        <w:keepNext w:val="0"/>
        <w:keepLines w:val="0"/>
        <w:pageBreakBefore w:val="0"/>
        <w:widowControl w:val="0"/>
        <w:numPr>
          <w:ilvl w:val="0"/>
          <w:numId w:val="31"/>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响应文件中报价表内容与响应文件中相应内容不一致的，以报价表为准；</w:t>
      </w:r>
    </w:p>
    <w:p w14:paraId="124AF7B5">
      <w:pPr>
        <w:pStyle w:val="2"/>
        <w:keepNext w:val="0"/>
        <w:keepLines w:val="0"/>
        <w:pageBreakBefore w:val="0"/>
        <w:widowControl w:val="0"/>
        <w:numPr>
          <w:ilvl w:val="0"/>
          <w:numId w:val="31"/>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大写金额和小写金额不一致的，以大写金额为准；</w:t>
      </w:r>
    </w:p>
    <w:p w14:paraId="02D2A82C">
      <w:pPr>
        <w:pStyle w:val="2"/>
        <w:keepNext w:val="0"/>
        <w:keepLines w:val="0"/>
        <w:pageBreakBefore w:val="0"/>
        <w:widowControl w:val="0"/>
        <w:numPr>
          <w:ilvl w:val="0"/>
          <w:numId w:val="31"/>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单价金额小数点或者百分比有明显错位的， 以报价表的总价为准，并修改单价；</w:t>
      </w:r>
    </w:p>
    <w:p w14:paraId="16989A39">
      <w:pPr>
        <w:pStyle w:val="2"/>
        <w:keepNext w:val="0"/>
        <w:keepLines w:val="0"/>
        <w:pageBreakBefore w:val="0"/>
        <w:widowControl w:val="0"/>
        <w:numPr>
          <w:ilvl w:val="0"/>
          <w:numId w:val="31"/>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总价金额与按单价汇总金额不一致的， 以单价金额计算结果为准。</w:t>
      </w:r>
    </w:p>
    <w:p w14:paraId="0D06ABE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同时出现两种以上不一致的，按照以上（1）-（4）规定的顺序</w:t>
      </w:r>
      <w:r>
        <w:rPr>
          <w:rFonts w:hint="eastAsia" w:asciiTheme="minorEastAsia" w:hAnsiTheme="minorEastAsia" w:eastAsiaTheme="minorEastAsia" w:cstheme="minorEastAsia"/>
          <w:spacing w:val="9"/>
          <w:sz w:val="20"/>
          <w:szCs w:val="20"/>
        </w:rPr>
        <w:t>逐条进行修正。修正后的报价经供应商确认后产生约束力，供应商不确认的，其响应文件按无效响应处理。</w:t>
      </w:r>
    </w:p>
    <w:p w14:paraId="64067C6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2.5</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6"/>
          <w:sz w:val="20"/>
          <w:szCs w:val="20"/>
        </w:rPr>
        <w:t>商务技术报价评审</w:t>
      </w:r>
    </w:p>
    <w:p w14:paraId="49A2EEE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在评审时，如发现下列情形之一的，将被视为响应文件无效处理：</w:t>
      </w:r>
    </w:p>
    <w:p w14:paraId="725F3262">
      <w:pPr>
        <w:pStyle w:val="2"/>
        <w:keepNext w:val="0"/>
        <w:keepLines w:val="0"/>
        <w:pageBreakBefore w:val="0"/>
        <w:widowControl w:val="0"/>
        <w:numPr>
          <w:ilvl w:val="0"/>
          <w:numId w:val="32"/>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8"/>
          <w:sz w:val="20"/>
          <w:szCs w:val="20"/>
        </w:rPr>
        <w:t>商务技术评审</w:t>
      </w:r>
    </w:p>
    <w:p w14:paraId="243EDBF2">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响应文件未按磋商文件要求签署、盖章；</w:t>
      </w:r>
    </w:p>
    <w:p w14:paraId="278AC2C8">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委托代理人未能出具有效身份证或者出具的身份证与授权委托书中的信息不符的；</w:t>
      </w:r>
    </w:p>
    <w:p w14:paraId="1E5FF890">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提交的磋商保证金无效的或者未按照磋商文件的规定提交磋商保证金；</w:t>
      </w:r>
    </w:p>
    <w:p w14:paraId="367DF03A">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响应文件未提供任一项“供应商须知前附表</w:t>
      </w:r>
      <w:r>
        <w:rPr>
          <w:rFonts w:hint="eastAsia" w:asciiTheme="minorEastAsia" w:hAnsiTheme="minorEastAsia" w:eastAsiaTheme="minorEastAsia" w:cstheme="minorEastAsia"/>
          <w:spacing w:val="-54"/>
          <w:sz w:val="20"/>
          <w:szCs w:val="20"/>
        </w:rPr>
        <w:t xml:space="preserve"> </w:t>
      </w:r>
      <w:r>
        <w:rPr>
          <w:rFonts w:hint="eastAsia" w:asciiTheme="minorEastAsia" w:hAnsiTheme="minorEastAsia" w:eastAsiaTheme="minorEastAsia" w:cstheme="minorEastAsia"/>
          <w:spacing w:val="6"/>
          <w:sz w:val="20"/>
          <w:szCs w:val="20"/>
        </w:rPr>
        <w:t>”商务技术文件中 “必须提供</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6"/>
          <w:sz w:val="20"/>
          <w:szCs w:val="20"/>
        </w:rPr>
        <w:t>”或者“委托时</w:t>
      </w:r>
      <w:r>
        <w:rPr>
          <w:rFonts w:hint="eastAsia" w:asciiTheme="minorEastAsia" w:hAnsiTheme="minorEastAsia" w:eastAsiaTheme="minorEastAsia" w:cstheme="minorEastAsia"/>
          <w:spacing w:val="7"/>
          <w:sz w:val="20"/>
          <w:szCs w:val="20"/>
        </w:rPr>
        <w:t>必须提供</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7"/>
          <w:sz w:val="20"/>
          <w:szCs w:val="20"/>
        </w:rPr>
        <w:t>”的文件资料；响应文件提供的商务技术文件出现任一项不</w:t>
      </w:r>
      <w:r>
        <w:rPr>
          <w:rFonts w:hint="eastAsia" w:asciiTheme="minorEastAsia" w:hAnsiTheme="minorEastAsia" w:eastAsiaTheme="minorEastAsia" w:cstheme="minorEastAsia"/>
          <w:spacing w:val="6"/>
          <w:sz w:val="20"/>
          <w:szCs w:val="20"/>
        </w:rPr>
        <w:t>符合“供应商须知前附表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6"/>
          <w:sz w:val="20"/>
          <w:szCs w:val="20"/>
        </w:rPr>
        <w:t>”商</w:t>
      </w:r>
      <w:r>
        <w:rPr>
          <w:rFonts w:hint="eastAsia" w:asciiTheme="minorEastAsia" w:hAnsiTheme="minorEastAsia" w:eastAsiaTheme="minorEastAsia" w:cstheme="minorEastAsia"/>
          <w:spacing w:val="9"/>
          <w:sz w:val="20"/>
          <w:szCs w:val="20"/>
        </w:rPr>
        <w:t>务技术文件中 “必须提供</w:t>
      </w:r>
      <w:r>
        <w:rPr>
          <w:rFonts w:hint="eastAsia" w:asciiTheme="minorEastAsia" w:hAnsiTheme="minorEastAsia" w:eastAsiaTheme="minorEastAsia" w:cstheme="minorEastAsia"/>
          <w:spacing w:val="-69"/>
          <w:sz w:val="20"/>
          <w:szCs w:val="20"/>
        </w:rPr>
        <w:t xml:space="preserve"> </w:t>
      </w:r>
      <w:r>
        <w:rPr>
          <w:rFonts w:hint="eastAsia" w:asciiTheme="minorEastAsia" w:hAnsiTheme="minorEastAsia" w:eastAsiaTheme="minorEastAsia" w:cstheme="minorEastAsia"/>
          <w:spacing w:val="9"/>
          <w:sz w:val="20"/>
          <w:szCs w:val="20"/>
        </w:rPr>
        <w:t>”或者“委托时必须提供</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9"/>
          <w:sz w:val="20"/>
          <w:szCs w:val="20"/>
        </w:rPr>
        <w:t>”文件资料要求的规定或者提供的商务技术文</w:t>
      </w:r>
      <w:r>
        <w:rPr>
          <w:rFonts w:hint="eastAsia" w:asciiTheme="minorEastAsia" w:hAnsiTheme="minorEastAsia" w:eastAsiaTheme="minorEastAsia" w:cstheme="minorEastAsia"/>
          <w:spacing w:val="5"/>
          <w:sz w:val="20"/>
          <w:szCs w:val="20"/>
        </w:rPr>
        <w:t>件无效。</w:t>
      </w:r>
    </w:p>
    <w:p w14:paraId="75CC0793">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商务要求允许负偏离的条款数超过“供应商须知前附表</w:t>
      </w:r>
      <w:r>
        <w:rPr>
          <w:rFonts w:hint="eastAsia" w:asciiTheme="minorEastAsia" w:hAnsiTheme="minorEastAsia" w:eastAsiaTheme="minorEastAsia" w:cstheme="minorEastAsia"/>
          <w:spacing w:val="-63"/>
          <w:sz w:val="20"/>
          <w:szCs w:val="20"/>
        </w:rPr>
        <w:t xml:space="preserve"> </w:t>
      </w:r>
      <w:r>
        <w:rPr>
          <w:rFonts w:hint="eastAsia" w:asciiTheme="minorEastAsia" w:hAnsiTheme="minorEastAsia" w:eastAsiaTheme="minorEastAsia" w:cstheme="minorEastAsia"/>
          <w:spacing w:val="8"/>
          <w:sz w:val="20"/>
          <w:szCs w:val="20"/>
        </w:rPr>
        <w:t>”规定项数的；</w:t>
      </w:r>
    </w:p>
    <w:p w14:paraId="2A16D497">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未对竞标有效期作出响应或者响应文件承诺的竞标有效期不满足磋商文件要求；</w:t>
      </w:r>
    </w:p>
    <w:p w14:paraId="5D41C7AE">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响应文件的实质性内容未使用中文表述、使用计量单位不符合磋商文件要求；</w:t>
      </w:r>
    </w:p>
    <w:p w14:paraId="33023561">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响应文件中的文件资料因填写不齐全或者内容虚假或者出现其他情形而导致被磋商小组认</w:t>
      </w:r>
      <w:r>
        <w:rPr>
          <w:rFonts w:hint="eastAsia" w:asciiTheme="minorEastAsia" w:hAnsiTheme="minorEastAsia" w:eastAsiaTheme="minorEastAsia" w:cstheme="minorEastAsia"/>
          <w:spacing w:val="3"/>
          <w:sz w:val="20"/>
          <w:szCs w:val="20"/>
        </w:rPr>
        <w:t>定无效；</w:t>
      </w:r>
    </w:p>
    <w:p w14:paraId="669299EE">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响应文件含有采购人不能接受的附加条件；</w:t>
      </w:r>
    </w:p>
    <w:p w14:paraId="065DA646">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属于“供应商须知正文</w:t>
      </w:r>
      <w:r>
        <w:rPr>
          <w:rFonts w:hint="eastAsia" w:asciiTheme="minorEastAsia" w:hAnsiTheme="minorEastAsia" w:eastAsiaTheme="minorEastAsia" w:cstheme="minorEastAsia"/>
          <w:spacing w:val="-56"/>
          <w:sz w:val="20"/>
          <w:szCs w:val="20"/>
        </w:rPr>
        <w:t xml:space="preserve"> </w:t>
      </w:r>
      <w:r>
        <w:rPr>
          <w:rFonts w:hint="eastAsia" w:asciiTheme="minorEastAsia" w:hAnsiTheme="minorEastAsia" w:eastAsiaTheme="minorEastAsia" w:cstheme="minorEastAsia"/>
          <w:spacing w:val="4"/>
          <w:sz w:val="20"/>
          <w:szCs w:val="20"/>
        </w:rPr>
        <w:t>”第</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4"/>
          <w:sz w:val="20"/>
          <w:szCs w:val="20"/>
        </w:rPr>
        <w:t>7.5</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4"/>
          <w:sz w:val="20"/>
          <w:szCs w:val="20"/>
        </w:rPr>
        <w:t>条情形；</w:t>
      </w:r>
    </w:p>
    <w:p w14:paraId="45ED1B38">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技术要求允许负偏离的条款数超过“供</w:t>
      </w:r>
      <w:r>
        <w:rPr>
          <w:rFonts w:hint="eastAsia" w:asciiTheme="minorEastAsia" w:hAnsiTheme="minorEastAsia" w:eastAsiaTheme="minorEastAsia" w:cstheme="minorEastAsia"/>
          <w:spacing w:val="7"/>
          <w:sz w:val="20"/>
          <w:szCs w:val="20"/>
        </w:rPr>
        <w:t>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7"/>
          <w:sz w:val="20"/>
          <w:szCs w:val="20"/>
        </w:rPr>
        <w:t>”规定项数；</w:t>
      </w:r>
    </w:p>
    <w:p w14:paraId="3814D84F">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虚假竞标，或者出现其他情形而导致被磋商小组认定无效；</w:t>
      </w:r>
    </w:p>
    <w:p w14:paraId="2B39FBA7">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磋商文件未载明允许提供备选（替代）竞标方案或明确不允许提供备选（替代）竞标方案</w:t>
      </w:r>
      <w:r>
        <w:rPr>
          <w:rFonts w:hint="eastAsia" w:asciiTheme="minorEastAsia" w:hAnsiTheme="minorEastAsia" w:eastAsiaTheme="minorEastAsia" w:cstheme="minorEastAsia"/>
          <w:spacing w:val="8"/>
          <w:sz w:val="20"/>
          <w:szCs w:val="20"/>
        </w:rPr>
        <w:t>时，供应商提供了备选（替代）竞标方案的；</w:t>
      </w:r>
    </w:p>
    <w:p w14:paraId="502DF23D">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响应文件标注的项目名称或者项目编号</w:t>
      </w:r>
      <w:r>
        <w:rPr>
          <w:rFonts w:hint="eastAsia" w:asciiTheme="minorEastAsia" w:hAnsiTheme="minorEastAsia" w:eastAsiaTheme="minorEastAsia" w:cstheme="minorEastAsia"/>
          <w:spacing w:val="12"/>
          <w:sz w:val="20"/>
          <w:szCs w:val="20"/>
        </w:rPr>
        <w:t>与磋商文件标注的项目名称或者项目编号不一致</w:t>
      </w:r>
      <w:r>
        <w:rPr>
          <w:rFonts w:hint="eastAsia" w:asciiTheme="minorEastAsia" w:hAnsiTheme="minorEastAsia" w:eastAsiaTheme="minorEastAsia" w:cstheme="minorEastAsia"/>
          <w:spacing w:val="-9"/>
          <w:sz w:val="20"/>
          <w:szCs w:val="20"/>
        </w:rPr>
        <w:t>的；</w:t>
      </w:r>
    </w:p>
    <w:p w14:paraId="4D339A72">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7"/>
          <w:sz w:val="20"/>
          <w:szCs w:val="20"/>
        </w:rPr>
        <w:t>竞争性磋商文件明确不允许分包，响应文件拟分包的；</w:t>
      </w:r>
    </w:p>
    <w:p w14:paraId="33839980">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未响应磋商文件实质性要求；</w:t>
      </w:r>
    </w:p>
    <w:p w14:paraId="0E3E4131">
      <w:pPr>
        <w:pStyle w:val="2"/>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法律、法规和磋商文件规定的其他无效</w:t>
      </w:r>
      <w:r>
        <w:rPr>
          <w:rFonts w:hint="eastAsia" w:asciiTheme="minorEastAsia" w:hAnsiTheme="minorEastAsia" w:eastAsiaTheme="minorEastAsia" w:cstheme="minorEastAsia"/>
          <w:spacing w:val="7"/>
          <w:sz w:val="20"/>
          <w:szCs w:val="20"/>
        </w:rPr>
        <w:t>情形。</w:t>
      </w:r>
    </w:p>
    <w:p w14:paraId="79B90F2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（2）报价评审</w:t>
      </w:r>
    </w:p>
    <w:p w14:paraId="7D5DC70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7"/>
          <w:sz w:val="20"/>
          <w:szCs w:val="20"/>
        </w:rPr>
        <w:t>响应文件未提供“供应商须知前附表</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7"/>
          <w:sz w:val="20"/>
          <w:szCs w:val="20"/>
        </w:rPr>
        <w:t>” 报价文件中规定的“竞标报价表</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7"/>
          <w:sz w:val="20"/>
          <w:szCs w:val="20"/>
        </w:rPr>
        <w:t>”；</w:t>
      </w:r>
    </w:p>
    <w:p w14:paraId="3FB78DC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2）未采用人民币报价或者未按照磋商文件标明的币种报价；</w:t>
      </w:r>
    </w:p>
    <w:p w14:paraId="7A4C225C">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3）供应商未就所竞标分标进行报价或者存在漏项报价；供应商未就所竞标分标的单项内容作</w:t>
      </w:r>
      <w:r>
        <w:rPr>
          <w:rFonts w:hint="eastAsia" w:asciiTheme="minorEastAsia" w:hAnsiTheme="minorEastAsia" w:eastAsiaTheme="minorEastAsia" w:cstheme="minorEastAsia"/>
          <w:spacing w:val="5"/>
          <w:sz w:val="20"/>
          <w:szCs w:val="20"/>
        </w:rPr>
        <w:t>唯一报价；供应商未就所竞标分标的全部内容作完整唯一总价报价；供应商响应文件中存在有</w:t>
      </w:r>
      <w:r>
        <w:rPr>
          <w:rFonts w:hint="eastAsia" w:asciiTheme="minorEastAsia" w:hAnsiTheme="minorEastAsia" w:eastAsiaTheme="minorEastAsia" w:cstheme="minorEastAsia"/>
          <w:spacing w:val="4"/>
          <w:sz w:val="20"/>
          <w:szCs w:val="20"/>
        </w:rPr>
        <w:t>选择、</w:t>
      </w:r>
      <w:r>
        <w:rPr>
          <w:rFonts w:hint="eastAsia" w:asciiTheme="minorEastAsia" w:hAnsiTheme="minorEastAsia" w:eastAsiaTheme="minorEastAsia" w:cstheme="minorEastAsia"/>
          <w:spacing w:val="9"/>
          <w:sz w:val="20"/>
          <w:szCs w:val="20"/>
        </w:rPr>
        <w:t>有条件报价的（磋商文件允许有备选方案或者其他约定的除外</w:t>
      </w:r>
      <w:r>
        <w:rPr>
          <w:rFonts w:hint="eastAsia" w:asciiTheme="minorEastAsia" w:hAnsiTheme="minorEastAsia" w:eastAsiaTheme="minorEastAsia" w:cstheme="minorEastAsia"/>
          <w:spacing w:val="7"/>
          <w:sz w:val="20"/>
          <w:szCs w:val="20"/>
        </w:rPr>
        <w:t>）；</w:t>
      </w:r>
    </w:p>
    <w:p w14:paraId="67A000B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4）竞标报价（包含首次报价、最后报价）超过所竞标分标规定的采购预算金额或者最高限价</w:t>
      </w:r>
      <w:r>
        <w:rPr>
          <w:rFonts w:hint="eastAsia" w:asciiTheme="minorEastAsia" w:hAnsiTheme="minorEastAsia" w:eastAsiaTheme="minorEastAsia" w:cstheme="minorEastAsia"/>
          <w:spacing w:val="8"/>
          <w:sz w:val="20"/>
          <w:szCs w:val="20"/>
        </w:rPr>
        <w:t>的（如本项目公布了最高限价</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8"/>
          <w:sz w:val="20"/>
          <w:szCs w:val="20"/>
        </w:rPr>
        <w:t>竞标报价（包含首次报价、最后报价）超过磋商文件分项采购预</w:t>
      </w:r>
      <w:r>
        <w:rPr>
          <w:rFonts w:hint="eastAsia" w:asciiTheme="minorEastAsia" w:hAnsiTheme="minorEastAsia" w:eastAsiaTheme="minorEastAsia" w:cstheme="minorEastAsia"/>
          <w:spacing w:val="9"/>
          <w:sz w:val="20"/>
          <w:szCs w:val="20"/>
        </w:rPr>
        <w:t>算金额或者最高限价的（如本项目公布了最高限价</w:t>
      </w:r>
      <w:r>
        <w:rPr>
          <w:rFonts w:hint="eastAsia" w:asciiTheme="minorEastAsia" w:hAnsiTheme="minorEastAsia" w:eastAsiaTheme="minorEastAsia" w:cstheme="minorEastAsia"/>
          <w:spacing w:val="4"/>
          <w:sz w:val="20"/>
          <w:szCs w:val="20"/>
        </w:rPr>
        <w:t>）；</w:t>
      </w:r>
    </w:p>
    <w:p w14:paraId="66E355E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5）修正后的报价，供应商不确认的；或者经供应商确认修正后的竞标报价（包含首次报价、</w:t>
      </w:r>
      <w:r>
        <w:rPr>
          <w:rFonts w:hint="eastAsia" w:asciiTheme="minorEastAsia" w:hAnsiTheme="minorEastAsia" w:eastAsiaTheme="minorEastAsia" w:cstheme="minorEastAsia"/>
          <w:spacing w:val="9"/>
          <w:sz w:val="20"/>
          <w:szCs w:val="20"/>
        </w:rPr>
        <w:t>最后报价）超过所竞标分标规定的采购预算金</w:t>
      </w:r>
      <w:r>
        <w:rPr>
          <w:rFonts w:hint="eastAsia" w:asciiTheme="minorEastAsia" w:hAnsiTheme="minorEastAsia" w:eastAsiaTheme="minorEastAsia" w:cstheme="minorEastAsia"/>
          <w:spacing w:val="8"/>
          <w:sz w:val="20"/>
          <w:szCs w:val="20"/>
        </w:rPr>
        <w:t>额或者最高限价（如本项目公布了最高限价</w:t>
      </w:r>
      <w:r>
        <w:rPr>
          <w:rFonts w:hint="eastAsia" w:asciiTheme="minorEastAsia" w:hAnsiTheme="minorEastAsia" w:eastAsiaTheme="minorEastAsia" w:cstheme="minorEastAsia"/>
          <w:spacing w:val="-3"/>
          <w:sz w:val="20"/>
          <w:szCs w:val="20"/>
        </w:rPr>
        <w:t>）；</w:t>
      </w:r>
      <w:r>
        <w:rPr>
          <w:rFonts w:hint="eastAsia" w:asciiTheme="minorEastAsia" w:hAnsiTheme="minorEastAsia" w:eastAsiaTheme="minorEastAsia" w:cstheme="minorEastAsia"/>
          <w:spacing w:val="8"/>
          <w:sz w:val="20"/>
          <w:szCs w:val="20"/>
        </w:rPr>
        <w:t>或者经供应商确认修正后竞标报价（包含首次报价、最后报价）超过磋商文件分项采购预算金额或者最高限价的（如本项目公布了最高限价）。</w:t>
      </w:r>
    </w:p>
    <w:p w14:paraId="187DCC9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6）响应文件响应的标的数量及单位与竞争性磋商采购文件要求实质性不一致的。</w:t>
      </w:r>
    </w:p>
    <w:p w14:paraId="0AFCAB8B">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8"/>
          <w:sz w:val="20"/>
          <w:szCs w:val="20"/>
        </w:rPr>
        <w:t>7）磋商小组认为供应商的报价明显低于其他通过符合性审查供应商的报价，有可能影响产品</w:t>
      </w:r>
      <w:r>
        <w:rPr>
          <w:rFonts w:hint="eastAsia" w:asciiTheme="minorEastAsia" w:hAnsiTheme="minorEastAsia" w:eastAsiaTheme="minorEastAsia" w:cstheme="minorEastAsia"/>
          <w:b/>
          <w:bCs/>
          <w:spacing w:val="11"/>
          <w:sz w:val="20"/>
          <w:szCs w:val="20"/>
        </w:rPr>
        <w:t>质量或者不能诚信履约的，应当通过广西政府采购云平台发起询标函，要求其在评标现</w:t>
      </w:r>
      <w:r>
        <w:rPr>
          <w:rFonts w:hint="eastAsia" w:asciiTheme="minorEastAsia" w:hAnsiTheme="minorEastAsia" w:eastAsiaTheme="minorEastAsia" w:cstheme="minorEastAsia"/>
          <w:b/>
          <w:bCs/>
          <w:spacing w:val="10"/>
          <w:sz w:val="20"/>
          <w:szCs w:val="20"/>
        </w:rPr>
        <w:t>场合理的</w:t>
      </w:r>
      <w:r>
        <w:rPr>
          <w:rFonts w:hint="eastAsia" w:asciiTheme="minorEastAsia" w:hAnsiTheme="minorEastAsia" w:eastAsiaTheme="minorEastAsia" w:cstheme="minorEastAsia"/>
          <w:b/>
          <w:bCs/>
          <w:spacing w:val="11"/>
          <w:sz w:val="20"/>
          <w:szCs w:val="20"/>
        </w:rPr>
        <w:t>时间内通过广西政府采购云平台提供书面说明，必要时提交相关证明材料；供应商不能</w:t>
      </w:r>
      <w:r>
        <w:rPr>
          <w:rFonts w:hint="eastAsia" w:asciiTheme="minorEastAsia" w:hAnsiTheme="minorEastAsia" w:eastAsiaTheme="minorEastAsia" w:cstheme="minorEastAsia"/>
          <w:b/>
          <w:bCs/>
          <w:spacing w:val="10"/>
          <w:sz w:val="20"/>
          <w:szCs w:val="20"/>
        </w:rPr>
        <w:t>证明其报</w:t>
      </w:r>
      <w:r>
        <w:rPr>
          <w:rFonts w:hint="eastAsia" w:asciiTheme="minorEastAsia" w:hAnsiTheme="minorEastAsia" w:eastAsiaTheme="minorEastAsia" w:cstheme="minorEastAsia"/>
          <w:b/>
          <w:bCs/>
          <w:spacing w:val="7"/>
          <w:sz w:val="20"/>
          <w:szCs w:val="20"/>
        </w:rPr>
        <w:t>价合理性的，磋商小组应当将其作为无效投标处理；</w:t>
      </w:r>
    </w:p>
    <w:p w14:paraId="740B50E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34" w:firstLineChars="200"/>
        <w:textAlignment w:val="baseline"/>
        <w:rPr>
          <w:rFonts w:hint="eastAsia" w:asciiTheme="minorEastAsia" w:hAnsiTheme="minorEastAsia" w:eastAsiaTheme="minorEastAsia" w:cstheme="minorEastAsia"/>
          <w:b/>
          <w:bCs/>
          <w:spacing w:val="8"/>
          <w:sz w:val="20"/>
          <w:szCs w:val="20"/>
        </w:rPr>
      </w:pPr>
      <w:r>
        <w:rPr>
          <w:rFonts w:hint="eastAsia" w:asciiTheme="minorEastAsia" w:hAnsiTheme="minorEastAsia" w:eastAsiaTheme="minorEastAsia" w:cstheme="minorEastAsia"/>
          <w:b/>
          <w:bCs/>
          <w:spacing w:val="8"/>
          <w:sz w:val="20"/>
          <w:szCs w:val="20"/>
        </w:rPr>
        <w:t>评审中出现下列情形之一的，磋商小组应当启动异常低价投标（响应）审查程序：</w:t>
      </w:r>
    </w:p>
    <w:p w14:paraId="60747B6C">
      <w:pPr>
        <w:pStyle w:val="2"/>
        <w:keepNext w:val="0"/>
        <w:keepLines w:val="0"/>
        <w:pageBreakBefore w:val="0"/>
        <w:widowControl w:val="0"/>
        <w:numPr>
          <w:ilvl w:val="0"/>
          <w:numId w:val="34"/>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投标（响应）报价低于全部通过符合性审查供应商投标（响应）报价平均值</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8"/>
          <w:sz w:val="20"/>
          <w:szCs w:val="20"/>
        </w:rPr>
        <w:t>50%的，即投</w:t>
      </w:r>
      <w:r>
        <w:rPr>
          <w:rFonts w:hint="eastAsia" w:asciiTheme="minorEastAsia" w:hAnsiTheme="minorEastAsia" w:eastAsiaTheme="minorEastAsia" w:cstheme="minorEastAsia"/>
          <w:spacing w:val="9"/>
          <w:sz w:val="20"/>
          <w:szCs w:val="20"/>
        </w:rPr>
        <w:t>标（响应）报价&lt;全部通过符合性审查供应商投标（响应）报价平均值×</w:t>
      </w:r>
      <w:r>
        <w:rPr>
          <w:rFonts w:hint="eastAsia" w:asciiTheme="minorEastAsia" w:hAnsiTheme="minorEastAsia" w:eastAsiaTheme="minorEastAsia" w:cstheme="minorEastAsia"/>
          <w:spacing w:val="8"/>
          <w:sz w:val="20"/>
          <w:szCs w:val="20"/>
        </w:rPr>
        <w:t>50%；</w:t>
      </w:r>
    </w:p>
    <w:p w14:paraId="637D5467">
      <w:pPr>
        <w:pStyle w:val="2"/>
        <w:keepNext w:val="0"/>
        <w:keepLines w:val="0"/>
        <w:pageBreakBefore w:val="0"/>
        <w:widowControl w:val="0"/>
        <w:numPr>
          <w:ilvl w:val="0"/>
          <w:numId w:val="34"/>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投标（响应）报价低于通过符合性审查的</w:t>
      </w:r>
      <w:r>
        <w:rPr>
          <w:rFonts w:hint="eastAsia" w:asciiTheme="minorEastAsia" w:hAnsiTheme="minorEastAsia" w:eastAsiaTheme="minorEastAsia" w:cstheme="minorEastAsia"/>
          <w:spacing w:val="8"/>
          <w:sz w:val="20"/>
          <w:szCs w:val="20"/>
        </w:rPr>
        <w:t>次低报价供应商投标（响应）报价</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8"/>
          <w:sz w:val="20"/>
          <w:szCs w:val="20"/>
        </w:rPr>
        <w:t>50%的，即投</w:t>
      </w:r>
      <w:r>
        <w:rPr>
          <w:rFonts w:hint="eastAsia" w:asciiTheme="minorEastAsia" w:hAnsiTheme="minorEastAsia" w:eastAsiaTheme="minorEastAsia" w:cstheme="minorEastAsia"/>
          <w:spacing w:val="9"/>
          <w:sz w:val="20"/>
          <w:szCs w:val="20"/>
        </w:rPr>
        <w:t>标（响应）报价&lt;通过符合性审查的次低报价供应商投标（响应）报价×</w:t>
      </w:r>
      <w:r>
        <w:rPr>
          <w:rFonts w:hint="eastAsia" w:asciiTheme="minorEastAsia" w:hAnsiTheme="minorEastAsia" w:eastAsiaTheme="minorEastAsia" w:cstheme="minorEastAsia"/>
          <w:spacing w:val="8"/>
          <w:sz w:val="20"/>
          <w:szCs w:val="20"/>
        </w:rPr>
        <w:t>50%；</w:t>
      </w:r>
    </w:p>
    <w:p w14:paraId="6813394A">
      <w:pPr>
        <w:pStyle w:val="2"/>
        <w:keepNext w:val="0"/>
        <w:keepLines w:val="0"/>
        <w:pageBreakBefore w:val="0"/>
        <w:widowControl w:val="0"/>
        <w:numPr>
          <w:ilvl w:val="0"/>
          <w:numId w:val="34"/>
        </w:numPr>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投标（响应）报价低于采购项目最高限价</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6"/>
          <w:sz w:val="20"/>
          <w:szCs w:val="20"/>
        </w:rPr>
        <w:t>50%的，即投</w:t>
      </w:r>
      <w:r>
        <w:rPr>
          <w:rFonts w:hint="eastAsia" w:asciiTheme="minorEastAsia" w:hAnsiTheme="minorEastAsia" w:eastAsiaTheme="minorEastAsia" w:cstheme="minorEastAsia"/>
          <w:spacing w:val="5"/>
          <w:sz w:val="20"/>
          <w:szCs w:val="20"/>
        </w:rPr>
        <w:t>标（响应）报价&lt;采购项目最高限价</w:t>
      </w:r>
      <w:r>
        <w:rPr>
          <w:rFonts w:hint="eastAsia" w:asciiTheme="minorEastAsia" w:hAnsiTheme="minorEastAsia" w:eastAsiaTheme="minorEastAsia" w:cstheme="minorEastAsia"/>
          <w:spacing w:val="-3"/>
          <w:sz w:val="20"/>
          <w:szCs w:val="20"/>
        </w:rPr>
        <w:t>×50%；</w:t>
      </w:r>
    </w:p>
    <w:p w14:paraId="0A7BEC08">
      <w:pPr>
        <w:pStyle w:val="2"/>
        <w:keepNext w:val="0"/>
        <w:keepLines w:val="0"/>
        <w:pageBreakBefore w:val="0"/>
        <w:widowControl w:val="0"/>
        <w:numPr>
          <w:ilvl w:val="0"/>
          <w:numId w:val="34"/>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磋商小组基于专业判断，认为供应商报价过低，有可能影响产品质量或者不能诚信履约的</w:t>
      </w:r>
      <w:r>
        <w:rPr>
          <w:rFonts w:hint="eastAsia" w:asciiTheme="minorEastAsia" w:hAnsiTheme="minorEastAsia" w:eastAsiaTheme="minorEastAsia" w:cstheme="minorEastAsia"/>
          <w:spacing w:val="5"/>
          <w:sz w:val="20"/>
          <w:szCs w:val="20"/>
        </w:rPr>
        <w:t>其他情形。</w:t>
      </w:r>
    </w:p>
    <w:p w14:paraId="5A10C7F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磋商小组启动异常低价投标（响应）审查后，属于前述第</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8"/>
          <w:sz w:val="20"/>
          <w:szCs w:val="20"/>
        </w:rPr>
        <w:t>项至第4</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8"/>
          <w:sz w:val="20"/>
          <w:szCs w:val="20"/>
        </w:rPr>
        <w:t>项情形的</w:t>
      </w:r>
      <w:r>
        <w:rPr>
          <w:rFonts w:hint="eastAsia" w:asciiTheme="minorEastAsia" w:hAnsiTheme="minorEastAsia" w:eastAsiaTheme="minorEastAsia" w:cstheme="minorEastAsia"/>
          <w:spacing w:val="7"/>
          <w:sz w:val="20"/>
          <w:szCs w:val="20"/>
        </w:rPr>
        <w:t>，应当要求相关</w:t>
      </w:r>
      <w:r>
        <w:rPr>
          <w:rFonts w:hint="eastAsia" w:asciiTheme="minorEastAsia" w:hAnsiTheme="minorEastAsia" w:eastAsiaTheme="minorEastAsia" w:cstheme="minorEastAsia"/>
          <w:spacing w:val="8"/>
          <w:sz w:val="20"/>
          <w:szCs w:val="20"/>
        </w:rPr>
        <w:t>供应商在评审现场合理的时间内对投标（响应）价格作出解释，提供项目具体成本测算等与报价合理性相关的书面说明及必要的证明材料，包括但不限于原材料成本、人工成本、制造费用等，给予</w:t>
      </w:r>
      <w:r>
        <w:rPr>
          <w:rFonts w:hint="eastAsia" w:asciiTheme="minorEastAsia" w:hAnsiTheme="minorEastAsia" w:eastAsiaTheme="minorEastAsia" w:cstheme="minorEastAsia"/>
          <w:spacing w:val="9"/>
          <w:sz w:val="20"/>
          <w:szCs w:val="20"/>
        </w:rPr>
        <w:t>相关供应商的合理时间一般不少于</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9"/>
          <w:sz w:val="20"/>
          <w:szCs w:val="20"/>
        </w:rPr>
        <w:t>30</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9"/>
          <w:sz w:val="20"/>
          <w:szCs w:val="20"/>
        </w:rPr>
        <w:t>分钟。其中，属于第</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9"/>
          <w:sz w:val="20"/>
          <w:szCs w:val="20"/>
        </w:rPr>
        <w:t>3</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9"/>
          <w:sz w:val="20"/>
          <w:szCs w:val="20"/>
        </w:rPr>
        <w:t>项情形，供应商已随投标（响应）文件一并提交相关书面说明及必要的证明材料的，在评审现场可不再重复提交。</w:t>
      </w:r>
    </w:p>
    <w:p w14:paraId="6C65F8F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磋商小组依据专业经验，参考同类项目中标（成交）价格、类似产品市场价格水平、行业</w:t>
      </w:r>
      <w:r>
        <w:rPr>
          <w:rFonts w:hint="eastAsia" w:asciiTheme="minorEastAsia" w:hAnsiTheme="minorEastAsia" w:eastAsiaTheme="minorEastAsia" w:cstheme="minorEastAsia"/>
          <w:spacing w:val="7"/>
          <w:sz w:val="20"/>
          <w:szCs w:val="20"/>
        </w:rPr>
        <w:t>人工</w:t>
      </w:r>
      <w:r>
        <w:rPr>
          <w:rFonts w:hint="eastAsia" w:asciiTheme="minorEastAsia" w:hAnsiTheme="minorEastAsia" w:eastAsiaTheme="minorEastAsia" w:cstheme="minorEastAsia"/>
          <w:spacing w:val="8"/>
          <w:sz w:val="20"/>
          <w:szCs w:val="20"/>
        </w:rPr>
        <w:t>费用标准、国家有关部门指导行业协会发布的行业平均成本等情况，对报价合理性进行判断。</w:t>
      </w:r>
      <w:r>
        <w:rPr>
          <w:rFonts w:hint="eastAsia" w:asciiTheme="minorEastAsia" w:hAnsiTheme="minorEastAsia" w:eastAsiaTheme="minorEastAsia" w:cstheme="minorEastAsia"/>
          <w:spacing w:val="7"/>
          <w:sz w:val="20"/>
          <w:szCs w:val="20"/>
        </w:rPr>
        <w:t>投标</w:t>
      </w:r>
      <w:r>
        <w:rPr>
          <w:rFonts w:hint="eastAsia" w:asciiTheme="minorEastAsia" w:hAnsiTheme="minorEastAsia" w:eastAsiaTheme="minorEastAsia" w:cstheme="minorEastAsia"/>
          <w:spacing w:val="8"/>
          <w:sz w:val="20"/>
          <w:szCs w:val="20"/>
        </w:rPr>
        <w:t>（响应）供应商不能提供书面说明、证明材料，或者提供的书面说明、证明材料不能证明其报</w:t>
      </w:r>
      <w:r>
        <w:rPr>
          <w:rFonts w:hint="eastAsia" w:asciiTheme="minorEastAsia" w:hAnsiTheme="minorEastAsia" w:eastAsiaTheme="minorEastAsia" w:cstheme="minorEastAsia"/>
          <w:spacing w:val="7"/>
          <w:sz w:val="20"/>
          <w:szCs w:val="20"/>
        </w:rPr>
        <w:t>价合</w:t>
      </w:r>
      <w:r>
        <w:rPr>
          <w:rFonts w:hint="eastAsia" w:asciiTheme="minorEastAsia" w:hAnsiTheme="minorEastAsia" w:eastAsiaTheme="minorEastAsia" w:cstheme="minorEastAsia"/>
          <w:spacing w:val="9"/>
          <w:sz w:val="20"/>
          <w:szCs w:val="20"/>
        </w:rPr>
        <w:t>理性的，磋商小组应当将其作为无效投标（响应）处理。</w:t>
      </w:r>
    </w:p>
    <w:p w14:paraId="6E697FB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2.6</w:t>
      </w:r>
      <w:r>
        <w:rPr>
          <w:rFonts w:hint="eastAsia" w:asciiTheme="minorEastAsia" w:hAnsiTheme="minorEastAsia" w:eastAsiaTheme="minorEastAsia" w:cstheme="minorEastAsia"/>
          <w:spacing w:val="-42"/>
          <w:sz w:val="20"/>
          <w:szCs w:val="20"/>
        </w:rPr>
        <w:t xml:space="preserve"> </w:t>
      </w:r>
      <w:r>
        <w:rPr>
          <w:rFonts w:hint="eastAsia" w:asciiTheme="minorEastAsia" w:hAnsiTheme="minorEastAsia" w:eastAsiaTheme="minorEastAsia" w:cstheme="minorEastAsia"/>
          <w:spacing w:val="9"/>
          <w:sz w:val="20"/>
          <w:szCs w:val="20"/>
        </w:rPr>
        <w:t>磋商小组对响应文件进行评审，未实质性响应磋商文件的</w:t>
      </w:r>
      <w:r>
        <w:rPr>
          <w:rFonts w:hint="eastAsia" w:asciiTheme="minorEastAsia" w:hAnsiTheme="minorEastAsia" w:eastAsiaTheme="minorEastAsia" w:cstheme="minorEastAsia"/>
          <w:spacing w:val="8"/>
          <w:sz w:val="20"/>
          <w:szCs w:val="20"/>
        </w:rPr>
        <w:t>响应文件按无效处理，磋商小组应当将资格和符合性不通过的情况告知有关供应商。磋商小组从符合磋商文件规定的相应资格条件</w:t>
      </w:r>
      <w:r>
        <w:rPr>
          <w:rFonts w:hint="eastAsia" w:asciiTheme="minorEastAsia" w:hAnsiTheme="minorEastAsia" w:eastAsiaTheme="minorEastAsia" w:cstheme="minorEastAsia"/>
          <w:spacing w:val="7"/>
          <w:sz w:val="20"/>
          <w:szCs w:val="20"/>
        </w:rPr>
        <w:t>的供应商名单中确定不少于</w:t>
      </w:r>
      <w:r>
        <w:rPr>
          <w:rFonts w:hint="eastAsia" w:asciiTheme="minorEastAsia" w:hAnsiTheme="minorEastAsia" w:eastAsiaTheme="minorEastAsia" w:cstheme="minorEastAsia"/>
          <w:spacing w:val="-14"/>
          <w:sz w:val="20"/>
          <w:szCs w:val="20"/>
        </w:rPr>
        <w:t xml:space="preserve"> </w:t>
      </w: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7"/>
          <w:sz w:val="20"/>
          <w:szCs w:val="20"/>
        </w:rPr>
        <w:t>家的供应商参加磋商。</w:t>
      </w:r>
    </w:p>
    <w:p w14:paraId="29A55E5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2.7</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8"/>
          <w:sz w:val="20"/>
          <w:szCs w:val="20"/>
        </w:rPr>
        <w:t>通过符合性审查的合格供应商不足</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8"/>
          <w:sz w:val="20"/>
          <w:szCs w:val="20"/>
        </w:rPr>
        <w:t>3</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8"/>
          <w:sz w:val="20"/>
          <w:szCs w:val="20"/>
        </w:rPr>
        <w:t>家的，不得进入磋商环节，采购人或者采购代理机构应当重新开展采购活动。</w:t>
      </w:r>
    </w:p>
    <w:p w14:paraId="20649AF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3.磋商程序</w:t>
      </w:r>
    </w:p>
    <w:p w14:paraId="4E88713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3.1</w:t>
      </w:r>
      <w:r>
        <w:rPr>
          <w:rFonts w:hint="eastAsia" w:asciiTheme="minorEastAsia" w:hAnsiTheme="minorEastAsia" w:eastAsiaTheme="minorEastAsia" w:cstheme="minorEastAsia"/>
          <w:spacing w:val="-58"/>
          <w:sz w:val="20"/>
          <w:szCs w:val="20"/>
        </w:rPr>
        <w:t xml:space="preserve"> </w:t>
      </w:r>
      <w:r>
        <w:rPr>
          <w:rFonts w:hint="eastAsia" w:asciiTheme="minorEastAsia" w:hAnsiTheme="minorEastAsia" w:eastAsiaTheme="minorEastAsia" w:cstheme="minorEastAsia"/>
          <w:spacing w:val="6"/>
          <w:sz w:val="20"/>
          <w:szCs w:val="20"/>
        </w:rPr>
        <w:t>磋商小组集中与单一供应商分别进行磋商，并给予所有参加磋商的供应商平等</w:t>
      </w:r>
      <w:r>
        <w:rPr>
          <w:rFonts w:hint="eastAsia" w:asciiTheme="minorEastAsia" w:hAnsiTheme="minorEastAsia" w:eastAsiaTheme="minorEastAsia" w:cstheme="minorEastAsia"/>
          <w:spacing w:val="5"/>
          <w:sz w:val="20"/>
          <w:szCs w:val="20"/>
        </w:rPr>
        <w:t>的磋商机会。</w:t>
      </w:r>
      <w:r>
        <w:rPr>
          <w:rFonts w:hint="eastAsia" w:asciiTheme="minorEastAsia" w:hAnsiTheme="minorEastAsia" w:eastAsiaTheme="minorEastAsia" w:cstheme="minorEastAsia"/>
          <w:spacing w:val="8"/>
          <w:sz w:val="20"/>
          <w:szCs w:val="20"/>
        </w:rPr>
        <w:t>符合磋商资格的供应商必须在接到磋商通知后规定时间内参加磋商，未在规定时间内参加磋商的视</w:t>
      </w:r>
      <w:r>
        <w:rPr>
          <w:rFonts w:hint="eastAsia" w:asciiTheme="minorEastAsia" w:hAnsiTheme="minorEastAsia" w:eastAsiaTheme="minorEastAsia" w:cstheme="minorEastAsia"/>
          <w:spacing w:val="9"/>
          <w:sz w:val="20"/>
          <w:szCs w:val="20"/>
        </w:rPr>
        <w:t>同放弃参加磋商权利，其响应文件按无效响应处理。</w:t>
      </w:r>
    </w:p>
    <w:p w14:paraId="2C9C223D">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3.2</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在磋商过程中，磋商小组可以根据磋商文件和磋商情况实</w:t>
      </w:r>
      <w:r>
        <w:rPr>
          <w:rFonts w:hint="eastAsia" w:asciiTheme="minorEastAsia" w:hAnsiTheme="minorEastAsia" w:eastAsiaTheme="minorEastAsia" w:cstheme="minorEastAsia"/>
          <w:spacing w:val="8"/>
          <w:sz w:val="20"/>
          <w:szCs w:val="20"/>
        </w:rPr>
        <w:t>质性变动采购需求中的技术、服务要求以及合同草案条款，但不得变动磋商文件中的其他内容。实质性变动的内容，须经采购人代</w:t>
      </w:r>
      <w:r>
        <w:rPr>
          <w:rFonts w:hint="eastAsia" w:asciiTheme="minorEastAsia" w:hAnsiTheme="minorEastAsia" w:eastAsiaTheme="minorEastAsia" w:cstheme="minorEastAsia"/>
          <w:spacing w:val="9"/>
          <w:sz w:val="20"/>
          <w:szCs w:val="20"/>
        </w:rPr>
        <w:t>表确认。可能实质性变动的内容为采购需求中的技术、服务要求以及合同草案条款。</w:t>
      </w:r>
    </w:p>
    <w:p w14:paraId="0E89F3A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3.3</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对磋商文件作出的实质性变动是磋商文件的有效组成部分</w:t>
      </w:r>
      <w:r>
        <w:rPr>
          <w:rFonts w:hint="eastAsia" w:asciiTheme="minorEastAsia" w:hAnsiTheme="minorEastAsia" w:eastAsiaTheme="minorEastAsia" w:cstheme="minorEastAsia"/>
          <w:spacing w:val="8"/>
          <w:sz w:val="20"/>
          <w:szCs w:val="20"/>
        </w:rPr>
        <w:t>，由磋商小组及时以电子澄清函形式同时通知所有参加磋商的供应商。</w:t>
      </w:r>
    </w:p>
    <w:p w14:paraId="580E455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3.4</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供应商必须按照磋商文件的变动情况和磋商小组的要求以</w:t>
      </w:r>
      <w:r>
        <w:rPr>
          <w:rFonts w:hint="eastAsia" w:asciiTheme="minorEastAsia" w:hAnsiTheme="minorEastAsia" w:eastAsiaTheme="minorEastAsia" w:cstheme="minorEastAsia"/>
          <w:spacing w:val="8"/>
          <w:sz w:val="20"/>
          <w:szCs w:val="20"/>
        </w:rPr>
        <w:t>回函的形式重新提交响应文件，并加盖电子签章。参加磋商的供应商未在规定时间内重新提交响应文件的，视同退出磋商，其响应</w:t>
      </w:r>
      <w:r>
        <w:rPr>
          <w:rFonts w:hint="eastAsia" w:asciiTheme="minorEastAsia" w:hAnsiTheme="minorEastAsia" w:eastAsiaTheme="minorEastAsia" w:cstheme="minorEastAsia"/>
          <w:spacing w:val="7"/>
          <w:sz w:val="20"/>
          <w:szCs w:val="20"/>
        </w:rPr>
        <w:t>文件按无效处理。</w:t>
      </w:r>
    </w:p>
    <w:p w14:paraId="5A4C377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3.5</w:t>
      </w:r>
      <w:r>
        <w:rPr>
          <w:rFonts w:hint="eastAsia" w:asciiTheme="minorEastAsia" w:hAnsiTheme="minorEastAsia" w:eastAsiaTheme="minorEastAsia" w:cstheme="minorEastAsia"/>
          <w:spacing w:val="-23"/>
          <w:sz w:val="20"/>
          <w:szCs w:val="20"/>
        </w:rPr>
        <w:t xml:space="preserve"> </w:t>
      </w:r>
      <w:r>
        <w:rPr>
          <w:rFonts w:hint="eastAsia" w:asciiTheme="minorEastAsia" w:hAnsiTheme="minorEastAsia" w:eastAsiaTheme="minorEastAsia" w:cstheme="minorEastAsia"/>
          <w:spacing w:val="-1"/>
          <w:sz w:val="20"/>
          <w:szCs w:val="20"/>
        </w:rPr>
        <w:t>磋商中，磋商的任何一方不得透露与磋商有关的其他供应商的技术资料、价格和其他信息。</w:t>
      </w:r>
    </w:p>
    <w:p w14:paraId="69BAF06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3.6</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8"/>
          <w:sz w:val="20"/>
          <w:szCs w:val="20"/>
        </w:rPr>
        <w:t>采购代理机构对磋商过程和重要磋商内容进行记录。</w:t>
      </w:r>
    </w:p>
    <w:p w14:paraId="2A3E3EC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3.7</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根据《财政部关于政府采购竞争性磋商采购方式管理暂行</w:t>
      </w:r>
      <w:r>
        <w:rPr>
          <w:rFonts w:hint="eastAsia" w:asciiTheme="minorEastAsia" w:hAnsiTheme="minorEastAsia" w:eastAsiaTheme="minorEastAsia" w:cstheme="minorEastAsia"/>
          <w:spacing w:val="8"/>
          <w:sz w:val="20"/>
          <w:szCs w:val="20"/>
        </w:rPr>
        <w:t>办法有关问题的补充通知》（财</w:t>
      </w:r>
      <w:r>
        <w:rPr>
          <w:rFonts w:hint="eastAsia" w:asciiTheme="minorEastAsia" w:hAnsiTheme="minorEastAsia" w:eastAsiaTheme="minorEastAsia" w:cstheme="minorEastAsia"/>
          <w:spacing w:val="9"/>
          <w:sz w:val="20"/>
          <w:szCs w:val="20"/>
        </w:rPr>
        <w:t>库〔2015〕124号）的规定，采用竞</w:t>
      </w:r>
      <w:r>
        <w:rPr>
          <w:rFonts w:hint="eastAsia" w:asciiTheme="minorEastAsia" w:hAnsiTheme="minorEastAsia" w:eastAsiaTheme="minorEastAsia" w:cstheme="minorEastAsia"/>
          <w:spacing w:val="8"/>
          <w:sz w:val="20"/>
          <w:szCs w:val="20"/>
        </w:rPr>
        <w:t>争性磋商采购方式采购的政府购买服务项目（含政府和社会资本合作项目</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pacing w:val="8"/>
          <w:sz w:val="20"/>
          <w:szCs w:val="20"/>
        </w:rPr>
        <w:t>在采购过程中符合要求的供应商（社会资本）只有</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8"/>
          <w:sz w:val="20"/>
          <w:szCs w:val="20"/>
        </w:rPr>
        <w:t>2家的，竞争性磋商采购活动可</w:t>
      </w:r>
      <w:r>
        <w:rPr>
          <w:rFonts w:hint="eastAsia" w:asciiTheme="minorEastAsia" w:hAnsiTheme="minorEastAsia" w:eastAsiaTheme="minorEastAsia" w:cstheme="minorEastAsia"/>
          <w:spacing w:val="7"/>
          <w:sz w:val="20"/>
          <w:szCs w:val="20"/>
        </w:rPr>
        <w:t>以继续进行。采购过程中符合要求的供应商（社会资本）只有1家的，采购人（项目实施机构）或</w:t>
      </w:r>
      <w:r>
        <w:rPr>
          <w:rFonts w:hint="eastAsia" w:asciiTheme="minorEastAsia" w:hAnsiTheme="minorEastAsia" w:eastAsiaTheme="minorEastAsia" w:cstheme="minorEastAsia"/>
          <w:spacing w:val="5"/>
          <w:sz w:val="20"/>
          <w:szCs w:val="20"/>
        </w:rPr>
        <w:t>者采购代理机构应当终止竞争性磋商采购活动，发布项目终止公告并说明原因，重新开展采购</w:t>
      </w:r>
      <w:r>
        <w:rPr>
          <w:rFonts w:hint="eastAsia" w:asciiTheme="minorEastAsia" w:hAnsiTheme="minorEastAsia" w:eastAsiaTheme="minorEastAsia" w:cstheme="minorEastAsia"/>
          <w:spacing w:val="4"/>
          <w:sz w:val="20"/>
          <w:szCs w:val="20"/>
        </w:rPr>
        <w:t>活动。</w:t>
      </w:r>
    </w:p>
    <w:p w14:paraId="3EB5115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3.8</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5"/>
          <w:sz w:val="20"/>
          <w:szCs w:val="20"/>
        </w:rPr>
        <w:t>除本章第</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5"/>
          <w:sz w:val="20"/>
          <w:szCs w:val="20"/>
        </w:rPr>
        <w:t>3.7 条情形外，对磋商过程提交的响应文件进行有效性、完整性和响应程度审查，</w:t>
      </w:r>
      <w:r>
        <w:rPr>
          <w:rFonts w:hint="eastAsia" w:asciiTheme="minorEastAsia" w:hAnsiTheme="minorEastAsia" w:eastAsiaTheme="minorEastAsia" w:cstheme="minorEastAsia"/>
          <w:spacing w:val="9"/>
          <w:sz w:val="20"/>
          <w:szCs w:val="20"/>
        </w:rPr>
        <w:t>通过审查的合格供应商不足</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9"/>
          <w:sz w:val="20"/>
          <w:szCs w:val="20"/>
        </w:rPr>
        <w:t>3</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9"/>
          <w:sz w:val="20"/>
          <w:szCs w:val="20"/>
        </w:rPr>
        <w:t>家的，采购人或者采购代</w:t>
      </w:r>
      <w:r>
        <w:rPr>
          <w:rFonts w:hint="eastAsia" w:asciiTheme="minorEastAsia" w:hAnsiTheme="minorEastAsia" w:eastAsiaTheme="minorEastAsia" w:cstheme="minorEastAsia"/>
          <w:spacing w:val="8"/>
          <w:sz w:val="20"/>
          <w:szCs w:val="20"/>
        </w:rPr>
        <w:t>理机构应当重新开展采购活动。</w:t>
      </w:r>
    </w:p>
    <w:p w14:paraId="6562773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4.</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5"/>
          <w:sz w:val="24"/>
          <w:szCs w:val="24"/>
        </w:rPr>
        <w:t>最后报价</w:t>
      </w:r>
    </w:p>
    <w:p w14:paraId="0600A81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4.1</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磋商文件能够详细列明采购标的的技术、服务要求的，磋商结束后，</w:t>
      </w:r>
      <w:r>
        <w:rPr>
          <w:rFonts w:hint="eastAsia" w:asciiTheme="minorEastAsia" w:hAnsiTheme="minorEastAsia" w:eastAsiaTheme="minorEastAsia" w:cstheme="minorEastAsia"/>
          <w:spacing w:val="8"/>
          <w:sz w:val="20"/>
          <w:szCs w:val="20"/>
        </w:rPr>
        <w:t>磋商小组应当要求所</w:t>
      </w:r>
      <w:r>
        <w:rPr>
          <w:rFonts w:hint="eastAsia" w:asciiTheme="minorEastAsia" w:hAnsiTheme="minorEastAsia" w:eastAsiaTheme="minorEastAsia" w:cstheme="minorEastAsia"/>
          <w:spacing w:val="7"/>
          <w:sz w:val="20"/>
          <w:szCs w:val="20"/>
        </w:rPr>
        <w:t>有继续参加磋商的供应商在规定时间内在“广西政府采购云平台</w:t>
      </w:r>
      <w:r>
        <w:rPr>
          <w:rFonts w:hint="eastAsia" w:asciiTheme="minorEastAsia" w:hAnsiTheme="minorEastAsia" w:eastAsiaTheme="minorEastAsia" w:cstheme="minorEastAsia"/>
          <w:spacing w:val="-54"/>
          <w:sz w:val="20"/>
          <w:szCs w:val="20"/>
        </w:rPr>
        <w:t xml:space="preserve"> </w:t>
      </w:r>
      <w:r>
        <w:rPr>
          <w:rFonts w:hint="eastAsia" w:asciiTheme="minorEastAsia" w:hAnsiTheme="minorEastAsia" w:eastAsiaTheme="minorEastAsia" w:cstheme="minorEastAsia"/>
          <w:spacing w:val="7"/>
          <w:sz w:val="20"/>
          <w:szCs w:val="20"/>
        </w:rPr>
        <w:t>”开标大厅提交最后报价，除本章第</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7"/>
          <w:sz w:val="20"/>
          <w:szCs w:val="20"/>
        </w:rPr>
        <w:t>4.3</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7"/>
          <w:sz w:val="20"/>
          <w:szCs w:val="20"/>
        </w:rPr>
        <w:t>条外，提交最后报价的供应商不得少于</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7"/>
          <w:sz w:val="20"/>
          <w:szCs w:val="20"/>
        </w:rPr>
        <w:t>家，否则必须重新采购。</w:t>
      </w:r>
    </w:p>
    <w:p w14:paraId="6612D8C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4.2</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磋商文件不能详细列明采购标的的技术、服务要求，需经磋商由</w:t>
      </w:r>
      <w:r>
        <w:rPr>
          <w:rFonts w:hint="eastAsia" w:asciiTheme="minorEastAsia" w:hAnsiTheme="minorEastAsia" w:eastAsiaTheme="minorEastAsia" w:cstheme="minorEastAsia"/>
          <w:spacing w:val="8"/>
          <w:sz w:val="20"/>
          <w:szCs w:val="20"/>
        </w:rPr>
        <w:t>供应商提供最后设计方案</w:t>
      </w:r>
      <w:r>
        <w:rPr>
          <w:rFonts w:hint="eastAsia" w:asciiTheme="minorEastAsia" w:hAnsiTheme="minorEastAsia" w:eastAsiaTheme="minorEastAsia" w:cstheme="minorEastAsia"/>
          <w:spacing w:val="7"/>
          <w:sz w:val="20"/>
          <w:szCs w:val="20"/>
        </w:rPr>
        <w:t>或者解决方案的，磋商结束后，由磋商小组按照少数服从多数的原则投票推荐</w:t>
      </w:r>
      <w:r>
        <w:rPr>
          <w:rFonts w:hint="eastAsia" w:asciiTheme="minorEastAsia" w:hAnsiTheme="minorEastAsia" w:eastAsiaTheme="minorEastAsia" w:cstheme="minorEastAsia"/>
          <w:spacing w:val="-17"/>
          <w:sz w:val="20"/>
          <w:szCs w:val="20"/>
        </w:rPr>
        <w:t xml:space="preserve"> </w:t>
      </w: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7"/>
          <w:sz w:val="20"/>
          <w:szCs w:val="20"/>
        </w:rPr>
        <w:t>家以上供应商的设</w:t>
      </w:r>
      <w:r>
        <w:rPr>
          <w:rFonts w:hint="eastAsia" w:asciiTheme="minorEastAsia" w:hAnsiTheme="minorEastAsia" w:eastAsiaTheme="minorEastAsia" w:cstheme="minorEastAsia"/>
          <w:spacing w:val="8"/>
          <w:sz w:val="20"/>
          <w:szCs w:val="20"/>
        </w:rPr>
        <w:t>计方案或者解决方案，并要求其在规定时间内在“广西政府采购云平台</w:t>
      </w:r>
      <w:r>
        <w:rPr>
          <w:rFonts w:hint="eastAsia" w:asciiTheme="minorEastAsia" w:hAnsiTheme="minorEastAsia" w:eastAsiaTheme="minorEastAsia" w:cstheme="minorEastAsia"/>
          <w:spacing w:val="-59"/>
          <w:sz w:val="20"/>
          <w:szCs w:val="20"/>
        </w:rPr>
        <w:t xml:space="preserve"> </w:t>
      </w:r>
      <w:r>
        <w:rPr>
          <w:rFonts w:hint="eastAsia" w:asciiTheme="minorEastAsia" w:hAnsiTheme="minorEastAsia" w:eastAsiaTheme="minorEastAsia" w:cstheme="minorEastAsia"/>
          <w:spacing w:val="8"/>
          <w:sz w:val="20"/>
          <w:szCs w:val="20"/>
        </w:rPr>
        <w:t>”开标大厅提交最后报价。</w:t>
      </w:r>
    </w:p>
    <w:p w14:paraId="152EC477">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4.3 最后报价是供应商响应文件的有效组成部分。符</w:t>
      </w:r>
      <w:r>
        <w:rPr>
          <w:rFonts w:hint="eastAsia" w:asciiTheme="minorEastAsia" w:hAnsiTheme="minorEastAsia" w:eastAsiaTheme="minorEastAsia" w:cstheme="minorEastAsia"/>
          <w:spacing w:val="7"/>
          <w:sz w:val="20"/>
          <w:szCs w:val="20"/>
        </w:rPr>
        <w:t>合《政府采购竞争性磋商采购方式管理暂</w:t>
      </w:r>
      <w:r>
        <w:rPr>
          <w:rFonts w:hint="eastAsia" w:asciiTheme="minorEastAsia" w:hAnsiTheme="minorEastAsia" w:eastAsiaTheme="minorEastAsia" w:cstheme="minorEastAsia"/>
          <w:spacing w:val="8"/>
          <w:sz w:val="20"/>
          <w:szCs w:val="20"/>
        </w:rPr>
        <w:t>行办法》（财库〔2014〕214</w:t>
      </w:r>
      <w:r>
        <w:rPr>
          <w:rFonts w:hint="eastAsia" w:asciiTheme="minorEastAsia" w:hAnsiTheme="minorEastAsia" w:eastAsiaTheme="minorEastAsia" w:cstheme="minorEastAsia"/>
          <w:spacing w:val="-26"/>
          <w:sz w:val="20"/>
          <w:szCs w:val="20"/>
        </w:rPr>
        <w:t xml:space="preserve"> </w:t>
      </w:r>
      <w:r>
        <w:rPr>
          <w:rFonts w:hint="eastAsia" w:asciiTheme="minorEastAsia" w:hAnsiTheme="minorEastAsia" w:eastAsiaTheme="minorEastAsia" w:cstheme="minorEastAsia"/>
          <w:spacing w:val="8"/>
          <w:sz w:val="20"/>
          <w:szCs w:val="20"/>
        </w:rPr>
        <w:t>号）第三条第四项“市场竞争不充分的科研项目，以及需要扶持的科</w:t>
      </w:r>
      <w:r>
        <w:rPr>
          <w:rFonts w:hint="eastAsia" w:asciiTheme="minorEastAsia" w:hAnsiTheme="minorEastAsia" w:eastAsiaTheme="minorEastAsia" w:cstheme="minorEastAsia"/>
          <w:spacing w:val="7"/>
          <w:sz w:val="20"/>
          <w:szCs w:val="20"/>
        </w:rPr>
        <w:t>技成果转化项目</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7"/>
          <w:sz w:val="20"/>
          <w:szCs w:val="20"/>
        </w:rPr>
        <w:t>”和本章第</w:t>
      </w:r>
      <w:r>
        <w:rPr>
          <w:rFonts w:hint="eastAsia" w:asciiTheme="minorEastAsia" w:hAnsiTheme="minorEastAsia" w:eastAsiaTheme="minorEastAsia" w:cstheme="minorEastAsia"/>
          <w:spacing w:val="-37"/>
          <w:sz w:val="20"/>
          <w:szCs w:val="20"/>
        </w:rPr>
        <w:t xml:space="preserve"> </w:t>
      </w:r>
      <w:r>
        <w:rPr>
          <w:rFonts w:hint="eastAsia" w:asciiTheme="minorEastAsia" w:hAnsiTheme="minorEastAsia" w:eastAsiaTheme="minorEastAsia" w:cstheme="minorEastAsia"/>
          <w:spacing w:val="7"/>
          <w:sz w:val="20"/>
          <w:szCs w:val="20"/>
        </w:rPr>
        <w:t>3.7 条情形的，提交最后报价的供应商可以为</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6"/>
          <w:sz w:val="20"/>
          <w:szCs w:val="20"/>
        </w:rPr>
        <w:t>家。</w:t>
      </w:r>
    </w:p>
    <w:p w14:paraId="053937C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4.4</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rPr>
        <w:t>已经提交响应文件的供应商，在提交最后报价之前，可以根据磋商情况退出磋商，退出磋</w:t>
      </w:r>
      <w:r>
        <w:rPr>
          <w:rFonts w:hint="eastAsia" w:asciiTheme="minorEastAsia" w:hAnsiTheme="minorEastAsia" w:eastAsiaTheme="minorEastAsia" w:cstheme="minorEastAsia"/>
          <w:spacing w:val="5"/>
          <w:sz w:val="20"/>
          <w:szCs w:val="20"/>
        </w:rPr>
        <w:t>商的供应商的响应文件按无效响应处理。采购人、采购代理机构将退还退出磋商的供应</w:t>
      </w:r>
      <w:r>
        <w:rPr>
          <w:rFonts w:hint="eastAsia" w:asciiTheme="minorEastAsia" w:hAnsiTheme="minorEastAsia" w:eastAsiaTheme="minorEastAsia" w:cstheme="minorEastAsia"/>
          <w:spacing w:val="4"/>
          <w:sz w:val="20"/>
          <w:szCs w:val="20"/>
        </w:rPr>
        <w:t>商的保证金。</w:t>
      </w:r>
    </w:p>
    <w:p w14:paraId="1304ECA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4.5</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9"/>
          <w:sz w:val="20"/>
          <w:szCs w:val="20"/>
        </w:rPr>
        <w:t>供应商未在规定时间内提交最后报价的，视同退出磋商，其响应文件按无</w:t>
      </w:r>
      <w:r>
        <w:rPr>
          <w:rFonts w:hint="eastAsia" w:asciiTheme="minorEastAsia" w:hAnsiTheme="minorEastAsia" w:eastAsiaTheme="minorEastAsia" w:cstheme="minorEastAsia"/>
          <w:spacing w:val="8"/>
          <w:sz w:val="20"/>
          <w:szCs w:val="20"/>
        </w:rPr>
        <w:t>效处理。</w:t>
      </w:r>
    </w:p>
    <w:p w14:paraId="1BDC5205">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4.6</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9"/>
          <w:sz w:val="20"/>
          <w:szCs w:val="20"/>
        </w:rPr>
        <w:t>最后报价统一开启后，磋商小组对最后报价进行有效性、完整性和响应</w:t>
      </w:r>
      <w:r>
        <w:rPr>
          <w:rFonts w:hint="eastAsia" w:asciiTheme="minorEastAsia" w:hAnsiTheme="minorEastAsia" w:eastAsiaTheme="minorEastAsia" w:cstheme="minorEastAsia"/>
          <w:spacing w:val="8"/>
          <w:sz w:val="20"/>
          <w:szCs w:val="20"/>
        </w:rPr>
        <w:t>程度的审查。</w:t>
      </w:r>
    </w:p>
    <w:p w14:paraId="65A0E95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4.7</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7"/>
          <w:sz w:val="20"/>
          <w:szCs w:val="20"/>
        </w:rPr>
        <w:t>最后报价出现前后不一致的，按照本章第</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7"/>
          <w:sz w:val="20"/>
          <w:szCs w:val="20"/>
        </w:rPr>
        <w:t>2.4</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7"/>
          <w:sz w:val="20"/>
          <w:szCs w:val="20"/>
        </w:rPr>
        <w:t>条的规定修正。</w:t>
      </w:r>
    </w:p>
    <w:p w14:paraId="18F0B89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4.8</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8"/>
          <w:sz w:val="20"/>
          <w:szCs w:val="20"/>
        </w:rPr>
        <w:t>修正后的报价出现下列情形的，按无效响应处理：</w:t>
      </w:r>
    </w:p>
    <w:p w14:paraId="4DFC179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（1）供应商不确认的（全流程电子化评标采取在线</w:t>
      </w:r>
      <w:r>
        <w:rPr>
          <w:rFonts w:hint="eastAsia" w:asciiTheme="minorEastAsia" w:hAnsiTheme="minorEastAsia" w:eastAsiaTheme="minorEastAsia" w:cstheme="minorEastAsia"/>
          <w:spacing w:val="8"/>
          <w:sz w:val="20"/>
          <w:szCs w:val="20"/>
        </w:rPr>
        <w:t>确认</w:t>
      </w:r>
      <w:r>
        <w:rPr>
          <w:rFonts w:hint="eastAsia" w:asciiTheme="minorEastAsia" w:hAnsiTheme="minorEastAsia" w:eastAsiaTheme="minorEastAsia" w:cstheme="minorEastAsia"/>
          <w:sz w:val="20"/>
          <w:szCs w:val="20"/>
        </w:rPr>
        <w:t>）；</w:t>
      </w:r>
    </w:p>
    <w:p w14:paraId="6A7B7B0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（2）经供应商确认修正后的竞标报价（包含首次报价、最后报价）超过所竞标分标规定的采</w:t>
      </w:r>
      <w:r>
        <w:rPr>
          <w:rFonts w:hint="eastAsia" w:asciiTheme="minorEastAsia" w:hAnsiTheme="minorEastAsia" w:eastAsiaTheme="minorEastAsia" w:cstheme="minorEastAsia"/>
          <w:spacing w:val="9"/>
          <w:sz w:val="20"/>
          <w:szCs w:val="20"/>
        </w:rPr>
        <w:t>购预算金额或者最高限价的（如本项目公布了最高限价</w:t>
      </w:r>
      <w:r>
        <w:rPr>
          <w:rFonts w:hint="eastAsia" w:asciiTheme="minorEastAsia" w:hAnsiTheme="minorEastAsia" w:eastAsiaTheme="minorEastAsia" w:cstheme="minorEastAsia"/>
          <w:spacing w:val="7"/>
          <w:sz w:val="20"/>
          <w:szCs w:val="20"/>
        </w:rPr>
        <w:t>）；</w:t>
      </w:r>
    </w:p>
    <w:p w14:paraId="5A48529E">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（3）经供应商确认修正后的竞标报价（包含首次报价、最后报价）超过分项采购预算金额或</w:t>
      </w:r>
      <w:r>
        <w:rPr>
          <w:rFonts w:hint="eastAsia" w:asciiTheme="minorEastAsia" w:hAnsiTheme="minorEastAsia" w:eastAsiaTheme="minorEastAsia" w:cstheme="minorEastAsia"/>
          <w:spacing w:val="8"/>
          <w:sz w:val="20"/>
          <w:szCs w:val="20"/>
        </w:rPr>
        <w:t>者最高限价的（如本项目公布了最高限价）。</w:t>
      </w:r>
    </w:p>
    <w:p w14:paraId="2E75061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4.9</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8"/>
          <w:sz w:val="20"/>
          <w:szCs w:val="20"/>
        </w:rPr>
        <w:t>经供应商确认修正后的最后报价作为评审及签订合同的依据。</w:t>
      </w:r>
    </w:p>
    <w:p w14:paraId="31BB58A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4.10</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6"/>
          <w:sz w:val="20"/>
          <w:szCs w:val="20"/>
        </w:rPr>
        <w:t>供应商出现最后报价按无效响应处理或者响应文件按无效处理时</w:t>
      </w:r>
      <w:r>
        <w:rPr>
          <w:rFonts w:hint="eastAsia" w:asciiTheme="minorEastAsia" w:hAnsiTheme="minorEastAsia" w:eastAsiaTheme="minorEastAsia" w:cstheme="minorEastAsia"/>
          <w:spacing w:val="6"/>
          <w:sz w:val="22"/>
          <w:szCs w:val="22"/>
        </w:rPr>
        <w:t>，</w:t>
      </w:r>
      <w:r>
        <w:rPr>
          <w:rFonts w:hint="eastAsia" w:asciiTheme="minorEastAsia" w:hAnsiTheme="minorEastAsia" w:eastAsiaTheme="minorEastAsia" w:cstheme="minorEastAsia"/>
          <w:spacing w:val="6"/>
          <w:sz w:val="20"/>
          <w:szCs w:val="20"/>
        </w:rPr>
        <w:t>磋商小组应当告知有关供应商。</w:t>
      </w:r>
    </w:p>
    <w:p w14:paraId="144090C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4.11</w:t>
      </w:r>
      <w:r>
        <w:rPr>
          <w:rFonts w:hint="eastAsia" w:asciiTheme="minorEastAsia" w:hAnsiTheme="minorEastAsia" w:eastAsiaTheme="minorEastAsia" w:cstheme="minorEastAsia"/>
          <w:spacing w:val="-22"/>
          <w:sz w:val="20"/>
          <w:szCs w:val="20"/>
        </w:rPr>
        <w:t xml:space="preserve"> </w:t>
      </w:r>
      <w:r>
        <w:rPr>
          <w:rFonts w:hint="eastAsia" w:asciiTheme="minorEastAsia" w:hAnsiTheme="minorEastAsia" w:eastAsiaTheme="minorEastAsia" w:cstheme="minorEastAsia"/>
          <w:spacing w:val="8"/>
          <w:sz w:val="20"/>
          <w:szCs w:val="20"/>
        </w:rPr>
        <w:t>最后报价结束后，磋商小组不得再与供应商进行任何形式的商谈。</w:t>
      </w:r>
    </w:p>
    <w:p w14:paraId="6ED648E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5.比较与评价</w:t>
      </w:r>
    </w:p>
    <w:p w14:paraId="60A7BDA3">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5.1</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6"/>
          <w:sz w:val="20"/>
          <w:szCs w:val="20"/>
        </w:rPr>
        <w:t>评审方法：综合评分法。</w:t>
      </w:r>
    </w:p>
    <w:p w14:paraId="17652422">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5.2</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9"/>
          <w:sz w:val="20"/>
          <w:szCs w:val="20"/>
        </w:rPr>
        <w:t>经磋商确定最终采购需求和提交最后报价的供应商后</w:t>
      </w:r>
      <w:r>
        <w:rPr>
          <w:rFonts w:hint="eastAsia" w:asciiTheme="minorEastAsia" w:hAnsiTheme="minorEastAsia" w:eastAsiaTheme="minorEastAsia" w:cstheme="minorEastAsia"/>
          <w:spacing w:val="8"/>
          <w:sz w:val="20"/>
          <w:szCs w:val="20"/>
        </w:rPr>
        <w:t>，由磋商小组采用综合评分法对提交</w:t>
      </w:r>
      <w:r>
        <w:rPr>
          <w:rFonts w:hint="eastAsia" w:asciiTheme="minorEastAsia" w:hAnsiTheme="minorEastAsia" w:eastAsiaTheme="minorEastAsia" w:cstheme="minorEastAsia"/>
          <w:spacing w:val="9"/>
          <w:sz w:val="20"/>
          <w:szCs w:val="20"/>
        </w:rPr>
        <w:t>最后报价的供应商的响应文件和最后报价进行综合评分。</w:t>
      </w:r>
    </w:p>
    <w:p w14:paraId="54A7E5B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5.3</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评审时，磋商小组各成员应当独立对每个有效响应的</w:t>
      </w:r>
      <w:r>
        <w:rPr>
          <w:rFonts w:hint="eastAsia" w:asciiTheme="minorEastAsia" w:hAnsiTheme="minorEastAsia" w:eastAsiaTheme="minorEastAsia" w:cstheme="minorEastAsia"/>
          <w:spacing w:val="8"/>
          <w:sz w:val="20"/>
          <w:szCs w:val="20"/>
        </w:rPr>
        <w:t>文件进行评价、打分，然后汇总每个供应商每项评分因素的得分。</w:t>
      </w:r>
    </w:p>
    <w:p w14:paraId="3384B05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（1）磋商小组按照磋商文件中规定的评审标准计算各供应商的报价得分。项目评审过</w:t>
      </w:r>
      <w:r>
        <w:rPr>
          <w:rFonts w:hint="eastAsia" w:asciiTheme="minorEastAsia" w:hAnsiTheme="minorEastAsia" w:eastAsiaTheme="minorEastAsia" w:cstheme="minorEastAsia"/>
          <w:spacing w:val="8"/>
          <w:sz w:val="20"/>
          <w:szCs w:val="20"/>
        </w:rPr>
        <w:t>程中，不得去掉最后报价中的最高报价和最低报价。</w:t>
      </w:r>
    </w:p>
    <w:p w14:paraId="35E1D336">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（2）各供应商的得分为磋商小组所有成员的有效评分</w:t>
      </w:r>
      <w:r>
        <w:rPr>
          <w:rFonts w:hint="eastAsia" w:asciiTheme="minorEastAsia" w:hAnsiTheme="minorEastAsia" w:eastAsiaTheme="minorEastAsia" w:cstheme="minorEastAsia"/>
          <w:spacing w:val="8"/>
          <w:sz w:val="20"/>
          <w:szCs w:val="20"/>
        </w:rPr>
        <w:t>的算术平均数。</w:t>
      </w:r>
    </w:p>
    <w:p w14:paraId="75DB2C4A">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5.4</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评审价为供应商的最后报价进行政策性扣除后的价格</w:t>
      </w:r>
      <w:r>
        <w:rPr>
          <w:rFonts w:hint="eastAsia" w:asciiTheme="minorEastAsia" w:hAnsiTheme="minorEastAsia" w:eastAsiaTheme="minorEastAsia" w:cstheme="minorEastAsia"/>
          <w:spacing w:val="8"/>
          <w:sz w:val="20"/>
          <w:szCs w:val="20"/>
        </w:rPr>
        <w:t>，评审价只是作为评审时使用。最终成交供应商的成交金额等于最后报价（如有修正，</w:t>
      </w:r>
      <w:r>
        <w:rPr>
          <w:rFonts w:hint="eastAsia" w:asciiTheme="minorEastAsia" w:hAnsiTheme="minorEastAsia" w:eastAsiaTheme="minorEastAsia" w:cstheme="minorEastAsia"/>
          <w:spacing w:val="-59"/>
          <w:sz w:val="20"/>
          <w:szCs w:val="20"/>
        </w:rPr>
        <w:t xml:space="preserve"> </w:t>
      </w:r>
      <w:r>
        <w:rPr>
          <w:rFonts w:hint="eastAsia" w:asciiTheme="minorEastAsia" w:hAnsiTheme="minorEastAsia" w:eastAsiaTheme="minorEastAsia" w:cstheme="minorEastAsia"/>
          <w:spacing w:val="8"/>
          <w:sz w:val="20"/>
          <w:szCs w:val="20"/>
        </w:rPr>
        <w:t>以确认修正后的最后报价为准）。</w:t>
      </w:r>
    </w:p>
    <w:p w14:paraId="7470A81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5.5</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4"/>
          <w:sz w:val="20"/>
          <w:szCs w:val="20"/>
        </w:rPr>
        <w:t>由磋商小组根据综合评分情况，按照评审得分由高到低顺序推荐</w:t>
      </w:r>
      <w:r>
        <w:rPr>
          <w:rFonts w:hint="eastAsia" w:asciiTheme="minorEastAsia" w:hAnsiTheme="minorEastAsia" w:eastAsiaTheme="minorEastAsia" w:cstheme="minorEastAsia"/>
          <w:spacing w:val="-40"/>
          <w:sz w:val="20"/>
          <w:szCs w:val="20"/>
        </w:rPr>
        <w:t xml:space="preserve"> </w:t>
      </w:r>
      <w:r>
        <w:rPr>
          <w:rFonts w:hint="eastAsia" w:asciiTheme="minorEastAsia" w:hAnsiTheme="minorEastAsia" w:eastAsiaTheme="minorEastAsia" w:cstheme="minorEastAsia"/>
          <w:spacing w:val="4"/>
          <w:sz w:val="20"/>
          <w:szCs w:val="20"/>
        </w:rPr>
        <w:t>3</w:t>
      </w:r>
      <w:r>
        <w:rPr>
          <w:rFonts w:hint="eastAsia" w:asciiTheme="minorEastAsia" w:hAnsiTheme="minorEastAsia" w:eastAsiaTheme="minorEastAsia" w:cstheme="minorEastAsia"/>
          <w:spacing w:val="-42"/>
          <w:sz w:val="20"/>
          <w:szCs w:val="20"/>
        </w:rPr>
        <w:t xml:space="preserve"> </w:t>
      </w:r>
      <w:r>
        <w:rPr>
          <w:rFonts w:hint="eastAsia" w:asciiTheme="minorEastAsia" w:hAnsiTheme="minorEastAsia" w:eastAsiaTheme="minorEastAsia" w:cstheme="minorEastAsia"/>
          <w:spacing w:val="4"/>
          <w:sz w:val="20"/>
          <w:szCs w:val="20"/>
        </w:rPr>
        <w:t>名以上成交候选供应商，</w:t>
      </w:r>
      <w:r>
        <w:rPr>
          <w:rFonts w:hint="eastAsia" w:asciiTheme="minorEastAsia" w:hAnsiTheme="minorEastAsia" w:eastAsiaTheme="minorEastAsia" w:cstheme="minorEastAsia"/>
          <w:spacing w:val="8"/>
          <w:sz w:val="20"/>
          <w:szCs w:val="20"/>
        </w:rPr>
        <w:t>并编写评审报告。符合本章第4.3</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8"/>
          <w:sz w:val="20"/>
          <w:szCs w:val="20"/>
        </w:rPr>
        <w:t>条情形的，可以推荐</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8"/>
          <w:sz w:val="20"/>
          <w:szCs w:val="20"/>
        </w:rPr>
        <w:t>2</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8"/>
          <w:sz w:val="20"/>
          <w:szCs w:val="20"/>
        </w:rPr>
        <w:t>家成交候选供应商。评审得分相同的，按</w:t>
      </w:r>
      <w:r>
        <w:rPr>
          <w:rFonts w:hint="eastAsia" w:asciiTheme="minorEastAsia" w:hAnsiTheme="minorEastAsia" w:eastAsiaTheme="minorEastAsia" w:cstheme="minorEastAsia"/>
          <w:spacing w:val="9"/>
          <w:sz w:val="20"/>
          <w:szCs w:val="20"/>
        </w:rPr>
        <w:t>照最后报价由低到高的顺序推荐。评审得分且最后报价相同的，按照技术指标优劣顺序推荐。</w:t>
      </w:r>
    </w:p>
    <w:p w14:paraId="6DA21AF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5.6</w:t>
      </w:r>
      <w:r>
        <w:rPr>
          <w:rFonts w:hint="eastAsia" w:asciiTheme="minorEastAsia" w:hAnsiTheme="minorEastAsia" w:eastAsiaTheme="minorEastAsia" w:cstheme="minorEastAsia"/>
          <w:spacing w:val="-41"/>
          <w:sz w:val="20"/>
          <w:szCs w:val="20"/>
        </w:rPr>
        <w:t xml:space="preserve"> </w:t>
      </w:r>
      <w:r>
        <w:rPr>
          <w:rFonts w:hint="eastAsia" w:asciiTheme="minorEastAsia" w:hAnsiTheme="minorEastAsia" w:eastAsiaTheme="minorEastAsia" w:cstheme="minorEastAsia"/>
          <w:spacing w:val="9"/>
          <w:sz w:val="20"/>
          <w:szCs w:val="20"/>
        </w:rPr>
        <w:t>评审报告应当由磋商小组全体人员签字认可。磋商小组成</w:t>
      </w:r>
      <w:r>
        <w:rPr>
          <w:rFonts w:hint="eastAsia" w:asciiTheme="minorEastAsia" w:hAnsiTheme="minorEastAsia" w:eastAsiaTheme="minorEastAsia" w:cstheme="minorEastAsia"/>
          <w:spacing w:val="8"/>
          <w:sz w:val="20"/>
          <w:szCs w:val="20"/>
        </w:rPr>
        <w:t>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w:t>
      </w:r>
      <w:r>
        <w:rPr>
          <w:rFonts w:hint="eastAsia" w:asciiTheme="minorEastAsia" w:hAnsiTheme="minorEastAsia" w:eastAsiaTheme="minorEastAsia" w:cstheme="minorEastAsia"/>
          <w:spacing w:val="9"/>
          <w:sz w:val="20"/>
          <w:szCs w:val="20"/>
        </w:rPr>
        <w:t>绝在报告上签字又不书面说明其不同意见和理由的，视为同意评审报告。</w:t>
      </w:r>
    </w:p>
    <w:p w14:paraId="2C08FD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spacing w:val="3"/>
          <w:sz w:val="24"/>
          <w:szCs w:val="24"/>
        </w:rPr>
        <w:sectPr>
          <w:footerReference r:id="rId10" w:type="default"/>
          <w:pgSz w:w="11906" w:h="16839"/>
          <w:pgMar w:top="1431" w:right="1303" w:bottom="923" w:left="1651" w:header="0" w:footer="761" w:gutter="0"/>
          <w:pgNumType w:fmt="decimal"/>
          <w:cols w:space="720" w:num="1"/>
        </w:sectPr>
      </w:pPr>
    </w:p>
    <w:p w14:paraId="58A9A5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二、评审标准</w:t>
      </w:r>
    </w:p>
    <w:p w14:paraId="7BD09A3F">
      <w:pPr>
        <w:pStyle w:val="2"/>
        <w:keepNext w:val="0"/>
        <w:keepLines w:val="0"/>
        <w:pageBreakBefore w:val="0"/>
        <w:widowControl w:val="0"/>
        <w:numPr>
          <w:ilvl w:val="0"/>
          <w:numId w:val="35"/>
        </w:numPr>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对进入详评的，采用百分制综合评分法。</w:t>
      </w:r>
    </w:p>
    <w:p w14:paraId="4268B794">
      <w:pPr>
        <w:pStyle w:val="2"/>
        <w:keepNext w:val="0"/>
        <w:keepLines w:val="0"/>
        <w:pageBreakBefore w:val="0"/>
        <w:widowControl w:val="0"/>
        <w:numPr>
          <w:ilvl w:val="0"/>
          <w:numId w:val="35"/>
        </w:numPr>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计分办法（按四舍五入取至百分位</w:t>
      </w:r>
      <w:r>
        <w:rPr>
          <w:rFonts w:hint="eastAsia" w:asciiTheme="minorEastAsia" w:hAnsiTheme="minorEastAsia" w:eastAsiaTheme="minorEastAsia" w:cstheme="minorEastAsia"/>
          <w:color w:val="auto"/>
          <w:spacing w:val="7"/>
          <w:sz w:val="20"/>
          <w:szCs w:val="20"/>
        </w:rPr>
        <w:t>）：</w:t>
      </w:r>
    </w:p>
    <w:p w14:paraId="4C2526C4">
      <w:pPr>
        <w:pStyle w:val="2"/>
        <w:keepNext w:val="0"/>
        <w:keepLines w:val="0"/>
        <w:pageBreakBefore w:val="0"/>
        <w:widowControl w:val="0"/>
        <w:numPr>
          <w:ilvl w:val="0"/>
          <w:numId w:val="36"/>
        </w:numPr>
        <w:kinsoku/>
        <w:wordWrap w:val="0"/>
        <w:overflowPunct/>
        <w:topLinePunct/>
        <w:autoSpaceDE/>
        <w:autoSpaceDN/>
        <w:bidi w:val="0"/>
        <w:adjustRightInd w:val="0"/>
        <w:snapToGrid w:val="0"/>
        <w:spacing w:line="360" w:lineRule="auto"/>
        <w:ind w:left="0" w:leftChars="0" w:right="0" w:firstLine="458"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14"/>
          <w:sz w:val="20"/>
          <w:szCs w:val="20"/>
        </w:rPr>
        <w:t>价格分…………………………………………………</w:t>
      </w:r>
      <w:r>
        <w:rPr>
          <w:rFonts w:hint="eastAsia" w:asciiTheme="minorEastAsia" w:hAnsiTheme="minorEastAsia" w:eastAsiaTheme="minorEastAsia" w:cstheme="minorEastAsia"/>
          <w:b/>
          <w:bCs/>
          <w:color w:val="auto"/>
          <w:spacing w:val="13"/>
          <w:sz w:val="20"/>
          <w:szCs w:val="20"/>
        </w:rPr>
        <w:t>…………………………………</w:t>
      </w:r>
      <w:r>
        <w:rPr>
          <w:rFonts w:hint="eastAsia" w:asciiTheme="minorEastAsia" w:hAnsiTheme="minorEastAsia" w:eastAsiaTheme="minorEastAsia" w:cstheme="minorEastAsia"/>
          <w:b/>
          <w:bCs/>
          <w:color w:val="auto"/>
          <w:spacing w:val="13"/>
          <w:sz w:val="20"/>
          <w:szCs w:val="20"/>
          <w:lang w:val="en-US" w:eastAsia="zh-CN"/>
        </w:rPr>
        <w:t>30</w:t>
      </w:r>
      <w:r>
        <w:rPr>
          <w:rFonts w:hint="eastAsia" w:asciiTheme="minorEastAsia" w:hAnsiTheme="minorEastAsia" w:eastAsiaTheme="minorEastAsia" w:cstheme="minorEastAsia"/>
          <w:b/>
          <w:bCs/>
          <w:color w:val="auto"/>
          <w:spacing w:val="13"/>
          <w:sz w:val="20"/>
          <w:szCs w:val="20"/>
        </w:rPr>
        <w:t>分</w:t>
      </w:r>
    </w:p>
    <w:p w14:paraId="29DD2270">
      <w:pPr>
        <w:pStyle w:val="2"/>
        <w:keepNext w:val="0"/>
        <w:keepLines w:val="0"/>
        <w:pageBreakBefore w:val="0"/>
        <w:widowControl w:val="0"/>
        <w:numPr>
          <w:ilvl w:val="0"/>
          <w:numId w:val="37"/>
        </w:numPr>
        <w:tabs>
          <w:tab w:val="left" w:pos="840"/>
          <w:tab w:val="left" w:pos="1050"/>
        </w:tabs>
        <w:kinsoku/>
        <w:wordWrap w:val="0"/>
        <w:overflowPunct/>
        <w:topLinePunct/>
        <w:autoSpaceDE/>
        <w:autoSpaceDN/>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根据《国务院关于印发扎实稳住经济一揽子政策措施的通知》（国发[</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"bookmark11"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3"/>
          <w:sz w:val="20"/>
          <w:szCs w:val="20"/>
        </w:rPr>
        <w:t>2022</w:t>
      </w:r>
      <w:r>
        <w:rPr>
          <w:rFonts w:hint="eastAsia" w:asciiTheme="minorEastAsia" w:hAnsiTheme="minorEastAsia" w:eastAsiaTheme="minorEastAsia" w:cstheme="minorEastAsia"/>
          <w:color w:val="auto"/>
          <w:spacing w:val="3"/>
          <w:sz w:val="20"/>
          <w:szCs w:val="20"/>
        </w:rPr>
        <w:fldChar w:fldCharType="end"/>
      </w:r>
      <w:r>
        <w:rPr>
          <w:rFonts w:hint="eastAsia" w:asciiTheme="minorEastAsia" w:hAnsiTheme="minorEastAsia" w:eastAsiaTheme="minorEastAsia" w:cstheme="minorEastAsia"/>
          <w:color w:val="auto"/>
          <w:spacing w:val="3"/>
          <w:sz w:val="20"/>
          <w:szCs w:val="20"/>
        </w:rPr>
        <w:t>]12</w:t>
      </w:r>
      <w:r>
        <w:rPr>
          <w:rFonts w:hint="eastAsia" w:asciiTheme="minorEastAsia" w:hAnsiTheme="minorEastAsia" w:eastAsiaTheme="minorEastAsia" w:cstheme="minorEastAsia"/>
          <w:color w:val="auto"/>
          <w:spacing w:val="-21"/>
          <w:sz w:val="20"/>
          <w:szCs w:val="20"/>
        </w:rPr>
        <w:t xml:space="preserve"> </w:t>
      </w:r>
      <w:r>
        <w:rPr>
          <w:rFonts w:hint="eastAsia" w:asciiTheme="minorEastAsia" w:hAnsiTheme="minorEastAsia" w:eastAsiaTheme="minorEastAsia" w:cstheme="minorEastAsia"/>
          <w:color w:val="auto"/>
          <w:spacing w:val="3"/>
          <w:sz w:val="20"/>
          <w:szCs w:val="20"/>
        </w:rPr>
        <w:t>号）、《政</w:t>
      </w:r>
      <w:r>
        <w:rPr>
          <w:rFonts w:hint="eastAsia" w:asciiTheme="minorEastAsia" w:hAnsiTheme="minorEastAsia" w:eastAsiaTheme="minorEastAsia" w:cstheme="minorEastAsia"/>
          <w:color w:val="auto"/>
          <w:spacing w:val="10"/>
          <w:sz w:val="20"/>
          <w:szCs w:val="20"/>
        </w:rPr>
        <w:t>府采购促进中小企业发展管理办法》</w:t>
      </w:r>
      <w:r>
        <w:rPr>
          <w:rFonts w:hint="eastAsia" w:asciiTheme="minorEastAsia" w:hAnsiTheme="minorEastAsia" w:eastAsiaTheme="minorEastAsia" w:cstheme="minorEastAsia"/>
          <w:color w:val="auto"/>
          <w:spacing w:val="-79"/>
          <w:sz w:val="20"/>
          <w:szCs w:val="20"/>
        </w:rPr>
        <w:t xml:space="preserve"> </w:t>
      </w:r>
      <w:r>
        <w:rPr>
          <w:rFonts w:hint="eastAsia" w:asciiTheme="minorEastAsia" w:hAnsiTheme="minorEastAsia" w:eastAsiaTheme="minorEastAsia" w:cstheme="minorEastAsia"/>
          <w:color w:val="auto"/>
          <w:spacing w:val="10"/>
          <w:sz w:val="20"/>
          <w:szCs w:val="20"/>
        </w:rPr>
        <w:t>（财库[</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0"/>
          <w:sz w:val="20"/>
          <w:szCs w:val="20"/>
        </w:rPr>
        <w:t>2020</w:t>
      </w:r>
      <w:r>
        <w:rPr>
          <w:rFonts w:hint="eastAsia" w:asciiTheme="minorEastAsia" w:hAnsiTheme="minorEastAsia" w:eastAsiaTheme="minorEastAsia" w:cstheme="minorEastAsia"/>
          <w:color w:val="auto"/>
          <w:spacing w:val="10"/>
          <w:sz w:val="20"/>
          <w:szCs w:val="20"/>
        </w:rPr>
        <w:fldChar w:fldCharType="end"/>
      </w:r>
      <w:r>
        <w:rPr>
          <w:rFonts w:hint="eastAsia" w:asciiTheme="minorEastAsia" w:hAnsiTheme="minorEastAsia" w:eastAsiaTheme="minorEastAsia" w:cstheme="minorEastAsia"/>
          <w:color w:val="auto"/>
          <w:spacing w:val="10"/>
          <w:sz w:val="20"/>
          <w:szCs w:val="20"/>
        </w:rPr>
        <w:t>]46</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10"/>
          <w:sz w:val="20"/>
          <w:szCs w:val="20"/>
        </w:rPr>
        <w:t>号）、《关于进一步加大政府采购支持中小企业力度的通知》</w:t>
      </w:r>
      <w:r>
        <w:rPr>
          <w:rFonts w:hint="eastAsia" w:asciiTheme="minorEastAsia" w:hAnsiTheme="minorEastAsia" w:eastAsiaTheme="minorEastAsia" w:cstheme="minorEastAsia"/>
          <w:color w:val="auto"/>
          <w:spacing w:val="-80"/>
          <w:sz w:val="20"/>
          <w:szCs w:val="20"/>
        </w:rPr>
        <w:t xml:space="preserve"> </w:t>
      </w:r>
      <w:r>
        <w:rPr>
          <w:rFonts w:hint="eastAsia" w:asciiTheme="minorEastAsia" w:hAnsiTheme="minorEastAsia" w:eastAsiaTheme="minorEastAsia" w:cstheme="minorEastAsia"/>
          <w:color w:val="auto"/>
          <w:spacing w:val="10"/>
          <w:sz w:val="20"/>
          <w:szCs w:val="20"/>
        </w:rPr>
        <w:t>（财库[</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0"/>
          <w:sz w:val="20"/>
          <w:szCs w:val="20"/>
        </w:rPr>
        <w:t>2022</w:t>
      </w:r>
      <w:r>
        <w:rPr>
          <w:rFonts w:hint="eastAsia" w:asciiTheme="minorEastAsia" w:hAnsiTheme="minorEastAsia" w:eastAsiaTheme="minorEastAsia" w:cstheme="minorEastAsia"/>
          <w:color w:val="auto"/>
          <w:spacing w:val="10"/>
          <w:sz w:val="20"/>
          <w:szCs w:val="20"/>
        </w:rPr>
        <w:fldChar w:fldCharType="end"/>
      </w:r>
      <w:r>
        <w:rPr>
          <w:rFonts w:hint="eastAsia" w:asciiTheme="minorEastAsia" w:hAnsiTheme="minorEastAsia" w:eastAsiaTheme="minorEastAsia" w:cstheme="minorEastAsia"/>
          <w:color w:val="auto"/>
          <w:spacing w:val="10"/>
          <w:sz w:val="20"/>
          <w:szCs w:val="20"/>
        </w:rPr>
        <w:t>]19</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10"/>
          <w:sz w:val="20"/>
          <w:szCs w:val="20"/>
        </w:rPr>
        <w:t>号)、《广西壮族自治区财政厅关</w:t>
      </w:r>
      <w:r>
        <w:rPr>
          <w:rFonts w:hint="eastAsia" w:asciiTheme="minorEastAsia" w:hAnsiTheme="minorEastAsia" w:eastAsiaTheme="minorEastAsia" w:cstheme="minorEastAsia"/>
          <w:color w:val="auto"/>
          <w:spacing w:val="9"/>
          <w:sz w:val="20"/>
          <w:szCs w:val="20"/>
        </w:rPr>
        <w:t>于进一步发挥政府采购政策</w:t>
      </w:r>
      <w:r>
        <w:rPr>
          <w:rFonts w:hint="eastAsia" w:asciiTheme="minorEastAsia" w:hAnsiTheme="minorEastAsia" w:eastAsiaTheme="minorEastAsia" w:cstheme="minorEastAsia"/>
          <w:color w:val="auto"/>
          <w:spacing w:val="8"/>
          <w:sz w:val="20"/>
          <w:szCs w:val="20"/>
        </w:rPr>
        <w:t>功能促进企业发展的通知》（桂财采[</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8"/>
          <w:sz w:val="20"/>
          <w:szCs w:val="20"/>
        </w:rPr>
        <w:t>2022</w:t>
      </w:r>
      <w:r>
        <w:rPr>
          <w:rFonts w:hint="eastAsia" w:asciiTheme="minorEastAsia" w:hAnsiTheme="minorEastAsia" w:eastAsiaTheme="minorEastAsia" w:cstheme="minorEastAsia"/>
          <w:color w:val="auto"/>
          <w:spacing w:val="8"/>
          <w:sz w:val="20"/>
          <w:szCs w:val="20"/>
        </w:rPr>
        <w:fldChar w:fldCharType="end"/>
      </w:r>
      <w:r>
        <w:rPr>
          <w:rFonts w:hint="eastAsia" w:asciiTheme="minorEastAsia" w:hAnsiTheme="minorEastAsia" w:eastAsiaTheme="minorEastAsia" w:cstheme="minorEastAsia"/>
          <w:color w:val="auto"/>
          <w:spacing w:val="8"/>
          <w:sz w:val="20"/>
          <w:szCs w:val="20"/>
        </w:rPr>
        <w:t>]30</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8"/>
          <w:sz w:val="20"/>
          <w:szCs w:val="20"/>
        </w:rPr>
        <w:t>号)、《关于对政府采购领域扶持中小企业的政策进</w:t>
      </w:r>
      <w:r>
        <w:rPr>
          <w:rFonts w:hint="eastAsia" w:asciiTheme="minorEastAsia" w:hAnsiTheme="minorEastAsia" w:eastAsiaTheme="minorEastAsia" w:cstheme="minorEastAsia"/>
          <w:color w:val="auto"/>
          <w:spacing w:val="9"/>
          <w:sz w:val="20"/>
          <w:szCs w:val="20"/>
        </w:rPr>
        <w:t>行调整的通知》（柳财采[</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9"/>
          <w:sz w:val="20"/>
          <w:szCs w:val="20"/>
        </w:rPr>
        <w:t>2022</w:t>
      </w:r>
      <w:r>
        <w:rPr>
          <w:rFonts w:hint="eastAsia" w:asciiTheme="minorEastAsia" w:hAnsiTheme="minorEastAsia" w:eastAsiaTheme="minorEastAsia" w:cstheme="minorEastAsia"/>
          <w:color w:val="auto"/>
          <w:spacing w:val="9"/>
          <w:sz w:val="20"/>
          <w:szCs w:val="20"/>
        </w:rPr>
        <w:fldChar w:fldCharType="end"/>
      </w:r>
      <w:r>
        <w:rPr>
          <w:rFonts w:hint="eastAsia" w:asciiTheme="minorEastAsia" w:hAnsiTheme="minorEastAsia" w:eastAsiaTheme="minorEastAsia" w:cstheme="minorEastAsia"/>
          <w:color w:val="auto"/>
          <w:spacing w:val="9"/>
          <w:sz w:val="20"/>
          <w:szCs w:val="20"/>
        </w:rPr>
        <w:t>]18</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9"/>
          <w:sz w:val="20"/>
          <w:szCs w:val="20"/>
        </w:rPr>
        <w:t>号）</w:t>
      </w:r>
      <w:r>
        <w:rPr>
          <w:rFonts w:hint="eastAsia" w:asciiTheme="minorEastAsia" w:hAnsiTheme="minorEastAsia" w:eastAsiaTheme="minorEastAsia" w:cstheme="minorEastAsia"/>
          <w:color w:val="auto"/>
          <w:spacing w:val="-58"/>
          <w:sz w:val="20"/>
          <w:szCs w:val="20"/>
        </w:rPr>
        <w:t xml:space="preserve"> </w:t>
      </w:r>
      <w:r>
        <w:rPr>
          <w:rFonts w:hint="eastAsia" w:asciiTheme="minorEastAsia" w:hAnsiTheme="minorEastAsia" w:eastAsiaTheme="minorEastAsia" w:cstheme="minorEastAsia"/>
          <w:color w:val="auto"/>
          <w:spacing w:val="9"/>
          <w:sz w:val="20"/>
          <w:szCs w:val="20"/>
        </w:rPr>
        <w:t>的规定，供应商被认定为小型和微型企业的，对小型和微</w:t>
      </w:r>
      <w:r>
        <w:rPr>
          <w:rFonts w:hint="eastAsia" w:asciiTheme="minorEastAsia" w:hAnsiTheme="minorEastAsia" w:eastAsiaTheme="minorEastAsia" w:cstheme="minorEastAsia"/>
          <w:color w:val="auto"/>
          <w:spacing w:val="11"/>
          <w:sz w:val="20"/>
          <w:szCs w:val="20"/>
        </w:rPr>
        <w:t>型企业产品的价格给予</w:t>
      </w:r>
      <w:r>
        <w:rPr>
          <w:rFonts w:hint="eastAsia" w:asciiTheme="minorEastAsia" w:hAnsiTheme="minorEastAsia" w:eastAsiaTheme="minorEastAsia" w:cstheme="minorEastAsia"/>
          <w:color w:val="auto"/>
          <w:spacing w:val="-25"/>
          <w:sz w:val="20"/>
          <w:szCs w:val="20"/>
        </w:rPr>
        <w:t xml:space="preserve"> </w:t>
      </w:r>
      <w:r>
        <w:rPr>
          <w:rFonts w:hint="eastAsia" w:asciiTheme="minorEastAsia" w:hAnsiTheme="minorEastAsia" w:eastAsiaTheme="minorEastAsia" w:cstheme="minorEastAsia"/>
          <w:color w:val="auto"/>
          <w:spacing w:val="11"/>
          <w:sz w:val="20"/>
          <w:szCs w:val="20"/>
        </w:rPr>
        <w:t>20﹪的扣除，用扣除后的价格参与评审。投标人须如实填写中小企业声明</w:t>
      </w:r>
      <w:r>
        <w:rPr>
          <w:rFonts w:hint="eastAsia" w:asciiTheme="minorEastAsia" w:hAnsiTheme="minorEastAsia" w:eastAsiaTheme="minorEastAsia" w:cstheme="minorEastAsia"/>
          <w:color w:val="auto"/>
          <w:spacing w:val="9"/>
          <w:sz w:val="20"/>
          <w:szCs w:val="20"/>
        </w:rPr>
        <w:t>函（按第六章《中小企业声明函》格式填写，否则不予价格扣除）。</w:t>
      </w:r>
    </w:p>
    <w:p w14:paraId="3C6755A2">
      <w:pPr>
        <w:pStyle w:val="2"/>
        <w:keepNext w:val="0"/>
        <w:keepLines w:val="0"/>
        <w:pageBreakBefore w:val="0"/>
        <w:widowControl w:val="0"/>
        <w:numPr>
          <w:ilvl w:val="0"/>
          <w:numId w:val="37"/>
        </w:numPr>
        <w:tabs>
          <w:tab w:val="left" w:pos="840"/>
          <w:tab w:val="left" w:pos="1050"/>
        </w:tabs>
        <w:kinsoku/>
        <w:wordWrap w:val="0"/>
        <w:overflowPunct/>
        <w:topLinePunct/>
        <w:autoSpaceDE/>
        <w:autoSpaceDN/>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根据财政部民政部中国残疾人联合会《三部门联合发布关于促进残疾人就业政府采购政</w:t>
      </w:r>
      <w:r>
        <w:rPr>
          <w:rFonts w:hint="eastAsia" w:asciiTheme="minorEastAsia" w:hAnsiTheme="minorEastAsia" w:eastAsiaTheme="minorEastAsia" w:cstheme="minorEastAsia"/>
          <w:color w:val="auto"/>
          <w:spacing w:val="7"/>
          <w:sz w:val="20"/>
          <w:szCs w:val="20"/>
        </w:rPr>
        <w:t>策的通知》</w:t>
      </w:r>
      <w:r>
        <w:rPr>
          <w:rFonts w:hint="eastAsia" w:asciiTheme="minorEastAsia" w:hAnsiTheme="minorEastAsia" w:eastAsiaTheme="minorEastAsia" w:cstheme="minorEastAsia"/>
          <w:color w:val="auto"/>
          <w:spacing w:val="-47"/>
          <w:sz w:val="20"/>
          <w:szCs w:val="20"/>
        </w:rPr>
        <w:t xml:space="preserve"> </w:t>
      </w:r>
      <w:r>
        <w:rPr>
          <w:rFonts w:hint="eastAsia" w:asciiTheme="minorEastAsia" w:hAnsiTheme="minorEastAsia" w:eastAsiaTheme="minorEastAsia" w:cstheme="minorEastAsia"/>
          <w:color w:val="auto"/>
          <w:spacing w:val="7"/>
          <w:sz w:val="20"/>
          <w:szCs w:val="20"/>
        </w:rPr>
        <w:t>(财库〔2017〕141</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7"/>
          <w:sz w:val="20"/>
          <w:szCs w:val="20"/>
        </w:rPr>
        <w:t>号)第一条的规定，对残疾人福利性单位视同小型、微型企业</w:t>
      </w:r>
      <w:r>
        <w:rPr>
          <w:rFonts w:hint="eastAsia" w:asciiTheme="minorEastAsia" w:hAnsiTheme="minorEastAsia" w:eastAsiaTheme="minorEastAsia" w:cstheme="minorEastAsia"/>
          <w:color w:val="auto"/>
          <w:spacing w:val="6"/>
          <w:sz w:val="20"/>
          <w:szCs w:val="20"/>
        </w:rPr>
        <w:t>，投标</w:t>
      </w:r>
      <w:r>
        <w:rPr>
          <w:rFonts w:hint="eastAsia" w:asciiTheme="minorEastAsia" w:hAnsiTheme="minorEastAsia" w:eastAsiaTheme="minorEastAsia" w:cstheme="minorEastAsia"/>
          <w:color w:val="auto"/>
          <w:spacing w:val="8"/>
          <w:sz w:val="20"/>
          <w:szCs w:val="20"/>
        </w:rPr>
        <w:t>人提供《残疾人福利性单位声明函》原件及相关证明材料，否则不予价格扣除。即对供应商竞标总</w:t>
      </w:r>
      <w:r>
        <w:rPr>
          <w:rFonts w:hint="eastAsia" w:asciiTheme="minorEastAsia" w:hAnsiTheme="minorEastAsia" w:eastAsiaTheme="minorEastAsia" w:cstheme="minorEastAsia"/>
          <w:color w:val="auto"/>
          <w:spacing w:val="11"/>
          <w:sz w:val="20"/>
          <w:szCs w:val="20"/>
        </w:rPr>
        <w:t>价中的小型和微型企业产品的价格给予</w:t>
      </w:r>
      <w:r>
        <w:rPr>
          <w:rFonts w:hint="eastAsia" w:asciiTheme="minorEastAsia" w:hAnsiTheme="minorEastAsia" w:eastAsiaTheme="minorEastAsia" w:cstheme="minorEastAsia"/>
          <w:color w:val="auto"/>
          <w:spacing w:val="-29"/>
          <w:sz w:val="20"/>
          <w:szCs w:val="20"/>
        </w:rPr>
        <w:t xml:space="preserve"> </w:t>
      </w:r>
      <w:r>
        <w:rPr>
          <w:rFonts w:hint="eastAsia" w:asciiTheme="minorEastAsia" w:hAnsiTheme="minorEastAsia" w:eastAsiaTheme="minorEastAsia" w:cstheme="minorEastAsia"/>
          <w:color w:val="auto"/>
          <w:spacing w:val="11"/>
          <w:sz w:val="20"/>
          <w:szCs w:val="20"/>
        </w:rPr>
        <w:t>20﹪的扣除后加上原来未享受优惠政策的部分竞标价格作</w:t>
      </w:r>
      <w:r>
        <w:rPr>
          <w:rFonts w:hint="eastAsia" w:asciiTheme="minorEastAsia" w:hAnsiTheme="minorEastAsia" w:eastAsiaTheme="minorEastAsia" w:cstheme="minorEastAsia"/>
          <w:color w:val="auto"/>
          <w:spacing w:val="7"/>
          <w:sz w:val="20"/>
          <w:szCs w:val="20"/>
        </w:rPr>
        <w:t>为评标价计算价格分。</w:t>
      </w:r>
    </w:p>
    <w:p w14:paraId="629E6026">
      <w:pPr>
        <w:pStyle w:val="2"/>
        <w:keepNext w:val="0"/>
        <w:keepLines w:val="0"/>
        <w:pageBreakBefore w:val="0"/>
        <w:widowControl w:val="0"/>
        <w:numPr>
          <w:ilvl w:val="0"/>
          <w:numId w:val="37"/>
        </w:numPr>
        <w:tabs>
          <w:tab w:val="left" w:pos="840"/>
          <w:tab w:val="left" w:pos="1050"/>
        </w:tabs>
        <w:kinsoku/>
        <w:wordWrap w:val="0"/>
        <w:overflowPunct/>
        <w:topLinePunct/>
        <w:autoSpaceDE/>
        <w:autoSpaceDN/>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根据财政部、司法部《关于政府采购支持监狱企业发展有关问题的通知</w:t>
      </w:r>
      <w:r>
        <w:rPr>
          <w:rFonts w:hint="eastAsia" w:asciiTheme="minorEastAsia" w:hAnsiTheme="minorEastAsia" w:eastAsiaTheme="minorEastAsia" w:cstheme="minorEastAsia"/>
          <w:color w:val="auto"/>
          <w:spacing w:val="4"/>
          <w:sz w:val="20"/>
          <w:szCs w:val="20"/>
        </w:rPr>
        <w:t>》（财库[</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4"/>
          <w:sz w:val="20"/>
          <w:szCs w:val="20"/>
        </w:rPr>
        <w:t>2014</w:t>
      </w:r>
      <w:r>
        <w:rPr>
          <w:rFonts w:hint="eastAsia" w:asciiTheme="minorEastAsia" w:hAnsiTheme="minorEastAsia" w:eastAsiaTheme="minorEastAsia" w:cstheme="minorEastAsia"/>
          <w:color w:val="auto"/>
          <w:spacing w:val="4"/>
          <w:sz w:val="20"/>
          <w:szCs w:val="20"/>
        </w:rPr>
        <w:fldChar w:fldCharType="end"/>
      </w:r>
      <w:r>
        <w:rPr>
          <w:rFonts w:hint="eastAsia" w:asciiTheme="minorEastAsia" w:hAnsiTheme="minorEastAsia" w:eastAsiaTheme="minorEastAsia" w:cstheme="minorEastAsia"/>
          <w:color w:val="auto"/>
          <w:spacing w:val="4"/>
          <w:sz w:val="20"/>
          <w:szCs w:val="20"/>
        </w:rPr>
        <w:t>]68</w:t>
      </w:r>
      <w:r>
        <w:rPr>
          <w:rFonts w:hint="eastAsia" w:asciiTheme="minorEastAsia" w:hAnsiTheme="minorEastAsia" w:eastAsiaTheme="minorEastAsia" w:cstheme="minorEastAsia"/>
          <w:color w:val="auto"/>
          <w:spacing w:val="9"/>
          <w:sz w:val="20"/>
          <w:szCs w:val="20"/>
        </w:rPr>
        <w:t>号</w:t>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pacing w:val="9"/>
          <w:sz w:val="20"/>
          <w:szCs w:val="20"/>
        </w:rPr>
        <w:t>监狱企业视同小型、微型企业，享受小型、微型企业评审中价格扣除的政府采购政策。</w:t>
      </w:r>
    </w:p>
    <w:p w14:paraId="613E7255">
      <w:pPr>
        <w:pStyle w:val="2"/>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leftChars="200" w:right="0" w:rightChars="0"/>
        <w:jc w:val="both"/>
        <w:textAlignment w:val="baseline"/>
        <w:rPr>
          <w:rFonts w:hint="eastAsia" w:asciiTheme="minorEastAsia" w:hAnsiTheme="minorEastAsia" w:eastAsiaTheme="minorEastAsia" w:cstheme="minorEastAsia"/>
          <w:b/>
          <w:bCs/>
          <w:color w:val="auto"/>
          <w:spacing w:val="14"/>
          <w:sz w:val="20"/>
          <w:szCs w:val="20"/>
        </w:rPr>
      </w:pPr>
      <w:r>
        <w:rPr>
          <w:rFonts w:hint="eastAsia" w:asciiTheme="minorEastAsia" w:hAnsiTheme="minorEastAsia" w:eastAsiaTheme="minorEastAsia" w:cstheme="minorEastAsia"/>
          <w:b/>
          <w:bCs/>
          <w:color w:val="auto"/>
          <w:spacing w:val="14"/>
          <w:sz w:val="20"/>
          <w:szCs w:val="20"/>
        </w:rPr>
        <w:t>注：由于本项目属于专门面向中小企业采购的项目，不再进行价格扣除。</w:t>
      </w:r>
    </w:p>
    <w:p w14:paraId="0CB3B403">
      <w:pPr>
        <w:pStyle w:val="2"/>
        <w:keepNext w:val="0"/>
        <w:keepLines w:val="0"/>
        <w:pageBreakBefore w:val="0"/>
        <w:widowControl w:val="0"/>
        <w:numPr>
          <w:ilvl w:val="0"/>
          <w:numId w:val="37"/>
        </w:numPr>
        <w:tabs>
          <w:tab w:val="left" w:pos="840"/>
          <w:tab w:val="left" w:pos="1050"/>
        </w:tabs>
        <w:kinsoku/>
        <w:wordWrap w:val="0"/>
        <w:overflowPunct/>
        <w:topLinePunct/>
        <w:autoSpaceDE/>
        <w:autoSpaceDN/>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以进入比较与评价环节的最低的评审价为基准价，基准价得分为</w:t>
      </w:r>
      <w:r>
        <w:rPr>
          <w:rFonts w:hint="eastAsia" w:asciiTheme="minorEastAsia" w:hAnsiTheme="minorEastAsia" w:eastAsiaTheme="minorEastAsia" w:cstheme="minorEastAsia"/>
          <w:color w:val="auto"/>
          <w:spacing w:val="-23"/>
          <w:sz w:val="20"/>
          <w:szCs w:val="20"/>
          <w:lang w:val="en-US" w:eastAsia="zh-CN"/>
        </w:rPr>
        <w:t>30</w:t>
      </w:r>
      <w:r>
        <w:rPr>
          <w:rFonts w:hint="eastAsia" w:asciiTheme="minorEastAsia" w:hAnsiTheme="minorEastAsia" w:eastAsiaTheme="minorEastAsia" w:cstheme="minorEastAsia"/>
          <w:color w:val="auto"/>
          <w:spacing w:val="6"/>
          <w:sz w:val="20"/>
          <w:szCs w:val="20"/>
        </w:rPr>
        <w:t>分。</w:t>
      </w:r>
    </w:p>
    <w:p w14:paraId="06A6D215">
      <w:pPr>
        <w:pStyle w:val="2"/>
        <w:keepNext w:val="0"/>
        <w:keepLines w:val="0"/>
        <w:pageBreakBefore w:val="0"/>
        <w:widowControl w:val="0"/>
        <w:numPr>
          <w:ilvl w:val="0"/>
          <w:numId w:val="37"/>
        </w:numPr>
        <w:tabs>
          <w:tab w:val="left" w:pos="840"/>
          <w:tab w:val="left" w:pos="1050"/>
        </w:tabs>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某有效供应商价格得分 = 有效供</w:t>
      </w:r>
      <w:r>
        <w:rPr>
          <w:rFonts w:hint="eastAsia" w:asciiTheme="minorEastAsia" w:hAnsiTheme="minorEastAsia" w:eastAsiaTheme="minorEastAsia" w:cstheme="minorEastAsia"/>
          <w:color w:val="auto"/>
          <w:spacing w:val="8"/>
          <w:sz w:val="20"/>
          <w:szCs w:val="20"/>
        </w:rPr>
        <w:t>应商最低评审价÷某供应商的最后报价×</w:t>
      </w:r>
      <w:r>
        <w:rPr>
          <w:rFonts w:hint="eastAsia" w:asciiTheme="minorEastAsia" w:hAnsiTheme="minorEastAsia" w:eastAsiaTheme="minorEastAsia" w:cstheme="minorEastAsia"/>
          <w:color w:val="auto"/>
          <w:spacing w:val="8"/>
          <w:sz w:val="20"/>
          <w:szCs w:val="20"/>
          <w:lang w:val="en-US" w:eastAsia="zh-CN"/>
        </w:rPr>
        <w:t>30</w:t>
      </w:r>
      <w:r>
        <w:rPr>
          <w:rFonts w:hint="eastAsia" w:asciiTheme="minorEastAsia" w:hAnsiTheme="minorEastAsia" w:eastAsiaTheme="minorEastAsia" w:cstheme="minorEastAsia"/>
          <w:color w:val="auto"/>
          <w:spacing w:val="8"/>
          <w:sz w:val="20"/>
          <w:szCs w:val="20"/>
        </w:rPr>
        <w:t>分</w:t>
      </w:r>
    </w:p>
    <w:p w14:paraId="016CCA2B">
      <w:pPr>
        <w:pStyle w:val="2"/>
        <w:keepNext w:val="0"/>
        <w:keepLines w:val="0"/>
        <w:pageBreakBefore w:val="0"/>
        <w:widowControl w:val="0"/>
        <w:kinsoku/>
        <w:wordWrap w:val="0"/>
        <w:overflowPunct/>
        <w:topLinePunct/>
        <w:autoSpaceDE/>
        <w:autoSpaceDN/>
        <w:bidi w:val="0"/>
        <w:adjustRightInd w:val="0"/>
        <w:snapToGrid w:val="0"/>
        <w:spacing w:line="360" w:lineRule="auto"/>
        <w:ind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注：磋商小组会认为供应商的报价明显低于其他通过符合性审查供应商的报价，有可能</w:t>
      </w:r>
      <w:r>
        <w:rPr>
          <w:rFonts w:hint="eastAsia" w:asciiTheme="minorEastAsia" w:hAnsiTheme="minorEastAsia" w:eastAsiaTheme="minorEastAsia" w:cstheme="minorEastAsia"/>
          <w:color w:val="auto"/>
          <w:spacing w:val="7"/>
          <w:sz w:val="20"/>
          <w:szCs w:val="20"/>
        </w:rPr>
        <w:t>影响产</w:t>
      </w:r>
      <w:r>
        <w:rPr>
          <w:rFonts w:hint="eastAsia" w:asciiTheme="minorEastAsia" w:hAnsiTheme="minorEastAsia" w:eastAsiaTheme="minorEastAsia" w:cstheme="minorEastAsia"/>
          <w:color w:val="auto"/>
          <w:spacing w:val="8"/>
          <w:sz w:val="20"/>
          <w:szCs w:val="20"/>
        </w:rPr>
        <w:t>品质量或者不能诚信履约的，应当要求其在评审现场合理的时间内</w:t>
      </w:r>
      <w:r>
        <w:rPr>
          <w:rFonts w:hint="eastAsia" w:asciiTheme="minorEastAsia" w:hAnsiTheme="minorEastAsia" w:eastAsiaTheme="minorEastAsia" w:cstheme="minorEastAsia"/>
          <w:color w:val="auto"/>
          <w:spacing w:val="7"/>
          <w:sz w:val="20"/>
          <w:szCs w:val="20"/>
        </w:rPr>
        <w:t>提供书面说明，必要时提交相关</w:t>
      </w:r>
      <w:r>
        <w:rPr>
          <w:rFonts w:hint="eastAsia" w:asciiTheme="minorEastAsia" w:hAnsiTheme="minorEastAsia" w:eastAsiaTheme="minorEastAsia" w:cstheme="minorEastAsia"/>
          <w:color w:val="auto"/>
          <w:spacing w:val="9"/>
          <w:sz w:val="20"/>
          <w:szCs w:val="20"/>
        </w:rPr>
        <w:t>证明材料；供应商不能证明其报价合理性的，磋商小组应当将其作为无效竞标处理。</w:t>
      </w:r>
    </w:p>
    <w:p w14:paraId="3559113A">
      <w:pPr>
        <w:pStyle w:val="2"/>
        <w:keepNext w:val="0"/>
        <w:keepLines w:val="0"/>
        <w:pageBreakBefore w:val="0"/>
        <w:widowControl w:val="0"/>
        <w:numPr>
          <w:ilvl w:val="0"/>
          <w:numId w:val="36"/>
        </w:numPr>
        <w:kinsoku/>
        <w:wordWrap w:val="0"/>
        <w:overflowPunct/>
        <w:topLinePunct/>
        <w:autoSpaceDE/>
        <w:autoSpaceDN/>
        <w:bidi w:val="0"/>
        <w:adjustRightInd w:val="0"/>
        <w:snapToGrid w:val="0"/>
        <w:spacing w:line="360" w:lineRule="auto"/>
        <w:ind w:left="0" w:leftChars="0" w:right="0" w:firstLine="458" w:firstLineChars="200"/>
        <w:jc w:val="both"/>
        <w:textAlignment w:val="baseline"/>
        <w:rPr>
          <w:rFonts w:hint="eastAsia" w:asciiTheme="minorEastAsia" w:hAnsiTheme="minorEastAsia" w:eastAsiaTheme="minorEastAsia" w:cstheme="minorEastAsia"/>
          <w:b/>
          <w:bCs/>
          <w:color w:val="auto"/>
          <w:spacing w:val="14"/>
          <w:sz w:val="20"/>
          <w:szCs w:val="20"/>
        </w:rPr>
      </w:pPr>
      <w:r>
        <w:rPr>
          <w:rFonts w:hint="eastAsia" w:asciiTheme="minorEastAsia" w:hAnsiTheme="minorEastAsia" w:eastAsiaTheme="minorEastAsia" w:cstheme="minorEastAsia"/>
          <w:b/>
          <w:bCs/>
          <w:color w:val="auto"/>
          <w:spacing w:val="14"/>
          <w:sz w:val="20"/>
          <w:szCs w:val="20"/>
        </w:rPr>
        <w:t>技术分……………………………………………………………………………………</w:t>
      </w:r>
      <w:r>
        <w:rPr>
          <w:rFonts w:hint="eastAsia" w:asciiTheme="minorEastAsia" w:hAnsiTheme="minorEastAsia" w:eastAsiaTheme="minorEastAsia" w:cstheme="minorEastAsia"/>
          <w:b/>
          <w:bCs/>
          <w:color w:val="auto"/>
          <w:spacing w:val="14"/>
          <w:sz w:val="20"/>
          <w:szCs w:val="20"/>
          <w:lang w:val="en-US" w:eastAsia="zh-CN"/>
        </w:rPr>
        <w:t>48</w:t>
      </w:r>
      <w:r>
        <w:rPr>
          <w:rFonts w:hint="eastAsia" w:asciiTheme="minorEastAsia" w:hAnsiTheme="minorEastAsia" w:eastAsiaTheme="minorEastAsia" w:cstheme="minorEastAsia"/>
          <w:b/>
          <w:bCs/>
          <w:color w:val="auto"/>
          <w:spacing w:val="14"/>
          <w:sz w:val="20"/>
          <w:szCs w:val="20"/>
        </w:rPr>
        <w:t>分</w:t>
      </w:r>
    </w:p>
    <w:p w14:paraId="79581DD1">
      <w:pPr>
        <w:pStyle w:val="2"/>
        <w:keepNext w:val="0"/>
        <w:keepLines w:val="0"/>
        <w:pageBreakBefore w:val="0"/>
        <w:widowControl w:val="0"/>
        <w:numPr>
          <w:ilvl w:val="0"/>
          <w:numId w:val="38"/>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4"/>
          <w:sz w:val="20"/>
          <w:szCs w:val="20"/>
        </w:rPr>
        <w:t>项目理解方案（满分12分）</w:t>
      </w:r>
    </w:p>
    <w:p w14:paraId="6220FB40">
      <w:pPr>
        <w:keepNext w:val="0"/>
        <w:keepLines w:val="0"/>
        <w:pageBreakBefore w:val="0"/>
        <w:widowControl w:val="0"/>
        <w:kinsoku/>
        <w:wordWrap w:val="0"/>
        <w:overflowPunct/>
        <w:topLinePunct/>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一档（0分）：未提供或提供的方案与本项目无关的；</w:t>
      </w:r>
    </w:p>
    <w:p w14:paraId="24DF2984">
      <w:pPr>
        <w:keepNext w:val="0"/>
        <w:keepLines w:val="0"/>
        <w:pageBreakBefore w:val="0"/>
        <w:widowControl w:val="0"/>
        <w:kinsoku/>
        <w:wordWrap w:val="0"/>
        <w:overflowPunct/>
        <w:topLinePunct/>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二档（4分）：制定有项目理解方案，但未充分结合项目需求，仅简单罗列术语，缺乏对医用气体供应服务特点的针对性；</w:t>
      </w:r>
    </w:p>
    <w:p w14:paraId="1680412B">
      <w:pPr>
        <w:keepNext w:val="0"/>
        <w:keepLines w:val="0"/>
        <w:pageBreakBefore w:val="0"/>
        <w:widowControl w:val="0"/>
        <w:kinsoku/>
        <w:wordWrap w:val="0"/>
        <w:overflowPunct/>
        <w:topLinePunct/>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三档（8分）：方案有根据医用气体供应服务的特点和需求，对医用气体供应的基本情况进行了分析理解，方案内容基本完整、详细描述了医用气体供应的实现方式，对项目整体规划有针对性；</w:t>
      </w:r>
    </w:p>
    <w:p w14:paraId="763C3AE3">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highlight w:val="none"/>
          <w:lang w:val="en-US" w:eastAsia="zh-CN"/>
        </w:rPr>
        <w:t>四档（12分）：方案有根据医用气体供应服务活动的特点和需求，对医用气体供应的基本情况有充分深入的了解，详细描述了对医用气体供应的实现方式，对不同类别的医用气体供应提出合理化建议、针对性的配合措施及相关方案描述，方案有全面而详细的描述，对本方案所采用服务的优势有充分分析。</w:t>
      </w:r>
    </w:p>
    <w:p w14:paraId="258ADEBD">
      <w:pPr>
        <w:pStyle w:val="2"/>
        <w:keepNext w:val="0"/>
        <w:keepLines w:val="0"/>
        <w:pageBreakBefore w:val="0"/>
        <w:widowControl w:val="0"/>
        <w:numPr>
          <w:ilvl w:val="0"/>
          <w:numId w:val="38"/>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rPr>
      </w:pPr>
      <w:r>
        <w:rPr>
          <w:rFonts w:hint="eastAsia" w:asciiTheme="minorEastAsia" w:hAnsiTheme="minorEastAsia" w:eastAsiaTheme="minorEastAsia" w:cstheme="minorEastAsia"/>
          <w:b/>
          <w:bCs/>
          <w:color w:val="auto"/>
          <w:spacing w:val="4"/>
          <w:sz w:val="20"/>
          <w:szCs w:val="20"/>
          <w:lang w:val="en-US" w:eastAsia="zh-CN"/>
        </w:rPr>
        <w:t>项目实施方案（满分12分）</w:t>
      </w:r>
    </w:p>
    <w:p w14:paraId="097597BA">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一档(0分) ：未提供或提供的方案与本项目无关的；</w:t>
      </w:r>
    </w:p>
    <w:p w14:paraId="74FBBCE1">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二档（4分）：提供了实施方案，但内容极少，缺乏服务流程、 目标群体等关键要素，未充分结合项目实际需求；</w:t>
      </w:r>
    </w:p>
    <w:p w14:paraId="030BFFC1">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三档（8分）：医用气体供应实施方案有实施计划和项目服务方案，有明确的服务指标及内容，能够覆盖目标群体，符合项目实际需求；</w:t>
      </w:r>
    </w:p>
    <w:p w14:paraId="5F157327">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四档（12分）：医用气体供应实施方案形成系统问题与需求导向报告并据此制定实施计划和项目服务方案，可操作性凸显工作专业服务理念和方法，服务指标及内容设计符合项目实际需求，有配送方案、气体充装、装货、运输、卸货、气瓶管理、检测验收的方案，目标明确，服务程序完整、规范，能够覆盖项目目标群体及需求类别。</w:t>
      </w:r>
    </w:p>
    <w:p w14:paraId="28B53A71">
      <w:pPr>
        <w:pStyle w:val="2"/>
        <w:keepNext w:val="0"/>
        <w:keepLines w:val="0"/>
        <w:pageBreakBefore w:val="0"/>
        <w:widowControl w:val="0"/>
        <w:numPr>
          <w:ilvl w:val="0"/>
          <w:numId w:val="38"/>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lang w:val="en-US" w:eastAsia="zh-CN"/>
        </w:rPr>
      </w:pPr>
      <w:r>
        <w:rPr>
          <w:rFonts w:hint="eastAsia" w:asciiTheme="minorEastAsia" w:hAnsiTheme="minorEastAsia" w:eastAsiaTheme="minorEastAsia" w:cstheme="minorEastAsia"/>
          <w:b/>
          <w:bCs/>
          <w:color w:val="auto"/>
          <w:spacing w:val="4"/>
          <w:sz w:val="20"/>
          <w:szCs w:val="20"/>
          <w:lang w:val="en-US" w:eastAsia="zh-CN"/>
        </w:rPr>
        <w:t>日常安全管理实施方案（满分12分）</w:t>
      </w:r>
    </w:p>
    <w:p w14:paraId="111B22D1">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一档（0分）：未提供或提供的方案与本项目无关的；</w:t>
      </w:r>
    </w:p>
    <w:p w14:paraId="44CA0E07">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二档（4分）：提供的日常安全管理实施方案仅提及安全管理，无具体内容，未涉及具体管理制度和人员职责，存在明显安全隐患；</w:t>
      </w:r>
    </w:p>
    <w:p w14:paraId="0DBB0452">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三档（8分）：提供有日常安全管理制度，包含考勤制度、组织架构、主要管理人员及操作人员的职责、设备安全保障措施、质量安全保证措施、设备维护及维修措施等，对安全隐患有一定的防范措施；</w:t>
      </w:r>
    </w:p>
    <w:p w14:paraId="29569020">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xml:space="preserve">四挡（12分）：提供有日常安全管理制度，包含考勤制度、组织架构、主要管理人员及操作人员的职责，设备安全保障措施，质量安全保证措施，设备维护及维修措施，且有其它对项目实施有利的措施和内容，对项目实施的规范性、安全性、可靠性进行了具体的分析并有针对性措施。 </w:t>
      </w:r>
    </w:p>
    <w:p w14:paraId="283E3A79">
      <w:pPr>
        <w:pStyle w:val="2"/>
        <w:keepNext w:val="0"/>
        <w:keepLines w:val="0"/>
        <w:pageBreakBefore w:val="0"/>
        <w:widowControl w:val="0"/>
        <w:numPr>
          <w:ilvl w:val="0"/>
          <w:numId w:val="38"/>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lang w:val="en-US" w:eastAsia="zh-CN"/>
        </w:rPr>
      </w:pPr>
      <w:r>
        <w:rPr>
          <w:rFonts w:hint="eastAsia" w:asciiTheme="minorEastAsia" w:hAnsiTheme="minorEastAsia" w:eastAsiaTheme="minorEastAsia" w:cstheme="minorEastAsia"/>
          <w:b/>
          <w:bCs/>
          <w:color w:val="auto"/>
          <w:spacing w:val="4"/>
          <w:sz w:val="20"/>
          <w:szCs w:val="20"/>
          <w:lang w:val="en-US" w:eastAsia="zh-CN"/>
        </w:rPr>
        <w:t>突发事件应急保障措施（满分12分）</w:t>
      </w:r>
    </w:p>
    <w:p w14:paraId="6BD0DFBF">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一档（0分）：未提供或提供的方案与本项目无关的；</w:t>
      </w:r>
    </w:p>
    <w:p w14:paraId="35559B1B">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二档（4分）：遇到突发事件、特殊情况时，能具体结医用气体供应的实际情况，有应急处理流程，能覆盖常见突发事件；</w:t>
      </w:r>
    </w:p>
    <w:p w14:paraId="6DA81AB8">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三档（8分）：遇到突发事件、特殊情况时，能很好结合医用气体供应的实际情况作出有针对性的方案，对不同突发事件有针对性措施，内容详尽，覆盖主要突发事件类型；</w:t>
      </w:r>
    </w:p>
    <w:p w14:paraId="5253F1D1">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四档（12分）：遇到突发事件、特殊情况时，能很好结合医用气体供应的实际情况作出有针对性的方案，遇到突发事件供应商反应迅速，有应急保障所需的相关器材，能对可能发生的突发事件有详细的分析，遇到不同性质的突发事件有切实可行的应对措施。</w:t>
      </w:r>
    </w:p>
    <w:p w14:paraId="4BABC9C9">
      <w:pPr>
        <w:pStyle w:val="2"/>
        <w:keepNext w:val="0"/>
        <w:keepLines w:val="0"/>
        <w:pageBreakBefore w:val="0"/>
        <w:widowControl w:val="0"/>
        <w:numPr>
          <w:ilvl w:val="0"/>
          <w:numId w:val="36"/>
        </w:numPr>
        <w:kinsoku/>
        <w:wordWrap w:val="0"/>
        <w:overflowPunct/>
        <w:topLinePunct/>
        <w:autoSpaceDE/>
        <w:autoSpaceDN/>
        <w:bidi w:val="0"/>
        <w:adjustRightInd w:val="0"/>
        <w:snapToGrid w:val="0"/>
        <w:spacing w:line="360" w:lineRule="auto"/>
        <w:ind w:left="0" w:leftChars="0" w:right="0" w:firstLine="458" w:firstLineChars="200"/>
        <w:jc w:val="both"/>
        <w:textAlignment w:val="baseline"/>
        <w:rPr>
          <w:rFonts w:hint="eastAsia" w:asciiTheme="minorEastAsia" w:hAnsiTheme="minorEastAsia" w:eastAsiaTheme="minorEastAsia" w:cstheme="minorEastAsia"/>
          <w:b/>
          <w:bCs/>
          <w:color w:val="auto"/>
          <w:spacing w:val="14"/>
          <w:sz w:val="20"/>
          <w:szCs w:val="20"/>
        </w:rPr>
      </w:pPr>
      <w:r>
        <w:rPr>
          <w:rFonts w:hint="eastAsia" w:asciiTheme="minorEastAsia" w:hAnsiTheme="minorEastAsia" w:eastAsiaTheme="minorEastAsia" w:cstheme="minorEastAsia"/>
          <w:b/>
          <w:bCs/>
          <w:color w:val="auto"/>
          <w:spacing w:val="14"/>
          <w:sz w:val="20"/>
          <w:szCs w:val="20"/>
        </w:rPr>
        <w:t>商务分……………………………………………………………………………………2</w:t>
      </w:r>
      <w:r>
        <w:rPr>
          <w:rFonts w:hint="eastAsia" w:asciiTheme="minorEastAsia" w:hAnsiTheme="minorEastAsia" w:eastAsiaTheme="minorEastAsia" w:cstheme="minorEastAsia"/>
          <w:b/>
          <w:bCs/>
          <w:color w:val="auto"/>
          <w:spacing w:val="14"/>
          <w:sz w:val="20"/>
          <w:szCs w:val="20"/>
          <w:lang w:val="en-US" w:eastAsia="zh-CN"/>
        </w:rPr>
        <w:t>2</w:t>
      </w:r>
      <w:r>
        <w:rPr>
          <w:rFonts w:hint="eastAsia" w:asciiTheme="minorEastAsia" w:hAnsiTheme="minorEastAsia" w:eastAsiaTheme="minorEastAsia" w:cstheme="minorEastAsia"/>
          <w:b/>
          <w:bCs/>
          <w:color w:val="auto"/>
          <w:spacing w:val="14"/>
          <w:sz w:val="20"/>
          <w:szCs w:val="20"/>
        </w:rPr>
        <w:t>分</w:t>
      </w:r>
    </w:p>
    <w:p w14:paraId="21E1C0A5">
      <w:pPr>
        <w:pStyle w:val="2"/>
        <w:keepNext w:val="0"/>
        <w:keepLines w:val="0"/>
        <w:pageBreakBefore w:val="0"/>
        <w:widowControl w:val="0"/>
        <w:numPr>
          <w:ilvl w:val="0"/>
          <w:numId w:val="39"/>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lang w:val="en-US" w:eastAsia="zh-CN"/>
        </w:rPr>
      </w:pPr>
      <w:r>
        <w:rPr>
          <w:rFonts w:hint="eastAsia" w:asciiTheme="minorEastAsia" w:hAnsiTheme="minorEastAsia" w:eastAsiaTheme="minorEastAsia" w:cstheme="minorEastAsia"/>
          <w:b/>
          <w:bCs/>
          <w:color w:val="auto"/>
          <w:spacing w:val="4"/>
          <w:sz w:val="20"/>
          <w:szCs w:val="20"/>
          <w:lang w:val="en-US" w:eastAsia="zh-CN"/>
        </w:rPr>
        <w:t>拟投入人员配置（满分12分）</w:t>
      </w:r>
    </w:p>
    <w:p w14:paraId="416D0AE8">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一档（0分）：未提供或提供的内容与本项目无关的；</w:t>
      </w:r>
    </w:p>
    <w:p w14:paraId="5576E344">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二档（6分）：投标人拟投入本项目的专业人员配置科学合理，服务团队组织架构明确，有固定的项目负责人，团队分工清晰，证明材料齐全；</w:t>
      </w:r>
    </w:p>
    <w:p w14:paraId="1D9A77D7">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三档（12分）：投标人拟投入本项目的专业人员配置科学合理，服务团队组织架构明确，项目负责人经验丰富且固定，服务团队中至少有</w:t>
      </w:r>
      <w:r>
        <w:rPr>
          <w:rFonts w:hint="eastAsia" w:asciiTheme="minorEastAsia" w:hAnsiTheme="minorEastAsia" w:eastAsiaTheme="minorEastAsia" w:cstheme="minorEastAsia"/>
          <w:color w:val="auto"/>
          <w:sz w:val="20"/>
          <w:szCs w:val="20"/>
          <w:lang w:val="en-US" w:eastAsia="zh-CN"/>
        </w:rPr>
        <w:t>2</w:t>
      </w:r>
      <w:r>
        <w:rPr>
          <w:rFonts w:hint="eastAsia" w:asciiTheme="minorEastAsia" w:hAnsiTheme="minorEastAsia" w:eastAsiaTheme="minorEastAsia" w:cstheme="minorEastAsia"/>
          <w:color w:val="auto"/>
          <w:sz w:val="20"/>
          <w:szCs w:val="20"/>
        </w:rPr>
        <w:t>人持有中华人民共和国特种设备安全管理和作业人员证（R2或A证），证明材料齐全完整，团队配置明显优于项目需求。</w:t>
      </w:r>
    </w:p>
    <w:p w14:paraId="787E2434">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2" w:firstLineChars="200"/>
        <w:textAlignment w:val="baseline"/>
        <w:rPr>
          <w:rFonts w:hint="eastAsia" w:asciiTheme="minorEastAsia" w:hAnsiTheme="minorEastAsia" w:eastAsiaTheme="minorEastAsia" w:cstheme="minorEastAsia"/>
          <w:b/>
          <w:bCs/>
          <w:color w:val="auto"/>
          <w:sz w:val="20"/>
          <w:szCs w:val="20"/>
          <w:lang w:eastAsia="zh-CN"/>
        </w:rPr>
      </w:pPr>
      <w:r>
        <w:rPr>
          <w:rFonts w:hint="eastAsia" w:asciiTheme="minorEastAsia" w:hAnsiTheme="minorEastAsia" w:eastAsiaTheme="minorEastAsia" w:cstheme="minorEastAsia"/>
          <w:b/>
          <w:bCs/>
          <w:color w:val="auto"/>
          <w:sz w:val="20"/>
          <w:szCs w:val="20"/>
        </w:rPr>
        <w:t>注：</w:t>
      </w:r>
      <w:r>
        <w:rPr>
          <w:rFonts w:hint="eastAsia" w:asciiTheme="minorEastAsia" w:hAnsiTheme="minorEastAsia" w:eastAsiaTheme="minorEastAsia" w:cstheme="minorEastAsia"/>
          <w:b/>
          <w:bCs/>
          <w:color w:val="auto"/>
          <w:sz w:val="20"/>
          <w:szCs w:val="20"/>
          <w:lang w:eastAsia="zh-CN"/>
        </w:rPr>
        <w:t>响应</w:t>
      </w:r>
      <w:r>
        <w:rPr>
          <w:rFonts w:hint="eastAsia" w:asciiTheme="minorEastAsia" w:hAnsiTheme="minorEastAsia" w:eastAsiaTheme="minorEastAsia" w:cstheme="minorEastAsia"/>
          <w:b/>
          <w:bCs/>
          <w:color w:val="auto"/>
          <w:sz w:val="20"/>
          <w:szCs w:val="20"/>
        </w:rPr>
        <w:t>文件中需提供以上人员的相关证书复印件，同时提供在供应商单位的劳动合同或其属于供应商员工的证明材料复印件并加盖</w:t>
      </w:r>
      <w:r>
        <w:rPr>
          <w:rFonts w:hint="eastAsia" w:asciiTheme="minorEastAsia" w:hAnsiTheme="minorEastAsia" w:eastAsiaTheme="minorEastAsia" w:cstheme="minorEastAsia"/>
          <w:b/>
          <w:bCs/>
          <w:color w:val="auto"/>
          <w:sz w:val="20"/>
          <w:szCs w:val="20"/>
          <w:lang w:eastAsia="zh-CN"/>
        </w:rPr>
        <w:t>竞标</w:t>
      </w:r>
      <w:r>
        <w:rPr>
          <w:rFonts w:hint="eastAsia" w:asciiTheme="minorEastAsia" w:hAnsiTheme="minorEastAsia" w:eastAsiaTheme="minorEastAsia" w:cstheme="minorEastAsia"/>
          <w:b/>
          <w:bCs/>
          <w:color w:val="auto"/>
          <w:sz w:val="20"/>
          <w:szCs w:val="20"/>
        </w:rPr>
        <w:t>人公章或</w:t>
      </w:r>
      <w:r>
        <w:rPr>
          <w:rFonts w:hint="eastAsia" w:asciiTheme="minorEastAsia" w:hAnsiTheme="minorEastAsia" w:eastAsiaTheme="minorEastAsia" w:cstheme="minorEastAsia"/>
          <w:b/>
          <w:bCs/>
          <w:color w:val="auto"/>
          <w:sz w:val="20"/>
          <w:szCs w:val="20"/>
          <w:lang w:val="en-US" w:eastAsia="zh-CN"/>
        </w:rPr>
        <w:t>CA</w:t>
      </w:r>
      <w:r>
        <w:rPr>
          <w:rFonts w:hint="eastAsia" w:asciiTheme="minorEastAsia" w:hAnsiTheme="minorEastAsia" w:eastAsiaTheme="minorEastAsia" w:cstheme="minorEastAsia"/>
          <w:b/>
          <w:bCs/>
          <w:color w:val="auto"/>
          <w:sz w:val="20"/>
          <w:szCs w:val="20"/>
        </w:rPr>
        <w:t>电子公章，否则不予计分</w:t>
      </w:r>
      <w:r>
        <w:rPr>
          <w:rFonts w:hint="eastAsia" w:asciiTheme="minorEastAsia" w:hAnsiTheme="minorEastAsia" w:eastAsiaTheme="minorEastAsia" w:cstheme="minorEastAsia"/>
          <w:b/>
          <w:bCs/>
          <w:color w:val="auto"/>
          <w:sz w:val="20"/>
          <w:szCs w:val="20"/>
          <w:lang w:eastAsia="zh-CN"/>
        </w:rPr>
        <w:t>。</w:t>
      </w:r>
    </w:p>
    <w:p w14:paraId="1F7DB87D">
      <w:pPr>
        <w:pStyle w:val="2"/>
        <w:keepNext w:val="0"/>
        <w:keepLines w:val="0"/>
        <w:pageBreakBefore w:val="0"/>
        <w:widowControl w:val="0"/>
        <w:numPr>
          <w:ilvl w:val="0"/>
          <w:numId w:val="39"/>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lang w:val="en-US" w:eastAsia="zh-CN"/>
        </w:rPr>
      </w:pPr>
      <w:r>
        <w:rPr>
          <w:rFonts w:hint="eastAsia" w:asciiTheme="minorEastAsia" w:hAnsiTheme="minorEastAsia" w:eastAsiaTheme="minorEastAsia" w:cstheme="minorEastAsia"/>
          <w:b/>
          <w:bCs/>
          <w:color w:val="auto"/>
          <w:spacing w:val="4"/>
          <w:sz w:val="20"/>
          <w:szCs w:val="20"/>
          <w:lang w:val="en-US" w:eastAsia="zh-CN"/>
        </w:rPr>
        <w:t>业绩分（满分10分）</w:t>
      </w:r>
    </w:p>
    <w:p w14:paraId="4A6B5133">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投标人自2022年1月1日以来承担同类服务项目业绩，每项得5分，满分10分。</w:t>
      </w:r>
    </w:p>
    <w:p w14:paraId="6AE6213E">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402" w:firstLineChars="200"/>
        <w:jc w:val="both"/>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注：须提供中标（成交）通知书或合同协议书复印件并加盖投标人公章或</w:t>
      </w:r>
      <w:r>
        <w:rPr>
          <w:rFonts w:hint="eastAsia" w:asciiTheme="minorEastAsia" w:hAnsiTheme="minorEastAsia" w:eastAsiaTheme="minorEastAsia" w:cstheme="minorEastAsia"/>
          <w:b/>
          <w:bCs/>
          <w:color w:val="auto"/>
          <w:sz w:val="20"/>
          <w:szCs w:val="20"/>
          <w:lang w:val="en-US" w:eastAsia="zh-CN"/>
        </w:rPr>
        <w:t>CA</w:t>
      </w:r>
      <w:r>
        <w:rPr>
          <w:rFonts w:hint="eastAsia" w:asciiTheme="minorEastAsia" w:hAnsiTheme="minorEastAsia" w:eastAsiaTheme="minorEastAsia" w:cstheme="minorEastAsia"/>
          <w:b/>
          <w:bCs/>
          <w:color w:val="auto"/>
          <w:sz w:val="20"/>
          <w:szCs w:val="20"/>
        </w:rPr>
        <w:t>电子公章，否则不予计分。</w:t>
      </w:r>
    </w:p>
    <w:p w14:paraId="21037B4B">
      <w:pPr>
        <w:pStyle w:val="2"/>
        <w:keepNext w:val="0"/>
        <w:keepLines w:val="0"/>
        <w:pageBreakBefore w:val="0"/>
        <w:widowControl w:val="0"/>
        <w:numPr>
          <w:ilvl w:val="0"/>
          <w:numId w:val="35"/>
        </w:numPr>
        <w:kinsoku/>
        <w:wordWrap w:val="0"/>
        <w:overflowPunct/>
        <w:topLinePunct/>
        <w:autoSpaceDE/>
        <w:autoSpaceDN/>
        <w:bidi w:val="0"/>
        <w:adjustRightInd w:val="0"/>
        <w:snapToGrid w:val="0"/>
        <w:spacing w:line="360" w:lineRule="auto"/>
        <w:ind w:left="0" w:leftChars="0" w:right="0" w:firstLine="434" w:firstLineChars="200"/>
        <w:textAlignment w:val="baseline"/>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总得分=1+2+3</w:t>
      </w:r>
    </w:p>
    <w:p w14:paraId="364C65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三、成交候选人推荐原则</w:t>
      </w:r>
    </w:p>
    <w:p w14:paraId="54D089E9">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pacing w:val="8"/>
          <w:sz w:val="20"/>
          <w:szCs w:val="20"/>
        </w:rPr>
        <w:t>磋商小组将根据得分由高到低排列次序（得分相同时，以最后报价由低到高顺序排列；得分相同且最后报价相同的，按技术指标优劣顺序）推荐成交候选供应商。采购单位应当确定磋商小组推荐排名第一的成交候选人为成交人。排名第一的成交候选人放弃成交、因不可</w:t>
      </w:r>
      <w:r>
        <w:rPr>
          <w:rFonts w:hint="eastAsia" w:asciiTheme="minorEastAsia" w:hAnsiTheme="minorEastAsia" w:eastAsiaTheme="minorEastAsia" w:cstheme="minorEastAsia"/>
          <w:spacing w:val="8"/>
          <w:sz w:val="20"/>
          <w:szCs w:val="20"/>
        </w:rPr>
        <w:t>抗力提出不能履行合同，或者竞争性磋商文件规定应当提交履约保证金而在规定的期限内未能提交的，采购单位可以确</w:t>
      </w:r>
      <w:r>
        <w:rPr>
          <w:rFonts w:hint="eastAsia" w:asciiTheme="minorEastAsia" w:hAnsiTheme="minorEastAsia" w:eastAsiaTheme="minorEastAsia" w:cstheme="minorEastAsia"/>
          <w:spacing w:val="13"/>
          <w:sz w:val="20"/>
          <w:szCs w:val="20"/>
        </w:rPr>
        <w:t>定排名第二的成交候选人为成交人。排名第二的成交候选人因前款规定的同样原因不能签订合同</w:t>
      </w:r>
      <w:r>
        <w:rPr>
          <w:rFonts w:hint="eastAsia" w:asciiTheme="minorEastAsia" w:hAnsiTheme="minorEastAsia" w:eastAsiaTheme="minorEastAsia" w:cstheme="minorEastAsia"/>
          <w:spacing w:val="8"/>
          <w:sz w:val="20"/>
          <w:szCs w:val="20"/>
        </w:rPr>
        <w:t>的，采购人可以确定排名第三的成交候选人为成交人。</w:t>
      </w:r>
    </w:p>
    <w:p w14:paraId="429F52CF">
      <w:pPr>
        <w:spacing w:line="226" w:lineRule="auto"/>
        <w:rPr>
          <w:rFonts w:hint="eastAsia" w:asciiTheme="minorEastAsia" w:hAnsiTheme="minorEastAsia" w:eastAsiaTheme="minorEastAsia" w:cstheme="minorEastAsia"/>
          <w:sz w:val="20"/>
          <w:szCs w:val="20"/>
        </w:rPr>
        <w:sectPr>
          <w:pgSz w:w="11906" w:h="16839"/>
          <w:pgMar w:top="1431" w:right="1303" w:bottom="923" w:left="1651" w:header="0" w:footer="761" w:gutter="0"/>
          <w:pgNumType w:fmt="decimal"/>
          <w:cols w:space="720" w:num="1"/>
        </w:sectPr>
      </w:pPr>
    </w:p>
    <w:p w14:paraId="22AB41A8">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Theme="minorEastAsia" w:hAnsiTheme="minorEastAsia" w:eastAsiaTheme="minorEastAsia" w:cstheme="minorEastAsia"/>
          <w:b/>
          <w:bCs/>
          <w:spacing w:val="6"/>
          <w:sz w:val="31"/>
          <w:szCs w:val="31"/>
        </w:rPr>
      </w:pPr>
      <w:bookmarkStart w:id="9" w:name="bookmark6"/>
      <w:bookmarkEnd w:id="9"/>
      <w:bookmarkStart w:id="10" w:name="_Toc534"/>
      <w:r>
        <w:rPr>
          <w:rFonts w:hint="eastAsia" w:asciiTheme="minorEastAsia" w:hAnsiTheme="minorEastAsia" w:eastAsiaTheme="minorEastAsia" w:cstheme="minorEastAsia"/>
          <w:b/>
          <w:bCs/>
          <w:spacing w:val="6"/>
          <w:sz w:val="31"/>
          <w:szCs w:val="31"/>
        </w:rPr>
        <w:t>响应文件格式</w:t>
      </w:r>
      <w:bookmarkEnd w:id="10"/>
    </w:p>
    <w:p w14:paraId="7DCD6C72">
      <w:pPr>
        <w:spacing w:line="255" w:lineRule="auto"/>
        <w:rPr>
          <w:rFonts w:hint="eastAsia" w:asciiTheme="minorEastAsia" w:hAnsiTheme="minorEastAsia" w:eastAsiaTheme="minorEastAsia" w:cstheme="minorEastAsia"/>
          <w:sz w:val="21"/>
        </w:rPr>
      </w:pPr>
    </w:p>
    <w:p w14:paraId="6A4CD1BB">
      <w:pPr>
        <w:pStyle w:val="2"/>
        <w:keepNext w:val="0"/>
        <w:keepLines w:val="0"/>
        <w:pageBreakBefore w:val="0"/>
        <w:widowControl/>
        <w:numPr>
          <w:ilvl w:val="0"/>
          <w:numId w:val="4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资格证明文件格式</w:t>
      </w:r>
    </w:p>
    <w:p w14:paraId="5C919DE6">
      <w:pPr>
        <w:pStyle w:val="2"/>
        <w:keepNext w:val="0"/>
        <w:keepLines w:val="0"/>
        <w:pageBreakBefore w:val="0"/>
        <w:widowControl/>
        <w:numPr>
          <w:ilvl w:val="0"/>
          <w:numId w:val="41"/>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3"/>
          <w:sz w:val="31"/>
          <w:szCs w:val="31"/>
        </w:rPr>
        <w:t>资格证明文件封面格式</w:t>
      </w:r>
    </w:p>
    <w:p w14:paraId="0F8C6675">
      <w:pPr>
        <w:spacing w:line="256" w:lineRule="auto"/>
        <w:rPr>
          <w:rFonts w:hint="eastAsia" w:asciiTheme="minorEastAsia" w:hAnsiTheme="minorEastAsia" w:eastAsiaTheme="minorEastAsia" w:cstheme="minorEastAsia"/>
          <w:sz w:val="21"/>
        </w:rPr>
      </w:pPr>
    </w:p>
    <w:p w14:paraId="694099E5">
      <w:pPr>
        <w:spacing w:line="256" w:lineRule="auto"/>
        <w:rPr>
          <w:rFonts w:hint="eastAsia" w:asciiTheme="minorEastAsia" w:hAnsiTheme="minorEastAsia" w:eastAsiaTheme="minorEastAsia" w:cstheme="minorEastAsia"/>
          <w:sz w:val="21"/>
        </w:rPr>
      </w:pPr>
    </w:p>
    <w:p w14:paraId="305C4B25">
      <w:pPr>
        <w:spacing w:line="256" w:lineRule="auto"/>
        <w:rPr>
          <w:rFonts w:hint="eastAsia" w:asciiTheme="minorEastAsia" w:hAnsiTheme="minorEastAsia" w:eastAsiaTheme="minorEastAsia" w:cstheme="minorEastAsia"/>
          <w:sz w:val="21"/>
        </w:rPr>
      </w:pPr>
    </w:p>
    <w:p w14:paraId="1B8E2B50">
      <w:pPr>
        <w:spacing w:line="257" w:lineRule="auto"/>
        <w:rPr>
          <w:rFonts w:hint="eastAsia" w:asciiTheme="minorEastAsia" w:hAnsiTheme="minorEastAsia" w:eastAsiaTheme="minorEastAsia" w:cstheme="minorEastAsia"/>
          <w:sz w:val="21"/>
        </w:rPr>
      </w:pPr>
    </w:p>
    <w:p w14:paraId="20032AD3">
      <w:pPr>
        <w:spacing w:line="257" w:lineRule="auto"/>
        <w:rPr>
          <w:rFonts w:hint="eastAsia" w:asciiTheme="minorEastAsia" w:hAnsiTheme="minorEastAsia" w:eastAsiaTheme="minorEastAsia" w:cstheme="minorEastAsia"/>
          <w:sz w:val="21"/>
        </w:rPr>
      </w:pPr>
    </w:p>
    <w:p w14:paraId="033347B8">
      <w:pPr>
        <w:pStyle w:val="2"/>
        <w:spacing w:before="140" w:line="223" w:lineRule="auto"/>
        <w:ind w:left="265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20"/>
          <w:sz w:val="43"/>
          <w:szCs w:val="43"/>
        </w:rPr>
        <w:t>电</w:t>
      </w:r>
      <w:r>
        <w:rPr>
          <w:rFonts w:hint="eastAsia" w:asciiTheme="minorEastAsia" w:hAnsiTheme="minorEastAsia" w:eastAsiaTheme="minorEastAsia" w:cstheme="minorEastAsia"/>
          <w:spacing w:val="24"/>
          <w:sz w:val="43"/>
          <w:szCs w:val="43"/>
        </w:rPr>
        <w:t xml:space="preserve"> </w:t>
      </w:r>
      <w:r>
        <w:rPr>
          <w:rFonts w:hint="eastAsia" w:asciiTheme="minorEastAsia" w:hAnsiTheme="minorEastAsia" w:eastAsiaTheme="minorEastAsia" w:cstheme="minorEastAsia"/>
          <w:spacing w:val="-20"/>
          <w:sz w:val="43"/>
          <w:szCs w:val="43"/>
        </w:rPr>
        <w:t>子</w:t>
      </w:r>
      <w:r>
        <w:rPr>
          <w:rFonts w:hint="eastAsia" w:asciiTheme="minorEastAsia" w:hAnsiTheme="minorEastAsia" w:eastAsiaTheme="minorEastAsia" w:cstheme="minorEastAsia"/>
          <w:spacing w:val="45"/>
          <w:sz w:val="43"/>
          <w:szCs w:val="43"/>
        </w:rPr>
        <w:t xml:space="preserve"> </w:t>
      </w:r>
      <w:r>
        <w:rPr>
          <w:rFonts w:hint="eastAsia" w:asciiTheme="minorEastAsia" w:hAnsiTheme="minorEastAsia" w:eastAsiaTheme="minorEastAsia" w:cstheme="minorEastAsia"/>
          <w:spacing w:val="-20"/>
          <w:sz w:val="43"/>
          <w:szCs w:val="43"/>
        </w:rPr>
        <w:t>响</w:t>
      </w:r>
      <w:r>
        <w:rPr>
          <w:rFonts w:hint="eastAsia" w:asciiTheme="minorEastAsia" w:hAnsiTheme="minorEastAsia" w:eastAsiaTheme="minorEastAsia" w:cstheme="minorEastAsia"/>
          <w:spacing w:val="23"/>
          <w:sz w:val="43"/>
          <w:szCs w:val="43"/>
        </w:rPr>
        <w:t xml:space="preserve"> </w:t>
      </w:r>
      <w:r>
        <w:rPr>
          <w:rFonts w:hint="eastAsia" w:asciiTheme="minorEastAsia" w:hAnsiTheme="minorEastAsia" w:eastAsiaTheme="minorEastAsia" w:cstheme="minorEastAsia"/>
          <w:spacing w:val="-20"/>
          <w:sz w:val="43"/>
          <w:szCs w:val="43"/>
        </w:rPr>
        <w:t>应</w:t>
      </w:r>
      <w:r>
        <w:rPr>
          <w:rFonts w:hint="eastAsia" w:asciiTheme="minorEastAsia" w:hAnsiTheme="minorEastAsia" w:eastAsiaTheme="minorEastAsia" w:cstheme="minorEastAsia"/>
          <w:spacing w:val="27"/>
          <w:sz w:val="43"/>
          <w:szCs w:val="43"/>
        </w:rPr>
        <w:t xml:space="preserve"> </w:t>
      </w:r>
      <w:r>
        <w:rPr>
          <w:rFonts w:hint="eastAsia" w:asciiTheme="minorEastAsia" w:hAnsiTheme="minorEastAsia" w:eastAsiaTheme="minorEastAsia" w:cstheme="minorEastAsia"/>
          <w:spacing w:val="-20"/>
          <w:sz w:val="43"/>
          <w:szCs w:val="43"/>
        </w:rPr>
        <w:t>文</w:t>
      </w:r>
      <w:r>
        <w:rPr>
          <w:rFonts w:hint="eastAsia" w:asciiTheme="minorEastAsia" w:hAnsiTheme="minorEastAsia" w:eastAsiaTheme="minorEastAsia" w:cstheme="minorEastAsia"/>
          <w:spacing w:val="21"/>
          <w:sz w:val="43"/>
          <w:szCs w:val="43"/>
        </w:rPr>
        <w:t xml:space="preserve"> </w:t>
      </w:r>
      <w:r>
        <w:rPr>
          <w:rFonts w:hint="eastAsia" w:asciiTheme="minorEastAsia" w:hAnsiTheme="minorEastAsia" w:eastAsiaTheme="minorEastAsia" w:cstheme="minorEastAsia"/>
          <w:spacing w:val="-20"/>
          <w:sz w:val="43"/>
          <w:szCs w:val="43"/>
        </w:rPr>
        <w:t>件</w:t>
      </w:r>
    </w:p>
    <w:p w14:paraId="018EDD35">
      <w:pPr>
        <w:spacing w:line="242" w:lineRule="auto"/>
        <w:rPr>
          <w:rFonts w:hint="eastAsia" w:asciiTheme="minorEastAsia" w:hAnsiTheme="minorEastAsia" w:eastAsiaTheme="minorEastAsia" w:cstheme="minorEastAsia"/>
          <w:sz w:val="21"/>
        </w:rPr>
      </w:pPr>
    </w:p>
    <w:p w14:paraId="3D4BDC51">
      <w:pPr>
        <w:spacing w:line="242" w:lineRule="auto"/>
        <w:rPr>
          <w:rFonts w:hint="eastAsia" w:asciiTheme="minorEastAsia" w:hAnsiTheme="minorEastAsia" w:eastAsiaTheme="minorEastAsia" w:cstheme="minorEastAsia"/>
          <w:sz w:val="21"/>
        </w:rPr>
      </w:pPr>
    </w:p>
    <w:p w14:paraId="259161A6">
      <w:pPr>
        <w:spacing w:line="242" w:lineRule="auto"/>
        <w:rPr>
          <w:rFonts w:hint="eastAsia" w:asciiTheme="minorEastAsia" w:hAnsiTheme="minorEastAsia" w:eastAsiaTheme="minorEastAsia" w:cstheme="minorEastAsia"/>
          <w:sz w:val="21"/>
        </w:rPr>
      </w:pPr>
    </w:p>
    <w:p w14:paraId="3D1C7F41">
      <w:pPr>
        <w:spacing w:line="242" w:lineRule="auto"/>
        <w:rPr>
          <w:rFonts w:hint="eastAsia" w:asciiTheme="minorEastAsia" w:hAnsiTheme="minorEastAsia" w:eastAsiaTheme="minorEastAsia" w:cstheme="minorEastAsia"/>
          <w:sz w:val="21"/>
        </w:rPr>
      </w:pPr>
    </w:p>
    <w:p w14:paraId="7A714CEC">
      <w:pPr>
        <w:spacing w:before="140" w:line="225" w:lineRule="auto"/>
        <w:ind w:left="2074"/>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4"/>
          <w:sz w:val="43"/>
          <w:szCs w:val="43"/>
        </w:rPr>
        <w:t>资</w:t>
      </w:r>
      <w:r>
        <w:rPr>
          <w:rFonts w:hint="eastAsia" w:asciiTheme="minorEastAsia" w:hAnsiTheme="minorEastAsia" w:eastAsiaTheme="minorEastAsia" w:cstheme="minorEastAsia"/>
          <w:spacing w:val="15"/>
          <w:sz w:val="43"/>
          <w:szCs w:val="43"/>
        </w:rPr>
        <w:t xml:space="preserve">  </w:t>
      </w:r>
      <w:r>
        <w:rPr>
          <w:rFonts w:hint="eastAsia" w:asciiTheme="minorEastAsia" w:hAnsiTheme="minorEastAsia" w:eastAsiaTheme="minorEastAsia" w:cstheme="minorEastAsia"/>
          <w:spacing w:val="-14"/>
          <w:sz w:val="43"/>
          <w:szCs w:val="43"/>
        </w:rPr>
        <w:t>格</w:t>
      </w:r>
      <w:r>
        <w:rPr>
          <w:rFonts w:hint="eastAsia" w:asciiTheme="minorEastAsia" w:hAnsiTheme="minorEastAsia" w:eastAsiaTheme="minorEastAsia" w:cstheme="minorEastAsia"/>
          <w:spacing w:val="13"/>
          <w:sz w:val="43"/>
          <w:szCs w:val="43"/>
        </w:rPr>
        <w:t xml:space="preserve">  </w:t>
      </w:r>
      <w:r>
        <w:rPr>
          <w:rFonts w:hint="eastAsia" w:asciiTheme="minorEastAsia" w:hAnsiTheme="minorEastAsia" w:eastAsiaTheme="minorEastAsia" w:cstheme="minorEastAsia"/>
          <w:spacing w:val="-14"/>
          <w:sz w:val="43"/>
          <w:szCs w:val="43"/>
        </w:rPr>
        <w:t>证</w:t>
      </w:r>
      <w:r>
        <w:rPr>
          <w:rFonts w:hint="eastAsia" w:asciiTheme="minorEastAsia" w:hAnsiTheme="minorEastAsia" w:eastAsiaTheme="minorEastAsia" w:cstheme="minorEastAsia"/>
          <w:spacing w:val="25"/>
          <w:sz w:val="43"/>
          <w:szCs w:val="43"/>
        </w:rPr>
        <w:t xml:space="preserve">  </w:t>
      </w:r>
      <w:r>
        <w:rPr>
          <w:rFonts w:hint="eastAsia" w:asciiTheme="minorEastAsia" w:hAnsiTheme="minorEastAsia" w:eastAsiaTheme="minorEastAsia" w:cstheme="minorEastAsia"/>
          <w:spacing w:val="-14"/>
          <w:sz w:val="43"/>
          <w:szCs w:val="43"/>
        </w:rPr>
        <w:t>明</w:t>
      </w:r>
      <w:r>
        <w:rPr>
          <w:rFonts w:hint="eastAsia" w:asciiTheme="minorEastAsia" w:hAnsiTheme="minorEastAsia" w:eastAsiaTheme="minorEastAsia" w:cstheme="minorEastAsia"/>
          <w:spacing w:val="17"/>
          <w:sz w:val="43"/>
          <w:szCs w:val="43"/>
        </w:rPr>
        <w:t xml:space="preserve">  </w:t>
      </w:r>
      <w:r>
        <w:rPr>
          <w:rFonts w:hint="eastAsia" w:asciiTheme="minorEastAsia" w:hAnsiTheme="minorEastAsia" w:eastAsiaTheme="minorEastAsia" w:cstheme="minorEastAsia"/>
          <w:spacing w:val="-14"/>
          <w:sz w:val="43"/>
          <w:szCs w:val="43"/>
        </w:rPr>
        <w:t>文</w:t>
      </w:r>
      <w:r>
        <w:rPr>
          <w:rFonts w:hint="eastAsia" w:asciiTheme="minorEastAsia" w:hAnsiTheme="minorEastAsia" w:eastAsiaTheme="minorEastAsia" w:cstheme="minorEastAsia"/>
          <w:spacing w:val="11"/>
          <w:sz w:val="43"/>
          <w:szCs w:val="43"/>
        </w:rPr>
        <w:t xml:space="preserve">  </w:t>
      </w:r>
      <w:r>
        <w:rPr>
          <w:rFonts w:hint="eastAsia" w:asciiTheme="minorEastAsia" w:hAnsiTheme="minorEastAsia" w:eastAsiaTheme="minorEastAsia" w:cstheme="minorEastAsia"/>
          <w:spacing w:val="-14"/>
          <w:sz w:val="43"/>
          <w:szCs w:val="43"/>
        </w:rPr>
        <w:t>件</w:t>
      </w:r>
    </w:p>
    <w:p w14:paraId="242DF369">
      <w:pPr>
        <w:spacing w:line="268" w:lineRule="auto"/>
        <w:rPr>
          <w:rFonts w:hint="eastAsia" w:asciiTheme="minorEastAsia" w:hAnsiTheme="minorEastAsia" w:eastAsiaTheme="minorEastAsia" w:cstheme="minorEastAsia"/>
          <w:sz w:val="21"/>
        </w:rPr>
      </w:pPr>
    </w:p>
    <w:p w14:paraId="6B7974B0">
      <w:pPr>
        <w:spacing w:line="268" w:lineRule="auto"/>
        <w:rPr>
          <w:rFonts w:hint="eastAsia" w:asciiTheme="minorEastAsia" w:hAnsiTheme="minorEastAsia" w:eastAsiaTheme="minorEastAsia" w:cstheme="minorEastAsia"/>
          <w:sz w:val="21"/>
        </w:rPr>
      </w:pPr>
    </w:p>
    <w:p w14:paraId="3F98D23B">
      <w:pPr>
        <w:spacing w:line="268" w:lineRule="auto"/>
        <w:rPr>
          <w:rFonts w:hint="eastAsia" w:asciiTheme="minorEastAsia" w:hAnsiTheme="minorEastAsia" w:eastAsiaTheme="minorEastAsia" w:cstheme="minorEastAsia"/>
          <w:sz w:val="21"/>
        </w:rPr>
      </w:pPr>
    </w:p>
    <w:p w14:paraId="7288C613">
      <w:pPr>
        <w:spacing w:line="268" w:lineRule="auto"/>
        <w:rPr>
          <w:rFonts w:hint="eastAsia" w:asciiTheme="minorEastAsia" w:hAnsiTheme="minorEastAsia" w:eastAsiaTheme="minorEastAsia" w:cstheme="minorEastAsia"/>
          <w:sz w:val="21"/>
        </w:rPr>
      </w:pPr>
    </w:p>
    <w:p w14:paraId="4D3E9E64">
      <w:pPr>
        <w:spacing w:line="268" w:lineRule="auto"/>
        <w:rPr>
          <w:rFonts w:hint="eastAsia" w:asciiTheme="minorEastAsia" w:hAnsiTheme="minorEastAsia" w:eastAsiaTheme="minorEastAsia" w:cstheme="minorEastAsia"/>
          <w:sz w:val="21"/>
        </w:rPr>
      </w:pPr>
    </w:p>
    <w:p w14:paraId="3CF074F3">
      <w:pPr>
        <w:spacing w:line="268" w:lineRule="auto"/>
        <w:rPr>
          <w:rFonts w:hint="eastAsia" w:asciiTheme="minorEastAsia" w:hAnsiTheme="minorEastAsia" w:eastAsiaTheme="minorEastAsia" w:cstheme="minorEastAsia"/>
          <w:sz w:val="21"/>
        </w:rPr>
      </w:pPr>
    </w:p>
    <w:p w14:paraId="468410AC">
      <w:pPr>
        <w:pStyle w:val="2"/>
        <w:spacing w:before="101" w:line="225" w:lineRule="auto"/>
        <w:ind w:left="42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
          <w:sz w:val="31"/>
          <w:szCs w:val="31"/>
        </w:rPr>
        <w:t>项目名称：</w:t>
      </w:r>
    </w:p>
    <w:p w14:paraId="2ABEF5F1">
      <w:pPr>
        <w:spacing w:line="267" w:lineRule="auto"/>
        <w:rPr>
          <w:rFonts w:hint="eastAsia" w:asciiTheme="minorEastAsia" w:hAnsiTheme="minorEastAsia" w:eastAsiaTheme="minorEastAsia" w:cstheme="minorEastAsia"/>
          <w:sz w:val="21"/>
        </w:rPr>
      </w:pPr>
    </w:p>
    <w:p w14:paraId="014C35AC">
      <w:pPr>
        <w:spacing w:line="267" w:lineRule="auto"/>
        <w:rPr>
          <w:rFonts w:hint="eastAsia" w:asciiTheme="minorEastAsia" w:hAnsiTheme="minorEastAsia" w:eastAsiaTheme="minorEastAsia" w:cstheme="minorEastAsia"/>
          <w:sz w:val="21"/>
        </w:rPr>
      </w:pPr>
    </w:p>
    <w:p w14:paraId="74DAB75D">
      <w:pPr>
        <w:spacing w:line="267" w:lineRule="auto"/>
        <w:rPr>
          <w:rFonts w:hint="eastAsia" w:asciiTheme="minorEastAsia" w:hAnsiTheme="minorEastAsia" w:eastAsiaTheme="minorEastAsia" w:cstheme="minorEastAsia"/>
          <w:sz w:val="21"/>
        </w:rPr>
      </w:pPr>
    </w:p>
    <w:p w14:paraId="4790190D">
      <w:pPr>
        <w:spacing w:line="267" w:lineRule="auto"/>
        <w:rPr>
          <w:rFonts w:hint="eastAsia" w:asciiTheme="minorEastAsia" w:hAnsiTheme="minorEastAsia" w:eastAsiaTheme="minorEastAsia" w:cstheme="minorEastAsia"/>
          <w:sz w:val="21"/>
        </w:rPr>
      </w:pPr>
    </w:p>
    <w:p w14:paraId="0BA7AFF4">
      <w:pPr>
        <w:pStyle w:val="2"/>
        <w:spacing w:before="102" w:line="225" w:lineRule="auto"/>
        <w:ind w:left="42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
          <w:sz w:val="31"/>
          <w:szCs w:val="31"/>
        </w:rPr>
        <w:t>项目编号：</w:t>
      </w:r>
    </w:p>
    <w:p w14:paraId="57DD1874">
      <w:pPr>
        <w:spacing w:line="288" w:lineRule="auto"/>
        <w:rPr>
          <w:rFonts w:hint="eastAsia" w:asciiTheme="minorEastAsia" w:hAnsiTheme="minorEastAsia" w:eastAsiaTheme="minorEastAsia" w:cstheme="minorEastAsia"/>
          <w:sz w:val="21"/>
        </w:rPr>
      </w:pPr>
    </w:p>
    <w:p w14:paraId="0B0B0E0D">
      <w:pPr>
        <w:spacing w:line="288" w:lineRule="auto"/>
        <w:rPr>
          <w:rFonts w:hint="eastAsia" w:asciiTheme="minorEastAsia" w:hAnsiTheme="minorEastAsia" w:eastAsiaTheme="minorEastAsia" w:cstheme="minorEastAsia"/>
          <w:sz w:val="21"/>
        </w:rPr>
      </w:pPr>
    </w:p>
    <w:p w14:paraId="60107615">
      <w:pPr>
        <w:spacing w:line="289" w:lineRule="auto"/>
        <w:rPr>
          <w:rFonts w:hint="eastAsia" w:asciiTheme="minorEastAsia" w:hAnsiTheme="minorEastAsia" w:eastAsiaTheme="minorEastAsia" w:cstheme="minorEastAsia"/>
          <w:sz w:val="21"/>
        </w:rPr>
      </w:pPr>
    </w:p>
    <w:p w14:paraId="6D518285">
      <w:pPr>
        <w:pStyle w:val="2"/>
        <w:spacing w:before="101" w:line="224" w:lineRule="auto"/>
        <w:ind w:left="414"/>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供应商名称：</w:t>
      </w:r>
    </w:p>
    <w:p w14:paraId="2C0087EC">
      <w:pPr>
        <w:spacing w:line="267" w:lineRule="auto"/>
        <w:rPr>
          <w:rFonts w:hint="eastAsia" w:asciiTheme="minorEastAsia" w:hAnsiTheme="minorEastAsia" w:eastAsiaTheme="minorEastAsia" w:cstheme="minorEastAsia"/>
          <w:sz w:val="21"/>
        </w:rPr>
      </w:pPr>
    </w:p>
    <w:p w14:paraId="15E677C0">
      <w:pPr>
        <w:spacing w:line="268" w:lineRule="auto"/>
        <w:rPr>
          <w:rFonts w:hint="eastAsia" w:asciiTheme="minorEastAsia" w:hAnsiTheme="minorEastAsia" w:eastAsiaTheme="minorEastAsia" w:cstheme="minorEastAsia"/>
          <w:sz w:val="21"/>
        </w:rPr>
      </w:pPr>
    </w:p>
    <w:p w14:paraId="7986DE10">
      <w:pPr>
        <w:spacing w:line="268" w:lineRule="auto"/>
        <w:rPr>
          <w:rFonts w:hint="eastAsia" w:asciiTheme="minorEastAsia" w:hAnsiTheme="minorEastAsia" w:eastAsiaTheme="minorEastAsia" w:cstheme="minorEastAsia"/>
          <w:sz w:val="21"/>
        </w:rPr>
      </w:pPr>
    </w:p>
    <w:p w14:paraId="28796EF4">
      <w:pPr>
        <w:spacing w:line="268" w:lineRule="auto"/>
        <w:rPr>
          <w:rFonts w:hint="eastAsia" w:asciiTheme="minorEastAsia" w:hAnsiTheme="minorEastAsia" w:eastAsiaTheme="minorEastAsia" w:cstheme="minorEastAsia"/>
          <w:sz w:val="21"/>
        </w:rPr>
      </w:pPr>
    </w:p>
    <w:p w14:paraId="3311673B">
      <w:pPr>
        <w:pStyle w:val="2"/>
        <w:spacing w:before="101" w:line="225" w:lineRule="auto"/>
        <w:ind w:left="3356"/>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年</w:t>
      </w:r>
      <w:r>
        <w:rPr>
          <w:rFonts w:hint="eastAsia" w:asciiTheme="minorEastAsia" w:hAnsiTheme="minorEastAsia" w:eastAsiaTheme="minorEastAsia" w:cstheme="minorEastAsia"/>
          <w:spacing w:val="10"/>
          <w:sz w:val="31"/>
          <w:szCs w:val="31"/>
        </w:rPr>
        <w:t xml:space="preserve">    </w:t>
      </w:r>
      <w:r>
        <w:rPr>
          <w:rFonts w:hint="eastAsia" w:asciiTheme="minorEastAsia" w:hAnsiTheme="minorEastAsia" w:eastAsiaTheme="minorEastAsia" w:cstheme="minorEastAsia"/>
          <w:spacing w:val="-6"/>
          <w:sz w:val="31"/>
          <w:szCs w:val="31"/>
        </w:rPr>
        <w:t>月</w:t>
      </w:r>
      <w:r>
        <w:rPr>
          <w:rFonts w:hint="eastAsia" w:asciiTheme="minorEastAsia" w:hAnsiTheme="minorEastAsia" w:eastAsiaTheme="minorEastAsia" w:cstheme="minorEastAsia"/>
          <w:spacing w:val="22"/>
          <w:sz w:val="31"/>
          <w:szCs w:val="31"/>
        </w:rPr>
        <w:t xml:space="preserve">    </w:t>
      </w:r>
      <w:r>
        <w:rPr>
          <w:rFonts w:hint="eastAsia" w:asciiTheme="minorEastAsia" w:hAnsiTheme="minorEastAsia" w:eastAsiaTheme="minorEastAsia" w:cstheme="minorEastAsia"/>
          <w:spacing w:val="-6"/>
          <w:sz w:val="31"/>
          <w:szCs w:val="31"/>
        </w:rPr>
        <w:t>日</w:t>
      </w:r>
    </w:p>
    <w:p w14:paraId="090F7406">
      <w:pPr>
        <w:spacing w:line="225" w:lineRule="auto"/>
        <w:rPr>
          <w:rFonts w:hint="eastAsia" w:asciiTheme="minorEastAsia" w:hAnsiTheme="minorEastAsia" w:eastAsiaTheme="minorEastAsia" w:cstheme="minorEastAsia"/>
          <w:sz w:val="31"/>
          <w:szCs w:val="31"/>
        </w:rPr>
        <w:sectPr>
          <w:footerReference r:id="rId11" w:type="default"/>
          <w:pgSz w:w="11906" w:h="16839"/>
          <w:pgMar w:top="1431" w:right="1785" w:bottom="923" w:left="1661" w:header="0" w:footer="761" w:gutter="0"/>
          <w:pgNumType w:fmt="decimal"/>
          <w:cols w:space="720" w:num="1"/>
        </w:sectPr>
      </w:pPr>
    </w:p>
    <w:p w14:paraId="4AAF9BAE">
      <w:pPr>
        <w:pStyle w:val="2"/>
        <w:keepNext w:val="0"/>
        <w:keepLines w:val="0"/>
        <w:pageBreakBefore w:val="0"/>
        <w:widowControl/>
        <w:numPr>
          <w:ilvl w:val="0"/>
          <w:numId w:val="41"/>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spacing w:val="3"/>
          <w:sz w:val="31"/>
          <w:szCs w:val="31"/>
        </w:rPr>
      </w:pPr>
      <w:r>
        <w:rPr>
          <w:rFonts w:hint="eastAsia" w:asciiTheme="minorEastAsia" w:hAnsiTheme="minorEastAsia" w:eastAsiaTheme="minorEastAsia" w:cstheme="minorEastAsia"/>
          <w:b/>
          <w:bCs/>
          <w:spacing w:val="3"/>
          <w:sz w:val="31"/>
          <w:szCs w:val="31"/>
        </w:rPr>
        <w:t>资格证明文件目录</w:t>
      </w:r>
    </w:p>
    <w:p w14:paraId="099D2B78">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656" w:firstLineChars="200"/>
        <w:textAlignment w:val="baseline"/>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9"/>
          <w:sz w:val="31"/>
          <w:szCs w:val="31"/>
        </w:rPr>
        <w:t>根据磋商文件规定及供应商提供的材料自行编写目录（部分</w:t>
      </w:r>
      <w:r>
        <w:rPr>
          <w:rFonts w:hint="eastAsia" w:asciiTheme="minorEastAsia" w:hAnsiTheme="minorEastAsia" w:eastAsiaTheme="minorEastAsia" w:cstheme="minorEastAsia"/>
          <w:spacing w:val="4"/>
          <w:sz w:val="31"/>
          <w:szCs w:val="31"/>
        </w:rPr>
        <w:t>格式后附）。</w:t>
      </w:r>
    </w:p>
    <w:p w14:paraId="270E149C">
      <w:pPr>
        <w:spacing w:line="373" w:lineRule="auto"/>
        <w:rPr>
          <w:rFonts w:hint="eastAsia" w:asciiTheme="minorEastAsia" w:hAnsiTheme="minorEastAsia" w:eastAsiaTheme="minorEastAsia" w:cstheme="minorEastAsia"/>
          <w:sz w:val="31"/>
          <w:szCs w:val="31"/>
        </w:rPr>
        <w:sectPr>
          <w:footerReference r:id="rId12" w:type="default"/>
          <w:pgSz w:w="11906" w:h="16839"/>
          <w:pgMar w:top="1431" w:right="1305" w:bottom="923" w:left="1656" w:header="0" w:footer="761" w:gutter="0"/>
          <w:pgNumType w:fmt="decimal"/>
          <w:cols w:space="720" w:num="1"/>
        </w:sectPr>
      </w:pPr>
    </w:p>
    <w:p w14:paraId="1D22A2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7"/>
          <w:sz w:val="31"/>
          <w:szCs w:val="31"/>
        </w:rPr>
        <w:t>政府采购供应商资格信用承诺函</w:t>
      </w:r>
    </w:p>
    <w:p w14:paraId="38E1AF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致</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12"/>
          <w:sz w:val="24"/>
          <w:szCs w:val="24"/>
          <w:u w:val="single" w:color="auto"/>
        </w:rPr>
        <w:t>采购人名称）</w:t>
      </w:r>
      <w:r>
        <w:rPr>
          <w:rFonts w:hint="eastAsia" w:asciiTheme="minorEastAsia" w:hAnsiTheme="minorEastAsia" w:eastAsiaTheme="minorEastAsia" w:cstheme="minorEastAsia"/>
          <w:spacing w:val="-67"/>
          <w:sz w:val="24"/>
          <w:szCs w:val="24"/>
          <w:u w:val="single" w:color="auto"/>
        </w:rPr>
        <w:t xml:space="preserve"> </w:t>
      </w:r>
      <w:r>
        <w:rPr>
          <w:rFonts w:hint="eastAsia" w:asciiTheme="minorEastAsia" w:hAnsiTheme="minorEastAsia" w:eastAsiaTheme="minorEastAsia" w:cstheme="minorEastAsia"/>
          <w:spacing w:val="12"/>
          <w:sz w:val="24"/>
          <w:szCs w:val="24"/>
          <w:u w:val="single" w:color="auto"/>
        </w:rPr>
        <w:t>、（代理机构名称</w:t>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7"/>
          <w:sz w:val="24"/>
          <w:szCs w:val="24"/>
        </w:rPr>
        <w:t>：</w:t>
      </w:r>
    </w:p>
    <w:p w14:paraId="1C0CA2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我方自愿参加</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4"/>
          <w:sz w:val="24"/>
          <w:szCs w:val="24"/>
        </w:rPr>
        <w:t>项目（项目编号</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4"/>
          <w:sz w:val="24"/>
          <w:szCs w:val="24"/>
        </w:rPr>
        <w:t>的政府采</w:t>
      </w:r>
      <w:r>
        <w:rPr>
          <w:rFonts w:hint="eastAsia" w:asciiTheme="minorEastAsia" w:hAnsiTheme="minorEastAsia" w:eastAsiaTheme="minorEastAsia" w:cstheme="minorEastAsia"/>
          <w:spacing w:val="8"/>
          <w:sz w:val="24"/>
          <w:szCs w:val="24"/>
        </w:rPr>
        <w:t>购活动，并郑重承诺我方符合《中华人民共和国政府采购法》第二十二条规定的条</w:t>
      </w:r>
      <w:r>
        <w:rPr>
          <w:rFonts w:hint="eastAsia" w:asciiTheme="minorEastAsia" w:hAnsiTheme="minorEastAsia" w:eastAsiaTheme="minorEastAsia" w:cstheme="minorEastAsia"/>
          <w:spacing w:val="-4"/>
          <w:sz w:val="24"/>
          <w:szCs w:val="24"/>
        </w:rPr>
        <w:t>件：</w:t>
      </w:r>
    </w:p>
    <w:p w14:paraId="0E086982">
      <w:pPr>
        <w:pStyle w:val="2"/>
        <w:keepNext w:val="0"/>
        <w:keepLines w:val="0"/>
        <w:pageBreakBefore w:val="0"/>
        <w:widowControl/>
        <w:numPr>
          <w:ilvl w:val="0"/>
          <w:numId w:val="42"/>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具有独立承担民事责任的能力；</w:t>
      </w:r>
    </w:p>
    <w:p w14:paraId="3868E066">
      <w:pPr>
        <w:pStyle w:val="2"/>
        <w:keepNext w:val="0"/>
        <w:keepLines w:val="0"/>
        <w:pageBreakBefore w:val="0"/>
        <w:widowControl/>
        <w:numPr>
          <w:ilvl w:val="0"/>
          <w:numId w:val="42"/>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具有良好的商业信誉和健全的财务会计制度；</w:t>
      </w:r>
    </w:p>
    <w:p w14:paraId="2C10380E">
      <w:pPr>
        <w:pStyle w:val="2"/>
        <w:keepNext w:val="0"/>
        <w:keepLines w:val="0"/>
        <w:pageBreakBefore w:val="0"/>
        <w:widowControl/>
        <w:numPr>
          <w:ilvl w:val="0"/>
          <w:numId w:val="42"/>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具有履行合同所必需的设备和专业技术能力；</w:t>
      </w:r>
    </w:p>
    <w:p w14:paraId="4C7034C6">
      <w:pPr>
        <w:pStyle w:val="2"/>
        <w:keepNext w:val="0"/>
        <w:keepLines w:val="0"/>
        <w:pageBreakBefore w:val="0"/>
        <w:widowControl/>
        <w:numPr>
          <w:ilvl w:val="0"/>
          <w:numId w:val="42"/>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有依法缴纳税收和社会保障资金的良好记录；</w:t>
      </w:r>
    </w:p>
    <w:p w14:paraId="7E219B68">
      <w:pPr>
        <w:pStyle w:val="2"/>
        <w:keepNext w:val="0"/>
        <w:keepLines w:val="0"/>
        <w:pageBreakBefore w:val="0"/>
        <w:widowControl/>
        <w:numPr>
          <w:ilvl w:val="0"/>
          <w:numId w:val="42"/>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参加政府采购活动前三年内，在经营活动中没有重大违法记录；</w:t>
      </w:r>
    </w:p>
    <w:p w14:paraId="7E83C26C">
      <w:pPr>
        <w:pStyle w:val="2"/>
        <w:keepNext w:val="0"/>
        <w:keepLines w:val="0"/>
        <w:pageBreakBefore w:val="0"/>
        <w:widowControl/>
        <w:numPr>
          <w:ilvl w:val="0"/>
          <w:numId w:val="42"/>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法律、行政法规规定的其他条件。</w:t>
      </w:r>
    </w:p>
    <w:p w14:paraId="03F1CE7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我方保证上述承诺事项的真实性，如有弄虚作假或其他违法违规行为，愿意</w:t>
      </w:r>
      <w:r>
        <w:rPr>
          <w:rFonts w:hint="eastAsia" w:asciiTheme="minorEastAsia" w:hAnsiTheme="minorEastAsia" w:eastAsiaTheme="minorEastAsia" w:cstheme="minorEastAsia"/>
          <w:spacing w:val="10"/>
          <w:sz w:val="24"/>
          <w:szCs w:val="24"/>
        </w:rPr>
        <w:t>承担一切法律责任，并承担因此所造成的一切损失。</w:t>
      </w:r>
    </w:p>
    <w:p w14:paraId="7FF3A2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特此声明！</w:t>
      </w:r>
    </w:p>
    <w:p w14:paraId="06881C20">
      <w:pPr>
        <w:spacing w:line="269" w:lineRule="auto"/>
        <w:rPr>
          <w:rFonts w:hint="eastAsia" w:asciiTheme="minorEastAsia" w:hAnsiTheme="minorEastAsia" w:eastAsiaTheme="minorEastAsia" w:cstheme="minorEastAsia"/>
          <w:sz w:val="21"/>
        </w:rPr>
      </w:pPr>
    </w:p>
    <w:p w14:paraId="546E086B">
      <w:pPr>
        <w:spacing w:line="269" w:lineRule="auto"/>
        <w:rPr>
          <w:rFonts w:hint="eastAsia" w:asciiTheme="minorEastAsia" w:hAnsiTheme="minorEastAsia" w:eastAsiaTheme="minorEastAsia" w:cstheme="minorEastAsia"/>
          <w:sz w:val="21"/>
        </w:rPr>
      </w:pPr>
    </w:p>
    <w:p w14:paraId="60F0E711">
      <w:pPr>
        <w:spacing w:line="270" w:lineRule="auto"/>
        <w:rPr>
          <w:rFonts w:hint="eastAsia" w:asciiTheme="minorEastAsia" w:hAnsiTheme="minorEastAsia" w:eastAsiaTheme="minorEastAsia" w:cstheme="minorEastAsia"/>
          <w:sz w:val="21"/>
        </w:rPr>
      </w:pPr>
    </w:p>
    <w:p w14:paraId="327DA299">
      <w:pPr>
        <w:spacing w:line="270" w:lineRule="auto"/>
        <w:rPr>
          <w:rFonts w:hint="eastAsia" w:asciiTheme="minorEastAsia" w:hAnsiTheme="minorEastAsia" w:eastAsiaTheme="minorEastAsia" w:cstheme="minorEastAsia"/>
          <w:sz w:val="21"/>
        </w:rPr>
      </w:pPr>
    </w:p>
    <w:p w14:paraId="0689BD37">
      <w:pPr>
        <w:spacing w:line="270" w:lineRule="auto"/>
        <w:rPr>
          <w:rFonts w:hint="eastAsia" w:asciiTheme="minorEastAsia" w:hAnsiTheme="minorEastAsia" w:eastAsiaTheme="minorEastAsia" w:cstheme="minorEastAsia"/>
          <w:sz w:val="21"/>
        </w:rPr>
      </w:pPr>
    </w:p>
    <w:p w14:paraId="5D9BABEF">
      <w:pPr>
        <w:spacing w:line="270" w:lineRule="auto"/>
        <w:rPr>
          <w:rFonts w:hint="eastAsia" w:asciiTheme="minorEastAsia" w:hAnsiTheme="minorEastAsia" w:eastAsiaTheme="minorEastAsia" w:cstheme="minorEastAsia"/>
          <w:sz w:val="21"/>
        </w:rPr>
      </w:pPr>
    </w:p>
    <w:p w14:paraId="64028372">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320" w:firstLineChars="1000"/>
        <w:textAlignment w:val="baseline"/>
        <w:rPr>
          <w:rFonts w:hint="eastAsia" w:asciiTheme="minorEastAsia" w:hAnsiTheme="minorEastAsia" w:eastAsiaTheme="minorEastAsia" w:cstheme="minorEastAsia"/>
          <w:spacing w:val="6"/>
          <w:sz w:val="24"/>
          <w:szCs w:val="24"/>
          <w:u w:val="single" w:color="auto"/>
        </w:rPr>
      </w:pPr>
      <w:r>
        <w:rPr>
          <w:rFonts w:hint="eastAsia" w:asciiTheme="minorEastAsia" w:hAnsiTheme="minorEastAsia" w:eastAsiaTheme="minorEastAsia" w:cstheme="minorEastAsia"/>
          <w:spacing w:val="-4"/>
          <w:sz w:val="24"/>
          <w:szCs w:val="24"/>
        </w:rPr>
        <w:t>法定代表人或委托代理人</w:t>
      </w:r>
      <w:r>
        <w:rPr>
          <w:rFonts w:hint="eastAsia" w:asciiTheme="minorEastAsia" w:hAnsiTheme="minorEastAsia" w:eastAsiaTheme="minorEastAsia" w:cstheme="minorEastAsia"/>
          <w:b/>
          <w:bCs/>
          <w:spacing w:val="-4"/>
          <w:sz w:val="24"/>
          <w:szCs w:val="24"/>
        </w:rPr>
        <w:t>（签名或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4"/>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4"/>
          <w:sz w:val="24"/>
          <w:szCs w:val="24"/>
        </w:rPr>
        <w:t>电子签章</w:t>
      </w:r>
      <w:r>
        <w:rPr>
          <w:rFonts w:hint="eastAsia" w:asciiTheme="minorEastAsia" w:hAnsiTheme="minorEastAsia" w:eastAsiaTheme="minorEastAsia" w:cstheme="minorEastAsia"/>
          <w:b/>
          <w:bCs/>
          <w:spacing w:val="3"/>
          <w:sz w:val="24"/>
          <w:szCs w:val="24"/>
        </w:rPr>
        <w:t>）：</w:t>
      </w:r>
      <w:r>
        <w:rPr>
          <w:rFonts w:hint="eastAsia" w:asciiTheme="minorEastAsia" w:hAnsiTheme="minorEastAsia" w:eastAsiaTheme="minorEastAsia" w:cstheme="minorEastAsia"/>
          <w:spacing w:val="6"/>
          <w:sz w:val="24"/>
          <w:szCs w:val="24"/>
          <w:u w:val="single" w:color="auto"/>
        </w:rPr>
        <w:t xml:space="preserve">              </w:t>
      </w:r>
    </w:p>
    <w:p w14:paraId="0017B888">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300" w:firstLineChars="1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政府采购供应商</w:t>
      </w:r>
      <w:r>
        <w:rPr>
          <w:rFonts w:hint="eastAsia" w:asciiTheme="minorEastAsia" w:hAnsiTheme="minorEastAsia" w:eastAsiaTheme="minorEastAsia" w:cstheme="minorEastAsia"/>
          <w:b/>
          <w:bCs/>
          <w:spacing w:val="-5"/>
          <w:sz w:val="24"/>
          <w:szCs w:val="24"/>
        </w:rPr>
        <w:t>（公章或</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b/>
          <w:bCs/>
          <w:spacing w:val="-5"/>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5"/>
          <w:sz w:val="24"/>
          <w:szCs w:val="24"/>
        </w:rPr>
        <w:t>电子公章</w:t>
      </w:r>
      <w:r>
        <w:rPr>
          <w:rFonts w:hint="eastAsia" w:asciiTheme="minorEastAsia" w:hAnsiTheme="minorEastAsia" w:eastAsiaTheme="minorEastAsia" w:cstheme="minorEastAsia"/>
          <w:b/>
          <w:bCs/>
          <w:spacing w:val="5"/>
          <w:sz w:val="24"/>
          <w:szCs w:val="24"/>
        </w:rPr>
        <w:t>）</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p>
    <w:p w14:paraId="6002A5F5">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firstLine="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日期：</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2AE9B406">
      <w:pPr>
        <w:spacing w:line="219" w:lineRule="auto"/>
        <w:rPr>
          <w:rFonts w:hint="eastAsia" w:asciiTheme="minorEastAsia" w:hAnsiTheme="minorEastAsia" w:eastAsiaTheme="minorEastAsia" w:cstheme="minorEastAsia"/>
          <w:sz w:val="24"/>
          <w:szCs w:val="24"/>
        </w:rPr>
        <w:sectPr>
          <w:footerReference r:id="rId13" w:type="default"/>
          <w:pgSz w:w="11906" w:h="16839"/>
          <w:pgMar w:top="1431" w:right="1305" w:bottom="923" w:left="1651" w:header="0" w:footer="761" w:gutter="0"/>
          <w:pgNumType w:fmt="decimal"/>
          <w:cols w:space="720" w:num="1"/>
        </w:sectPr>
      </w:pPr>
    </w:p>
    <w:p w14:paraId="547A02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供应商直接控股、管理关系信息表</w:t>
      </w:r>
    </w:p>
    <w:p w14:paraId="690D94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供应商直接控股股东信息表</w:t>
      </w:r>
    </w:p>
    <w:tbl>
      <w:tblPr>
        <w:tblStyle w:val="9"/>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373"/>
        <w:gridCol w:w="1735"/>
        <w:gridCol w:w="3029"/>
        <w:gridCol w:w="1337"/>
      </w:tblGrid>
      <w:tr w14:paraId="2181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884" w:type="dxa"/>
            <w:vAlign w:val="top"/>
          </w:tcPr>
          <w:p w14:paraId="09CDF5FF">
            <w:pPr>
              <w:spacing w:line="393" w:lineRule="auto"/>
              <w:rPr>
                <w:rFonts w:hint="eastAsia" w:asciiTheme="minorEastAsia" w:hAnsiTheme="minorEastAsia" w:eastAsiaTheme="minorEastAsia" w:cstheme="minorEastAsia"/>
                <w:sz w:val="21"/>
              </w:rPr>
            </w:pPr>
          </w:p>
          <w:p w14:paraId="1C1DF315">
            <w:pPr>
              <w:pStyle w:val="10"/>
              <w:spacing w:before="78" w:line="221" w:lineRule="auto"/>
              <w:ind w:left="2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序号</w:t>
            </w:r>
          </w:p>
        </w:tc>
        <w:tc>
          <w:tcPr>
            <w:tcW w:w="2373" w:type="dxa"/>
            <w:vAlign w:val="top"/>
          </w:tcPr>
          <w:p w14:paraId="23C881AD">
            <w:pPr>
              <w:spacing w:line="393" w:lineRule="auto"/>
              <w:rPr>
                <w:rFonts w:hint="eastAsia" w:asciiTheme="minorEastAsia" w:hAnsiTheme="minorEastAsia" w:eastAsiaTheme="minorEastAsia" w:cstheme="minorEastAsia"/>
                <w:sz w:val="21"/>
              </w:rPr>
            </w:pPr>
          </w:p>
          <w:p w14:paraId="08382A3A">
            <w:pPr>
              <w:pStyle w:val="10"/>
              <w:spacing w:before="78" w:line="219" w:lineRule="auto"/>
              <w:ind w:left="2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直接控股股东名称</w:t>
            </w:r>
          </w:p>
        </w:tc>
        <w:tc>
          <w:tcPr>
            <w:tcW w:w="1735" w:type="dxa"/>
            <w:vAlign w:val="top"/>
          </w:tcPr>
          <w:p w14:paraId="06D1ECDB">
            <w:pPr>
              <w:spacing w:line="393" w:lineRule="auto"/>
              <w:rPr>
                <w:rFonts w:hint="eastAsia" w:asciiTheme="minorEastAsia" w:hAnsiTheme="minorEastAsia" w:eastAsiaTheme="minorEastAsia" w:cstheme="minorEastAsia"/>
                <w:sz w:val="21"/>
              </w:rPr>
            </w:pPr>
          </w:p>
          <w:p w14:paraId="41E6E223">
            <w:pPr>
              <w:pStyle w:val="10"/>
              <w:spacing w:before="78" w:line="221" w:lineRule="auto"/>
              <w:ind w:left="4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0"/>
                <w:sz w:val="24"/>
                <w:szCs w:val="24"/>
              </w:rPr>
              <w:t>出资比例</w:t>
            </w:r>
          </w:p>
        </w:tc>
        <w:tc>
          <w:tcPr>
            <w:tcW w:w="3029" w:type="dxa"/>
            <w:vAlign w:val="top"/>
          </w:tcPr>
          <w:p w14:paraId="15AD1A13">
            <w:pPr>
              <w:pStyle w:val="10"/>
              <w:spacing w:before="238" w:line="360" w:lineRule="auto"/>
              <w:ind w:left="1039" w:right="186" w:hanging="8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身份证号码或者统一社会</w:t>
            </w:r>
            <w:r>
              <w:rPr>
                <w:rFonts w:hint="eastAsia" w:asciiTheme="minorEastAsia" w:hAnsiTheme="minorEastAsia" w:eastAsiaTheme="minorEastAsia" w:cstheme="minorEastAsia"/>
                <w:b/>
                <w:bCs/>
                <w:spacing w:val="-5"/>
                <w:sz w:val="24"/>
                <w:szCs w:val="24"/>
              </w:rPr>
              <w:t>信用代码</w:t>
            </w:r>
          </w:p>
        </w:tc>
        <w:tc>
          <w:tcPr>
            <w:tcW w:w="1337" w:type="dxa"/>
            <w:vAlign w:val="top"/>
          </w:tcPr>
          <w:p w14:paraId="34591116">
            <w:pPr>
              <w:spacing w:line="393" w:lineRule="auto"/>
              <w:rPr>
                <w:rFonts w:hint="eastAsia" w:asciiTheme="minorEastAsia" w:hAnsiTheme="minorEastAsia" w:eastAsiaTheme="minorEastAsia" w:cstheme="minorEastAsia"/>
                <w:sz w:val="21"/>
              </w:rPr>
            </w:pPr>
          </w:p>
          <w:p w14:paraId="0CCF3678">
            <w:pPr>
              <w:pStyle w:val="10"/>
              <w:spacing w:before="78" w:line="221" w:lineRule="auto"/>
              <w:ind w:left="4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备注</w:t>
            </w:r>
          </w:p>
        </w:tc>
      </w:tr>
      <w:tr w14:paraId="206E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486B7B11">
            <w:pPr>
              <w:pStyle w:val="10"/>
              <w:spacing w:before="237" w:line="241" w:lineRule="auto"/>
              <w:ind w:left="4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73" w:type="dxa"/>
            <w:vAlign w:val="top"/>
          </w:tcPr>
          <w:p w14:paraId="2E26AECF">
            <w:pPr>
              <w:rPr>
                <w:rFonts w:hint="eastAsia" w:asciiTheme="minorEastAsia" w:hAnsiTheme="minorEastAsia" w:eastAsiaTheme="minorEastAsia" w:cstheme="minorEastAsia"/>
                <w:sz w:val="21"/>
              </w:rPr>
            </w:pPr>
          </w:p>
        </w:tc>
        <w:tc>
          <w:tcPr>
            <w:tcW w:w="1735" w:type="dxa"/>
            <w:vAlign w:val="top"/>
          </w:tcPr>
          <w:p w14:paraId="1F93B50D">
            <w:pPr>
              <w:rPr>
                <w:rFonts w:hint="eastAsia" w:asciiTheme="minorEastAsia" w:hAnsiTheme="minorEastAsia" w:eastAsiaTheme="minorEastAsia" w:cstheme="minorEastAsia"/>
                <w:sz w:val="21"/>
              </w:rPr>
            </w:pPr>
          </w:p>
        </w:tc>
        <w:tc>
          <w:tcPr>
            <w:tcW w:w="3029" w:type="dxa"/>
            <w:vAlign w:val="top"/>
          </w:tcPr>
          <w:p w14:paraId="0901322A">
            <w:pPr>
              <w:rPr>
                <w:rFonts w:hint="eastAsia" w:asciiTheme="minorEastAsia" w:hAnsiTheme="minorEastAsia" w:eastAsiaTheme="minorEastAsia" w:cstheme="minorEastAsia"/>
                <w:sz w:val="21"/>
              </w:rPr>
            </w:pPr>
          </w:p>
        </w:tc>
        <w:tc>
          <w:tcPr>
            <w:tcW w:w="1337" w:type="dxa"/>
            <w:vAlign w:val="top"/>
          </w:tcPr>
          <w:p w14:paraId="456AEA95">
            <w:pPr>
              <w:rPr>
                <w:rFonts w:hint="eastAsia" w:asciiTheme="minorEastAsia" w:hAnsiTheme="minorEastAsia" w:eastAsiaTheme="minorEastAsia" w:cstheme="minorEastAsia"/>
                <w:sz w:val="21"/>
              </w:rPr>
            </w:pPr>
          </w:p>
        </w:tc>
      </w:tr>
      <w:tr w14:paraId="4B456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56546460">
            <w:pPr>
              <w:pStyle w:val="10"/>
              <w:spacing w:before="238" w:line="241" w:lineRule="auto"/>
              <w:ind w:left="3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73" w:type="dxa"/>
            <w:vAlign w:val="top"/>
          </w:tcPr>
          <w:p w14:paraId="28B41168">
            <w:pPr>
              <w:rPr>
                <w:rFonts w:hint="eastAsia" w:asciiTheme="minorEastAsia" w:hAnsiTheme="minorEastAsia" w:eastAsiaTheme="minorEastAsia" w:cstheme="minorEastAsia"/>
                <w:sz w:val="21"/>
              </w:rPr>
            </w:pPr>
          </w:p>
        </w:tc>
        <w:tc>
          <w:tcPr>
            <w:tcW w:w="1735" w:type="dxa"/>
            <w:vAlign w:val="top"/>
          </w:tcPr>
          <w:p w14:paraId="3B6FC13F">
            <w:pPr>
              <w:rPr>
                <w:rFonts w:hint="eastAsia" w:asciiTheme="minorEastAsia" w:hAnsiTheme="minorEastAsia" w:eastAsiaTheme="minorEastAsia" w:cstheme="minorEastAsia"/>
                <w:sz w:val="21"/>
              </w:rPr>
            </w:pPr>
          </w:p>
        </w:tc>
        <w:tc>
          <w:tcPr>
            <w:tcW w:w="3029" w:type="dxa"/>
            <w:vAlign w:val="top"/>
          </w:tcPr>
          <w:p w14:paraId="1A1F955D">
            <w:pPr>
              <w:rPr>
                <w:rFonts w:hint="eastAsia" w:asciiTheme="minorEastAsia" w:hAnsiTheme="minorEastAsia" w:eastAsiaTheme="minorEastAsia" w:cstheme="minorEastAsia"/>
                <w:sz w:val="21"/>
              </w:rPr>
            </w:pPr>
          </w:p>
        </w:tc>
        <w:tc>
          <w:tcPr>
            <w:tcW w:w="1337" w:type="dxa"/>
            <w:vAlign w:val="top"/>
          </w:tcPr>
          <w:p w14:paraId="53247A21">
            <w:pPr>
              <w:rPr>
                <w:rFonts w:hint="eastAsia" w:asciiTheme="minorEastAsia" w:hAnsiTheme="minorEastAsia" w:eastAsiaTheme="minorEastAsia" w:cstheme="minorEastAsia"/>
                <w:sz w:val="21"/>
              </w:rPr>
            </w:pPr>
          </w:p>
        </w:tc>
      </w:tr>
      <w:tr w14:paraId="66BBC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0A6A9119">
            <w:pPr>
              <w:pStyle w:val="10"/>
              <w:spacing w:before="238"/>
              <w:ind w:left="3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73" w:type="dxa"/>
            <w:vAlign w:val="top"/>
          </w:tcPr>
          <w:p w14:paraId="32F753D6">
            <w:pPr>
              <w:rPr>
                <w:rFonts w:hint="eastAsia" w:asciiTheme="minorEastAsia" w:hAnsiTheme="minorEastAsia" w:eastAsiaTheme="minorEastAsia" w:cstheme="minorEastAsia"/>
                <w:sz w:val="21"/>
              </w:rPr>
            </w:pPr>
          </w:p>
        </w:tc>
        <w:tc>
          <w:tcPr>
            <w:tcW w:w="1735" w:type="dxa"/>
            <w:vAlign w:val="top"/>
          </w:tcPr>
          <w:p w14:paraId="2FC1FCEF">
            <w:pPr>
              <w:rPr>
                <w:rFonts w:hint="eastAsia" w:asciiTheme="minorEastAsia" w:hAnsiTheme="minorEastAsia" w:eastAsiaTheme="minorEastAsia" w:cstheme="minorEastAsia"/>
                <w:sz w:val="21"/>
              </w:rPr>
            </w:pPr>
          </w:p>
        </w:tc>
        <w:tc>
          <w:tcPr>
            <w:tcW w:w="3029" w:type="dxa"/>
            <w:vAlign w:val="top"/>
          </w:tcPr>
          <w:p w14:paraId="22A01A77">
            <w:pPr>
              <w:rPr>
                <w:rFonts w:hint="eastAsia" w:asciiTheme="minorEastAsia" w:hAnsiTheme="minorEastAsia" w:eastAsiaTheme="minorEastAsia" w:cstheme="minorEastAsia"/>
                <w:sz w:val="21"/>
              </w:rPr>
            </w:pPr>
          </w:p>
        </w:tc>
        <w:tc>
          <w:tcPr>
            <w:tcW w:w="1337" w:type="dxa"/>
            <w:vAlign w:val="top"/>
          </w:tcPr>
          <w:p w14:paraId="6555CFD2">
            <w:pPr>
              <w:rPr>
                <w:rFonts w:hint="eastAsia" w:asciiTheme="minorEastAsia" w:hAnsiTheme="minorEastAsia" w:eastAsiaTheme="minorEastAsia" w:cstheme="minorEastAsia"/>
                <w:sz w:val="21"/>
              </w:rPr>
            </w:pPr>
          </w:p>
        </w:tc>
      </w:tr>
      <w:tr w14:paraId="4F3AD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7E61752E">
            <w:pPr>
              <w:pStyle w:val="10"/>
              <w:spacing w:before="239" w:line="378" w:lineRule="exact"/>
              <w:ind w:left="2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tc>
        <w:tc>
          <w:tcPr>
            <w:tcW w:w="2373" w:type="dxa"/>
            <w:vAlign w:val="top"/>
          </w:tcPr>
          <w:p w14:paraId="2F018151">
            <w:pPr>
              <w:rPr>
                <w:rFonts w:hint="eastAsia" w:asciiTheme="minorEastAsia" w:hAnsiTheme="minorEastAsia" w:eastAsiaTheme="minorEastAsia" w:cstheme="minorEastAsia"/>
                <w:sz w:val="21"/>
              </w:rPr>
            </w:pPr>
          </w:p>
        </w:tc>
        <w:tc>
          <w:tcPr>
            <w:tcW w:w="1735" w:type="dxa"/>
            <w:vAlign w:val="top"/>
          </w:tcPr>
          <w:p w14:paraId="51E7A407">
            <w:pPr>
              <w:rPr>
                <w:rFonts w:hint="eastAsia" w:asciiTheme="minorEastAsia" w:hAnsiTheme="minorEastAsia" w:eastAsiaTheme="minorEastAsia" w:cstheme="minorEastAsia"/>
                <w:sz w:val="21"/>
              </w:rPr>
            </w:pPr>
          </w:p>
        </w:tc>
        <w:tc>
          <w:tcPr>
            <w:tcW w:w="3029" w:type="dxa"/>
            <w:vAlign w:val="top"/>
          </w:tcPr>
          <w:p w14:paraId="4013F9EB">
            <w:pPr>
              <w:rPr>
                <w:rFonts w:hint="eastAsia" w:asciiTheme="minorEastAsia" w:hAnsiTheme="minorEastAsia" w:eastAsiaTheme="minorEastAsia" w:cstheme="minorEastAsia"/>
                <w:sz w:val="21"/>
              </w:rPr>
            </w:pPr>
          </w:p>
        </w:tc>
        <w:tc>
          <w:tcPr>
            <w:tcW w:w="1337" w:type="dxa"/>
            <w:vAlign w:val="top"/>
          </w:tcPr>
          <w:p w14:paraId="1FC0B959">
            <w:pPr>
              <w:rPr>
                <w:rFonts w:hint="eastAsia" w:asciiTheme="minorEastAsia" w:hAnsiTheme="minorEastAsia" w:eastAsiaTheme="minorEastAsia" w:cstheme="minorEastAsia"/>
                <w:sz w:val="21"/>
              </w:rPr>
            </w:pPr>
          </w:p>
        </w:tc>
      </w:tr>
    </w:tbl>
    <w:p w14:paraId="5CE198CB">
      <w:pPr>
        <w:pStyle w:val="2"/>
        <w:spacing w:before="113" w:line="224" w:lineRule="auto"/>
        <w:ind w:left="2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p>
    <w:p w14:paraId="56E24459">
      <w:pPr>
        <w:pStyle w:val="2"/>
        <w:spacing w:before="178" w:line="360" w:lineRule="auto"/>
        <w:ind w:left="215" w:right="280"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1.直接控股股东：是指其出资额占有限责任公司资本总额百分之五十以上或者其</w:t>
      </w:r>
      <w:r>
        <w:rPr>
          <w:rFonts w:hint="eastAsia" w:asciiTheme="minorEastAsia" w:hAnsiTheme="minorEastAsia" w:eastAsiaTheme="minorEastAsia" w:cstheme="minorEastAsia"/>
          <w:sz w:val="24"/>
          <w:szCs w:val="24"/>
        </w:rPr>
        <w:t>持有的股份占股份有限公司股份总额百分之五十以上</w:t>
      </w:r>
      <w:r>
        <w:rPr>
          <w:rFonts w:hint="eastAsia" w:asciiTheme="minorEastAsia" w:hAnsiTheme="minorEastAsia" w:eastAsiaTheme="minorEastAsia" w:cstheme="minorEastAsia"/>
          <w:spacing w:val="-1"/>
          <w:sz w:val="24"/>
          <w:szCs w:val="24"/>
        </w:rPr>
        <w:t>的股东；出资额或者持有股份的</w:t>
      </w:r>
      <w:r>
        <w:rPr>
          <w:rFonts w:hint="eastAsia" w:asciiTheme="minorEastAsia" w:hAnsiTheme="minorEastAsia" w:eastAsiaTheme="minorEastAsia" w:cstheme="minorEastAsia"/>
          <w:sz w:val="24"/>
          <w:szCs w:val="24"/>
        </w:rPr>
        <w:t>比例虽然不足百分之五十，但依其出资额或者持有的</w:t>
      </w:r>
      <w:r>
        <w:rPr>
          <w:rFonts w:hint="eastAsia" w:asciiTheme="minorEastAsia" w:hAnsiTheme="minorEastAsia" w:eastAsiaTheme="minorEastAsia" w:cstheme="minorEastAsia"/>
          <w:spacing w:val="-1"/>
          <w:sz w:val="24"/>
          <w:szCs w:val="24"/>
        </w:rPr>
        <w:t>股份所享有的表决权已足以对股东会、股东大会的决议产生重大影响的股东。</w:t>
      </w:r>
    </w:p>
    <w:p w14:paraId="477CB205">
      <w:pPr>
        <w:pStyle w:val="2"/>
        <w:spacing w:before="2" w:line="359" w:lineRule="auto"/>
        <w:ind w:left="211" w:right="280"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2.本表所指的控股关系仅限于直接控股关系，不</w:t>
      </w:r>
      <w:r>
        <w:rPr>
          <w:rFonts w:hint="eastAsia" w:asciiTheme="minorEastAsia" w:hAnsiTheme="minorEastAsia" w:eastAsiaTheme="minorEastAsia" w:cstheme="minorEastAsia"/>
          <w:spacing w:val="-1"/>
          <w:sz w:val="24"/>
          <w:szCs w:val="24"/>
        </w:rPr>
        <w:t>包括间接的控股关系。公司实际控制人与公司之间的关系不属于本表所指的直接控股关系。</w:t>
      </w:r>
    </w:p>
    <w:p w14:paraId="1FFA78B9">
      <w:pPr>
        <w:pStyle w:val="2"/>
        <w:spacing w:before="1" w:line="218" w:lineRule="auto"/>
        <w:ind w:left="6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3.供应商不存在直接控股股东的，则在“</w:t>
      </w:r>
      <w:r>
        <w:rPr>
          <w:rFonts w:hint="eastAsia" w:asciiTheme="minorEastAsia" w:hAnsiTheme="minorEastAsia" w:eastAsiaTheme="minorEastAsia" w:cstheme="minorEastAsia"/>
          <w:spacing w:val="-2"/>
          <w:sz w:val="24"/>
          <w:szCs w:val="24"/>
        </w:rPr>
        <w:t>直接控股股东名称</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
          <w:sz w:val="24"/>
          <w:szCs w:val="24"/>
        </w:rPr>
        <w:t>”填“无</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
          <w:sz w:val="24"/>
          <w:szCs w:val="24"/>
        </w:rPr>
        <w:t>”。</w:t>
      </w:r>
    </w:p>
    <w:p w14:paraId="028FE306">
      <w:pPr>
        <w:spacing w:line="297" w:lineRule="auto"/>
        <w:rPr>
          <w:rFonts w:hint="eastAsia" w:asciiTheme="minorEastAsia" w:hAnsiTheme="minorEastAsia" w:eastAsiaTheme="minorEastAsia" w:cstheme="minorEastAsia"/>
          <w:sz w:val="21"/>
        </w:rPr>
      </w:pPr>
    </w:p>
    <w:p w14:paraId="374BC4F0">
      <w:pPr>
        <w:spacing w:line="297" w:lineRule="auto"/>
        <w:rPr>
          <w:rFonts w:hint="eastAsia" w:asciiTheme="minorEastAsia" w:hAnsiTheme="minorEastAsia" w:eastAsiaTheme="minorEastAsia" w:cstheme="minorEastAsia"/>
          <w:sz w:val="21"/>
        </w:rPr>
      </w:pPr>
    </w:p>
    <w:p w14:paraId="25530E49">
      <w:pPr>
        <w:spacing w:line="297" w:lineRule="auto"/>
        <w:rPr>
          <w:rFonts w:hint="eastAsia" w:asciiTheme="minorEastAsia" w:hAnsiTheme="minorEastAsia" w:eastAsiaTheme="minorEastAsia" w:cstheme="minorEastAsia"/>
          <w:sz w:val="21"/>
        </w:rPr>
      </w:pPr>
    </w:p>
    <w:p w14:paraId="50B07434">
      <w:pPr>
        <w:spacing w:line="298" w:lineRule="auto"/>
        <w:rPr>
          <w:rFonts w:hint="eastAsia" w:asciiTheme="minorEastAsia" w:hAnsiTheme="minorEastAsia" w:eastAsiaTheme="minorEastAsia" w:cstheme="minorEastAsia"/>
          <w:sz w:val="21"/>
        </w:rPr>
      </w:pPr>
    </w:p>
    <w:p w14:paraId="5AEFAEB1">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519" w:firstLineChars="108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法定代表人或者委托代理人</w:t>
      </w:r>
      <w:r>
        <w:rPr>
          <w:rFonts w:hint="eastAsia" w:asciiTheme="minorEastAsia" w:hAnsiTheme="minorEastAsia" w:eastAsiaTheme="minorEastAsia" w:cstheme="minorEastAsia"/>
          <w:b/>
          <w:bCs/>
          <w:spacing w:val="-4"/>
          <w:sz w:val="24"/>
          <w:szCs w:val="24"/>
        </w:rPr>
        <w:t>（签名或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4"/>
          <w:sz w:val="24"/>
          <w:szCs w:val="24"/>
        </w:rPr>
        <w:t>CA</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b/>
          <w:bCs/>
          <w:spacing w:val="-4"/>
          <w:sz w:val="24"/>
          <w:szCs w:val="24"/>
        </w:rPr>
        <w:t>电子签章</w:t>
      </w:r>
      <w:r>
        <w:rPr>
          <w:rFonts w:hint="eastAsia" w:asciiTheme="minorEastAsia" w:hAnsiTheme="minorEastAsia" w:eastAsiaTheme="minorEastAsia" w:cstheme="minorEastAsia"/>
          <w:b/>
          <w:bCs/>
          <w:spacing w:val="6"/>
          <w:sz w:val="24"/>
          <w:szCs w:val="24"/>
        </w:rPr>
        <w:t>）</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78167AEB">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920" w:firstLineChars="12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6"/>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6"/>
          <w:sz w:val="24"/>
          <w:szCs w:val="24"/>
        </w:rPr>
        <w:t>电子公章</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771BE783">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5B004B9F">
      <w:pPr>
        <w:spacing w:line="219" w:lineRule="auto"/>
        <w:rPr>
          <w:rFonts w:hint="eastAsia" w:asciiTheme="minorEastAsia" w:hAnsiTheme="minorEastAsia" w:eastAsiaTheme="minorEastAsia" w:cstheme="minorEastAsia"/>
          <w:sz w:val="24"/>
          <w:szCs w:val="24"/>
        </w:rPr>
        <w:sectPr>
          <w:footerReference r:id="rId14" w:type="default"/>
          <w:pgSz w:w="11906" w:h="16839"/>
          <w:pgMar w:top="1431" w:right="1101" w:bottom="923" w:left="1441" w:header="0" w:footer="761" w:gutter="0"/>
          <w:pgNumType w:fmt="decimal"/>
          <w:cols w:space="720" w:num="1"/>
        </w:sectPr>
      </w:pPr>
    </w:p>
    <w:p w14:paraId="02A20D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供应商直接管理关系信息表</w:t>
      </w:r>
    </w:p>
    <w:tbl>
      <w:tblPr>
        <w:tblStyle w:val="9"/>
        <w:tblW w:w="91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216"/>
        <w:gridCol w:w="1516"/>
      </w:tblGrid>
      <w:tr w14:paraId="0D0D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7F486951">
            <w:pPr>
              <w:pStyle w:val="10"/>
              <w:spacing w:before="239" w:line="221" w:lineRule="auto"/>
              <w:ind w:left="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序号</w:t>
            </w:r>
          </w:p>
        </w:tc>
        <w:tc>
          <w:tcPr>
            <w:tcW w:w="3598" w:type="dxa"/>
            <w:vAlign w:val="top"/>
          </w:tcPr>
          <w:p w14:paraId="3A13A5D1">
            <w:pPr>
              <w:pStyle w:val="10"/>
              <w:spacing w:before="239" w:line="219" w:lineRule="auto"/>
              <w:ind w:left="6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直接管理关系单位名称</w:t>
            </w:r>
          </w:p>
        </w:tc>
        <w:tc>
          <w:tcPr>
            <w:tcW w:w="3216" w:type="dxa"/>
            <w:vAlign w:val="top"/>
          </w:tcPr>
          <w:p w14:paraId="6785AA2D">
            <w:pPr>
              <w:pStyle w:val="10"/>
              <w:spacing w:before="238" w:line="219" w:lineRule="auto"/>
              <w:ind w:left="6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统一社会信用代码</w:t>
            </w:r>
          </w:p>
        </w:tc>
        <w:tc>
          <w:tcPr>
            <w:tcW w:w="1516" w:type="dxa"/>
            <w:vAlign w:val="top"/>
          </w:tcPr>
          <w:p w14:paraId="354D46F3">
            <w:pPr>
              <w:pStyle w:val="10"/>
              <w:spacing w:before="239" w:line="221" w:lineRule="auto"/>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备注</w:t>
            </w:r>
          </w:p>
        </w:tc>
      </w:tr>
      <w:tr w14:paraId="555F9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69F77902">
            <w:pPr>
              <w:pStyle w:val="10"/>
              <w:spacing w:before="235" w:line="241" w:lineRule="auto"/>
              <w:ind w:left="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98" w:type="dxa"/>
            <w:vAlign w:val="top"/>
          </w:tcPr>
          <w:p w14:paraId="02AA66D8">
            <w:pPr>
              <w:rPr>
                <w:rFonts w:hint="eastAsia" w:asciiTheme="minorEastAsia" w:hAnsiTheme="minorEastAsia" w:eastAsiaTheme="minorEastAsia" w:cstheme="minorEastAsia"/>
                <w:sz w:val="21"/>
              </w:rPr>
            </w:pPr>
          </w:p>
        </w:tc>
        <w:tc>
          <w:tcPr>
            <w:tcW w:w="3216" w:type="dxa"/>
            <w:vAlign w:val="top"/>
          </w:tcPr>
          <w:p w14:paraId="0172E5F8">
            <w:pPr>
              <w:rPr>
                <w:rFonts w:hint="eastAsia" w:asciiTheme="minorEastAsia" w:hAnsiTheme="minorEastAsia" w:eastAsiaTheme="minorEastAsia" w:cstheme="minorEastAsia"/>
                <w:sz w:val="21"/>
              </w:rPr>
            </w:pPr>
          </w:p>
        </w:tc>
        <w:tc>
          <w:tcPr>
            <w:tcW w:w="1516" w:type="dxa"/>
            <w:vAlign w:val="top"/>
          </w:tcPr>
          <w:p w14:paraId="15C92005">
            <w:pPr>
              <w:rPr>
                <w:rFonts w:hint="eastAsia" w:asciiTheme="minorEastAsia" w:hAnsiTheme="minorEastAsia" w:eastAsiaTheme="minorEastAsia" w:cstheme="minorEastAsia"/>
                <w:sz w:val="21"/>
              </w:rPr>
            </w:pPr>
          </w:p>
        </w:tc>
      </w:tr>
      <w:tr w14:paraId="21A3E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4B7B4F25">
            <w:pPr>
              <w:pStyle w:val="10"/>
              <w:spacing w:before="236" w:line="241" w:lineRule="auto"/>
              <w:ind w:left="3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98" w:type="dxa"/>
            <w:vAlign w:val="top"/>
          </w:tcPr>
          <w:p w14:paraId="7BBF2874">
            <w:pPr>
              <w:rPr>
                <w:rFonts w:hint="eastAsia" w:asciiTheme="minorEastAsia" w:hAnsiTheme="minorEastAsia" w:eastAsiaTheme="minorEastAsia" w:cstheme="minorEastAsia"/>
                <w:sz w:val="21"/>
              </w:rPr>
            </w:pPr>
          </w:p>
        </w:tc>
        <w:tc>
          <w:tcPr>
            <w:tcW w:w="3216" w:type="dxa"/>
            <w:vAlign w:val="top"/>
          </w:tcPr>
          <w:p w14:paraId="4B0E4A5F">
            <w:pPr>
              <w:rPr>
                <w:rFonts w:hint="eastAsia" w:asciiTheme="minorEastAsia" w:hAnsiTheme="minorEastAsia" w:eastAsiaTheme="minorEastAsia" w:cstheme="minorEastAsia"/>
                <w:sz w:val="21"/>
              </w:rPr>
            </w:pPr>
          </w:p>
        </w:tc>
        <w:tc>
          <w:tcPr>
            <w:tcW w:w="1516" w:type="dxa"/>
            <w:vAlign w:val="top"/>
          </w:tcPr>
          <w:p w14:paraId="7B2FE967">
            <w:pPr>
              <w:rPr>
                <w:rFonts w:hint="eastAsia" w:asciiTheme="minorEastAsia" w:hAnsiTheme="minorEastAsia" w:eastAsiaTheme="minorEastAsia" w:cstheme="minorEastAsia"/>
                <w:sz w:val="21"/>
              </w:rPr>
            </w:pPr>
          </w:p>
        </w:tc>
      </w:tr>
      <w:tr w14:paraId="6EDA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0887B5FA">
            <w:pPr>
              <w:pStyle w:val="10"/>
              <w:spacing w:before="236"/>
              <w:ind w:left="3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98" w:type="dxa"/>
            <w:vAlign w:val="top"/>
          </w:tcPr>
          <w:p w14:paraId="6210C707">
            <w:pPr>
              <w:rPr>
                <w:rFonts w:hint="eastAsia" w:asciiTheme="minorEastAsia" w:hAnsiTheme="minorEastAsia" w:eastAsiaTheme="minorEastAsia" w:cstheme="minorEastAsia"/>
                <w:sz w:val="21"/>
              </w:rPr>
            </w:pPr>
          </w:p>
        </w:tc>
        <w:tc>
          <w:tcPr>
            <w:tcW w:w="3216" w:type="dxa"/>
            <w:vAlign w:val="top"/>
          </w:tcPr>
          <w:p w14:paraId="689FC263">
            <w:pPr>
              <w:rPr>
                <w:rFonts w:hint="eastAsia" w:asciiTheme="minorEastAsia" w:hAnsiTheme="minorEastAsia" w:eastAsiaTheme="minorEastAsia" w:cstheme="minorEastAsia"/>
                <w:sz w:val="21"/>
              </w:rPr>
            </w:pPr>
          </w:p>
        </w:tc>
        <w:tc>
          <w:tcPr>
            <w:tcW w:w="1516" w:type="dxa"/>
            <w:vAlign w:val="top"/>
          </w:tcPr>
          <w:p w14:paraId="21B16FE1">
            <w:pPr>
              <w:rPr>
                <w:rFonts w:hint="eastAsia" w:asciiTheme="minorEastAsia" w:hAnsiTheme="minorEastAsia" w:eastAsiaTheme="minorEastAsia" w:cstheme="minorEastAsia"/>
                <w:sz w:val="21"/>
              </w:rPr>
            </w:pPr>
          </w:p>
        </w:tc>
      </w:tr>
      <w:tr w14:paraId="4B3CF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36B4A9C6">
            <w:pPr>
              <w:pStyle w:val="10"/>
              <w:spacing w:before="237" w:line="378" w:lineRule="exact"/>
              <w:ind w:left="1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tc>
        <w:tc>
          <w:tcPr>
            <w:tcW w:w="3598" w:type="dxa"/>
            <w:vAlign w:val="top"/>
          </w:tcPr>
          <w:p w14:paraId="503EAB5F">
            <w:pPr>
              <w:rPr>
                <w:rFonts w:hint="eastAsia" w:asciiTheme="minorEastAsia" w:hAnsiTheme="minorEastAsia" w:eastAsiaTheme="minorEastAsia" w:cstheme="minorEastAsia"/>
                <w:sz w:val="21"/>
              </w:rPr>
            </w:pPr>
          </w:p>
        </w:tc>
        <w:tc>
          <w:tcPr>
            <w:tcW w:w="3216" w:type="dxa"/>
            <w:vAlign w:val="top"/>
          </w:tcPr>
          <w:p w14:paraId="190E5588">
            <w:pPr>
              <w:rPr>
                <w:rFonts w:hint="eastAsia" w:asciiTheme="minorEastAsia" w:hAnsiTheme="minorEastAsia" w:eastAsiaTheme="minorEastAsia" w:cstheme="minorEastAsia"/>
                <w:sz w:val="21"/>
              </w:rPr>
            </w:pPr>
          </w:p>
        </w:tc>
        <w:tc>
          <w:tcPr>
            <w:tcW w:w="1516" w:type="dxa"/>
            <w:vAlign w:val="top"/>
          </w:tcPr>
          <w:p w14:paraId="78E9F563">
            <w:pPr>
              <w:rPr>
                <w:rFonts w:hint="eastAsia" w:asciiTheme="minorEastAsia" w:hAnsiTheme="minorEastAsia" w:eastAsiaTheme="minorEastAsia" w:cstheme="minorEastAsia"/>
                <w:sz w:val="21"/>
              </w:rPr>
            </w:pPr>
          </w:p>
        </w:tc>
      </w:tr>
    </w:tbl>
    <w:p w14:paraId="0886089B">
      <w:pPr>
        <w:pStyle w:val="2"/>
        <w:spacing w:before="114" w:line="224" w:lineRule="auto"/>
        <w:ind w:left="1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p>
    <w:p w14:paraId="1685659D">
      <w:pPr>
        <w:pStyle w:val="2"/>
        <w:spacing w:before="177" w:line="360" w:lineRule="auto"/>
        <w:ind w:left="108" w:right="34"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1.管理关系：是指不具有出资持股关系的其他单位之间存在的管理与被管理关系，</w:t>
      </w:r>
      <w:r>
        <w:rPr>
          <w:rFonts w:hint="eastAsia" w:asciiTheme="minorEastAsia" w:hAnsiTheme="minorEastAsia" w:eastAsiaTheme="minorEastAsia" w:cstheme="minorEastAsia"/>
          <w:spacing w:val="-1"/>
          <w:sz w:val="24"/>
          <w:szCs w:val="24"/>
        </w:rPr>
        <w:t>如一些上下级关系的事业单位和团体组织。</w:t>
      </w:r>
    </w:p>
    <w:p w14:paraId="7F6730B9">
      <w:pPr>
        <w:pStyle w:val="2"/>
        <w:spacing w:before="1" w:line="218" w:lineRule="auto"/>
        <w:ind w:left="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2.本表所指的管理关系仅限于直接管理关系，不包括间接的管理关系。</w:t>
      </w:r>
    </w:p>
    <w:p w14:paraId="22B6C5D2">
      <w:pPr>
        <w:pStyle w:val="2"/>
        <w:spacing w:before="184" w:line="219" w:lineRule="auto"/>
        <w:ind w:left="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3.供应商不存在直接管理关系的，则在“直接管理</w:t>
      </w:r>
      <w:r>
        <w:rPr>
          <w:rFonts w:hint="eastAsia" w:asciiTheme="minorEastAsia" w:hAnsiTheme="minorEastAsia" w:eastAsiaTheme="minorEastAsia" w:cstheme="minorEastAsia"/>
          <w:spacing w:val="-2"/>
          <w:sz w:val="24"/>
          <w:szCs w:val="24"/>
        </w:rPr>
        <w:t>关系单位名称</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
          <w:sz w:val="24"/>
          <w:szCs w:val="24"/>
        </w:rPr>
        <w:t>”填“无</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
          <w:sz w:val="24"/>
          <w:szCs w:val="24"/>
        </w:rPr>
        <w:t>”。</w:t>
      </w:r>
    </w:p>
    <w:p w14:paraId="72E94406">
      <w:pPr>
        <w:spacing w:line="245" w:lineRule="auto"/>
        <w:rPr>
          <w:rFonts w:hint="eastAsia" w:asciiTheme="minorEastAsia" w:hAnsiTheme="minorEastAsia" w:eastAsiaTheme="minorEastAsia" w:cstheme="minorEastAsia"/>
          <w:sz w:val="21"/>
        </w:rPr>
      </w:pPr>
    </w:p>
    <w:p w14:paraId="4490B83E">
      <w:pPr>
        <w:spacing w:line="245" w:lineRule="auto"/>
        <w:rPr>
          <w:rFonts w:hint="eastAsia" w:asciiTheme="minorEastAsia" w:hAnsiTheme="minorEastAsia" w:eastAsiaTheme="minorEastAsia" w:cstheme="minorEastAsia"/>
          <w:sz w:val="21"/>
        </w:rPr>
      </w:pPr>
    </w:p>
    <w:p w14:paraId="189BCAB7">
      <w:pPr>
        <w:spacing w:line="245" w:lineRule="auto"/>
        <w:rPr>
          <w:rFonts w:hint="eastAsia" w:asciiTheme="minorEastAsia" w:hAnsiTheme="minorEastAsia" w:eastAsiaTheme="minorEastAsia" w:cstheme="minorEastAsia"/>
          <w:sz w:val="21"/>
        </w:rPr>
      </w:pPr>
    </w:p>
    <w:p w14:paraId="479B9D28">
      <w:pPr>
        <w:spacing w:line="246" w:lineRule="auto"/>
        <w:rPr>
          <w:rFonts w:hint="eastAsia" w:asciiTheme="minorEastAsia" w:hAnsiTheme="minorEastAsia" w:eastAsiaTheme="minorEastAsia" w:cstheme="minorEastAsia"/>
          <w:sz w:val="21"/>
        </w:rPr>
      </w:pPr>
    </w:p>
    <w:p w14:paraId="1B2C5D3A">
      <w:pPr>
        <w:spacing w:line="246" w:lineRule="auto"/>
        <w:rPr>
          <w:rFonts w:hint="eastAsia" w:asciiTheme="minorEastAsia" w:hAnsiTheme="minorEastAsia" w:eastAsiaTheme="minorEastAsia" w:cstheme="minorEastAsia"/>
          <w:sz w:val="21"/>
        </w:rPr>
      </w:pPr>
    </w:p>
    <w:p w14:paraId="7D62FDFA">
      <w:pPr>
        <w:spacing w:line="246" w:lineRule="auto"/>
        <w:rPr>
          <w:rFonts w:hint="eastAsia" w:asciiTheme="minorEastAsia" w:hAnsiTheme="minorEastAsia" w:eastAsiaTheme="minorEastAsia" w:cstheme="minorEastAsia"/>
          <w:sz w:val="21"/>
        </w:rPr>
      </w:pPr>
    </w:p>
    <w:p w14:paraId="58FAD766">
      <w:pPr>
        <w:spacing w:line="246" w:lineRule="auto"/>
        <w:rPr>
          <w:rFonts w:hint="eastAsia" w:asciiTheme="minorEastAsia" w:hAnsiTheme="minorEastAsia" w:eastAsiaTheme="minorEastAsia" w:cstheme="minorEastAsia"/>
          <w:sz w:val="21"/>
        </w:rPr>
      </w:pPr>
    </w:p>
    <w:p w14:paraId="32FBC0F7">
      <w:pPr>
        <w:spacing w:line="246" w:lineRule="auto"/>
        <w:rPr>
          <w:rFonts w:hint="eastAsia" w:asciiTheme="minorEastAsia" w:hAnsiTheme="minorEastAsia" w:eastAsiaTheme="minorEastAsia" w:cstheme="minorEastAsia"/>
          <w:sz w:val="21"/>
        </w:rPr>
      </w:pPr>
    </w:p>
    <w:p w14:paraId="42892EEE">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519" w:firstLineChars="108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法定代表人或者委托代理人</w:t>
      </w:r>
      <w:r>
        <w:rPr>
          <w:rFonts w:hint="eastAsia" w:asciiTheme="minorEastAsia" w:hAnsiTheme="minorEastAsia" w:eastAsiaTheme="minorEastAsia" w:cstheme="minorEastAsia"/>
          <w:b/>
          <w:bCs/>
          <w:spacing w:val="-4"/>
          <w:sz w:val="24"/>
          <w:szCs w:val="24"/>
        </w:rPr>
        <w:t>（签名或</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b/>
          <w:bCs/>
          <w:spacing w:val="-4"/>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4"/>
          <w:sz w:val="24"/>
          <w:szCs w:val="24"/>
        </w:rPr>
        <w:t>电子签章</w:t>
      </w:r>
      <w:r>
        <w:rPr>
          <w:rFonts w:hint="eastAsia" w:asciiTheme="minorEastAsia" w:hAnsiTheme="minorEastAsia" w:eastAsiaTheme="minorEastAsia" w:cstheme="minorEastAsia"/>
          <w:b/>
          <w:bCs/>
          <w:spacing w:val="6"/>
          <w:sz w:val="24"/>
          <w:szCs w:val="24"/>
        </w:rPr>
        <w:t>）</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00D809EB">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888" w:firstLineChars="126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6"/>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6"/>
          <w:sz w:val="24"/>
          <w:szCs w:val="24"/>
        </w:rPr>
        <w:t>电子公章</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50F8BEEC">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1C80AAD0">
      <w:pPr>
        <w:spacing w:line="219" w:lineRule="auto"/>
        <w:rPr>
          <w:rFonts w:hint="eastAsia" w:asciiTheme="minorEastAsia" w:hAnsiTheme="minorEastAsia" w:eastAsiaTheme="minorEastAsia" w:cstheme="minorEastAsia"/>
          <w:sz w:val="24"/>
          <w:szCs w:val="24"/>
        </w:rPr>
        <w:sectPr>
          <w:footerReference r:id="rId15" w:type="default"/>
          <w:pgSz w:w="11906" w:h="16839"/>
          <w:pgMar w:top="1431" w:right="1209" w:bottom="923" w:left="1549" w:header="0" w:footer="761" w:gutter="0"/>
          <w:pgNumType w:fmt="decimal"/>
          <w:cols w:space="720" w:num="1"/>
        </w:sectPr>
      </w:pPr>
    </w:p>
    <w:p w14:paraId="471754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竞标声明</w:t>
      </w:r>
    </w:p>
    <w:p w14:paraId="7B6B2DA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致</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7"/>
          <w:sz w:val="24"/>
          <w:szCs w:val="24"/>
          <w:u w:val="single" w:color="auto"/>
        </w:rPr>
        <w:t>（</w:t>
      </w:r>
      <w:r>
        <w:rPr>
          <w:rFonts w:hint="eastAsia" w:asciiTheme="minorEastAsia" w:hAnsiTheme="minorEastAsia" w:eastAsiaTheme="minorEastAsia" w:cstheme="minorEastAsia"/>
          <w:spacing w:val="9"/>
          <w:sz w:val="24"/>
          <w:szCs w:val="24"/>
          <w:u w:val="single" w:color="auto"/>
        </w:rPr>
        <w:t>采购人名称</w:t>
      </w:r>
      <w:r>
        <w:rPr>
          <w:rFonts w:hint="eastAsia" w:asciiTheme="minorEastAsia" w:hAnsiTheme="minorEastAsia" w:eastAsiaTheme="minorEastAsia" w:cstheme="minorEastAsia"/>
          <w:spacing w:val="-17"/>
          <w:sz w:val="24"/>
          <w:szCs w:val="24"/>
          <w:u w:val="single" w:color="auto"/>
        </w:rPr>
        <w:t>）</w:t>
      </w:r>
    </w:p>
    <w:p w14:paraId="7BEF4084">
      <w:pPr>
        <w:pStyle w:val="2"/>
        <w:keepNext w:val="0"/>
        <w:keepLines w:val="0"/>
        <w:pageBreakBefore w:val="0"/>
        <w:widowControl/>
        <w:tabs>
          <w:tab w:val="left" w:pos="607"/>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3"/>
          <w:sz w:val="24"/>
          <w:szCs w:val="24"/>
          <w:u w:val="single" w:color="auto"/>
        </w:rPr>
        <w:t>（供应商名称）</w:t>
      </w:r>
      <w:r>
        <w:rPr>
          <w:rFonts w:hint="eastAsia" w:asciiTheme="minorEastAsia" w:hAnsiTheme="minorEastAsia" w:eastAsiaTheme="minorEastAsia" w:cstheme="minorEastAsia"/>
          <w:spacing w:val="-3"/>
          <w:sz w:val="24"/>
          <w:szCs w:val="24"/>
        </w:rPr>
        <w:t>系中华人民共和国合法供应商，经营</w:t>
      </w: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p>
    <w:p w14:paraId="52ED39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我方愿意参加贵方组织的</w:t>
      </w:r>
      <w:r>
        <w:rPr>
          <w:rFonts w:hint="eastAsia" w:asciiTheme="minorEastAsia" w:hAnsiTheme="minorEastAsia" w:eastAsiaTheme="minorEastAsia" w:cstheme="minorEastAsia"/>
          <w:spacing w:val="2"/>
          <w:sz w:val="24"/>
          <w:szCs w:val="24"/>
          <w:u w:val="single" w:color="auto"/>
        </w:rPr>
        <w:t>（项目名称）</w:t>
      </w:r>
      <w:r>
        <w:rPr>
          <w:rFonts w:hint="eastAsia" w:asciiTheme="minorEastAsia" w:hAnsiTheme="minorEastAsia" w:eastAsiaTheme="minorEastAsia" w:cstheme="minorEastAsia"/>
          <w:spacing w:val="2"/>
          <w:sz w:val="24"/>
          <w:szCs w:val="24"/>
        </w:rPr>
        <w:t>项目的竞标，为便于贵方公</w:t>
      </w:r>
      <w:r>
        <w:rPr>
          <w:rFonts w:hint="eastAsia" w:asciiTheme="minorEastAsia" w:hAnsiTheme="minorEastAsia" w:eastAsiaTheme="minorEastAsia" w:cstheme="minorEastAsia"/>
          <w:spacing w:val="1"/>
          <w:sz w:val="24"/>
          <w:szCs w:val="24"/>
        </w:rPr>
        <w:t>正、择优地确</w:t>
      </w:r>
      <w:r>
        <w:rPr>
          <w:rFonts w:hint="eastAsia" w:asciiTheme="minorEastAsia" w:hAnsiTheme="minorEastAsia" w:eastAsiaTheme="minorEastAsia" w:cstheme="minorEastAsia"/>
          <w:spacing w:val="-1"/>
          <w:sz w:val="24"/>
          <w:szCs w:val="24"/>
        </w:rPr>
        <w:t>定成交供应商及其竞标产品和服务，我方就本次竞标有关事项郑重声明如下：</w:t>
      </w:r>
    </w:p>
    <w:p w14:paraId="5B368602">
      <w:pPr>
        <w:pStyle w:val="2"/>
        <w:keepNext w:val="0"/>
        <w:keepLines w:val="0"/>
        <w:pageBreakBefore w:val="0"/>
        <w:widowControl/>
        <w:numPr>
          <w:ilvl w:val="0"/>
          <w:numId w:val="4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我方向贵方提交的所有响应文件、资料都是准确的和真实的。</w:t>
      </w:r>
    </w:p>
    <w:p w14:paraId="6A4D32CD">
      <w:pPr>
        <w:pStyle w:val="2"/>
        <w:keepNext w:val="0"/>
        <w:keepLines w:val="0"/>
        <w:pageBreakBefore w:val="0"/>
        <w:widowControl/>
        <w:numPr>
          <w:ilvl w:val="0"/>
          <w:numId w:val="43"/>
        </w:numPr>
        <w:kinsoku w:val="0"/>
        <w:wordWrap/>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我方不是为本次采购项目提供整体设计、规范编制或者项目管</w:t>
      </w:r>
      <w:r>
        <w:rPr>
          <w:rFonts w:hint="eastAsia" w:asciiTheme="minorEastAsia" w:hAnsiTheme="minorEastAsia" w:eastAsiaTheme="minorEastAsia" w:cstheme="minorEastAsia"/>
          <w:spacing w:val="1"/>
          <w:sz w:val="24"/>
          <w:szCs w:val="24"/>
        </w:rPr>
        <w:t>理、监理、检测</w:t>
      </w:r>
      <w:r>
        <w:rPr>
          <w:rFonts w:hint="eastAsia" w:asciiTheme="minorEastAsia" w:hAnsiTheme="minorEastAsia" w:eastAsiaTheme="minorEastAsia" w:cstheme="minorEastAsia"/>
          <w:spacing w:val="-2"/>
          <w:sz w:val="24"/>
          <w:szCs w:val="24"/>
        </w:rPr>
        <w:t>等服务的供应商。</w:t>
      </w:r>
    </w:p>
    <w:p w14:paraId="426002F9">
      <w:pPr>
        <w:pStyle w:val="2"/>
        <w:keepNext w:val="0"/>
        <w:keepLines w:val="0"/>
        <w:pageBreakBefore w:val="0"/>
        <w:widowControl/>
        <w:numPr>
          <w:ilvl w:val="0"/>
          <w:numId w:val="43"/>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在此，我方宣布同意如下：</w:t>
      </w:r>
    </w:p>
    <w:p w14:paraId="61567CF2">
      <w:pPr>
        <w:pStyle w:val="2"/>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将按磋商文件的约定履行合同责任和义务；</w:t>
      </w:r>
    </w:p>
    <w:p w14:paraId="329CB4CC">
      <w:pPr>
        <w:pStyle w:val="2"/>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已详细审查全部磋商文件，包括澄清或者更正公告（如有</w:t>
      </w:r>
      <w:r>
        <w:rPr>
          <w:rFonts w:hint="eastAsia" w:asciiTheme="minorEastAsia" w:hAnsiTheme="minorEastAsia" w:eastAsiaTheme="minorEastAsia" w:cstheme="minorEastAsia"/>
          <w:spacing w:val="3"/>
          <w:sz w:val="24"/>
          <w:szCs w:val="24"/>
        </w:rPr>
        <w:t>）；</w:t>
      </w:r>
    </w:p>
    <w:p w14:paraId="26CCFD44">
      <w:pPr>
        <w:pStyle w:val="2"/>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同意提供按照贵方可能要求的与磋商有关的一切数据或者资料；</w:t>
      </w:r>
    </w:p>
    <w:p w14:paraId="4F02CA5B">
      <w:pPr>
        <w:pStyle w:val="2"/>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响应磋商文件规定的竞标有效期。</w:t>
      </w:r>
    </w:p>
    <w:p w14:paraId="79BE7472">
      <w:pPr>
        <w:pStyle w:val="2"/>
        <w:keepNext w:val="0"/>
        <w:keepLines w:val="0"/>
        <w:pageBreakBefore w:val="0"/>
        <w:widowControl/>
        <w:numPr>
          <w:ilvl w:val="0"/>
          <w:numId w:val="43"/>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我方承诺符合《中华人民共和国政府采购法》第二十二条规定：</w:t>
      </w:r>
    </w:p>
    <w:p w14:paraId="770D8019">
      <w:pPr>
        <w:pStyle w:val="2"/>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具有独立承担民事责任的能力；</w:t>
      </w:r>
    </w:p>
    <w:p w14:paraId="0B35103A">
      <w:pPr>
        <w:pStyle w:val="2"/>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具有良好的商业信誉和健全的财务会计制度；</w:t>
      </w:r>
    </w:p>
    <w:p w14:paraId="28495D2C">
      <w:pPr>
        <w:pStyle w:val="2"/>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具有履行合同所必需的设备和专业技术能力；</w:t>
      </w:r>
    </w:p>
    <w:p w14:paraId="770F8B6F">
      <w:pPr>
        <w:pStyle w:val="2"/>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有依法缴纳税收和社会保障资金的良好记录；</w:t>
      </w:r>
    </w:p>
    <w:p w14:paraId="4B96BE5E">
      <w:pPr>
        <w:pStyle w:val="2"/>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参加政府采购活动前三年内，在经营活动中没有重大违法记录；</w:t>
      </w:r>
    </w:p>
    <w:p w14:paraId="5ACB8F05">
      <w:pPr>
        <w:pStyle w:val="2"/>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法律、行政法规规定的其他条件。</w:t>
      </w:r>
    </w:p>
    <w:p w14:paraId="5C46A1D5">
      <w:pPr>
        <w:pStyle w:val="2"/>
        <w:keepNext w:val="0"/>
        <w:keepLines w:val="0"/>
        <w:pageBreakBefore w:val="0"/>
        <w:widowControl w:val="0"/>
        <w:numPr>
          <w:ilvl w:val="0"/>
          <w:numId w:val="43"/>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A01F400">
      <w:pPr>
        <w:pStyle w:val="2"/>
        <w:keepNext w:val="0"/>
        <w:keepLines w:val="0"/>
        <w:pageBreakBefore w:val="0"/>
        <w:widowControl w:val="0"/>
        <w:numPr>
          <w:ilvl w:val="0"/>
          <w:numId w:val="43"/>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根据《中华人民共和国政府采购法实施条例》第五十条要求对政府采购合同进行公告，但政府采购合同中涉及国家秘密、商业秘密的内容除外。我方就对本次响应</w:t>
      </w:r>
      <w:r>
        <w:rPr>
          <w:rFonts w:hint="eastAsia" w:asciiTheme="minorEastAsia" w:hAnsiTheme="minorEastAsia" w:eastAsiaTheme="minorEastAsia" w:cstheme="minorEastAsia"/>
          <w:spacing w:val="1"/>
          <w:sz w:val="24"/>
          <w:szCs w:val="24"/>
        </w:rPr>
        <w:t>文件进行注明如下</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
          <w:sz w:val="24"/>
          <w:szCs w:val="24"/>
        </w:rPr>
        <w:t>两项内容中必须选择一项）</w:t>
      </w:r>
    </w:p>
    <w:p w14:paraId="29DAD7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□我方本次响应文件内容中未涉及商业秘密；</w:t>
      </w:r>
    </w:p>
    <w:p w14:paraId="1E7C82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□我方本次响应文件涉及商业秘密的内容有</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9"/>
          <w:sz w:val="24"/>
          <w:szCs w:val="24"/>
        </w:rPr>
        <w:t>；</w:t>
      </w:r>
    </w:p>
    <w:p w14:paraId="3929F27C">
      <w:pPr>
        <w:pStyle w:val="2"/>
        <w:keepNext w:val="0"/>
        <w:keepLines w:val="0"/>
        <w:pageBreakBefore w:val="0"/>
        <w:widowControl w:val="0"/>
        <w:numPr>
          <w:ilvl w:val="0"/>
          <w:numId w:val="43"/>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与本磋商有关的一切正式往来信函请寄：</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邮政编号：</w:t>
      </w:r>
      <w:r>
        <w:rPr>
          <w:rFonts w:hint="eastAsia" w:asciiTheme="minorEastAsia" w:hAnsiTheme="minorEastAsia" w:eastAsiaTheme="minorEastAsia" w:cstheme="minorEastAsia"/>
          <w:spacing w:val="-2"/>
          <w:sz w:val="24"/>
          <w:szCs w:val="24"/>
          <w:u w:val="single"/>
        </w:rPr>
        <w:t xml:space="preserve">     </w:t>
      </w:r>
    </w:p>
    <w:p w14:paraId="6BC071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电话/传真：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7"/>
          <w:sz w:val="24"/>
          <w:szCs w:val="24"/>
        </w:rPr>
        <w:t>电子邮箱：</w:t>
      </w:r>
      <w:r>
        <w:rPr>
          <w:rFonts w:hint="eastAsia" w:asciiTheme="minorEastAsia" w:hAnsiTheme="minorEastAsia" w:eastAsiaTheme="minorEastAsia" w:cstheme="minorEastAsia"/>
          <w:sz w:val="24"/>
          <w:szCs w:val="24"/>
          <w:u w:val="single" w:color="auto"/>
        </w:rPr>
        <w:t xml:space="preserve">                        </w:t>
      </w:r>
    </w:p>
    <w:p w14:paraId="417B95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开户银行：</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3"/>
          <w:sz w:val="24"/>
          <w:szCs w:val="24"/>
        </w:rPr>
        <w:t>帐号：</w:t>
      </w:r>
      <w:r>
        <w:rPr>
          <w:rFonts w:hint="eastAsia" w:asciiTheme="minorEastAsia" w:hAnsiTheme="minorEastAsia" w:eastAsiaTheme="minorEastAsia" w:cstheme="minorEastAsia"/>
          <w:spacing w:val="-3"/>
          <w:sz w:val="24"/>
          <w:szCs w:val="24"/>
          <w:u w:val="single" w:color="auto"/>
        </w:rPr>
        <w:t xml:space="preserve">                            </w:t>
      </w:r>
    </w:p>
    <w:p w14:paraId="4C5DC5D0">
      <w:pPr>
        <w:pStyle w:val="2"/>
        <w:keepNext w:val="0"/>
        <w:keepLines w:val="0"/>
        <w:pageBreakBefore w:val="0"/>
        <w:widowControl w:val="0"/>
        <w:numPr>
          <w:ilvl w:val="0"/>
          <w:numId w:val="43"/>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以上事项如有虚假或者隐瞒，我方愿意承担一切后果，并不再寻求任何旨在减轻或者免除法律责任的辩解。</w:t>
      </w:r>
    </w:p>
    <w:p w14:paraId="13C8C6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特此承诺。</w:t>
      </w:r>
    </w:p>
    <w:p w14:paraId="068E07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注：如为联合体竞标，盖章处须加盖联合体牵头人电子签章并由联合体牵头人法定代表人分别签字或者盖章或者电子签名，否则响应文件按无效处理。</w:t>
      </w:r>
    </w:p>
    <w:p w14:paraId="072F588D">
      <w:pPr>
        <w:spacing w:line="382" w:lineRule="auto"/>
        <w:rPr>
          <w:rFonts w:hint="eastAsia" w:asciiTheme="minorEastAsia" w:hAnsiTheme="minorEastAsia" w:eastAsiaTheme="minorEastAsia" w:cstheme="minorEastAsia"/>
          <w:sz w:val="21"/>
        </w:rPr>
      </w:pPr>
    </w:p>
    <w:p w14:paraId="732C9549">
      <w:pPr>
        <w:spacing w:line="382" w:lineRule="auto"/>
        <w:rPr>
          <w:rFonts w:hint="eastAsia" w:asciiTheme="minorEastAsia" w:hAnsiTheme="minorEastAsia" w:eastAsiaTheme="minorEastAsia" w:cstheme="minorEastAsia"/>
          <w:sz w:val="21"/>
        </w:rPr>
      </w:pPr>
    </w:p>
    <w:p w14:paraId="59211BE5">
      <w:pPr>
        <w:pStyle w:val="2"/>
        <w:keepNext w:val="0"/>
        <w:keepLines w:val="0"/>
        <w:pageBreakBefore w:val="0"/>
        <w:widowControl w:val="0"/>
        <w:kinsoku w:val="0"/>
        <w:wordWrap/>
        <w:overflowPunct/>
        <w:topLinePunct w:val="0"/>
        <w:autoSpaceDE w:val="0"/>
        <w:autoSpaceDN w:val="0"/>
        <w:bidi w:val="0"/>
        <w:adjustRightInd w:val="0"/>
        <w:snapToGrid w:val="0"/>
        <w:spacing w:line="480" w:lineRule="auto"/>
        <w:ind w:left="0" w:leftChars="0" w:firstLine="3157" w:firstLineChars="137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法定代表人</w:t>
      </w:r>
      <w:r>
        <w:rPr>
          <w:rFonts w:hint="eastAsia" w:asciiTheme="minorEastAsia" w:hAnsiTheme="minorEastAsia" w:eastAsiaTheme="minorEastAsia" w:cstheme="minorEastAsia"/>
          <w:b/>
          <w:bCs/>
          <w:spacing w:val="-5"/>
          <w:sz w:val="24"/>
          <w:szCs w:val="24"/>
        </w:rPr>
        <w:t>（签名或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5"/>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5"/>
          <w:sz w:val="24"/>
          <w:szCs w:val="24"/>
        </w:rPr>
        <w:t>电子签章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color="auto"/>
        </w:rPr>
        <w:t xml:space="preserve">                    </w:t>
      </w:r>
    </w:p>
    <w:p w14:paraId="73011ABA">
      <w:pPr>
        <w:pStyle w:val="2"/>
        <w:keepNext w:val="0"/>
        <w:keepLines w:val="0"/>
        <w:pageBreakBefore w:val="0"/>
        <w:widowControl w:val="0"/>
        <w:kinsoku w:val="0"/>
        <w:wordWrap/>
        <w:overflowPunct/>
        <w:topLinePunct w:val="0"/>
        <w:autoSpaceDE w:val="0"/>
        <w:autoSpaceDN w:val="0"/>
        <w:bidi w:val="0"/>
        <w:adjustRightInd w:val="0"/>
        <w:snapToGrid w:val="0"/>
        <w:spacing w:line="480" w:lineRule="auto"/>
        <w:ind w:left="0" w:leftChars="0" w:firstLine="3130" w:firstLineChars="137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6"/>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6"/>
          <w:sz w:val="24"/>
          <w:szCs w:val="24"/>
        </w:rPr>
        <w:t>电子公章</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330CB0B0">
      <w:pPr>
        <w:pStyle w:val="2"/>
        <w:keepNext w:val="0"/>
        <w:keepLines w:val="0"/>
        <w:pageBreakBefore w:val="0"/>
        <w:widowControl w:val="0"/>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68CBA7CE">
      <w:pPr>
        <w:spacing w:line="219" w:lineRule="auto"/>
        <w:jc w:val="right"/>
        <w:rPr>
          <w:rFonts w:hint="eastAsia" w:asciiTheme="minorEastAsia" w:hAnsiTheme="minorEastAsia" w:eastAsiaTheme="minorEastAsia" w:cstheme="minorEastAsia"/>
          <w:sz w:val="24"/>
          <w:szCs w:val="24"/>
        </w:rPr>
        <w:sectPr>
          <w:footerReference r:id="rId16" w:type="default"/>
          <w:pgSz w:w="11906" w:h="16839"/>
          <w:pgMar w:top="1431" w:right="1303" w:bottom="923" w:left="1652" w:header="0" w:footer="761" w:gutter="0"/>
          <w:pgNumType w:fmt="decimal"/>
          <w:cols w:space="720" w:num="1"/>
        </w:sectPr>
      </w:pPr>
    </w:p>
    <w:p w14:paraId="24AD79B3">
      <w:pPr>
        <w:pStyle w:val="2"/>
        <w:spacing w:before="123" w:line="219" w:lineRule="auto"/>
        <w:ind w:left="25"/>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中小企业声明函（格式）</w:t>
      </w:r>
    </w:p>
    <w:p w14:paraId="390255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中小企业声明函（服务）</w:t>
      </w:r>
    </w:p>
    <w:p w14:paraId="1626D4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本公司郑重声明，根据《政府采购促进中小企业发展管理办法》（财</w:t>
      </w:r>
      <w:r>
        <w:rPr>
          <w:rFonts w:hint="eastAsia" w:asciiTheme="minorEastAsia" w:hAnsiTheme="minorEastAsia" w:eastAsiaTheme="minorEastAsia" w:cstheme="minorEastAsia"/>
          <w:spacing w:val="9"/>
          <w:sz w:val="24"/>
          <w:szCs w:val="24"/>
        </w:rPr>
        <w:t>库﹝2020﹞46号）的规</w:t>
      </w:r>
      <w:r>
        <w:rPr>
          <w:rFonts w:hint="eastAsia" w:asciiTheme="minorEastAsia" w:hAnsiTheme="minorEastAsia" w:eastAsiaTheme="minorEastAsia" w:cstheme="minorEastAsia"/>
          <w:spacing w:val="5"/>
          <w:sz w:val="24"/>
          <w:szCs w:val="24"/>
        </w:rPr>
        <w:t>定，本公司参加</w:t>
      </w:r>
      <w:r>
        <w:rPr>
          <w:rFonts w:hint="eastAsia" w:asciiTheme="minorEastAsia" w:hAnsiTheme="minorEastAsia" w:eastAsiaTheme="minorEastAsia" w:cstheme="minorEastAsia"/>
          <w:spacing w:val="5"/>
          <w:sz w:val="24"/>
          <w:szCs w:val="24"/>
          <w:u w:val="single" w:color="auto"/>
        </w:rPr>
        <w:t>（单位名称）</w:t>
      </w:r>
      <w:r>
        <w:rPr>
          <w:rFonts w:hint="eastAsia" w:asciiTheme="minorEastAsia" w:hAnsiTheme="minorEastAsia" w:eastAsiaTheme="minorEastAsia" w:cstheme="minorEastAsia"/>
          <w:spacing w:val="5"/>
          <w:sz w:val="24"/>
          <w:szCs w:val="24"/>
        </w:rPr>
        <w:t>的</w:t>
      </w:r>
      <w:r>
        <w:rPr>
          <w:rFonts w:hint="eastAsia" w:asciiTheme="minorEastAsia" w:hAnsiTheme="minorEastAsia" w:eastAsiaTheme="minorEastAsia" w:cstheme="minorEastAsia"/>
          <w:spacing w:val="5"/>
          <w:sz w:val="24"/>
          <w:szCs w:val="24"/>
          <w:u w:val="single" w:color="auto"/>
        </w:rPr>
        <w:t>（项目名称）</w:t>
      </w:r>
      <w:r>
        <w:rPr>
          <w:rFonts w:hint="eastAsia" w:asciiTheme="minorEastAsia" w:hAnsiTheme="minorEastAsia" w:eastAsiaTheme="minorEastAsia" w:cstheme="minorEastAsia"/>
          <w:spacing w:val="5"/>
          <w:sz w:val="24"/>
          <w:szCs w:val="24"/>
        </w:rPr>
        <w:t>采购活动，服务全部由符合政策要求的中小企业承</w:t>
      </w:r>
      <w:r>
        <w:rPr>
          <w:rFonts w:hint="eastAsia" w:asciiTheme="minorEastAsia" w:hAnsiTheme="minorEastAsia" w:eastAsiaTheme="minorEastAsia" w:cstheme="minorEastAsia"/>
          <w:spacing w:val="4"/>
          <w:sz w:val="24"/>
          <w:szCs w:val="24"/>
        </w:rPr>
        <w:t>接。</w:t>
      </w:r>
      <w:r>
        <w:rPr>
          <w:rFonts w:hint="eastAsia" w:asciiTheme="minorEastAsia" w:hAnsiTheme="minorEastAsia" w:eastAsiaTheme="minorEastAsia" w:cstheme="minorEastAsia"/>
          <w:spacing w:val="8"/>
          <w:sz w:val="24"/>
          <w:szCs w:val="24"/>
        </w:rPr>
        <w:t>相关企业的具体情况如下：</w:t>
      </w:r>
    </w:p>
    <w:p w14:paraId="23ABDAF1">
      <w:pPr>
        <w:pStyle w:val="2"/>
        <w:keepNext w:val="0"/>
        <w:keepLines w:val="0"/>
        <w:pageBreakBefore w:val="0"/>
        <w:widowControl w:val="0"/>
        <w:numPr>
          <w:ilvl w:val="0"/>
          <w:numId w:val="46"/>
        </w:numPr>
        <w:kinsoku/>
        <w:wordWrap w:val="0"/>
        <w:overflowPunct/>
        <w:topLinePunct/>
        <w:autoSpaceDE/>
        <w:autoSpaceDN/>
        <w:bidi w:val="0"/>
        <w:adjustRightInd w:val="0"/>
        <w:snapToGrid w:val="0"/>
        <w:spacing w:line="360" w:lineRule="auto"/>
        <w:ind w:left="0" w:leftChars="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1"/>
          <w:sz w:val="24"/>
          <w:szCs w:val="24"/>
          <w:u w:val="single" w:color="auto"/>
        </w:rPr>
        <w: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1"/>
          <w:sz w:val="24"/>
          <w:szCs w:val="24"/>
          <w:u w:val="single" w:color="auto"/>
        </w:rPr>
        <w: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
          <w:sz w:val="24"/>
          <w:szCs w:val="24"/>
        </w:rPr>
        <w:t>承建（承接）企业为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1"/>
          <w:sz w:val="24"/>
          <w:szCs w:val="24"/>
          <w:u w:val="single" w:color="auto"/>
        </w:rPr>
        <w: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8"/>
          <w:sz w:val="24"/>
          <w:szCs w:val="24"/>
        </w:rPr>
        <w:t>从业人员</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8"/>
          <w:sz w:val="24"/>
          <w:szCs w:val="24"/>
        </w:rPr>
        <w:t>人，营业收入为</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8"/>
          <w:sz w:val="24"/>
          <w:szCs w:val="24"/>
        </w:rPr>
        <w:t>万元，资产总额为</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8"/>
          <w:sz w:val="24"/>
          <w:szCs w:val="24"/>
        </w:rPr>
        <w:t>万元，属于</w:t>
      </w:r>
      <w:r>
        <w:rPr>
          <w:rFonts w:hint="eastAsia" w:asciiTheme="minorEastAsia" w:hAnsiTheme="minorEastAsia" w:eastAsiaTheme="minorEastAsia" w:cstheme="minorEastAsia"/>
          <w:spacing w:val="8"/>
          <w:sz w:val="24"/>
          <w:szCs w:val="24"/>
          <w:u w:val="single" w:color="auto"/>
        </w:rPr>
        <w:t>（中型企业、 小型企业、微型企业</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z w:val="24"/>
          <w:szCs w:val="24"/>
        </w:rPr>
        <w:t>；</w:t>
      </w:r>
    </w:p>
    <w:p w14:paraId="5B1E39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w:t>
      </w:r>
    </w:p>
    <w:p w14:paraId="055EF8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以上企业，不属于大企业的分支机构，不存在控股股东为大企业的情形，也不存在与大企业的负责人为同一人的情形。</w:t>
      </w:r>
    </w:p>
    <w:p w14:paraId="59BE69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本企业对上述声明内容的真实性负责。如有虚假，将依法承担相应责任。</w:t>
      </w:r>
    </w:p>
    <w:p w14:paraId="1FA15059">
      <w:pPr>
        <w:spacing w:line="271" w:lineRule="auto"/>
        <w:rPr>
          <w:rFonts w:hint="eastAsia" w:asciiTheme="minorEastAsia" w:hAnsiTheme="minorEastAsia" w:eastAsiaTheme="minorEastAsia" w:cstheme="minorEastAsia"/>
          <w:sz w:val="24"/>
          <w:szCs w:val="24"/>
        </w:rPr>
      </w:pPr>
    </w:p>
    <w:p w14:paraId="0F244796">
      <w:pPr>
        <w:spacing w:line="271" w:lineRule="auto"/>
        <w:rPr>
          <w:rFonts w:hint="eastAsia" w:asciiTheme="minorEastAsia" w:hAnsiTheme="minorEastAsia" w:eastAsiaTheme="minorEastAsia" w:cstheme="minorEastAsia"/>
          <w:sz w:val="24"/>
          <w:szCs w:val="24"/>
        </w:rPr>
      </w:pPr>
    </w:p>
    <w:p w14:paraId="1056C55B">
      <w:pPr>
        <w:spacing w:line="272" w:lineRule="auto"/>
        <w:rPr>
          <w:rFonts w:hint="eastAsia" w:asciiTheme="minorEastAsia" w:hAnsiTheme="minorEastAsia" w:eastAsiaTheme="minorEastAsia" w:cstheme="minorEastAsia"/>
          <w:sz w:val="24"/>
          <w:szCs w:val="24"/>
        </w:rPr>
      </w:pPr>
    </w:p>
    <w:p w14:paraId="5E5BB3C9">
      <w:pPr>
        <w:spacing w:line="272" w:lineRule="auto"/>
        <w:rPr>
          <w:rFonts w:hint="eastAsia" w:asciiTheme="minorEastAsia" w:hAnsiTheme="minorEastAsia" w:eastAsiaTheme="minorEastAsia" w:cstheme="minorEastAsia"/>
          <w:sz w:val="24"/>
          <w:szCs w:val="24"/>
        </w:rPr>
      </w:pPr>
    </w:p>
    <w:p w14:paraId="09195BB8">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938" w:firstLineChars="118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企业名称（</w:t>
      </w:r>
      <w:r>
        <w:rPr>
          <w:rFonts w:hint="eastAsia" w:asciiTheme="minorEastAsia" w:hAnsiTheme="minorEastAsia" w:eastAsiaTheme="minorEastAsia" w:cstheme="minorEastAsia"/>
          <w:b/>
          <w:bCs/>
          <w:spacing w:val="4"/>
          <w:sz w:val="24"/>
          <w:szCs w:val="24"/>
        </w:rPr>
        <w:t>公章或</w:t>
      </w:r>
      <w:r>
        <w:rPr>
          <w:rFonts w:hint="eastAsia" w:asciiTheme="minorEastAsia" w:hAnsiTheme="minorEastAsia" w:eastAsiaTheme="minorEastAsia" w:cstheme="minorEastAsia"/>
          <w:b/>
          <w:bCs/>
          <w:spacing w:val="-41"/>
          <w:sz w:val="24"/>
          <w:szCs w:val="24"/>
        </w:rPr>
        <w:t xml:space="preserve"> </w:t>
      </w:r>
      <w:r>
        <w:rPr>
          <w:rFonts w:hint="eastAsia" w:asciiTheme="minorEastAsia" w:hAnsiTheme="minorEastAsia" w:eastAsiaTheme="minorEastAsia" w:cstheme="minorEastAsia"/>
          <w:b/>
          <w:bCs/>
          <w:sz w:val="24"/>
          <w:szCs w:val="24"/>
        </w:rPr>
        <w:t>CA</w:t>
      </w:r>
      <w:r>
        <w:rPr>
          <w:rFonts w:hint="eastAsia" w:asciiTheme="minorEastAsia" w:hAnsiTheme="minorEastAsia" w:eastAsiaTheme="minorEastAsia" w:cstheme="minorEastAsia"/>
          <w:b/>
          <w:bCs/>
          <w:spacing w:val="4"/>
          <w:sz w:val="24"/>
          <w:szCs w:val="24"/>
        </w:rPr>
        <w:t xml:space="preserve"> 电子公章</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1E9E8B14">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日</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6"/>
          <w:sz w:val="24"/>
          <w:szCs w:val="24"/>
        </w:rPr>
        <w:t>期：</w:t>
      </w:r>
      <w:r>
        <w:rPr>
          <w:rFonts w:hint="eastAsia" w:asciiTheme="minorEastAsia" w:hAnsiTheme="minorEastAsia" w:eastAsiaTheme="minorEastAsia" w:cstheme="minorEastAsia"/>
          <w:spacing w:val="12"/>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6"/>
          <w:sz w:val="24"/>
          <w:szCs w:val="24"/>
        </w:rPr>
        <w:t>日</w:t>
      </w:r>
    </w:p>
    <w:p w14:paraId="2EE1FBF5">
      <w:pPr>
        <w:spacing w:line="271" w:lineRule="auto"/>
        <w:rPr>
          <w:rFonts w:hint="eastAsia" w:asciiTheme="minorEastAsia" w:hAnsiTheme="minorEastAsia" w:eastAsiaTheme="minorEastAsia" w:cstheme="minorEastAsia"/>
          <w:sz w:val="24"/>
          <w:szCs w:val="24"/>
        </w:rPr>
      </w:pPr>
    </w:p>
    <w:p w14:paraId="11690DB1">
      <w:pPr>
        <w:spacing w:line="271" w:lineRule="auto"/>
        <w:rPr>
          <w:rFonts w:hint="eastAsia" w:asciiTheme="minorEastAsia" w:hAnsiTheme="minorEastAsia" w:eastAsiaTheme="minorEastAsia" w:cstheme="minorEastAsia"/>
          <w:sz w:val="24"/>
          <w:szCs w:val="24"/>
        </w:rPr>
      </w:pPr>
    </w:p>
    <w:p w14:paraId="2DC79F42">
      <w:pPr>
        <w:spacing w:line="271" w:lineRule="auto"/>
        <w:rPr>
          <w:rFonts w:hint="eastAsia" w:asciiTheme="minorEastAsia" w:hAnsiTheme="minorEastAsia" w:eastAsiaTheme="minorEastAsia" w:cstheme="minorEastAsia"/>
          <w:sz w:val="24"/>
          <w:szCs w:val="24"/>
        </w:rPr>
      </w:pPr>
    </w:p>
    <w:p w14:paraId="2FDBF002">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rPr>
      </w:pPr>
    </w:p>
    <w:p w14:paraId="75EABDA9">
      <w:pPr>
        <w:pStyle w:val="2"/>
        <w:keepNext w:val="0"/>
        <w:keepLines w:val="0"/>
        <w:pageBreakBefore w:val="0"/>
        <w:widowControl w:val="0"/>
        <w:kinsoku/>
        <w:wordWrap w:val="0"/>
        <w:overflowPunct/>
        <w:topLinePunct/>
        <w:autoSpaceDE/>
        <w:autoSpaceDN/>
        <w:bidi w:val="0"/>
        <w:adjustRightInd w:val="0"/>
        <w:snapToGrid w:val="0"/>
        <w:spacing w:line="360" w:lineRule="auto"/>
        <w:ind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注：1、享受《政府采购促进中小企业发展管理办法》（财库〔2020〕46</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8"/>
          <w:sz w:val="24"/>
          <w:szCs w:val="24"/>
        </w:rPr>
        <w:t>号）规定的中小企业扶持政策的，采购人、采购代理机构应当随成交结果公开成交供应商的《中小企业声明函》。从业</w:t>
      </w:r>
      <w:r>
        <w:rPr>
          <w:rFonts w:hint="eastAsia" w:asciiTheme="minorEastAsia" w:hAnsiTheme="minorEastAsia" w:eastAsiaTheme="minorEastAsia" w:cstheme="minorEastAsia"/>
          <w:spacing w:val="10"/>
          <w:sz w:val="24"/>
          <w:szCs w:val="24"/>
        </w:rPr>
        <w:t>人员、营业收入、资产总额填报上一年度数</w:t>
      </w:r>
      <w:r>
        <w:rPr>
          <w:rFonts w:hint="eastAsia" w:asciiTheme="minorEastAsia" w:hAnsiTheme="minorEastAsia" w:eastAsiaTheme="minorEastAsia" w:cstheme="minorEastAsia"/>
          <w:spacing w:val="9"/>
          <w:sz w:val="24"/>
          <w:szCs w:val="24"/>
        </w:rPr>
        <w:t>据，无上一年度数据的新成立企业可不填报。</w:t>
      </w:r>
    </w:p>
    <w:p w14:paraId="693DBB92">
      <w:pPr>
        <w:pStyle w:val="2"/>
        <w:keepNext w:val="0"/>
        <w:keepLines w:val="0"/>
        <w:pageBreakBefore w:val="0"/>
        <w:widowControl w:val="0"/>
        <w:numPr>
          <w:ilvl w:val="0"/>
          <w:numId w:val="47"/>
        </w:numPr>
        <w:kinsoku/>
        <w:wordWrap w:val="0"/>
        <w:overflowPunct/>
        <w:topLinePunct/>
        <w:autoSpaceDE/>
        <w:autoSpaceDN/>
        <w:bidi w:val="0"/>
        <w:adjustRightInd w:val="0"/>
        <w:snapToGrid w:val="0"/>
        <w:spacing w:line="360" w:lineRule="auto"/>
        <w:ind w:right="0" w:firstLine="520" w:firstLineChars="200"/>
        <w:textAlignment w:val="baseline"/>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10"/>
          <w:sz w:val="24"/>
          <w:szCs w:val="24"/>
        </w:rPr>
        <w:t>请根据自己的真实情况出具《中小企业声明函》，并对其真实性负责。依法享受中小企业</w:t>
      </w:r>
      <w:r>
        <w:rPr>
          <w:rFonts w:hint="eastAsia" w:asciiTheme="minorEastAsia" w:hAnsiTheme="minorEastAsia" w:eastAsiaTheme="minorEastAsia" w:cstheme="minorEastAsia"/>
          <w:spacing w:val="8"/>
          <w:sz w:val="24"/>
          <w:szCs w:val="24"/>
        </w:rPr>
        <w:t>优惠政策的，采购人或者采购代理机构在公告成交结果时，同时公告其《中小企业声明函》，接受</w:t>
      </w:r>
      <w:r>
        <w:rPr>
          <w:rFonts w:hint="eastAsia" w:asciiTheme="minorEastAsia" w:hAnsiTheme="minorEastAsia" w:eastAsiaTheme="minorEastAsia" w:cstheme="minorEastAsia"/>
          <w:spacing w:val="6"/>
          <w:sz w:val="24"/>
          <w:szCs w:val="24"/>
        </w:rPr>
        <w:t>社会监督。</w:t>
      </w:r>
    </w:p>
    <w:p w14:paraId="50166D6B">
      <w:pPr>
        <w:pStyle w:val="2"/>
        <w:keepNext w:val="0"/>
        <w:keepLines w:val="0"/>
        <w:pageBreakBefore w:val="0"/>
        <w:widowControl w:val="0"/>
        <w:numPr>
          <w:ilvl w:val="0"/>
          <w:numId w:val="47"/>
        </w:numPr>
        <w:kinsoku/>
        <w:wordWrap w:val="0"/>
        <w:overflowPunct/>
        <w:topLinePunct/>
        <w:autoSpaceDE/>
        <w:autoSpaceDN/>
        <w:bidi w:val="0"/>
        <w:adjustRightInd w:val="0"/>
        <w:snapToGrid w:val="0"/>
        <w:spacing w:line="360" w:lineRule="auto"/>
        <w:ind w:right="0" w:firstLine="522" w:firstLineChars="200"/>
        <w:textAlignment w:val="baseline"/>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b/>
          <w:bCs/>
          <w:spacing w:val="10"/>
          <w:sz w:val="24"/>
          <w:szCs w:val="24"/>
        </w:rPr>
        <w:t>本项目所属行业为其他未列明行业；</w:t>
      </w:r>
      <w:r>
        <w:rPr>
          <w:rFonts w:hint="eastAsia" w:asciiTheme="minorEastAsia" w:hAnsiTheme="minorEastAsia" w:eastAsiaTheme="minorEastAsia" w:cstheme="minorEastAsia"/>
          <w:spacing w:val="10"/>
          <w:sz w:val="24"/>
          <w:szCs w:val="24"/>
        </w:rPr>
        <w:t>中小微企业划型标准可参看以下附件。</w:t>
      </w:r>
    </w:p>
    <w:p w14:paraId="3C727665">
      <w:pPr>
        <w:pStyle w:val="2"/>
        <w:spacing w:before="137" w:line="227" w:lineRule="auto"/>
        <w:ind w:left="48"/>
        <w:rPr>
          <w:rFonts w:hint="eastAsia" w:asciiTheme="minorEastAsia" w:hAnsiTheme="minorEastAsia" w:eastAsiaTheme="minorEastAsia" w:cstheme="minorEastAsia"/>
          <w:b/>
          <w:bCs/>
          <w:spacing w:val="-5"/>
          <w:sz w:val="20"/>
          <w:szCs w:val="20"/>
        </w:rPr>
        <w:sectPr>
          <w:footerReference r:id="rId17" w:type="default"/>
          <w:pgSz w:w="11906" w:h="16839"/>
          <w:pgMar w:top="1431" w:right="1240" w:bottom="923" w:left="1620" w:header="0" w:footer="761" w:gutter="0"/>
          <w:pgNumType w:fmt="decimal"/>
          <w:cols w:space="720" w:num="1"/>
        </w:sectPr>
      </w:pPr>
    </w:p>
    <w:p w14:paraId="4EE430BC">
      <w:pPr>
        <w:pStyle w:val="2"/>
        <w:spacing w:before="137" w:line="227" w:lineRule="auto"/>
        <w:ind w:left="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5"/>
          <w:sz w:val="20"/>
          <w:szCs w:val="20"/>
        </w:rPr>
        <w:t>附件</w:t>
      </w:r>
    </w:p>
    <w:p w14:paraId="79EE79FF">
      <w:pPr>
        <w:pStyle w:val="2"/>
        <w:spacing w:before="221" w:line="228" w:lineRule="auto"/>
        <w:ind w:left="358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5"/>
          <w:sz w:val="20"/>
          <w:szCs w:val="20"/>
        </w:rPr>
        <w:t>中小微企业划型标准</w:t>
      </w:r>
    </w:p>
    <w:p w14:paraId="627FBBC0">
      <w:pPr>
        <w:spacing w:line="92" w:lineRule="exact"/>
        <w:rPr>
          <w:rFonts w:hint="eastAsia" w:asciiTheme="minorEastAsia" w:hAnsiTheme="minorEastAsia" w:eastAsiaTheme="minorEastAsia" w:cstheme="minorEastAsia"/>
        </w:rPr>
      </w:pPr>
    </w:p>
    <w:tbl>
      <w:tblPr>
        <w:tblStyle w:val="9"/>
        <w:tblW w:w="9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719"/>
        <w:gridCol w:w="845"/>
        <w:gridCol w:w="1799"/>
        <w:gridCol w:w="1649"/>
        <w:gridCol w:w="999"/>
      </w:tblGrid>
      <w:tr w14:paraId="6975F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89" w:type="dxa"/>
            <w:vAlign w:val="top"/>
          </w:tcPr>
          <w:p w14:paraId="0C4679CA">
            <w:pPr>
              <w:pStyle w:val="10"/>
              <w:spacing w:before="212" w:line="228" w:lineRule="auto"/>
              <w:ind w:left="582"/>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行业名称</w:t>
            </w:r>
          </w:p>
        </w:tc>
        <w:tc>
          <w:tcPr>
            <w:tcW w:w="1719" w:type="dxa"/>
            <w:vAlign w:val="top"/>
          </w:tcPr>
          <w:p w14:paraId="5103EE0B">
            <w:pPr>
              <w:pStyle w:val="10"/>
              <w:spacing w:before="212"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指标名称</w:t>
            </w:r>
          </w:p>
        </w:tc>
        <w:tc>
          <w:tcPr>
            <w:tcW w:w="845" w:type="dxa"/>
            <w:vAlign w:val="top"/>
          </w:tcPr>
          <w:p w14:paraId="35BAEAD7">
            <w:pPr>
              <w:pStyle w:val="10"/>
              <w:spacing w:before="56" w:line="229"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
              </w:rPr>
              <w:t>计量</w:t>
            </w:r>
          </w:p>
          <w:p w14:paraId="3D1711AB">
            <w:pPr>
              <w:pStyle w:val="10"/>
              <w:spacing w:before="64" w:line="228"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
              </w:rPr>
              <w:t>单位</w:t>
            </w:r>
          </w:p>
        </w:tc>
        <w:tc>
          <w:tcPr>
            <w:tcW w:w="1799" w:type="dxa"/>
            <w:vAlign w:val="top"/>
          </w:tcPr>
          <w:p w14:paraId="20352687">
            <w:pPr>
              <w:pStyle w:val="10"/>
              <w:spacing w:before="212" w:line="228" w:lineRule="auto"/>
              <w:ind w:left="132"/>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6"/>
              </w:rPr>
              <w:t>中型</w:t>
            </w:r>
          </w:p>
        </w:tc>
        <w:tc>
          <w:tcPr>
            <w:tcW w:w="1649" w:type="dxa"/>
            <w:vAlign w:val="top"/>
          </w:tcPr>
          <w:p w14:paraId="5E686444">
            <w:pPr>
              <w:pStyle w:val="10"/>
              <w:spacing w:before="212" w:line="230" w:lineRule="auto"/>
              <w:ind w:left="119"/>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
              </w:rPr>
              <w:t>小型</w:t>
            </w:r>
          </w:p>
        </w:tc>
        <w:tc>
          <w:tcPr>
            <w:tcW w:w="999" w:type="dxa"/>
            <w:vAlign w:val="top"/>
          </w:tcPr>
          <w:p w14:paraId="1A2A4606">
            <w:pPr>
              <w:pStyle w:val="10"/>
              <w:spacing w:before="212" w:line="228"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
              </w:rPr>
              <w:t>微型</w:t>
            </w:r>
          </w:p>
        </w:tc>
      </w:tr>
      <w:tr w14:paraId="17AD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989" w:type="dxa"/>
            <w:vAlign w:val="top"/>
          </w:tcPr>
          <w:p w14:paraId="0D296543">
            <w:pPr>
              <w:pStyle w:val="10"/>
              <w:spacing w:before="85" w:line="228" w:lineRule="auto"/>
              <w:ind w:left="262"/>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农、林、牧、渔</w:t>
            </w:r>
          </w:p>
        </w:tc>
        <w:tc>
          <w:tcPr>
            <w:tcW w:w="1719" w:type="dxa"/>
            <w:vAlign w:val="top"/>
          </w:tcPr>
          <w:p w14:paraId="14812A40">
            <w:pPr>
              <w:pStyle w:val="10"/>
              <w:spacing w:before="68"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46ECE673">
            <w:pPr>
              <w:pStyle w:val="10"/>
              <w:spacing w:before="69"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3AAFDCD6">
            <w:pPr>
              <w:pStyle w:val="10"/>
              <w:spacing w:before="68" w:line="265" w:lineRule="exact"/>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1"/>
              </w:rPr>
              <w:t>500≤Y＜20000</w:t>
            </w:r>
          </w:p>
        </w:tc>
        <w:tc>
          <w:tcPr>
            <w:tcW w:w="1649" w:type="dxa"/>
            <w:vAlign w:val="top"/>
          </w:tcPr>
          <w:p w14:paraId="0AD03002">
            <w:pPr>
              <w:pStyle w:val="10"/>
              <w:spacing w:before="68" w:line="265" w:lineRule="exact"/>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position w:val="1"/>
              </w:rPr>
              <w:t>50≤Y＜500</w:t>
            </w:r>
          </w:p>
        </w:tc>
        <w:tc>
          <w:tcPr>
            <w:tcW w:w="999" w:type="dxa"/>
            <w:vAlign w:val="top"/>
          </w:tcPr>
          <w:p w14:paraId="3ED9CA8F">
            <w:pPr>
              <w:pStyle w:val="10"/>
              <w:spacing w:before="68" w:line="269" w:lineRule="exact"/>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1"/>
              </w:rPr>
              <w:t>Y＜50</w:t>
            </w:r>
          </w:p>
        </w:tc>
      </w:tr>
      <w:tr w14:paraId="059F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9" w:type="dxa"/>
            <w:vMerge w:val="restart"/>
            <w:tcBorders>
              <w:bottom w:val="nil"/>
            </w:tcBorders>
            <w:vAlign w:val="top"/>
          </w:tcPr>
          <w:p w14:paraId="5669B608">
            <w:pPr>
              <w:pStyle w:val="10"/>
              <w:spacing w:before="215"/>
              <w:ind w:left="790"/>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2"/>
              </w:rPr>
              <w:t>工业</w:t>
            </w:r>
          </w:p>
        </w:tc>
        <w:tc>
          <w:tcPr>
            <w:tcW w:w="1719" w:type="dxa"/>
            <w:vAlign w:val="top"/>
          </w:tcPr>
          <w:p w14:paraId="5AA47688">
            <w:pPr>
              <w:pStyle w:val="10"/>
              <w:spacing w:before="52"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2E56C11C">
            <w:pPr>
              <w:pStyle w:val="10"/>
              <w:spacing w:before="51"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674BBFA8">
            <w:pPr>
              <w:pStyle w:val="10"/>
              <w:spacing w:before="52" w:line="234"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300≤X＜1000</w:t>
            </w:r>
          </w:p>
        </w:tc>
        <w:tc>
          <w:tcPr>
            <w:tcW w:w="1649" w:type="dxa"/>
            <w:vAlign w:val="top"/>
          </w:tcPr>
          <w:p w14:paraId="73659854">
            <w:pPr>
              <w:pStyle w:val="10"/>
              <w:spacing w:before="52" w:line="234"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20≤X＜300</w:t>
            </w:r>
          </w:p>
        </w:tc>
        <w:tc>
          <w:tcPr>
            <w:tcW w:w="999" w:type="dxa"/>
            <w:vAlign w:val="top"/>
          </w:tcPr>
          <w:p w14:paraId="7EC375B7">
            <w:pPr>
              <w:pStyle w:val="10"/>
              <w:spacing w:before="52" w:line="234"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X＜20</w:t>
            </w:r>
          </w:p>
        </w:tc>
      </w:tr>
      <w:tr w14:paraId="2D571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9" w:type="dxa"/>
            <w:vMerge w:val="continue"/>
            <w:tcBorders>
              <w:top w:val="nil"/>
            </w:tcBorders>
            <w:vAlign w:val="top"/>
          </w:tcPr>
          <w:p w14:paraId="74190BBC">
            <w:pPr>
              <w:rPr>
                <w:rFonts w:hint="eastAsia" w:asciiTheme="minorEastAsia" w:hAnsiTheme="minorEastAsia" w:eastAsiaTheme="minorEastAsia" w:cstheme="minorEastAsia"/>
                <w:sz w:val="21"/>
              </w:rPr>
            </w:pPr>
          </w:p>
        </w:tc>
        <w:tc>
          <w:tcPr>
            <w:tcW w:w="1719" w:type="dxa"/>
            <w:vAlign w:val="top"/>
          </w:tcPr>
          <w:p w14:paraId="3F1F9010">
            <w:pPr>
              <w:pStyle w:val="10"/>
              <w:spacing w:before="54"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73EDEDFC">
            <w:pPr>
              <w:pStyle w:val="10"/>
              <w:spacing w:before="55"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4E5320A6">
            <w:pPr>
              <w:pStyle w:val="10"/>
              <w:spacing w:before="55"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2000≤Y＜40000</w:t>
            </w:r>
          </w:p>
        </w:tc>
        <w:tc>
          <w:tcPr>
            <w:tcW w:w="1649" w:type="dxa"/>
            <w:vAlign w:val="top"/>
          </w:tcPr>
          <w:p w14:paraId="69747968">
            <w:pPr>
              <w:pStyle w:val="10"/>
              <w:spacing w:before="55" w:line="231"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300≤Y＜2000</w:t>
            </w:r>
          </w:p>
        </w:tc>
        <w:tc>
          <w:tcPr>
            <w:tcW w:w="999" w:type="dxa"/>
            <w:vAlign w:val="top"/>
          </w:tcPr>
          <w:p w14:paraId="13C59F5F">
            <w:pPr>
              <w:pStyle w:val="10"/>
              <w:spacing w:before="55"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Y＜300</w:t>
            </w:r>
          </w:p>
        </w:tc>
      </w:tr>
      <w:tr w14:paraId="77D5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9" w:type="dxa"/>
            <w:vMerge w:val="restart"/>
            <w:tcBorders>
              <w:bottom w:val="nil"/>
            </w:tcBorders>
            <w:vAlign w:val="top"/>
          </w:tcPr>
          <w:p w14:paraId="5873107B">
            <w:pPr>
              <w:pStyle w:val="10"/>
              <w:spacing w:before="217" w:line="228" w:lineRule="auto"/>
              <w:ind w:left="687"/>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建筑业</w:t>
            </w:r>
          </w:p>
        </w:tc>
        <w:tc>
          <w:tcPr>
            <w:tcW w:w="1719" w:type="dxa"/>
            <w:vAlign w:val="top"/>
          </w:tcPr>
          <w:p w14:paraId="67B5C822">
            <w:pPr>
              <w:pStyle w:val="10"/>
              <w:spacing w:before="55"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07896E31">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00ADEDFF">
            <w:pPr>
              <w:pStyle w:val="10"/>
              <w:spacing w:before="55" w:line="231"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6000≤Y＜80000</w:t>
            </w:r>
          </w:p>
        </w:tc>
        <w:tc>
          <w:tcPr>
            <w:tcW w:w="1649" w:type="dxa"/>
            <w:vAlign w:val="top"/>
          </w:tcPr>
          <w:p w14:paraId="7995A6E6">
            <w:pPr>
              <w:pStyle w:val="10"/>
              <w:spacing w:before="55" w:line="231"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300≤Y＜6000</w:t>
            </w:r>
          </w:p>
        </w:tc>
        <w:tc>
          <w:tcPr>
            <w:tcW w:w="999" w:type="dxa"/>
            <w:vAlign w:val="top"/>
          </w:tcPr>
          <w:p w14:paraId="350C32A2">
            <w:pPr>
              <w:pStyle w:val="10"/>
              <w:spacing w:before="55"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Y＜300</w:t>
            </w:r>
          </w:p>
        </w:tc>
      </w:tr>
      <w:tr w14:paraId="203D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D51B9B6">
            <w:pPr>
              <w:rPr>
                <w:rFonts w:hint="eastAsia" w:asciiTheme="minorEastAsia" w:hAnsiTheme="minorEastAsia" w:eastAsiaTheme="minorEastAsia" w:cstheme="minorEastAsia"/>
                <w:sz w:val="21"/>
              </w:rPr>
            </w:pPr>
          </w:p>
        </w:tc>
        <w:tc>
          <w:tcPr>
            <w:tcW w:w="1719" w:type="dxa"/>
            <w:vAlign w:val="top"/>
          </w:tcPr>
          <w:p w14:paraId="2B99F198">
            <w:pPr>
              <w:pStyle w:val="10"/>
              <w:spacing w:before="56" w:line="228"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资产总额（Z）</w:t>
            </w:r>
          </w:p>
        </w:tc>
        <w:tc>
          <w:tcPr>
            <w:tcW w:w="845" w:type="dxa"/>
            <w:vAlign w:val="top"/>
          </w:tcPr>
          <w:p w14:paraId="6C7609F0">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2EEC442C">
            <w:pPr>
              <w:pStyle w:val="10"/>
              <w:spacing w:before="56" w:line="231"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5000≤Z＜80000</w:t>
            </w:r>
          </w:p>
        </w:tc>
        <w:tc>
          <w:tcPr>
            <w:tcW w:w="1649" w:type="dxa"/>
            <w:vAlign w:val="top"/>
          </w:tcPr>
          <w:p w14:paraId="16AB90C5">
            <w:pPr>
              <w:pStyle w:val="10"/>
              <w:spacing w:before="56" w:line="231"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300≤Z＜5000</w:t>
            </w:r>
          </w:p>
        </w:tc>
        <w:tc>
          <w:tcPr>
            <w:tcW w:w="999" w:type="dxa"/>
            <w:vAlign w:val="top"/>
          </w:tcPr>
          <w:p w14:paraId="5C34A42C">
            <w:pPr>
              <w:pStyle w:val="10"/>
              <w:spacing w:before="56"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Z＜300</w:t>
            </w:r>
          </w:p>
        </w:tc>
      </w:tr>
      <w:tr w14:paraId="721FE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37EBF884">
            <w:pPr>
              <w:pStyle w:val="10"/>
              <w:spacing w:before="217" w:line="228" w:lineRule="auto"/>
              <w:ind w:left="68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批发业</w:t>
            </w:r>
          </w:p>
        </w:tc>
        <w:tc>
          <w:tcPr>
            <w:tcW w:w="1719" w:type="dxa"/>
            <w:vAlign w:val="top"/>
          </w:tcPr>
          <w:p w14:paraId="101612E5">
            <w:pPr>
              <w:pStyle w:val="10"/>
              <w:spacing w:before="56"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606D5869">
            <w:pPr>
              <w:pStyle w:val="10"/>
              <w:spacing w:before="55"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7105F98C">
            <w:pPr>
              <w:pStyle w:val="10"/>
              <w:spacing w:before="55" w:line="232"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20≤X＜200</w:t>
            </w:r>
          </w:p>
        </w:tc>
        <w:tc>
          <w:tcPr>
            <w:tcW w:w="1649" w:type="dxa"/>
            <w:vAlign w:val="top"/>
          </w:tcPr>
          <w:p w14:paraId="1E0F5EA1">
            <w:pPr>
              <w:pStyle w:val="10"/>
              <w:spacing w:before="55" w:line="232"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5≤X＜20</w:t>
            </w:r>
          </w:p>
        </w:tc>
        <w:tc>
          <w:tcPr>
            <w:tcW w:w="999" w:type="dxa"/>
            <w:vAlign w:val="top"/>
          </w:tcPr>
          <w:p w14:paraId="0ECC0CA4">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X＜5</w:t>
            </w:r>
          </w:p>
        </w:tc>
      </w:tr>
      <w:tr w14:paraId="213A1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672D6FC2">
            <w:pPr>
              <w:rPr>
                <w:rFonts w:hint="eastAsia" w:asciiTheme="minorEastAsia" w:hAnsiTheme="minorEastAsia" w:eastAsiaTheme="minorEastAsia" w:cstheme="minorEastAsia"/>
                <w:sz w:val="21"/>
              </w:rPr>
            </w:pPr>
          </w:p>
        </w:tc>
        <w:tc>
          <w:tcPr>
            <w:tcW w:w="1719" w:type="dxa"/>
            <w:vAlign w:val="top"/>
          </w:tcPr>
          <w:p w14:paraId="48FCBDC1">
            <w:pPr>
              <w:pStyle w:val="10"/>
              <w:spacing w:before="55"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4265051B">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6E95EC4C">
            <w:pPr>
              <w:pStyle w:val="10"/>
              <w:spacing w:before="55" w:line="232"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5000≤Y＜40000</w:t>
            </w:r>
          </w:p>
        </w:tc>
        <w:tc>
          <w:tcPr>
            <w:tcW w:w="1649" w:type="dxa"/>
            <w:vAlign w:val="top"/>
          </w:tcPr>
          <w:p w14:paraId="2920D771">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1000≤Y＜5000</w:t>
            </w:r>
          </w:p>
        </w:tc>
        <w:tc>
          <w:tcPr>
            <w:tcW w:w="999" w:type="dxa"/>
            <w:vAlign w:val="top"/>
          </w:tcPr>
          <w:p w14:paraId="779EC434">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Y＜1000</w:t>
            </w:r>
          </w:p>
        </w:tc>
      </w:tr>
      <w:tr w14:paraId="7CAE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48A2D170">
            <w:pPr>
              <w:pStyle w:val="10"/>
              <w:spacing w:before="218" w:line="228" w:lineRule="auto"/>
              <w:ind w:left="685"/>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零售业</w:t>
            </w:r>
          </w:p>
        </w:tc>
        <w:tc>
          <w:tcPr>
            <w:tcW w:w="1719" w:type="dxa"/>
            <w:vAlign w:val="top"/>
          </w:tcPr>
          <w:p w14:paraId="45DB70EE">
            <w:pPr>
              <w:pStyle w:val="10"/>
              <w:spacing w:before="55"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5CB602E1">
            <w:pPr>
              <w:pStyle w:val="10"/>
              <w:spacing w:before="54"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24322A0D">
            <w:pPr>
              <w:pStyle w:val="10"/>
              <w:spacing w:before="55" w:line="232"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50≤X＜300</w:t>
            </w:r>
          </w:p>
        </w:tc>
        <w:tc>
          <w:tcPr>
            <w:tcW w:w="1649" w:type="dxa"/>
            <w:vAlign w:val="top"/>
          </w:tcPr>
          <w:p w14:paraId="6BA06ACA">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10≤X＜50</w:t>
            </w:r>
          </w:p>
        </w:tc>
        <w:tc>
          <w:tcPr>
            <w:tcW w:w="999" w:type="dxa"/>
            <w:vAlign w:val="top"/>
          </w:tcPr>
          <w:p w14:paraId="3864C0A1">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w:t>
            </w:r>
          </w:p>
        </w:tc>
      </w:tr>
      <w:tr w14:paraId="180EE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4A2138B">
            <w:pPr>
              <w:rPr>
                <w:rFonts w:hint="eastAsia" w:asciiTheme="minorEastAsia" w:hAnsiTheme="minorEastAsia" w:eastAsiaTheme="minorEastAsia" w:cstheme="minorEastAsia"/>
                <w:sz w:val="21"/>
              </w:rPr>
            </w:pPr>
          </w:p>
        </w:tc>
        <w:tc>
          <w:tcPr>
            <w:tcW w:w="1719" w:type="dxa"/>
            <w:vAlign w:val="top"/>
          </w:tcPr>
          <w:p w14:paraId="2CA3FFD1">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42DE3582">
            <w:pPr>
              <w:pStyle w:val="10"/>
              <w:spacing w:before="57"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1CE63847">
            <w:pPr>
              <w:pStyle w:val="10"/>
              <w:spacing w:before="56" w:line="231"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500≤Y＜20000</w:t>
            </w:r>
          </w:p>
        </w:tc>
        <w:tc>
          <w:tcPr>
            <w:tcW w:w="1649" w:type="dxa"/>
            <w:vAlign w:val="top"/>
          </w:tcPr>
          <w:p w14:paraId="34DC47BE">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100≤Y＜500</w:t>
            </w:r>
          </w:p>
        </w:tc>
        <w:tc>
          <w:tcPr>
            <w:tcW w:w="999" w:type="dxa"/>
            <w:vAlign w:val="top"/>
          </w:tcPr>
          <w:p w14:paraId="2533AE7C">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w:t>
            </w:r>
          </w:p>
        </w:tc>
      </w:tr>
      <w:tr w14:paraId="5FC1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ADC3A86">
            <w:pPr>
              <w:pStyle w:val="10"/>
              <w:spacing w:before="217" w:line="228" w:lineRule="auto"/>
              <w:ind w:left="477"/>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交通运输业</w:t>
            </w:r>
          </w:p>
        </w:tc>
        <w:tc>
          <w:tcPr>
            <w:tcW w:w="1719" w:type="dxa"/>
            <w:vAlign w:val="top"/>
          </w:tcPr>
          <w:p w14:paraId="6A11A6EF">
            <w:pPr>
              <w:pStyle w:val="10"/>
              <w:spacing w:before="57"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3C14D995">
            <w:pPr>
              <w:pStyle w:val="10"/>
              <w:spacing w:before="56"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79F42F8F">
            <w:pPr>
              <w:pStyle w:val="10"/>
              <w:spacing w:before="56" w:line="231"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300≤X＜1000</w:t>
            </w:r>
          </w:p>
        </w:tc>
        <w:tc>
          <w:tcPr>
            <w:tcW w:w="1649" w:type="dxa"/>
            <w:vAlign w:val="top"/>
          </w:tcPr>
          <w:p w14:paraId="67E4955C">
            <w:pPr>
              <w:pStyle w:val="10"/>
              <w:spacing w:before="56" w:line="231"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20≤X＜300</w:t>
            </w:r>
          </w:p>
        </w:tc>
        <w:tc>
          <w:tcPr>
            <w:tcW w:w="999" w:type="dxa"/>
            <w:vAlign w:val="top"/>
          </w:tcPr>
          <w:p w14:paraId="05279B2F">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X＜20</w:t>
            </w:r>
          </w:p>
        </w:tc>
      </w:tr>
      <w:tr w14:paraId="6BA4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0BBF54A">
            <w:pPr>
              <w:rPr>
                <w:rFonts w:hint="eastAsia" w:asciiTheme="minorEastAsia" w:hAnsiTheme="minorEastAsia" w:eastAsiaTheme="minorEastAsia" w:cstheme="minorEastAsia"/>
                <w:sz w:val="21"/>
              </w:rPr>
            </w:pPr>
          </w:p>
        </w:tc>
        <w:tc>
          <w:tcPr>
            <w:tcW w:w="1719" w:type="dxa"/>
            <w:vAlign w:val="top"/>
          </w:tcPr>
          <w:p w14:paraId="595D2FF1">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54D5410F">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737828BC">
            <w:pPr>
              <w:pStyle w:val="10"/>
              <w:spacing w:before="56" w:line="231"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3000≤Y＜30000</w:t>
            </w:r>
          </w:p>
        </w:tc>
        <w:tc>
          <w:tcPr>
            <w:tcW w:w="1649" w:type="dxa"/>
            <w:vAlign w:val="top"/>
          </w:tcPr>
          <w:p w14:paraId="560AAFA7">
            <w:pPr>
              <w:pStyle w:val="10"/>
              <w:spacing w:before="56" w:line="231"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200≤Y＜3000</w:t>
            </w:r>
          </w:p>
        </w:tc>
        <w:tc>
          <w:tcPr>
            <w:tcW w:w="999" w:type="dxa"/>
            <w:vAlign w:val="top"/>
          </w:tcPr>
          <w:p w14:paraId="4CF202FF">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Y＜200</w:t>
            </w:r>
          </w:p>
        </w:tc>
      </w:tr>
      <w:tr w14:paraId="3B00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19AA5FF6">
            <w:pPr>
              <w:pStyle w:val="10"/>
              <w:spacing w:before="217" w:line="228" w:lineRule="auto"/>
              <w:ind w:left="68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仓储业</w:t>
            </w:r>
          </w:p>
        </w:tc>
        <w:tc>
          <w:tcPr>
            <w:tcW w:w="1719" w:type="dxa"/>
            <w:vAlign w:val="top"/>
          </w:tcPr>
          <w:p w14:paraId="22B4AE65">
            <w:pPr>
              <w:pStyle w:val="10"/>
              <w:spacing w:before="56"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1F273B06">
            <w:pPr>
              <w:pStyle w:val="10"/>
              <w:spacing w:before="55"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21A20C24">
            <w:pPr>
              <w:pStyle w:val="10"/>
              <w:spacing w:before="55" w:line="232"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100≤X＜200</w:t>
            </w:r>
          </w:p>
        </w:tc>
        <w:tc>
          <w:tcPr>
            <w:tcW w:w="1649" w:type="dxa"/>
            <w:vAlign w:val="top"/>
          </w:tcPr>
          <w:p w14:paraId="459F81DF">
            <w:pPr>
              <w:pStyle w:val="10"/>
              <w:spacing w:before="55" w:line="232"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20≤X＜100</w:t>
            </w:r>
          </w:p>
        </w:tc>
        <w:tc>
          <w:tcPr>
            <w:tcW w:w="999" w:type="dxa"/>
            <w:vAlign w:val="top"/>
          </w:tcPr>
          <w:p w14:paraId="6B9F90AB">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X＜20</w:t>
            </w:r>
          </w:p>
        </w:tc>
      </w:tr>
      <w:tr w14:paraId="5191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2CD338C2">
            <w:pPr>
              <w:rPr>
                <w:rFonts w:hint="eastAsia" w:asciiTheme="minorEastAsia" w:hAnsiTheme="minorEastAsia" w:eastAsiaTheme="minorEastAsia" w:cstheme="minorEastAsia"/>
                <w:sz w:val="21"/>
              </w:rPr>
            </w:pPr>
          </w:p>
        </w:tc>
        <w:tc>
          <w:tcPr>
            <w:tcW w:w="1719" w:type="dxa"/>
            <w:vAlign w:val="top"/>
          </w:tcPr>
          <w:p w14:paraId="1E90A547">
            <w:pPr>
              <w:pStyle w:val="10"/>
              <w:spacing w:before="55"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0A4B5BA2">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3BFCCE86">
            <w:pPr>
              <w:pStyle w:val="10"/>
              <w:spacing w:before="55" w:line="232"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1000≤Y＜30000</w:t>
            </w:r>
          </w:p>
        </w:tc>
        <w:tc>
          <w:tcPr>
            <w:tcW w:w="1649" w:type="dxa"/>
            <w:vAlign w:val="top"/>
          </w:tcPr>
          <w:p w14:paraId="146B16C1">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100≤Y＜1000</w:t>
            </w:r>
          </w:p>
        </w:tc>
        <w:tc>
          <w:tcPr>
            <w:tcW w:w="999" w:type="dxa"/>
            <w:vAlign w:val="top"/>
          </w:tcPr>
          <w:p w14:paraId="76D1B547">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w:t>
            </w:r>
          </w:p>
        </w:tc>
      </w:tr>
      <w:tr w14:paraId="552B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3A4144EA">
            <w:pPr>
              <w:pStyle w:val="10"/>
              <w:spacing w:before="218" w:line="229" w:lineRule="auto"/>
              <w:ind w:left="7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邮政业</w:t>
            </w:r>
          </w:p>
        </w:tc>
        <w:tc>
          <w:tcPr>
            <w:tcW w:w="1719" w:type="dxa"/>
            <w:vAlign w:val="top"/>
          </w:tcPr>
          <w:p w14:paraId="6B8BF9E2">
            <w:pPr>
              <w:pStyle w:val="10"/>
              <w:spacing w:before="55"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1E12CC26">
            <w:pPr>
              <w:pStyle w:val="10"/>
              <w:spacing w:before="54"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42911812">
            <w:pPr>
              <w:pStyle w:val="10"/>
              <w:spacing w:before="55" w:line="232"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300≤X＜1000</w:t>
            </w:r>
          </w:p>
        </w:tc>
        <w:tc>
          <w:tcPr>
            <w:tcW w:w="1649" w:type="dxa"/>
            <w:vAlign w:val="top"/>
          </w:tcPr>
          <w:p w14:paraId="422EC032">
            <w:pPr>
              <w:pStyle w:val="10"/>
              <w:spacing w:before="55" w:line="232"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20≤X＜300</w:t>
            </w:r>
          </w:p>
        </w:tc>
        <w:tc>
          <w:tcPr>
            <w:tcW w:w="999" w:type="dxa"/>
            <w:vAlign w:val="top"/>
          </w:tcPr>
          <w:p w14:paraId="576E243C">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X＜20</w:t>
            </w:r>
          </w:p>
        </w:tc>
      </w:tr>
      <w:tr w14:paraId="6167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2A95A5F5">
            <w:pPr>
              <w:rPr>
                <w:rFonts w:hint="eastAsia" w:asciiTheme="minorEastAsia" w:hAnsiTheme="minorEastAsia" w:eastAsiaTheme="minorEastAsia" w:cstheme="minorEastAsia"/>
                <w:sz w:val="21"/>
              </w:rPr>
            </w:pPr>
          </w:p>
        </w:tc>
        <w:tc>
          <w:tcPr>
            <w:tcW w:w="1719" w:type="dxa"/>
            <w:vAlign w:val="top"/>
          </w:tcPr>
          <w:p w14:paraId="632C95F6">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1ABAB8C0">
            <w:pPr>
              <w:pStyle w:val="10"/>
              <w:spacing w:before="57"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16DA3FA8">
            <w:pPr>
              <w:pStyle w:val="10"/>
              <w:spacing w:before="56"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2000≤Y＜30000</w:t>
            </w:r>
          </w:p>
        </w:tc>
        <w:tc>
          <w:tcPr>
            <w:tcW w:w="1649" w:type="dxa"/>
            <w:vAlign w:val="top"/>
          </w:tcPr>
          <w:p w14:paraId="101562D6">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100≤Y＜2000</w:t>
            </w:r>
          </w:p>
        </w:tc>
        <w:tc>
          <w:tcPr>
            <w:tcW w:w="999" w:type="dxa"/>
            <w:vAlign w:val="top"/>
          </w:tcPr>
          <w:p w14:paraId="26E0CDFB">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w:t>
            </w:r>
          </w:p>
        </w:tc>
      </w:tr>
      <w:tr w14:paraId="3E69C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553C6FF">
            <w:pPr>
              <w:pStyle w:val="10"/>
              <w:spacing w:before="217" w:line="228" w:lineRule="auto"/>
              <w:ind w:left="68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住宿业</w:t>
            </w:r>
          </w:p>
        </w:tc>
        <w:tc>
          <w:tcPr>
            <w:tcW w:w="1719" w:type="dxa"/>
            <w:vAlign w:val="top"/>
          </w:tcPr>
          <w:p w14:paraId="0ADD0A20">
            <w:pPr>
              <w:pStyle w:val="10"/>
              <w:spacing w:before="57"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4ED73B51">
            <w:pPr>
              <w:pStyle w:val="10"/>
              <w:spacing w:before="56"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61F66782">
            <w:pPr>
              <w:pStyle w:val="10"/>
              <w:spacing w:before="56" w:line="231"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100≤X＜300</w:t>
            </w:r>
          </w:p>
        </w:tc>
        <w:tc>
          <w:tcPr>
            <w:tcW w:w="1649" w:type="dxa"/>
            <w:vAlign w:val="top"/>
          </w:tcPr>
          <w:p w14:paraId="3BF0A4F7">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10≤X＜100</w:t>
            </w:r>
          </w:p>
        </w:tc>
        <w:tc>
          <w:tcPr>
            <w:tcW w:w="999" w:type="dxa"/>
            <w:vAlign w:val="top"/>
          </w:tcPr>
          <w:p w14:paraId="12247DA1">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w:t>
            </w:r>
          </w:p>
        </w:tc>
      </w:tr>
      <w:tr w14:paraId="43B9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6597E33D">
            <w:pPr>
              <w:rPr>
                <w:rFonts w:hint="eastAsia" w:asciiTheme="minorEastAsia" w:hAnsiTheme="minorEastAsia" w:eastAsiaTheme="minorEastAsia" w:cstheme="minorEastAsia"/>
                <w:sz w:val="21"/>
              </w:rPr>
            </w:pPr>
          </w:p>
        </w:tc>
        <w:tc>
          <w:tcPr>
            <w:tcW w:w="1719" w:type="dxa"/>
            <w:vAlign w:val="top"/>
          </w:tcPr>
          <w:p w14:paraId="49118D64">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5173189B">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269EB996">
            <w:pPr>
              <w:pStyle w:val="10"/>
              <w:spacing w:before="56"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2000≤Y＜10000</w:t>
            </w:r>
          </w:p>
        </w:tc>
        <w:tc>
          <w:tcPr>
            <w:tcW w:w="1649" w:type="dxa"/>
            <w:vAlign w:val="top"/>
          </w:tcPr>
          <w:p w14:paraId="162466C6">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100≤Y＜2000</w:t>
            </w:r>
          </w:p>
        </w:tc>
        <w:tc>
          <w:tcPr>
            <w:tcW w:w="999" w:type="dxa"/>
            <w:vAlign w:val="top"/>
          </w:tcPr>
          <w:p w14:paraId="356CC473">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w:t>
            </w:r>
          </w:p>
        </w:tc>
      </w:tr>
      <w:tr w14:paraId="648E0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233684B">
            <w:pPr>
              <w:pStyle w:val="10"/>
              <w:spacing w:before="216" w:line="228" w:lineRule="auto"/>
              <w:ind w:left="686"/>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餐饮业</w:t>
            </w:r>
          </w:p>
        </w:tc>
        <w:tc>
          <w:tcPr>
            <w:tcW w:w="1719" w:type="dxa"/>
            <w:vAlign w:val="top"/>
          </w:tcPr>
          <w:p w14:paraId="582EDF63">
            <w:pPr>
              <w:pStyle w:val="10"/>
              <w:spacing w:before="56"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5514C2A8">
            <w:pPr>
              <w:pStyle w:val="10"/>
              <w:spacing w:before="55"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6265B284">
            <w:pPr>
              <w:pStyle w:val="10"/>
              <w:spacing w:before="55" w:line="232"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100≤X＜300</w:t>
            </w:r>
          </w:p>
        </w:tc>
        <w:tc>
          <w:tcPr>
            <w:tcW w:w="1649" w:type="dxa"/>
            <w:vAlign w:val="top"/>
          </w:tcPr>
          <w:p w14:paraId="640C74A7">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10≤X＜100</w:t>
            </w:r>
          </w:p>
        </w:tc>
        <w:tc>
          <w:tcPr>
            <w:tcW w:w="999" w:type="dxa"/>
            <w:vAlign w:val="top"/>
          </w:tcPr>
          <w:p w14:paraId="7E1D5CC2">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w:t>
            </w:r>
          </w:p>
        </w:tc>
      </w:tr>
      <w:tr w14:paraId="7761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682086E0">
            <w:pPr>
              <w:rPr>
                <w:rFonts w:hint="eastAsia" w:asciiTheme="minorEastAsia" w:hAnsiTheme="minorEastAsia" w:eastAsiaTheme="minorEastAsia" w:cstheme="minorEastAsia"/>
                <w:sz w:val="21"/>
              </w:rPr>
            </w:pPr>
          </w:p>
        </w:tc>
        <w:tc>
          <w:tcPr>
            <w:tcW w:w="1719" w:type="dxa"/>
            <w:vAlign w:val="top"/>
          </w:tcPr>
          <w:p w14:paraId="0865653F">
            <w:pPr>
              <w:pStyle w:val="10"/>
              <w:spacing w:before="55"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15420E82">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461B43D9">
            <w:pPr>
              <w:pStyle w:val="10"/>
              <w:spacing w:before="55" w:line="232"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2000≤Y＜10000</w:t>
            </w:r>
          </w:p>
        </w:tc>
        <w:tc>
          <w:tcPr>
            <w:tcW w:w="1649" w:type="dxa"/>
            <w:vAlign w:val="top"/>
          </w:tcPr>
          <w:p w14:paraId="0E3868BB">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100≤Y＜2000</w:t>
            </w:r>
          </w:p>
        </w:tc>
        <w:tc>
          <w:tcPr>
            <w:tcW w:w="999" w:type="dxa"/>
            <w:vAlign w:val="top"/>
          </w:tcPr>
          <w:p w14:paraId="61289317">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w:t>
            </w:r>
          </w:p>
        </w:tc>
      </w:tr>
      <w:tr w14:paraId="2F32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68D4BFEB">
            <w:pPr>
              <w:pStyle w:val="10"/>
              <w:spacing w:before="218" w:line="227" w:lineRule="auto"/>
              <w:ind w:left="473"/>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6"/>
              </w:rPr>
              <w:t>信息传输业</w:t>
            </w:r>
          </w:p>
        </w:tc>
        <w:tc>
          <w:tcPr>
            <w:tcW w:w="1719" w:type="dxa"/>
            <w:vAlign w:val="top"/>
          </w:tcPr>
          <w:p w14:paraId="2B6A6E98">
            <w:pPr>
              <w:pStyle w:val="10"/>
              <w:spacing w:before="55"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1A53A439">
            <w:pPr>
              <w:pStyle w:val="10"/>
              <w:spacing w:before="54"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243B0688">
            <w:pPr>
              <w:pStyle w:val="10"/>
              <w:spacing w:before="55" w:line="232"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100≤X＜2000</w:t>
            </w:r>
          </w:p>
        </w:tc>
        <w:tc>
          <w:tcPr>
            <w:tcW w:w="1649" w:type="dxa"/>
            <w:vAlign w:val="top"/>
          </w:tcPr>
          <w:p w14:paraId="0A95CD3B">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10≤X＜100</w:t>
            </w:r>
          </w:p>
        </w:tc>
        <w:tc>
          <w:tcPr>
            <w:tcW w:w="999" w:type="dxa"/>
            <w:vAlign w:val="top"/>
          </w:tcPr>
          <w:p w14:paraId="3F4BCE7A">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w:t>
            </w:r>
          </w:p>
        </w:tc>
      </w:tr>
      <w:tr w14:paraId="262C5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03AEB391">
            <w:pPr>
              <w:rPr>
                <w:rFonts w:hint="eastAsia" w:asciiTheme="minorEastAsia" w:hAnsiTheme="minorEastAsia" w:eastAsiaTheme="minorEastAsia" w:cstheme="minorEastAsia"/>
                <w:sz w:val="21"/>
              </w:rPr>
            </w:pPr>
          </w:p>
        </w:tc>
        <w:tc>
          <w:tcPr>
            <w:tcW w:w="1719" w:type="dxa"/>
            <w:vAlign w:val="top"/>
          </w:tcPr>
          <w:p w14:paraId="4E2DA2CE">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79855042">
            <w:pPr>
              <w:pStyle w:val="10"/>
              <w:spacing w:before="57"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04F7F1A3">
            <w:pPr>
              <w:pStyle w:val="10"/>
              <w:spacing w:before="56" w:line="231"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1000≤Y＜100000</w:t>
            </w:r>
          </w:p>
        </w:tc>
        <w:tc>
          <w:tcPr>
            <w:tcW w:w="1649" w:type="dxa"/>
            <w:vAlign w:val="top"/>
          </w:tcPr>
          <w:p w14:paraId="0E324549">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100≤Y＜1000</w:t>
            </w:r>
          </w:p>
        </w:tc>
        <w:tc>
          <w:tcPr>
            <w:tcW w:w="999" w:type="dxa"/>
            <w:vAlign w:val="top"/>
          </w:tcPr>
          <w:p w14:paraId="275DCB88">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w:t>
            </w:r>
          </w:p>
        </w:tc>
      </w:tr>
      <w:tr w14:paraId="7584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38FD8A97">
            <w:pPr>
              <w:pStyle w:val="10"/>
              <w:spacing w:before="61" w:line="262" w:lineRule="auto"/>
              <w:ind w:left="789" w:right="150" w:hanging="630"/>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软件和信息技术服</w:t>
            </w:r>
            <w:r>
              <w:rPr>
                <w:rFonts w:hint="eastAsia" w:asciiTheme="minorEastAsia" w:hAnsiTheme="minorEastAsia" w:eastAsiaTheme="minorEastAsia" w:cstheme="minorEastAsia"/>
                <w:b/>
                <w:bCs/>
                <w:spacing w:val="3"/>
              </w:rPr>
              <w:t>务业</w:t>
            </w:r>
          </w:p>
        </w:tc>
        <w:tc>
          <w:tcPr>
            <w:tcW w:w="1719" w:type="dxa"/>
            <w:vAlign w:val="top"/>
          </w:tcPr>
          <w:p w14:paraId="0648CED3">
            <w:pPr>
              <w:pStyle w:val="10"/>
              <w:spacing w:before="57"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28FBCE87">
            <w:pPr>
              <w:pStyle w:val="10"/>
              <w:spacing w:before="56"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528A1478">
            <w:pPr>
              <w:pStyle w:val="10"/>
              <w:spacing w:before="56" w:line="231"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100≤X＜300</w:t>
            </w:r>
          </w:p>
        </w:tc>
        <w:tc>
          <w:tcPr>
            <w:tcW w:w="1649" w:type="dxa"/>
            <w:vAlign w:val="top"/>
          </w:tcPr>
          <w:p w14:paraId="046A1D78">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10≤X＜100</w:t>
            </w:r>
          </w:p>
        </w:tc>
        <w:tc>
          <w:tcPr>
            <w:tcW w:w="999" w:type="dxa"/>
            <w:vAlign w:val="top"/>
          </w:tcPr>
          <w:p w14:paraId="5C824FA7">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w:t>
            </w:r>
          </w:p>
        </w:tc>
      </w:tr>
      <w:tr w14:paraId="127F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DD9423C">
            <w:pPr>
              <w:rPr>
                <w:rFonts w:hint="eastAsia" w:asciiTheme="minorEastAsia" w:hAnsiTheme="minorEastAsia" w:eastAsiaTheme="minorEastAsia" w:cstheme="minorEastAsia"/>
                <w:sz w:val="21"/>
              </w:rPr>
            </w:pPr>
          </w:p>
        </w:tc>
        <w:tc>
          <w:tcPr>
            <w:tcW w:w="1719" w:type="dxa"/>
            <w:vAlign w:val="top"/>
          </w:tcPr>
          <w:p w14:paraId="413B5F1C">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18A7D5FC">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7223EC48">
            <w:pPr>
              <w:pStyle w:val="10"/>
              <w:spacing w:before="56" w:line="231"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1000≤Y＜10000</w:t>
            </w:r>
          </w:p>
        </w:tc>
        <w:tc>
          <w:tcPr>
            <w:tcW w:w="1649" w:type="dxa"/>
            <w:vAlign w:val="top"/>
          </w:tcPr>
          <w:p w14:paraId="2EA8637B">
            <w:pPr>
              <w:pStyle w:val="10"/>
              <w:spacing w:before="56" w:line="231"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50≤Y＜1000</w:t>
            </w:r>
          </w:p>
        </w:tc>
        <w:tc>
          <w:tcPr>
            <w:tcW w:w="999" w:type="dxa"/>
            <w:vAlign w:val="top"/>
          </w:tcPr>
          <w:p w14:paraId="0D717F91">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Y＜50</w:t>
            </w:r>
          </w:p>
        </w:tc>
      </w:tr>
      <w:tr w14:paraId="32874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715E6661">
            <w:pPr>
              <w:pStyle w:val="10"/>
              <w:spacing w:before="216" w:line="228" w:lineRule="auto"/>
              <w:ind w:left="262"/>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房地产开发经营</w:t>
            </w:r>
          </w:p>
        </w:tc>
        <w:tc>
          <w:tcPr>
            <w:tcW w:w="1719" w:type="dxa"/>
            <w:vAlign w:val="top"/>
          </w:tcPr>
          <w:p w14:paraId="18909A7C">
            <w:pPr>
              <w:pStyle w:val="10"/>
              <w:spacing w:before="55"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58AAEF7F">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59B12142">
            <w:pPr>
              <w:pStyle w:val="10"/>
              <w:spacing w:before="55" w:line="232"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1000≤Y＜200000</w:t>
            </w:r>
          </w:p>
        </w:tc>
        <w:tc>
          <w:tcPr>
            <w:tcW w:w="1649" w:type="dxa"/>
            <w:vAlign w:val="top"/>
          </w:tcPr>
          <w:p w14:paraId="23A5925B">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100≤X＜1000</w:t>
            </w:r>
          </w:p>
        </w:tc>
        <w:tc>
          <w:tcPr>
            <w:tcW w:w="999" w:type="dxa"/>
            <w:vAlign w:val="top"/>
          </w:tcPr>
          <w:p w14:paraId="7C4FB7DF">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X＜100</w:t>
            </w:r>
          </w:p>
        </w:tc>
      </w:tr>
      <w:tr w14:paraId="50AFE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23F3E67B">
            <w:pPr>
              <w:rPr>
                <w:rFonts w:hint="eastAsia" w:asciiTheme="minorEastAsia" w:hAnsiTheme="minorEastAsia" w:eastAsiaTheme="minorEastAsia" w:cstheme="minorEastAsia"/>
                <w:sz w:val="21"/>
              </w:rPr>
            </w:pPr>
          </w:p>
        </w:tc>
        <w:tc>
          <w:tcPr>
            <w:tcW w:w="1719" w:type="dxa"/>
            <w:vAlign w:val="top"/>
          </w:tcPr>
          <w:p w14:paraId="4F93142D">
            <w:pPr>
              <w:pStyle w:val="10"/>
              <w:spacing w:before="55" w:line="228"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资产总额（Z）</w:t>
            </w:r>
          </w:p>
        </w:tc>
        <w:tc>
          <w:tcPr>
            <w:tcW w:w="845" w:type="dxa"/>
            <w:vAlign w:val="top"/>
          </w:tcPr>
          <w:p w14:paraId="3BE78B94">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5D9540F0">
            <w:pPr>
              <w:pStyle w:val="10"/>
              <w:spacing w:before="55" w:line="232"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5000≤Z＜10000</w:t>
            </w:r>
          </w:p>
        </w:tc>
        <w:tc>
          <w:tcPr>
            <w:tcW w:w="1649" w:type="dxa"/>
            <w:vAlign w:val="top"/>
          </w:tcPr>
          <w:p w14:paraId="1989626A">
            <w:pPr>
              <w:pStyle w:val="10"/>
              <w:spacing w:before="55" w:line="232"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2000≤Y＜5000</w:t>
            </w:r>
          </w:p>
        </w:tc>
        <w:tc>
          <w:tcPr>
            <w:tcW w:w="999" w:type="dxa"/>
            <w:vAlign w:val="top"/>
          </w:tcPr>
          <w:p w14:paraId="50FA85EB">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Y＜2000</w:t>
            </w:r>
          </w:p>
        </w:tc>
      </w:tr>
      <w:tr w14:paraId="0135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C3EDC26">
            <w:pPr>
              <w:pStyle w:val="10"/>
              <w:spacing w:before="218" w:line="228" w:lineRule="auto"/>
              <w:ind w:left="578"/>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6"/>
              </w:rPr>
              <w:t>物业管理</w:t>
            </w:r>
          </w:p>
        </w:tc>
        <w:tc>
          <w:tcPr>
            <w:tcW w:w="1719" w:type="dxa"/>
            <w:vAlign w:val="top"/>
          </w:tcPr>
          <w:p w14:paraId="1925A4AF">
            <w:pPr>
              <w:pStyle w:val="10"/>
              <w:spacing w:before="55"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508EC21A">
            <w:pPr>
              <w:pStyle w:val="10"/>
              <w:spacing w:before="54"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51B6D89B">
            <w:pPr>
              <w:pStyle w:val="10"/>
              <w:spacing w:before="55" w:line="232"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300≤X＜1000</w:t>
            </w:r>
          </w:p>
        </w:tc>
        <w:tc>
          <w:tcPr>
            <w:tcW w:w="1649" w:type="dxa"/>
            <w:vAlign w:val="top"/>
          </w:tcPr>
          <w:p w14:paraId="5FDEA0B2">
            <w:pPr>
              <w:pStyle w:val="10"/>
              <w:spacing w:before="55" w:line="232"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100≤X＜300</w:t>
            </w:r>
          </w:p>
        </w:tc>
        <w:tc>
          <w:tcPr>
            <w:tcW w:w="999" w:type="dxa"/>
            <w:vAlign w:val="top"/>
          </w:tcPr>
          <w:p w14:paraId="146EEF52">
            <w:pPr>
              <w:pStyle w:val="10"/>
              <w:spacing w:before="55" w:line="232"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X＜100</w:t>
            </w:r>
          </w:p>
        </w:tc>
      </w:tr>
      <w:tr w14:paraId="7C91C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A24E220">
            <w:pPr>
              <w:rPr>
                <w:rFonts w:hint="eastAsia" w:asciiTheme="minorEastAsia" w:hAnsiTheme="minorEastAsia" w:eastAsiaTheme="minorEastAsia" w:cstheme="minorEastAsia"/>
                <w:sz w:val="21"/>
              </w:rPr>
            </w:pPr>
          </w:p>
        </w:tc>
        <w:tc>
          <w:tcPr>
            <w:tcW w:w="1719" w:type="dxa"/>
            <w:vAlign w:val="top"/>
          </w:tcPr>
          <w:p w14:paraId="4214EC15">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营业收入（Y）</w:t>
            </w:r>
          </w:p>
        </w:tc>
        <w:tc>
          <w:tcPr>
            <w:tcW w:w="845" w:type="dxa"/>
            <w:vAlign w:val="top"/>
          </w:tcPr>
          <w:p w14:paraId="0F44C294">
            <w:pPr>
              <w:pStyle w:val="10"/>
              <w:spacing w:before="57"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75B1F9D7">
            <w:pPr>
              <w:pStyle w:val="10"/>
              <w:spacing w:before="56" w:line="231"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1000≤Y＜5000</w:t>
            </w:r>
          </w:p>
        </w:tc>
        <w:tc>
          <w:tcPr>
            <w:tcW w:w="1649" w:type="dxa"/>
            <w:vAlign w:val="top"/>
          </w:tcPr>
          <w:p w14:paraId="58ED7EE9">
            <w:pPr>
              <w:pStyle w:val="10"/>
              <w:spacing w:before="56" w:line="231"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500≤Y＜1000</w:t>
            </w:r>
          </w:p>
        </w:tc>
        <w:tc>
          <w:tcPr>
            <w:tcW w:w="999" w:type="dxa"/>
            <w:vAlign w:val="top"/>
          </w:tcPr>
          <w:p w14:paraId="047F8400">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Y＜500</w:t>
            </w:r>
          </w:p>
        </w:tc>
      </w:tr>
      <w:tr w14:paraId="513D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68FBCAB8">
            <w:pPr>
              <w:pStyle w:val="10"/>
              <w:spacing w:before="217" w:line="228" w:lineRule="auto"/>
              <w:ind w:left="158"/>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租赁和商务服务业</w:t>
            </w:r>
          </w:p>
        </w:tc>
        <w:tc>
          <w:tcPr>
            <w:tcW w:w="1719" w:type="dxa"/>
            <w:vAlign w:val="top"/>
          </w:tcPr>
          <w:p w14:paraId="651DCC31">
            <w:pPr>
              <w:pStyle w:val="10"/>
              <w:spacing w:before="57"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143FCC5F">
            <w:pPr>
              <w:pStyle w:val="10"/>
              <w:spacing w:before="56"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47BB9E9D">
            <w:pPr>
              <w:pStyle w:val="10"/>
              <w:spacing w:before="56" w:line="231"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100≤X＜300</w:t>
            </w:r>
          </w:p>
        </w:tc>
        <w:tc>
          <w:tcPr>
            <w:tcW w:w="1649" w:type="dxa"/>
            <w:vAlign w:val="top"/>
          </w:tcPr>
          <w:p w14:paraId="383D8FF1">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10≤X＜100</w:t>
            </w:r>
          </w:p>
        </w:tc>
        <w:tc>
          <w:tcPr>
            <w:tcW w:w="999" w:type="dxa"/>
            <w:vAlign w:val="top"/>
          </w:tcPr>
          <w:p w14:paraId="287170F2">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w:t>
            </w:r>
          </w:p>
        </w:tc>
      </w:tr>
      <w:tr w14:paraId="4075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069BB837">
            <w:pPr>
              <w:rPr>
                <w:rFonts w:hint="eastAsia" w:asciiTheme="minorEastAsia" w:hAnsiTheme="minorEastAsia" w:eastAsiaTheme="minorEastAsia" w:cstheme="minorEastAsia"/>
                <w:sz w:val="21"/>
              </w:rPr>
            </w:pPr>
          </w:p>
        </w:tc>
        <w:tc>
          <w:tcPr>
            <w:tcW w:w="1719" w:type="dxa"/>
            <w:vAlign w:val="top"/>
          </w:tcPr>
          <w:p w14:paraId="02A16D8B">
            <w:pPr>
              <w:pStyle w:val="10"/>
              <w:spacing w:before="56" w:line="228"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资产总额（Z）</w:t>
            </w:r>
          </w:p>
        </w:tc>
        <w:tc>
          <w:tcPr>
            <w:tcW w:w="845" w:type="dxa"/>
            <w:vAlign w:val="top"/>
          </w:tcPr>
          <w:p w14:paraId="5E688C7F">
            <w:pPr>
              <w:pStyle w:val="10"/>
              <w:spacing w:before="56" w:line="228" w:lineRule="auto"/>
              <w:ind w:left="1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万元</w:t>
            </w:r>
          </w:p>
        </w:tc>
        <w:tc>
          <w:tcPr>
            <w:tcW w:w="1799" w:type="dxa"/>
            <w:vAlign w:val="top"/>
          </w:tcPr>
          <w:p w14:paraId="4DFCDA9A">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8000≤Z＜120000</w:t>
            </w:r>
          </w:p>
        </w:tc>
        <w:tc>
          <w:tcPr>
            <w:tcW w:w="1649" w:type="dxa"/>
            <w:vAlign w:val="top"/>
          </w:tcPr>
          <w:p w14:paraId="15CD1C59">
            <w:pPr>
              <w:pStyle w:val="10"/>
              <w:spacing w:before="56" w:line="231"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100≤Z＜8000</w:t>
            </w:r>
          </w:p>
        </w:tc>
        <w:tc>
          <w:tcPr>
            <w:tcW w:w="999" w:type="dxa"/>
            <w:vAlign w:val="top"/>
          </w:tcPr>
          <w:p w14:paraId="7BB7A5FD">
            <w:pPr>
              <w:pStyle w:val="10"/>
              <w:spacing w:before="56" w:line="231"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Y＜100</w:t>
            </w:r>
          </w:p>
        </w:tc>
      </w:tr>
      <w:tr w14:paraId="59692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989" w:type="dxa"/>
            <w:vAlign w:val="top"/>
          </w:tcPr>
          <w:p w14:paraId="1356CB94">
            <w:pPr>
              <w:pStyle w:val="10"/>
              <w:spacing w:before="55" w:line="228" w:lineRule="auto"/>
              <w:ind w:left="262"/>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7"/>
              </w:rPr>
              <w:t>其他未列明行业</w:t>
            </w:r>
          </w:p>
        </w:tc>
        <w:tc>
          <w:tcPr>
            <w:tcW w:w="1719" w:type="dxa"/>
            <w:vAlign w:val="top"/>
          </w:tcPr>
          <w:p w14:paraId="1FB2C1B7">
            <w:pPr>
              <w:pStyle w:val="10"/>
              <w:spacing w:before="56"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从业人员（X）</w:t>
            </w:r>
          </w:p>
        </w:tc>
        <w:tc>
          <w:tcPr>
            <w:tcW w:w="845" w:type="dxa"/>
            <w:vAlign w:val="top"/>
          </w:tcPr>
          <w:p w14:paraId="786EE26C">
            <w:pPr>
              <w:pStyle w:val="10"/>
              <w:spacing w:before="55" w:line="231"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rPr>
              <w:t>人</w:t>
            </w:r>
          </w:p>
        </w:tc>
        <w:tc>
          <w:tcPr>
            <w:tcW w:w="1799" w:type="dxa"/>
            <w:vAlign w:val="top"/>
          </w:tcPr>
          <w:p w14:paraId="6EDC7BD4">
            <w:pPr>
              <w:pStyle w:val="10"/>
              <w:spacing w:before="56" w:line="235" w:lineRule="auto"/>
              <w:ind w:left="12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100≤X＜300</w:t>
            </w:r>
          </w:p>
        </w:tc>
        <w:tc>
          <w:tcPr>
            <w:tcW w:w="1649" w:type="dxa"/>
            <w:vAlign w:val="top"/>
          </w:tcPr>
          <w:p w14:paraId="0386032B">
            <w:pPr>
              <w:pStyle w:val="10"/>
              <w:spacing w:before="56" w:line="235"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10≤X＜100</w:t>
            </w:r>
          </w:p>
        </w:tc>
        <w:tc>
          <w:tcPr>
            <w:tcW w:w="999" w:type="dxa"/>
            <w:vAlign w:val="top"/>
          </w:tcPr>
          <w:p w14:paraId="661ABF23">
            <w:pPr>
              <w:pStyle w:val="10"/>
              <w:spacing w:before="56" w:line="235"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X＜10</w:t>
            </w:r>
          </w:p>
        </w:tc>
      </w:tr>
    </w:tbl>
    <w:p w14:paraId="2A2F86B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说明：1、上述标准参照《关于印发中小企业划型标准规定的通知》（</w:t>
      </w:r>
      <w:r>
        <w:rPr>
          <w:rFonts w:hint="eastAsia" w:asciiTheme="minorEastAsia" w:hAnsiTheme="minorEastAsia" w:eastAsiaTheme="minorEastAsia" w:cstheme="minorEastAsia"/>
          <w:spacing w:val="6"/>
          <w:sz w:val="24"/>
          <w:szCs w:val="24"/>
        </w:rPr>
        <w:t>工信部联企业[</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"bookmark17"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6"/>
          <w:sz w:val="24"/>
          <w:szCs w:val="24"/>
        </w:rPr>
        <w:t>2011</w:t>
      </w:r>
      <w:r>
        <w:rPr>
          <w:rFonts w:hint="eastAsia" w:asciiTheme="minorEastAsia" w:hAnsiTheme="minorEastAsia" w:eastAsiaTheme="minorEastAsia" w:cstheme="minorEastAsia"/>
          <w:spacing w:val="6"/>
          <w:sz w:val="24"/>
          <w:szCs w:val="24"/>
        </w:rPr>
        <w:fldChar w:fldCharType="end"/>
      </w:r>
      <w:r>
        <w:rPr>
          <w:rFonts w:hint="eastAsia" w:asciiTheme="minorEastAsia" w:hAnsiTheme="minorEastAsia" w:eastAsiaTheme="minorEastAsia" w:cstheme="minorEastAsia"/>
          <w:spacing w:val="6"/>
          <w:sz w:val="24"/>
          <w:szCs w:val="24"/>
        </w:rPr>
        <w:t>]300</w:t>
      </w:r>
      <w:r>
        <w:rPr>
          <w:rFonts w:hint="eastAsia" w:asciiTheme="minorEastAsia" w:hAnsiTheme="minorEastAsia" w:eastAsiaTheme="minorEastAsia" w:cstheme="minorEastAsia"/>
          <w:spacing w:val="8"/>
          <w:sz w:val="24"/>
          <w:szCs w:val="24"/>
        </w:rPr>
        <w:t>号</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8"/>
          <w:sz w:val="24"/>
          <w:szCs w:val="24"/>
        </w:rPr>
        <w:t>大型、中型和小型企业须同时满足所列指标的下限，否则下划一档；微型企业只须满足所列</w:t>
      </w:r>
      <w:r>
        <w:rPr>
          <w:rFonts w:hint="eastAsia" w:asciiTheme="minorEastAsia" w:hAnsiTheme="minorEastAsia" w:eastAsiaTheme="minorEastAsia" w:cstheme="minorEastAsia"/>
          <w:spacing w:val="7"/>
          <w:sz w:val="24"/>
          <w:szCs w:val="24"/>
        </w:rPr>
        <w:t>指标中的一项即可。</w:t>
      </w:r>
    </w:p>
    <w:p w14:paraId="38E96CE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2、标的所属行业应当按照《关于印发中小企业划型标准规定的通知》（工信部联企业〔2011〕</w:t>
      </w:r>
      <w:r>
        <w:rPr>
          <w:rFonts w:hint="eastAsia" w:asciiTheme="minorEastAsia" w:hAnsiTheme="minorEastAsia" w:eastAsiaTheme="minorEastAsia" w:cstheme="minorEastAsia"/>
          <w:spacing w:val="8"/>
          <w:sz w:val="24"/>
          <w:szCs w:val="24"/>
        </w:rPr>
        <w:t>300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号）及《金融业企业划型标准规定》（银发〔2015〕309</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号）规定的中小企业</w:t>
      </w:r>
      <w:r>
        <w:rPr>
          <w:rFonts w:hint="eastAsia" w:asciiTheme="minorEastAsia" w:hAnsiTheme="minorEastAsia" w:eastAsiaTheme="minorEastAsia" w:cstheme="minorEastAsia"/>
          <w:spacing w:val="7"/>
          <w:sz w:val="24"/>
          <w:szCs w:val="24"/>
        </w:rPr>
        <w:t>划型类别填写。</w:t>
      </w:r>
    </w:p>
    <w:p w14:paraId="5993205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sectPr>
          <w:pgSz w:w="11906" w:h="16839"/>
          <w:pgMar w:top="1431" w:right="1240" w:bottom="923" w:left="1620" w:header="0" w:footer="761" w:gutter="0"/>
          <w:pgNumType w:fmt="decimal"/>
          <w:cols w:space="720" w:num="1"/>
        </w:sectPr>
      </w:pPr>
    </w:p>
    <w:p w14:paraId="099EC621">
      <w:pPr>
        <w:pStyle w:val="2"/>
        <w:keepNext w:val="0"/>
        <w:keepLines w:val="0"/>
        <w:pageBreakBefore w:val="0"/>
        <w:widowControl w:val="0"/>
        <w:kinsoku/>
        <w:wordWrap w:val="0"/>
        <w:overflowPunct/>
        <w:topLinePunct/>
        <w:autoSpaceDE/>
        <w:autoSpaceDN/>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3、所属行业：农、林、牧、渔业，工业（包括采矿业，制造业，</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9"/>
          <w:sz w:val="24"/>
          <w:szCs w:val="24"/>
        </w:rPr>
        <w:t>电力、热力、燃气及水生</w:t>
      </w:r>
      <w:r>
        <w:rPr>
          <w:rFonts w:hint="eastAsia" w:asciiTheme="minorEastAsia" w:hAnsiTheme="minorEastAsia" w:eastAsiaTheme="minorEastAsia" w:cstheme="minorEastAsia"/>
          <w:spacing w:val="8"/>
          <w:sz w:val="24"/>
          <w:szCs w:val="24"/>
        </w:rPr>
        <w:t>产和供应业</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8"/>
          <w:sz w:val="24"/>
          <w:szCs w:val="24"/>
        </w:rPr>
        <w:t>建筑业，批发业，零售业，交通运输业（不含铁路运输业</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8"/>
          <w:sz w:val="24"/>
          <w:szCs w:val="24"/>
        </w:rPr>
        <w:t>仓储业，邮政业，住宿业，餐饮业，信息传输业（包括电信、互联网和相关服务</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8"/>
          <w:sz w:val="24"/>
          <w:szCs w:val="24"/>
        </w:rPr>
        <w:t>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8"/>
          <w:sz w:val="24"/>
          <w:szCs w:val="24"/>
        </w:rPr>
        <w:t>金融业。（特别提醒：根据《金融业企业划型标准规定》（银发〔2015〕309</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8"/>
          <w:sz w:val="24"/>
          <w:szCs w:val="24"/>
        </w:rPr>
        <w:t>号）文件规定，标的所属行业在工信部联企业〔2011〕300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号文件规定的行业外增加</w:t>
      </w:r>
      <w:r>
        <w:rPr>
          <w:rFonts w:hint="eastAsia" w:asciiTheme="minorEastAsia" w:hAnsiTheme="minorEastAsia" w:eastAsiaTheme="minorEastAsia" w:cstheme="minorEastAsia"/>
          <w:spacing w:val="7"/>
          <w:sz w:val="24"/>
          <w:szCs w:val="24"/>
        </w:rPr>
        <w:t>了金融业。）</w:t>
      </w:r>
    </w:p>
    <w:p w14:paraId="65E60B87">
      <w:pPr>
        <w:spacing w:line="432" w:lineRule="auto"/>
        <w:rPr>
          <w:rFonts w:hint="eastAsia" w:asciiTheme="minorEastAsia" w:hAnsiTheme="minorEastAsia" w:eastAsiaTheme="minorEastAsia" w:cstheme="minorEastAsia"/>
          <w:sz w:val="20"/>
          <w:szCs w:val="20"/>
        </w:rPr>
        <w:sectPr>
          <w:footerReference r:id="rId18" w:type="default"/>
          <w:pgSz w:w="11906" w:h="16839"/>
          <w:pgMar w:top="1431" w:right="1305" w:bottom="923" w:left="1651" w:header="0" w:footer="761" w:gutter="0"/>
          <w:pgNumType w:fmt="decimal"/>
          <w:cols w:space="720" w:num="1"/>
        </w:sectPr>
      </w:pPr>
    </w:p>
    <w:p w14:paraId="06140D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rPr>
        <w:t>残疾人福利性单位声明函（格式）</w:t>
      </w:r>
    </w:p>
    <w:p w14:paraId="60EE6A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残疾人福利性单位声明函</w:t>
      </w:r>
    </w:p>
    <w:p w14:paraId="5643DB76">
      <w:pPr>
        <w:pStyle w:val="2"/>
        <w:spacing w:before="78" w:line="360" w:lineRule="auto"/>
        <w:ind w:firstLine="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本单位郑重声明，根据《财政部、民政部、中国残疾人联合会关于促</w:t>
      </w:r>
      <w:r>
        <w:rPr>
          <w:rFonts w:hint="eastAsia" w:asciiTheme="minorEastAsia" w:hAnsiTheme="minorEastAsia" w:eastAsiaTheme="minorEastAsia" w:cstheme="minorEastAsia"/>
          <w:spacing w:val="1"/>
          <w:sz w:val="24"/>
          <w:szCs w:val="24"/>
        </w:rPr>
        <w:t>进残疾人就</w:t>
      </w:r>
      <w:r>
        <w:rPr>
          <w:rFonts w:hint="eastAsia" w:asciiTheme="minorEastAsia" w:hAnsiTheme="minorEastAsia" w:eastAsiaTheme="minorEastAsia" w:cstheme="minorEastAsia"/>
          <w:spacing w:val="-1"/>
          <w:sz w:val="24"/>
          <w:szCs w:val="24"/>
        </w:rPr>
        <w:t>业政府采购政策的通知》（财库〔2017〕141号）的规定，本</w:t>
      </w:r>
      <w:r>
        <w:rPr>
          <w:rFonts w:hint="eastAsia" w:asciiTheme="minorEastAsia" w:hAnsiTheme="minorEastAsia" w:eastAsiaTheme="minorEastAsia" w:cstheme="minorEastAsia"/>
          <w:spacing w:val="-2"/>
          <w:sz w:val="24"/>
          <w:szCs w:val="24"/>
        </w:rPr>
        <w:t>单位为符合条件的残疾</w:t>
      </w:r>
      <w:r>
        <w:rPr>
          <w:rFonts w:hint="eastAsia" w:asciiTheme="minorEastAsia" w:hAnsiTheme="minorEastAsia" w:eastAsiaTheme="minorEastAsia" w:cstheme="minorEastAsia"/>
          <w:spacing w:val="1"/>
          <w:sz w:val="24"/>
          <w:szCs w:val="24"/>
        </w:rPr>
        <w:t>人福利性单位，且本单位参加</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1"/>
          <w:sz w:val="24"/>
          <w:szCs w:val="24"/>
        </w:rPr>
        <w:t>单位的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1"/>
          <w:sz w:val="24"/>
          <w:szCs w:val="24"/>
        </w:rPr>
        <w:t>项目采购活动提供本单位</w:t>
      </w:r>
      <w:r>
        <w:rPr>
          <w:rFonts w:hint="eastAsia" w:asciiTheme="minorEastAsia" w:hAnsiTheme="minorEastAsia" w:eastAsiaTheme="minorEastAsia" w:cstheme="minorEastAsia"/>
          <w:sz w:val="24"/>
          <w:szCs w:val="24"/>
        </w:rPr>
        <w:t>制造的货物（由本单位承担工程/提供服务</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或者提供其</w:t>
      </w:r>
      <w:r>
        <w:rPr>
          <w:rFonts w:hint="eastAsia" w:asciiTheme="minorEastAsia" w:hAnsiTheme="minorEastAsia" w:eastAsiaTheme="minorEastAsia" w:cstheme="minorEastAsia"/>
          <w:spacing w:val="-1"/>
          <w:sz w:val="24"/>
          <w:szCs w:val="24"/>
        </w:rPr>
        <w:t>他残疾人福利性单位制造的货物（不包括使用非残疾人福利性单位注册商标的货物）。</w:t>
      </w:r>
    </w:p>
    <w:p w14:paraId="3254BBEC">
      <w:pPr>
        <w:pStyle w:val="2"/>
        <w:spacing w:line="218"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本单位对上述声明的真实性负责。如有虚假，将依法承担相应责任。</w:t>
      </w:r>
    </w:p>
    <w:p w14:paraId="44D6D080">
      <w:pPr>
        <w:spacing w:line="243" w:lineRule="auto"/>
        <w:rPr>
          <w:rFonts w:hint="eastAsia" w:asciiTheme="minorEastAsia" w:hAnsiTheme="minorEastAsia" w:eastAsiaTheme="minorEastAsia" w:cstheme="minorEastAsia"/>
          <w:sz w:val="21"/>
        </w:rPr>
      </w:pPr>
    </w:p>
    <w:p w14:paraId="10DA82A4">
      <w:pPr>
        <w:spacing w:line="243" w:lineRule="auto"/>
        <w:rPr>
          <w:rFonts w:hint="eastAsia" w:asciiTheme="minorEastAsia" w:hAnsiTheme="minorEastAsia" w:eastAsiaTheme="minorEastAsia" w:cstheme="minorEastAsia"/>
          <w:sz w:val="21"/>
        </w:rPr>
      </w:pPr>
    </w:p>
    <w:p w14:paraId="30929BBF">
      <w:pPr>
        <w:spacing w:line="243" w:lineRule="auto"/>
        <w:rPr>
          <w:rFonts w:hint="eastAsia" w:asciiTheme="minorEastAsia" w:hAnsiTheme="minorEastAsia" w:eastAsiaTheme="minorEastAsia" w:cstheme="minorEastAsia"/>
          <w:sz w:val="21"/>
        </w:rPr>
      </w:pPr>
    </w:p>
    <w:p w14:paraId="77CC2784">
      <w:pPr>
        <w:spacing w:line="243" w:lineRule="auto"/>
        <w:rPr>
          <w:rFonts w:hint="eastAsia" w:asciiTheme="minorEastAsia" w:hAnsiTheme="minorEastAsia" w:eastAsiaTheme="minorEastAsia" w:cstheme="minorEastAsia"/>
          <w:sz w:val="21"/>
        </w:rPr>
      </w:pPr>
    </w:p>
    <w:p w14:paraId="3BB26745">
      <w:pPr>
        <w:spacing w:line="243" w:lineRule="auto"/>
        <w:rPr>
          <w:rFonts w:hint="eastAsia" w:asciiTheme="minorEastAsia" w:hAnsiTheme="minorEastAsia" w:eastAsiaTheme="minorEastAsia" w:cstheme="minorEastAsia"/>
          <w:sz w:val="21"/>
        </w:rPr>
      </w:pPr>
    </w:p>
    <w:p w14:paraId="1C3D757B">
      <w:pPr>
        <w:spacing w:line="243" w:lineRule="auto"/>
        <w:rPr>
          <w:rFonts w:hint="eastAsia" w:asciiTheme="minorEastAsia" w:hAnsiTheme="minorEastAsia" w:eastAsiaTheme="minorEastAsia" w:cstheme="minorEastAsia"/>
          <w:sz w:val="21"/>
        </w:rPr>
      </w:pPr>
    </w:p>
    <w:p w14:paraId="63CFB747">
      <w:pPr>
        <w:spacing w:line="243" w:lineRule="auto"/>
        <w:rPr>
          <w:rFonts w:hint="eastAsia" w:asciiTheme="minorEastAsia" w:hAnsiTheme="minorEastAsia" w:eastAsiaTheme="minorEastAsia" w:cstheme="minorEastAsia"/>
          <w:sz w:val="21"/>
        </w:rPr>
      </w:pPr>
    </w:p>
    <w:p w14:paraId="665F4A48">
      <w:pPr>
        <w:spacing w:line="243" w:lineRule="auto"/>
        <w:rPr>
          <w:rFonts w:hint="eastAsia" w:asciiTheme="minorEastAsia" w:hAnsiTheme="minorEastAsia" w:eastAsiaTheme="minorEastAsia" w:cstheme="minorEastAsia"/>
          <w:sz w:val="21"/>
        </w:rPr>
      </w:pPr>
    </w:p>
    <w:p w14:paraId="75882A0F">
      <w:pPr>
        <w:spacing w:line="243" w:lineRule="auto"/>
        <w:rPr>
          <w:rFonts w:hint="eastAsia" w:asciiTheme="minorEastAsia" w:hAnsiTheme="minorEastAsia" w:eastAsiaTheme="minorEastAsia" w:cstheme="minorEastAsia"/>
          <w:sz w:val="21"/>
        </w:rPr>
      </w:pPr>
    </w:p>
    <w:p w14:paraId="39494AF1">
      <w:pPr>
        <w:spacing w:line="243" w:lineRule="auto"/>
        <w:rPr>
          <w:rFonts w:hint="eastAsia" w:asciiTheme="minorEastAsia" w:hAnsiTheme="minorEastAsia" w:eastAsiaTheme="minorEastAsia" w:cstheme="minorEastAsia"/>
          <w:sz w:val="21"/>
        </w:rPr>
      </w:pPr>
    </w:p>
    <w:p w14:paraId="656D2D5B">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3778" w:firstLineChars="16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单位名称（</w:t>
      </w:r>
      <w:r>
        <w:rPr>
          <w:rFonts w:hint="eastAsia" w:asciiTheme="minorEastAsia" w:hAnsiTheme="minorEastAsia" w:eastAsiaTheme="minorEastAsia" w:cstheme="minorEastAsia"/>
          <w:b/>
          <w:bCs/>
          <w:spacing w:val="-5"/>
          <w:sz w:val="24"/>
          <w:szCs w:val="24"/>
        </w:rPr>
        <w:t>公章或</w:t>
      </w:r>
      <w:r>
        <w:rPr>
          <w:rFonts w:hint="eastAsia" w:asciiTheme="minorEastAsia" w:hAnsiTheme="minorEastAsia" w:eastAsiaTheme="minorEastAsia" w:cstheme="minorEastAsia"/>
          <w:b/>
          <w:bCs/>
          <w:spacing w:val="-53"/>
          <w:sz w:val="24"/>
          <w:szCs w:val="24"/>
        </w:rPr>
        <w:t xml:space="preserve"> </w:t>
      </w:r>
      <w:r>
        <w:rPr>
          <w:rFonts w:hint="eastAsia" w:asciiTheme="minorEastAsia" w:hAnsiTheme="minorEastAsia" w:eastAsiaTheme="minorEastAsia" w:cstheme="minorEastAsia"/>
          <w:b/>
          <w:bCs/>
          <w:spacing w:val="-5"/>
          <w:sz w:val="24"/>
          <w:szCs w:val="24"/>
        </w:rPr>
        <w:t>CA</w:t>
      </w:r>
      <w:r>
        <w:rPr>
          <w:rFonts w:hint="eastAsia" w:asciiTheme="minorEastAsia" w:hAnsiTheme="minorEastAsia" w:eastAsiaTheme="minorEastAsia" w:cstheme="minorEastAsia"/>
          <w:b/>
          <w:bCs/>
          <w:spacing w:val="-22"/>
          <w:sz w:val="24"/>
          <w:szCs w:val="24"/>
        </w:rPr>
        <w:t xml:space="preserve"> </w:t>
      </w:r>
      <w:r>
        <w:rPr>
          <w:rFonts w:hint="eastAsia" w:asciiTheme="minorEastAsia" w:hAnsiTheme="minorEastAsia" w:eastAsiaTheme="minorEastAsia" w:cstheme="minorEastAsia"/>
          <w:b/>
          <w:bCs/>
          <w:spacing w:val="-5"/>
          <w:sz w:val="24"/>
          <w:szCs w:val="24"/>
        </w:rPr>
        <w:t>电子公章</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0A69DB08">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日</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1"/>
          <w:sz w:val="24"/>
          <w:szCs w:val="24"/>
        </w:rPr>
        <w:t>期：</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1"/>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1"/>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1"/>
          <w:sz w:val="24"/>
          <w:szCs w:val="24"/>
        </w:rPr>
        <w:t>日</w:t>
      </w:r>
    </w:p>
    <w:p w14:paraId="6383E874">
      <w:pPr>
        <w:spacing w:line="284" w:lineRule="auto"/>
        <w:rPr>
          <w:rFonts w:hint="eastAsia" w:asciiTheme="minorEastAsia" w:hAnsiTheme="minorEastAsia" w:eastAsiaTheme="minorEastAsia" w:cstheme="minorEastAsia"/>
          <w:sz w:val="21"/>
        </w:rPr>
      </w:pPr>
    </w:p>
    <w:p w14:paraId="13F2F197">
      <w:pPr>
        <w:spacing w:line="285" w:lineRule="auto"/>
        <w:rPr>
          <w:rFonts w:hint="eastAsia" w:asciiTheme="minorEastAsia" w:hAnsiTheme="minorEastAsia" w:eastAsiaTheme="minorEastAsia" w:cstheme="minorEastAsia"/>
          <w:sz w:val="21"/>
        </w:rPr>
      </w:pPr>
    </w:p>
    <w:p w14:paraId="272BF3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注：请根据自己的真实情况出具《残疾人福利性单位声明函》。依</w:t>
      </w:r>
      <w:r>
        <w:rPr>
          <w:rFonts w:hint="eastAsia" w:asciiTheme="minorEastAsia" w:hAnsiTheme="minorEastAsia" w:eastAsiaTheme="minorEastAsia" w:cstheme="minorEastAsia"/>
          <w:spacing w:val="1"/>
          <w:sz w:val="24"/>
          <w:szCs w:val="24"/>
        </w:rPr>
        <w:t>法享受中小企业优</w:t>
      </w:r>
      <w:r>
        <w:rPr>
          <w:rFonts w:hint="eastAsia" w:asciiTheme="minorEastAsia" w:hAnsiTheme="minorEastAsia" w:eastAsiaTheme="minorEastAsia" w:cstheme="minorEastAsia"/>
          <w:spacing w:val="2"/>
          <w:sz w:val="24"/>
          <w:szCs w:val="24"/>
        </w:rPr>
        <w:t>惠政策的，采购人或者采购代理机构在公告中标结果时，同时</w:t>
      </w:r>
      <w:r>
        <w:rPr>
          <w:rFonts w:hint="eastAsia" w:asciiTheme="minorEastAsia" w:hAnsiTheme="minorEastAsia" w:eastAsiaTheme="minorEastAsia" w:cstheme="minorEastAsia"/>
          <w:spacing w:val="1"/>
          <w:sz w:val="24"/>
          <w:szCs w:val="24"/>
        </w:rPr>
        <w:t>公告其《残疾人福利性</w:t>
      </w:r>
      <w:r>
        <w:rPr>
          <w:rFonts w:hint="eastAsia" w:asciiTheme="minorEastAsia" w:hAnsiTheme="minorEastAsia" w:eastAsiaTheme="minorEastAsia" w:cstheme="minorEastAsia"/>
          <w:spacing w:val="-1"/>
          <w:sz w:val="24"/>
          <w:szCs w:val="24"/>
        </w:rPr>
        <w:t>单位声明函》，接受社会监督。</w:t>
      </w:r>
    </w:p>
    <w:p w14:paraId="26CCFF65">
      <w:pPr>
        <w:spacing w:line="361" w:lineRule="auto"/>
        <w:rPr>
          <w:rFonts w:hint="eastAsia" w:asciiTheme="minorEastAsia" w:hAnsiTheme="minorEastAsia" w:eastAsiaTheme="minorEastAsia" w:cstheme="minorEastAsia"/>
          <w:sz w:val="24"/>
          <w:szCs w:val="24"/>
        </w:rPr>
        <w:sectPr>
          <w:footerReference r:id="rId19" w:type="default"/>
          <w:pgSz w:w="11906" w:h="16839"/>
          <w:pgMar w:top="1431" w:right="1305" w:bottom="921" w:left="1652" w:header="0" w:footer="761" w:gutter="0"/>
          <w:pgNumType w:fmt="decimal"/>
          <w:cols w:space="720" w:num="1"/>
        </w:sectPr>
      </w:pPr>
    </w:p>
    <w:p w14:paraId="61CEB793">
      <w:pPr>
        <w:pStyle w:val="2"/>
        <w:keepNext w:val="0"/>
        <w:keepLines w:val="0"/>
        <w:pageBreakBefore w:val="0"/>
        <w:widowControl/>
        <w:numPr>
          <w:ilvl w:val="0"/>
          <w:numId w:val="4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Theme="minorEastAsia" w:hAnsiTheme="minorEastAsia" w:eastAsiaTheme="minorEastAsia" w:cstheme="minorEastAsia"/>
          <w:b/>
          <w:bCs/>
          <w:spacing w:val="6"/>
          <w:sz w:val="31"/>
          <w:szCs w:val="31"/>
        </w:rPr>
      </w:pPr>
      <w:r>
        <w:rPr>
          <w:rFonts w:hint="eastAsia" w:asciiTheme="minorEastAsia" w:hAnsiTheme="minorEastAsia" w:eastAsiaTheme="minorEastAsia" w:cstheme="minorEastAsia"/>
          <w:b/>
          <w:bCs/>
          <w:spacing w:val="6"/>
          <w:sz w:val="31"/>
          <w:szCs w:val="31"/>
        </w:rPr>
        <w:t>报价文件格式</w:t>
      </w:r>
    </w:p>
    <w:p w14:paraId="72CD05AD">
      <w:pPr>
        <w:pStyle w:val="2"/>
        <w:keepNext w:val="0"/>
        <w:keepLines w:val="0"/>
        <w:pageBreakBefore w:val="0"/>
        <w:widowControl/>
        <w:numPr>
          <w:ilvl w:val="0"/>
          <w:numId w:val="48"/>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spacing w:val="3"/>
          <w:sz w:val="31"/>
          <w:szCs w:val="31"/>
        </w:rPr>
      </w:pPr>
      <w:r>
        <w:rPr>
          <w:rFonts w:hint="eastAsia" w:asciiTheme="minorEastAsia" w:hAnsiTheme="minorEastAsia" w:eastAsiaTheme="minorEastAsia" w:cstheme="minorEastAsia"/>
          <w:b/>
          <w:bCs/>
          <w:spacing w:val="3"/>
          <w:sz w:val="31"/>
          <w:szCs w:val="31"/>
        </w:rPr>
        <w:t>报价文件封面格式</w:t>
      </w:r>
    </w:p>
    <w:p w14:paraId="07D93482">
      <w:pPr>
        <w:spacing w:line="263" w:lineRule="auto"/>
        <w:rPr>
          <w:rFonts w:hint="eastAsia" w:asciiTheme="minorEastAsia" w:hAnsiTheme="minorEastAsia" w:eastAsiaTheme="minorEastAsia" w:cstheme="minorEastAsia"/>
          <w:sz w:val="21"/>
        </w:rPr>
      </w:pPr>
    </w:p>
    <w:p w14:paraId="54D34FF1">
      <w:pPr>
        <w:spacing w:line="263" w:lineRule="auto"/>
        <w:rPr>
          <w:rFonts w:hint="eastAsia" w:asciiTheme="minorEastAsia" w:hAnsiTheme="minorEastAsia" w:eastAsiaTheme="minorEastAsia" w:cstheme="minorEastAsia"/>
          <w:sz w:val="21"/>
        </w:rPr>
      </w:pPr>
    </w:p>
    <w:p w14:paraId="7493A2FB">
      <w:pPr>
        <w:spacing w:line="263" w:lineRule="auto"/>
        <w:rPr>
          <w:rFonts w:hint="eastAsia" w:asciiTheme="minorEastAsia" w:hAnsiTheme="minorEastAsia" w:eastAsiaTheme="minorEastAsia" w:cstheme="minorEastAsia"/>
          <w:sz w:val="21"/>
        </w:rPr>
      </w:pPr>
    </w:p>
    <w:p w14:paraId="2B5CE9F6">
      <w:pPr>
        <w:spacing w:line="264" w:lineRule="auto"/>
        <w:rPr>
          <w:rFonts w:hint="eastAsia" w:asciiTheme="minorEastAsia" w:hAnsiTheme="minorEastAsia" w:eastAsiaTheme="minorEastAsia" w:cstheme="minorEastAsia"/>
          <w:sz w:val="21"/>
        </w:rPr>
      </w:pPr>
    </w:p>
    <w:p w14:paraId="0C7C3848">
      <w:pPr>
        <w:pStyle w:val="2"/>
        <w:spacing w:before="140" w:line="223" w:lineRule="auto"/>
        <w:ind w:left="265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20"/>
          <w:sz w:val="43"/>
          <w:szCs w:val="43"/>
        </w:rPr>
        <w:t>电</w:t>
      </w:r>
      <w:r>
        <w:rPr>
          <w:rFonts w:hint="eastAsia" w:asciiTheme="minorEastAsia" w:hAnsiTheme="minorEastAsia" w:eastAsiaTheme="minorEastAsia" w:cstheme="minorEastAsia"/>
          <w:spacing w:val="24"/>
          <w:sz w:val="43"/>
          <w:szCs w:val="43"/>
        </w:rPr>
        <w:t xml:space="preserve"> </w:t>
      </w:r>
      <w:r>
        <w:rPr>
          <w:rFonts w:hint="eastAsia" w:asciiTheme="minorEastAsia" w:hAnsiTheme="minorEastAsia" w:eastAsiaTheme="minorEastAsia" w:cstheme="minorEastAsia"/>
          <w:spacing w:val="-20"/>
          <w:sz w:val="43"/>
          <w:szCs w:val="43"/>
        </w:rPr>
        <w:t>子</w:t>
      </w:r>
      <w:r>
        <w:rPr>
          <w:rFonts w:hint="eastAsia" w:asciiTheme="minorEastAsia" w:hAnsiTheme="minorEastAsia" w:eastAsiaTheme="minorEastAsia" w:cstheme="minorEastAsia"/>
          <w:spacing w:val="45"/>
          <w:sz w:val="43"/>
          <w:szCs w:val="43"/>
        </w:rPr>
        <w:t xml:space="preserve"> </w:t>
      </w:r>
      <w:r>
        <w:rPr>
          <w:rFonts w:hint="eastAsia" w:asciiTheme="minorEastAsia" w:hAnsiTheme="minorEastAsia" w:eastAsiaTheme="minorEastAsia" w:cstheme="minorEastAsia"/>
          <w:spacing w:val="-20"/>
          <w:sz w:val="43"/>
          <w:szCs w:val="43"/>
        </w:rPr>
        <w:t>响</w:t>
      </w:r>
      <w:r>
        <w:rPr>
          <w:rFonts w:hint="eastAsia" w:asciiTheme="minorEastAsia" w:hAnsiTheme="minorEastAsia" w:eastAsiaTheme="minorEastAsia" w:cstheme="minorEastAsia"/>
          <w:spacing w:val="23"/>
          <w:sz w:val="43"/>
          <w:szCs w:val="43"/>
        </w:rPr>
        <w:t xml:space="preserve"> </w:t>
      </w:r>
      <w:r>
        <w:rPr>
          <w:rFonts w:hint="eastAsia" w:asciiTheme="minorEastAsia" w:hAnsiTheme="minorEastAsia" w:eastAsiaTheme="minorEastAsia" w:cstheme="minorEastAsia"/>
          <w:spacing w:val="-20"/>
          <w:sz w:val="43"/>
          <w:szCs w:val="43"/>
        </w:rPr>
        <w:t>应</w:t>
      </w:r>
      <w:r>
        <w:rPr>
          <w:rFonts w:hint="eastAsia" w:asciiTheme="minorEastAsia" w:hAnsiTheme="minorEastAsia" w:eastAsiaTheme="minorEastAsia" w:cstheme="minorEastAsia"/>
          <w:spacing w:val="27"/>
          <w:sz w:val="43"/>
          <w:szCs w:val="43"/>
        </w:rPr>
        <w:t xml:space="preserve"> </w:t>
      </w:r>
      <w:r>
        <w:rPr>
          <w:rFonts w:hint="eastAsia" w:asciiTheme="minorEastAsia" w:hAnsiTheme="minorEastAsia" w:eastAsiaTheme="minorEastAsia" w:cstheme="minorEastAsia"/>
          <w:spacing w:val="-20"/>
          <w:sz w:val="43"/>
          <w:szCs w:val="43"/>
        </w:rPr>
        <w:t>文</w:t>
      </w:r>
      <w:r>
        <w:rPr>
          <w:rFonts w:hint="eastAsia" w:asciiTheme="minorEastAsia" w:hAnsiTheme="minorEastAsia" w:eastAsiaTheme="minorEastAsia" w:cstheme="minorEastAsia"/>
          <w:spacing w:val="21"/>
          <w:sz w:val="43"/>
          <w:szCs w:val="43"/>
        </w:rPr>
        <w:t xml:space="preserve"> </w:t>
      </w:r>
      <w:r>
        <w:rPr>
          <w:rFonts w:hint="eastAsia" w:asciiTheme="minorEastAsia" w:hAnsiTheme="minorEastAsia" w:eastAsiaTheme="minorEastAsia" w:cstheme="minorEastAsia"/>
          <w:spacing w:val="-20"/>
          <w:sz w:val="43"/>
          <w:szCs w:val="43"/>
        </w:rPr>
        <w:t>件</w:t>
      </w:r>
    </w:p>
    <w:p w14:paraId="180E8F71">
      <w:pPr>
        <w:spacing w:line="264" w:lineRule="auto"/>
        <w:rPr>
          <w:rFonts w:hint="eastAsia" w:asciiTheme="minorEastAsia" w:hAnsiTheme="minorEastAsia" w:eastAsiaTheme="minorEastAsia" w:cstheme="minorEastAsia"/>
          <w:sz w:val="21"/>
        </w:rPr>
      </w:pPr>
    </w:p>
    <w:p w14:paraId="7DF18464">
      <w:pPr>
        <w:spacing w:line="264" w:lineRule="auto"/>
        <w:rPr>
          <w:rFonts w:hint="eastAsia" w:asciiTheme="minorEastAsia" w:hAnsiTheme="minorEastAsia" w:eastAsiaTheme="minorEastAsia" w:cstheme="minorEastAsia"/>
          <w:sz w:val="21"/>
        </w:rPr>
      </w:pPr>
    </w:p>
    <w:p w14:paraId="37E03387">
      <w:pPr>
        <w:spacing w:line="264" w:lineRule="auto"/>
        <w:rPr>
          <w:rFonts w:hint="eastAsia" w:asciiTheme="minorEastAsia" w:hAnsiTheme="minorEastAsia" w:eastAsiaTheme="minorEastAsia" w:cstheme="minorEastAsia"/>
          <w:sz w:val="21"/>
        </w:rPr>
      </w:pPr>
    </w:p>
    <w:p w14:paraId="59EB421B">
      <w:pPr>
        <w:spacing w:line="265" w:lineRule="auto"/>
        <w:rPr>
          <w:rFonts w:hint="eastAsia" w:asciiTheme="minorEastAsia" w:hAnsiTheme="minorEastAsia" w:eastAsiaTheme="minorEastAsia" w:cstheme="minorEastAsia"/>
          <w:sz w:val="21"/>
        </w:rPr>
      </w:pPr>
    </w:p>
    <w:p w14:paraId="11B317AC">
      <w:pPr>
        <w:spacing w:line="265" w:lineRule="auto"/>
        <w:rPr>
          <w:rFonts w:hint="eastAsia" w:asciiTheme="minorEastAsia" w:hAnsiTheme="minorEastAsia" w:eastAsiaTheme="minorEastAsia" w:cstheme="minorEastAsia"/>
          <w:sz w:val="21"/>
        </w:rPr>
      </w:pPr>
    </w:p>
    <w:p w14:paraId="31673FCD">
      <w:pPr>
        <w:spacing w:line="265" w:lineRule="auto"/>
        <w:rPr>
          <w:rFonts w:hint="eastAsia" w:asciiTheme="minorEastAsia" w:hAnsiTheme="minorEastAsia" w:eastAsiaTheme="minorEastAsia" w:cstheme="minorEastAsia"/>
          <w:sz w:val="21"/>
        </w:rPr>
      </w:pPr>
    </w:p>
    <w:p w14:paraId="0B7153CF">
      <w:pPr>
        <w:spacing w:before="140" w:line="225" w:lineRule="auto"/>
        <w:ind w:left="2936"/>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7"/>
          <w:sz w:val="43"/>
          <w:szCs w:val="43"/>
        </w:rPr>
        <w:t>报</w:t>
      </w:r>
      <w:r>
        <w:rPr>
          <w:rFonts w:hint="eastAsia" w:asciiTheme="minorEastAsia" w:hAnsiTheme="minorEastAsia" w:eastAsiaTheme="minorEastAsia" w:cstheme="minorEastAsia"/>
          <w:spacing w:val="13"/>
          <w:sz w:val="43"/>
          <w:szCs w:val="43"/>
        </w:rPr>
        <w:t xml:space="preserve">  </w:t>
      </w:r>
      <w:r>
        <w:rPr>
          <w:rFonts w:hint="eastAsia" w:asciiTheme="minorEastAsia" w:hAnsiTheme="minorEastAsia" w:eastAsiaTheme="minorEastAsia" w:cstheme="minorEastAsia"/>
          <w:spacing w:val="-7"/>
          <w:sz w:val="43"/>
          <w:szCs w:val="43"/>
        </w:rPr>
        <w:t>价</w:t>
      </w:r>
      <w:r>
        <w:rPr>
          <w:rFonts w:hint="eastAsia" w:asciiTheme="minorEastAsia" w:hAnsiTheme="minorEastAsia" w:eastAsiaTheme="minorEastAsia" w:cstheme="minorEastAsia"/>
          <w:spacing w:val="17"/>
          <w:sz w:val="43"/>
          <w:szCs w:val="43"/>
        </w:rPr>
        <w:t xml:space="preserve">  </w:t>
      </w:r>
      <w:r>
        <w:rPr>
          <w:rFonts w:hint="eastAsia" w:asciiTheme="minorEastAsia" w:hAnsiTheme="minorEastAsia" w:eastAsiaTheme="minorEastAsia" w:cstheme="minorEastAsia"/>
          <w:spacing w:val="-7"/>
          <w:sz w:val="43"/>
          <w:szCs w:val="43"/>
        </w:rPr>
        <w:t>文</w:t>
      </w:r>
      <w:r>
        <w:rPr>
          <w:rFonts w:hint="eastAsia" w:asciiTheme="minorEastAsia" w:hAnsiTheme="minorEastAsia" w:eastAsiaTheme="minorEastAsia" w:cstheme="minorEastAsia"/>
          <w:spacing w:val="13"/>
          <w:sz w:val="43"/>
          <w:szCs w:val="43"/>
        </w:rPr>
        <w:t xml:space="preserve">  </w:t>
      </w:r>
      <w:r>
        <w:rPr>
          <w:rFonts w:hint="eastAsia" w:asciiTheme="minorEastAsia" w:hAnsiTheme="minorEastAsia" w:eastAsiaTheme="minorEastAsia" w:cstheme="minorEastAsia"/>
          <w:spacing w:val="-7"/>
          <w:sz w:val="43"/>
          <w:szCs w:val="43"/>
        </w:rPr>
        <w:t>件</w:t>
      </w:r>
    </w:p>
    <w:p w14:paraId="31CDEBD8">
      <w:pPr>
        <w:spacing w:line="267" w:lineRule="auto"/>
        <w:rPr>
          <w:rFonts w:hint="eastAsia" w:asciiTheme="minorEastAsia" w:hAnsiTheme="minorEastAsia" w:eastAsiaTheme="minorEastAsia" w:cstheme="minorEastAsia"/>
          <w:sz w:val="21"/>
        </w:rPr>
      </w:pPr>
    </w:p>
    <w:p w14:paraId="62ADBBBD">
      <w:pPr>
        <w:spacing w:line="267" w:lineRule="auto"/>
        <w:rPr>
          <w:rFonts w:hint="eastAsia" w:asciiTheme="minorEastAsia" w:hAnsiTheme="minorEastAsia" w:eastAsiaTheme="minorEastAsia" w:cstheme="minorEastAsia"/>
          <w:sz w:val="21"/>
        </w:rPr>
      </w:pPr>
    </w:p>
    <w:p w14:paraId="5B12CFE7">
      <w:pPr>
        <w:spacing w:line="268" w:lineRule="auto"/>
        <w:rPr>
          <w:rFonts w:hint="eastAsia" w:asciiTheme="minorEastAsia" w:hAnsiTheme="minorEastAsia" w:eastAsiaTheme="minorEastAsia" w:cstheme="minorEastAsia"/>
          <w:sz w:val="21"/>
        </w:rPr>
      </w:pPr>
    </w:p>
    <w:p w14:paraId="20018B1B">
      <w:pPr>
        <w:spacing w:line="268" w:lineRule="auto"/>
        <w:rPr>
          <w:rFonts w:hint="eastAsia" w:asciiTheme="minorEastAsia" w:hAnsiTheme="minorEastAsia" w:eastAsiaTheme="minorEastAsia" w:cstheme="minorEastAsia"/>
          <w:sz w:val="21"/>
        </w:rPr>
      </w:pPr>
    </w:p>
    <w:p w14:paraId="67581919">
      <w:pPr>
        <w:spacing w:line="268" w:lineRule="auto"/>
        <w:rPr>
          <w:rFonts w:hint="eastAsia" w:asciiTheme="minorEastAsia" w:hAnsiTheme="minorEastAsia" w:eastAsiaTheme="minorEastAsia" w:cstheme="minorEastAsia"/>
          <w:sz w:val="21"/>
        </w:rPr>
      </w:pPr>
    </w:p>
    <w:p w14:paraId="48A3E281">
      <w:pPr>
        <w:spacing w:line="268" w:lineRule="auto"/>
        <w:rPr>
          <w:rFonts w:hint="eastAsia" w:asciiTheme="minorEastAsia" w:hAnsiTheme="minorEastAsia" w:eastAsiaTheme="minorEastAsia" w:cstheme="minorEastAsia"/>
          <w:sz w:val="21"/>
        </w:rPr>
      </w:pPr>
    </w:p>
    <w:p w14:paraId="4F4E09EA">
      <w:pPr>
        <w:pStyle w:val="2"/>
        <w:spacing w:before="101" w:line="225" w:lineRule="auto"/>
        <w:ind w:left="64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
          <w:sz w:val="31"/>
          <w:szCs w:val="31"/>
        </w:rPr>
        <w:t>项目名称：</w:t>
      </w:r>
    </w:p>
    <w:p w14:paraId="266B49DF">
      <w:pPr>
        <w:spacing w:line="267" w:lineRule="auto"/>
        <w:rPr>
          <w:rFonts w:hint="eastAsia" w:asciiTheme="minorEastAsia" w:hAnsiTheme="minorEastAsia" w:eastAsiaTheme="minorEastAsia" w:cstheme="minorEastAsia"/>
          <w:sz w:val="21"/>
        </w:rPr>
      </w:pPr>
    </w:p>
    <w:p w14:paraId="2E5F1EEA">
      <w:pPr>
        <w:spacing w:line="268" w:lineRule="auto"/>
        <w:rPr>
          <w:rFonts w:hint="eastAsia" w:asciiTheme="minorEastAsia" w:hAnsiTheme="minorEastAsia" w:eastAsiaTheme="minorEastAsia" w:cstheme="minorEastAsia"/>
          <w:sz w:val="21"/>
        </w:rPr>
      </w:pPr>
    </w:p>
    <w:p w14:paraId="53CD896A">
      <w:pPr>
        <w:spacing w:line="268" w:lineRule="auto"/>
        <w:rPr>
          <w:rFonts w:hint="eastAsia" w:asciiTheme="minorEastAsia" w:hAnsiTheme="minorEastAsia" w:eastAsiaTheme="minorEastAsia" w:cstheme="minorEastAsia"/>
          <w:sz w:val="21"/>
        </w:rPr>
      </w:pPr>
    </w:p>
    <w:p w14:paraId="39DA5725">
      <w:pPr>
        <w:spacing w:line="268" w:lineRule="auto"/>
        <w:rPr>
          <w:rFonts w:hint="eastAsia" w:asciiTheme="minorEastAsia" w:hAnsiTheme="minorEastAsia" w:eastAsiaTheme="minorEastAsia" w:cstheme="minorEastAsia"/>
          <w:sz w:val="21"/>
        </w:rPr>
      </w:pPr>
    </w:p>
    <w:p w14:paraId="72C92DCE">
      <w:pPr>
        <w:pStyle w:val="2"/>
        <w:spacing w:before="101" w:line="225" w:lineRule="auto"/>
        <w:ind w:left="64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
          <w:sz w:val="31"/>
          <w:szCs w:val="31"/>
        </w:rPr>
        <w:t>项目编号：</w:t>
      </w:r>
    </w:p>
    <w:p w14:paraId="528600D7">
      <w:pPr>
        <w:spacing w:line="241" w:lineRule="auto"/>
        <w:rPr>
          <w:rFonts w:hint="eastAsia" w:asciiTheme="minorEastAsia" w:hAnsiTheme="minorEastAsia" w:eastAsiaTheme="minorEastAsia" w:cstheme="minorEastAsia"/>
          <w:sz w:val="21"/>
        </w:rPr>
      </w:pPr>
    </w:p>
    <w:p w14:paraId="2AAECDBB">
      <w:pPr>
        <w:spacing w:line="241" w:lineRule="auto"/>
        <w:rPr>
          <w:rFonts w:hint="eastAsia" w:asciiTheme="minorEastAsia" w:hAnsiTheme="minorEastAsia" w:eastAsiaTheme="minorEastAsia" w:cstheme="minorEastAsia"/>
          <w:sz w:val="21"/>
        </w:rPr>
      </w:pPr>
    </w:p>
    <w:p w14:paraId="10747E7D">
      <w:pPr>
        <w:spacing w:line="241" w:lineRule="auto"/>
        <w:rPr>
          <w:rFonts w:hint="eastAsia" w:asciiTheme="minorEastAsia" w:hAnsiTheme="minorEastAsia" w:eastAsiaTheme="minorEastAsia" w:cstheme="minorEastAsia"/>
          <w:sz w:val="21"/>
        </w:rPr>
      </w:pPr>
    </w:p>
    <w:p w14:paraId="60183610">
      <w:pPr>
        <w:spacing w:line="242" w:lineRule="auto"/>
        <w:rPr>
          <w:rFonts w:hint="eastAsia" w:asciiTheme="minorEastAsia" w:hAnsiTheme="minorEastAsia" w:eastAsiaTheme="minorEastAsia" w:cstheme="minorEastAsia"/>
          <w:sz w:val="21"/>
        </w:rPr>
      </w:pPr>
    </w:p>
    <w:p w14:paraId="4A3FC5E3">
      <w:pPr>
        <w:pStyle w:val="2"/>
        <w:spacing w:before="101" w:line="224" w:lineRule="auto"/>
        <w:ind w:left="635"/>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供应商名称：</w:t>
      </w:r>
    </w:p>
    <w:p w14:paraId="66CEE4FA">
      <w:pPr>
        <w:spacing w:line="263" w:lineRule="auto"/>
        <w:rPr>
          <w:rFonts w:hint="eastAsia" w:asciiTheme="minorEastAsia" w:hAnsiTheme="minorEastAsia" w:eastAsiaTheme="minorEastAsia" w:cstheme="minorEastAsia"/>
          <w:sz w:val="21"/>
        </w:rPr>
      </w:pPr>
    </w:p>
    <w:p w14:paraId="5AFA9095">
      <w:pPr>
        <w:spacing w:line="263" w:lineRule="auto"/>
        <w:rPr>
          <w:rFonts w:hint="eastAsia" w:asciiTheme="minorEastAsia" w:hAnsiTheme="minorEastAsia" w:eastAsiaTheme="minorEastAsia" w:cstheme="minorEastAsia"/>
          <w:sz w:val="21"/>
        </w:rPr>
      </w:pPr>
    </w:p>
    <w:p w14:paraId="2DB3342D">
      <w:pPr>
        <w:spacing w:line="264" w:lineRule="auto"/>
        <w:rPr>
          <w:rFonts w:hint="eastAsia" w:asciiTheme="minorEastAsia" w:hAnsiTheme="minorEastAsia" w:eastAsiaTheme="minorEastAsia" w:cstheme="minorEastAsia"/>
          <w:sz w:val="21"/>
        </w:rPr>
      </w:pPr>
    </w:p>
    <w:p w14:paraId="5BD70D0C">
      <w:pPr>
        <w:spacing w:line="264" w:lineRule="auto"/>
        <w:rPr>
          <w:rFonts w:hint="eastAsia" w:asciiTheme="minorEastAsia" w:hAnsiTheme="minorEastAsia" w:eastAsiaTheme="minorEastAsia" w:cstheme="minorEastAsia"/>
          <w:sz w:val="21"/>
        </w:rPr>
      </w:pPr>
    </w:p>
    <w:p w14:paraId="5A91013E">
      <w:pPr>
        <w:spacing w:line="264" w:lineRule="auto"/>
        <w:rPr>
          <w:rFonts w:hint="eastAsia" w:asciiTheme="minorEastAsia" w:hAnsiTheme="minorEastAsia" w:eastAsiaTheme="minorEastAsia" w:cstheme="minorEastAsia"/>
          <w:sz w:val="21"/>
        </w:rPr>
      </w:pPr>
    </w:p>
    <w:p w14:paraId="7122CB01">
      <w:pPr>
        <w:spacing w:line="264" w:lineRule="auto"/>
        <w:rPr>
          <w:rFonts w:hint="eastAsia" w:asciiTheme="minorEastAsia" w:hAnsiTheme="minorEastAsia" w:eastAsiaTheme="minorEastAsia" w:cstheme="minorEastAsia"/>
          <w:sz w:val="21"/>
        </w:rPr>
      </w:pPr>
    </w:p>
    <w:p w14:paraId="54E8FA6C">
      <w:pPr>
        <w:spacing w:line="264" w:lineRule="auto"/>
        <w:rPr>
          <w:rFonts w:hint="eastAsia" w:asciiTheme="minorEastAsia" w:hAnsiTheme="minorEastAsia" w:eastAsiaTheme="minorEastAsia" w:cstheme="minorEastAsia"/>
          <w:sz w:val="21"/>
        </w:rPr>
      </w:pPr>
    </w:p>
    <w:p w14:paraId="03036F2A">
      <w:pPr>
        <w:pStyle w:val="2"/>
        <w:spacing w:before="101" w:line="225" w:lineRule="auto"/>
        <w:ind w:left="3356"/>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年</w:t>
      </w:r>
      <w:r>
        <w:rPr>
          <w:rFonts w:hint="eastAsia" w:asciiTheme="minorEastAsia" w:hAnsiTheme="minorEastAsia" w:eastAsiaTheme="minorEastAsia" w:cstheme="minorEastAsia"/>
          <w:spacing w:val="10"/>
          <w:sz w:val="31"/>
          <w:szCs w:val="31"/>
        </w:rPr>
        <w:t xml:space="preserve">    </w:t>
      </w:r>
      <w:r>
        <w:rPr>
          <w:rFonts w:hint="eastAsia" w:asciiTheme="minorEastAsia" w:hAnsiTheme="minorEastAsia" w:eastAsiaTheme="minorEastAsia" w:cstheme="minorEastAsia"/>
          <w:spacing w:val="-6"/>
          <w:sz w:val="31"/>
          <w:szCs w:val="31"/>
        </w:rPr>
        <w:t>月</w:t>
      </w:r>
      <w:r>
        <w:rPr>
          <w:rFonts w:hint="eastAsia" w:asciiTheme="minorEastAsia" w:hAnsiTheme="minorEastAsia" w:eastAsiaTheme="minorEastAsia" w:cstheme="minorEastAsia"/>
          <w:spacing w:val="22"/>
          <w:sz w:val="31"/>
          <w:szCs w:val="31"/>
        </w:rPr>
        <w:t xml:space="preserve">    </w:t>
      </w:r>
      <w:r>
        <w:rPr>
          <w:rFonts w:hint="eastAsia" w:asciiTheme="minorEastAsia" w:hAnsiTheme="minorEastAsia" w:eastAsiaTheme="minorEastAsia" w:cstheme="minorEastAsia"/>
          <w:spacing w:val="-6"/>
          <w:sz w:val="31"/>
          <w:szCs w:val="31"/>
        </w:rPr>
        <w:t>日</w:t>
      </w:r>
    </w:p>
    <w:p w14:paraId="109D67F3">
      <w:pPr>
        <w:spacing w:line="225" w:lineRule="auto"/>
        <w:rPr>
          <w:rFonts w:hint="eastAsia" w:asciiTheme="minorEastAsia" w:hAnsiTheme="minorEastAsia" w:eastAsiaTheme="minorEastAsia" w:cstheme="minorEastAsia"/>
          <w:sz w:val="31"/>
          <w:szCs w:val="31"/>
        </w:rPr>
        <w:sectPr>
          <w:footerReference r:id="rId20" w:type="default"/>
          <w:pgSz w:w="11906" w:h="16839"/>
          <w:pgMar w:top="1431" w:right="1785" w:bottom="923" w:left="1661" w:header="0" w:footer="761" w:gutter="0"/>
          <w:pgNumType w:fmt="decimal"/>
          <w:cols w:space="720" w:num="1"/>
        </w:sectPr>
      </w:pPr>
    </w:p>
    <w:p w14:paraId="7B213AE8">
      <w:pPr>
        <w:pStyle w:val="2"/>
        <w:keepNext w:val="0"/>
        <w:keepLines w:val="0"/>
        <w:pageBreakBefore w:val="0"/>
        <w:widowControl/>
        <w:numPr>
          <w:ilvl w:val="0"/>
          <w:numId w:val="48"/>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spacing w:val="3"/>
          <w:sz w:val="31"/>
          <w:szCs w:val="31"/>
        </w:rPr>
      </w:pPr>
      <w:r>
        <w:rPr>
          <w:rFonts w:hint="eastAsia" w:asciiTheme="minorEastAsia" w:hAnsiTheme="minorEastAsia" w:eastAsiaTheme="minorEastAsia" w:cstheme="minorEastAsia"/>
          <w:b/>
          <w:bCs/>
          <w:spacing w:val="3"/>
          <w:sz w:val="31"/>
          <w:szCs w:val="31"/>
        </w:rPr>
        <w:t>报价文件目录</w:t>
      </w:r>
    </w:p>
    <w:p w14:paraId="6F5617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56" w:firstLineChars="200"/>
        <w:textAlignment w:val="baseline"/>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9"/>
          <w:sz w:val="31"/>
          <w:szCs w:val="31"/>
        </w:rPr>
        <w:t>根据磋商文件规定及供应商提供的材料自行编写目录（部分格式</w:t>
      </w:r>
      <w:r>
        <w:rPr>
          <w:rFonts w:hint="eastAsia" w:asciiTheme="minorEastAsia" w:hAnsiTheme="minorEastAsia" w:eastAsiaTheme="minorEastAsia" w:cstheme="minorEastAsia"/>
          <w:sz w:val="31"/>
          <w:szCs w:val="31"/>
        </w:rPr>
        <w:t>后附）。</w:t>
      </w:r>
    </w:p>
    <w:p w14:paraId="599FD483">
      <w:pPr>
        <w:spacing w:line="373" w:lineRule="auto"/>
        <w:rPr>
          <w:rFonts w:hint="eastAsia" w:asciiTheme="minorEastAsia" w:hAnsiTheme="minorEastAsia" w:eastAsiaTheme="minorEastAsia" w:cstheme="minorEastAsia"/>
          <w:sz w:val="31"/>
          <w:szCs w:val="31"/>
        </w:rPr>
        <w:sectPr>
          <w:footerReference r:id="rId21" w:type="default"/>
          <w:pgSz w:w="11906" w:h="16839"/>
          <w:pgMar w:top="1431" w:right="1305" w:bottom="921" w:left="1656" w:header="0" w:footer="761" w:gutter="0"/>
          <w:pgNumType w:fmt="decimal"/>
          <w:cols w:space="720" w:num="1"/>
        </w:sectPr>
      </w:pPr>
    </w:p>
    <w:p w14:paraId="528108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竞  标  报  价  表</w:t>
      </w:r>
    </w:p>
    <w:p w14:paraId="6161C5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项目名称：</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1"/>
          <w:sz w:val="24"/>
          <w:szCs w:val="24"/>
        </w:rPr>
        <w:t>项目编</w:t>
      </w:r>
      <w:r>
        <w:rPr>
          <w:rFonts w:hint="eastAsia" w:asciiTheme="minorEastAsia" w:hAnsiTheme="minorEastAsia" w:eastAsiaTheme="minorEastAsia" w:cstheme="minorEastAsia"/>
          <w:spacing w:val="-2"/>
          <w:sz w:val="24"/>
          <w:szCs w:val="24"/>
        </w:rPr>
        <w:t>号：</w:t>
      </w:r>
      <w:r>
        <w:rPr>
          <w:rFonts w:hint="eastAsia" w:asciiTheme="minorEastAsia" w:hAnsiTheme="minorEastAsia" w:eastAsiaTheme="minorEastAsia" w:cstheme="minorEastAsia"/>
          <w:sz w:val="24"/>
          <w:szCs w:val="24"/>
          <w:u w:val="single" w:color="auto"/>
        </w:rPr>
        <w:t xml:space="preserve">                   </w:t>
      </w:r>
    </w:p>
    <w:p w14:paraId="5C3D43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w:t>
      </w:r>
      <w:r>
        <w:rPr>
          <w:rFonts w:hint="eastAsia" w:asciiTheme="minorEastAsia" w:hAnsiTheme="minorEastAsia" w:eastAsiaTheme="minorEastAsia" w:cstheme="minorEastAsia"/>
          <w:sz w:val="24"/>
          <w:szCs w:val="24"/>
          <w:u w:val="single" w:color="auto"/>
        </w:rPr>
        <w:t xml:space="preserve">                                           </w:t>
      </w:r>
    </w:p>
    <w:tbl>
      <w:tblPr>
        <w:tblStyle w:val="9"/>
        <w:tblW w:w="9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3"/>
        <w:gridCol w:w="6527"/>
      </w:tblGrid>
      <w:tr w14:paraId="142DC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2823" w:type="dxa"/>
            <w:vAlign w:val="top"/>
          </w:tcPr>
          <w:p w14:paraId="3D247556">
            <w:pPr>
              <w:pStyle w:val="10"/>
              <w:spacing w:before="200" w:line="228" w:lineRule="auto"/>
              <w:ind w:left="9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服务名称</w:t>
            </w:r>
          </w:p>
        </w:tc>
        <w:tc>
          <w:tcPr>
            <w:tcW w:w="6527" w:type="dxa"/>
            <w:vAlign w:val="top"/>
          </w:tcPr>
          <w:p w14:paraId="60648D4C">
            <w:pPr>
              <w:rPr>
                <w:rFonts w:hint="eastAsia" w:asciiTheme="minorEastAsia" w:hAnsiTheme="minorEastAsia" w:eastAsiaTheme="minorEastAsia" w:cstheme="minorEastAsia"/>
                <w:sz w:val="24"/>
                <w:szCs w:val="24"/>
              </w:rPr>
            </w:pPr>
          </w:p>
        </w:tc>
      </w:tr>
      <w:tr w14:paraId="2B46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823" w:type="dxa"/>
            <w:vAlign w:val="top"/>
          </w:tcPr>
          <w:p w14:paraId="45240B2A">
            <w:pPr>
              <w:pStyle w:val="10"/>
              <w:spacing w:before="195" w:line="228" w:lineRule="auto"/>
              <w:ind w:left="8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数量及单位</w:t>
            </w:r>
          </w:p>
        </w:tc>
        <w:tc>
          <w:tcPr>
            <w:tcW w:w="6527" w:type="dxa"/>
            <w:vAlign w:val="top"/>
          </w:tcPr>
          <w:p w14:paraId="1B81A733">
            <w:pPr>
              <w:pStyle w:val="10"/>
              <w:spacing w:before="195" w:line="228" w:lineRule="auto"/>
              <w:ind w:left="30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项</w:t>
            </w:r>
          </w:p>
        </w:tc>
      </w:tr>
      <w:tr w14:paraId="5DCE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823" w:type="dxa"/>
            <w:vAlign w:val="top"/>
          </w:tcPr>
          <w:p w14:paraId="46FCC371">
            <w:pPr>
              <w:pStyle w:val="10"/>
              <w:spacing w:before="197" w:line="226" w:lineRule="auto"/>
              <w:ind w:left="9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竞标报价</w:t>
            </w:r>
          </w:p>
        </w:tc>
        <w:tc>
          <w:tcPr>
            <w:tcW w:w="6527" w:type="dxa"/>
            <w:vAlign w:val="top"/>
          </w:tcPr>
          <w:p w14:paraId="699D10E1">
            <w:pPr>
              <w:pStyle w:val="10"/>
              <w:spacing w:before="196"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pacing w:val="2"/>
                <w:sz w:val="24"/>
                <w:szCs w:val="24"/>
                <w:u w:val="single" w:color="auto"/>
              </w:rPr>
              <w:t xml:space="preserve">  </w:t>
            </w:r>
          </w:p>
        </w:tc>
      </w:tr>
      <w:tr w14:paraId="5F09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823" w:type="dxa"/>
            <w:vAlign w:val="top"/>
          </w:tcPr>
          <w:p w14:paraId="3483329D">
            <w:pPr>
              <w:pStyle w:val="10"/>
              <w:spacing w:before="179" w:line="228" w:lineRule="auto"/>
              <w:ind w:left="7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合同履约期限</w:t>
            </w:r>
          </w:p>
        </w:tc>
        <w:tc>
          <w:tcPr>
            <w:tcW w:w="6527" w:type="dxa"/>
            <w:vAlign w:val="top"/>
          </w:tcPr>
          <w:p w14:paraId="70C4A645">
            <w:pPr>
              <w:rPr>
                <w:rFonts w:hint="eastAsia" w:asciiTheme="minorEastAsia" w:hAnsiTheme="minorEastAsia" w:eastAsiaTheme="minorEastAsia" w:cstheme="minorEastAsia"/>
                <w:sz w:val="24"/>
                <w:szCs w:val="24"/>
              </w:rPr>
            </w:pPr>
          </w:p>
        </w:tc>
      </w:tr>
    </w:tbl>
    <w:p w14:paraId="50498187">
      <w:pPr>
        <w:pStyle w:val="2"/>
        <w:spacing w:before="115" w:line="224" w:lineRule="auto"/>
        <w:ind w:left="1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7"/>
          <w:sz w:val="24"/>
          <w:szCs w:val="24"/>
        </w:rPr>
        <w:t>注:</w:t>
      </w:r>
    </w:p>
    <w:p w14:paraId="07E4331F">
      <w:pPr>
        <w:pStyle w:val="2"/>
        <w:numPr>
          <w:ilvl w:val="0"/>
          <w:numId w:val="49"/>
        </w:numPr>
        <w:spacing w:before="177" w:line="360" w:lineRule="auto"/>
        <w:ind w:left="0" w:leftChars="0" w:right="482"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供应商的报价表必须加盖供应商电子签章并由法定代表人或者委托代理人签</w:t>
      </w:r>
      <w:r>
        <w:rPr>
          <w:rFonts w:hint="eastAsia" w:asciiTheme="minorEastAsia" w:hAnsiTheme="minorEastAsia" w:eastAsiaTheme="minorEastAsia" w:cstheme="minorEastAsia"/>
          <w:spacing w:val="-2"/>
          <w:sz w:val="24"/>
          <w:szCs w:val="24"/>
        </w:rPr>
        <w:t>字或者电子签名，</w:t>
      </w:r>
      <w:r>
        <w:rPr>
          <w:rFonts w:hint="eastAsia" w:asciiTheme="minorEastAsia" w:hAnsiTheme="minorEastAsia" w:eastAsiaTheme="minorEastAsia" w:cstheme="minorEastAsia"/>
          <w:b/>
          <w:bCs/>
          <w:spacing w:val="-2"/>
          <w:sz w:val="24"/>
          <w:szCs w:val="24"/>
        </w:rPr>
        <w:t>否则其响应文件按无效处理</w:t>
      </w:r>
      <w:r>
        <w:rPr>
          <w:rFonts w:hint="eastAsia" w:asciiTheme="minorEastAsia" w:hAnsiTheme="minorEastAsia" w:eastAsiaTheme="minorEastAsia" w:cstheme="minorEastAsia"/>
          <w:spacing w:val="-2"/>
          <w:sz w:val="24"/>
          <w:szCs w:val="24"/>
        </w:rPr>
        <w:t>。</w:t>
      </w:r>
    </w:p>
    <w:p w14:paraId="2CA3F3DF">
      <w:pPr>
        <w:pStyle w:val="2"/>
        <w:numPr>
          <w:ilvl w:val="0"/>
          <w:numId w:val="49"/>
        </w:numPr>
        <w:spacing w:before="3" w:line="359" w:lineRule="auto"/>
        <w:ind w:left="0" w:leftChars="0" w:right="285"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报价一经涂改，应在涂改处加盖供应商公章或者加盖电子签章或者由法定代表人或者授权委托人签字（或者电子签名</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b/>
          <w:bCs/>
          <w:spacing w:val="12"/>
          <w:sz w:val="24"/>
          <w:szCs w:val="24"/>
        </w:rPr>
        <w:t>，</w:t>
      </w:r>
      <w:r>
        <w:rPr>
          <w:rFonts w:hint="eastAsia" w:asciiTheme="minorEastAsia" w:hAnsiTheme="minorEastAsia" w:eastAsiaTheme="minorEastAsia" w:cstheme="minorEastAsia"/>
          <w:b/>
          <w:bCs/>
          <w:spacing w:val="-2"/>
          <w:sz w:val="24"/>
          <w:szCs w:val="24"/>
        </w:rPr>
        <w:t>否则其响应文件按无效处理。</w:t>
      </w:r>
    </w:p>
    <w:p w14:paraId="433B558A">
      <w:pPr>
        <w:pStyle w:val="2"/>
        <w:numPr>
          <w:ilvl w:val="0"/>
          <w:numId w:val="49"/>
        </w:numPr>
        <w:spacing w:line="360" w:lineRule="auto"/>
        <w:ind w:left="0" w:leftChars="0" w:right="362"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如为联合体竞标，“供应商名称</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
          <w:sz w:val="24"/>
          <w:szCs w:val="24"/>
        </w:rPr>
        <w:t>”处必须列明联合</w:t>
      </w:r>
      <w:r>
        <w:rPr>
          <w:rFonts w:hint="eastAsia" w:asciiTheme="minorEastAsia" w:hAnsiTheme="minorEastAsia" w:eastAsiaTheme="minorEastAsia" w:cstheme="minorEastAsia"/>
          <w:spacing w:val="-2"/>
          <w:sz w:val="24"/>
          <w:szCs w:val="24"/>
        </w:rPr>
        <w:t>体各方名称，标注联合体牵头人名称，</w:t>
      </w:r>
      <w:r>
        <w:rPr>
          <w:rFonts w:hint="eastAsia" w:asciiTheme="minorEastAsia" w:hAnsiTheme="minorEastAsia" w:eastAsiaTheme="minorEastAsia" w:cstheme="minorEastAsia"/>
          <w:b/>
          <w:bCs/>
          <w:spacing w:val="-2"/>
          <w:sz w:val="24"/>
          <w:szCs w:val="24"/>
        </w:rPr>
        <w:t>否则其响应文件按无效响应处理。</w:t>
      </w:r>
    </w:p>
    <w:p w14:paraId="65BD49DE">
      <w:pPr>
        <w:pStyle w:val="2"/>
        <w:numPr>
          <w:ilvl w:val="0"/>
          <w:numId w:val="49"/>
        </w:numPr>
        <w:spacing w:line="360" w:lineRule="auto"/>
        <w:ind w:left="0" w:leftChars="0" w:right="319" w:firstLine="45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如为联合体竞标， 盖章处须加盖联合体牵头人电子签章，</w:t>
      </w:r>
      <w:r>
        <w:rPr>
          <w:rFonts w:hint="eastAsia" w:asciiTheme="minorEastAsia" w:hAnsiTheme="minorEastAsia" w:eastAsiaTheme="minorEastAsia" w:cstheme="minorEastAsia"/>
          <w:b/>
          <w:bCs/>
          <w:spacing w:val="-6"/>
          <w:sz w:val="24"/>
          <w:szCs w:val="24"/>
        </w:rPr>
        <w:t>否则其响应文件按无效处理。</w:t>
      </w:r>
    </w:p>
    <w:p w14:paraId="2D004569">
      <w:pPr>
        <w:pStyle w:val="2"/>
        <w:numPr>
          <w:ilvl w:val="0"/>
          <w:numId w:val="49"/>
        </w:numPr>
        <w:spacing w:before="1" w:line="217" w:lineRule="auto"/>
        <w:ind w:left="0" w:leftChars="0" w:firstLine="43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如有多分标，分别列明各分标的报价表，</w:t>
      </w:r>
      <w:r>
        <w:rPr>
          <w:rFonts w:hint="eastAsia" w:asciiTheme="minorEastAsia" w:hAnsiTheme="minorEastAsia" w:eastAsiaTheme="minorEastAsia" w:cstheme="minorEastAsia"/>
          <w:b/>
          <w:bCs/>
          <w:spacing w:val="-12"/>
          <w:sz w:val="24"/>
          <w:szCs w:val="24"/>
        </w:rPr>
        <w:t>否则其响应文件按无效响应处理。</w:t>
      </w:r>
    </w:p>
    <w:p w14:paraId="61AAE978">
      <w:pPr>
        <w:spacing w:line="285" w:lineRule="auto"/>
        <w:rPr>
          <w:rFonts w:hint="eastAsia" w:asciiTheme="minorEastAsia" w:hAnsiTheme="minorEastAsia" w:eastAsiaTheme="minorEastAsia" w:cstheme="minorEastAsia"/>
          <w:sz w:val="21"/>
        </w:rPr>
      </w:pPr>
    </w:p>
    <w:p w14:paraId="7C644687">
      <w:pPr>
        <w:spacing w:line="285" w:lineRule="auto"/>
        <w:ind w:left="2520" w:leftChars="1200" w:firstLine="0" w:firstLineChars="0"/>
        <w:rPr>
          <w:rFonts w:hint="eastAsia" w:asciiTheme="minorEastAsia" w:hAnsiTheme="minorEastAsia" w:eastAsiaTheme="minorEastAsia" w:cstheme="minorEastAsia"/>
          <w:sz w:val="21"/>
        </w:rPr>
      </w:pPr>
    </w:p>
    <w:p w14:paraId="2C39365A">
      <w:pPr>
        <w:spacing w:line="285" w:lineRule="auto"/>
        <w:ind w:left="2520" w:leftChars="1200" w:firstLine="0" w:firstLineChars="0"/>
        <w:rPr>
          <w:rFonts w:hint="eastAsia" w:asciiTheme="minorEastAsia" w:hAnsiTheme="minorEastAsia" w:eastAsiaTheme="minorEastAsia" w:cstheme="minorEastAsia"/>
          <w:sz w:val="21"/>
        </w:rPr>
      </w:pPr>
    </w:p>
    <w:p w14:paraId="1986CB40">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2520" w:leftChars="120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法定代表人或者委托代理人</w:t>
      </w:r>
      <w:r>
        <w:rPr>
          <w:rFonts w:hint="eastAsia" w:asciiTheme="minorEastAsia" w:hAnsiTheme="minorEastAsia" w:eastAsiaTheme="minorEastAsia" w:cstheme="minorEastAsia"/>
          <w:b/>
          <w:bCs/>
          <w:spacing w:val="-4"/>
          <w:sz w:val="24"/>
          <w:szCs w:val="24"/>
        </w:rPr>
        <w:t>（签名或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4"/>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4"/>
          <w:sz w:val="24"/>
          <w:szCs w:val="24"/>
        </w:rPr>
        <w:t>电子签章</w:t>
      </w:r>
      <w:r>
        <w:rPr>
          <w:rFonts w:hint="eastAsia" w:asciiTheme="minorEastAsia" w:hAnsiTheme="minorEastAsia" w:eastAsiaTheme="minorEastAsia" w:cstheme="minorEastAsia"/>
          <w:b/>
          <w:bCs/>
          <w:spacing w:val="6"/>
          <w:sz w:val="24"/>
          <w:szCs w:val="24"/>
        </w:rPr>
        <w:t>）</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u w:val="single" w:color="auto"/>
        </w:rPr>
        <w:t xml:space="preserve">            </w:t>
      </w:r>
    </w:p>
    <w:p w14:paraId="40409F26">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2520" w:leftChars="120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6"/>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6"/>
          <w:sz w:val="24"/>
          <w:szCs w:val="24"/>
        </w:rPr>
        <w:t>电子公章</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3798BC2C">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398E302B">
      <w:pPr>
        <w:spacing w:line="219" w:lineRule="auto"/>
        <w:jc w:val="right"/>
        <w:rPr>
          <w:rFonts w:hint="eastAsia" w:asciiTheme="minorEastAsia" w:hAnsiTheme="minorEastAsia" w:eastAsiaTheme="minorEastAsia" w:cstheme="minorEastAsia"/>
          <w:sz w:val="24"/>
          <w:szCs w:val="24"/>
        </w:rPr>
        <w:sectPr>
          <w:footerReference r:id="rId22" w:type="default"/>
          <w:pgSz w:w="11906" w:h="16839"/>
          <w:pgMar w:top="1431" w:right="1019" w:bottom="923" w:left="1531" w:header="0" w:footer="761" w:gutter="0"/>
          <w:pgNumType w:fmt="decimal"/>
          <w:cols w:space="720" w:num="1"/>
        </w:sectPr>
      </w:pPr>
    </w:p>
    <w:p w14:paraId="058DDA9C">
      <w:pPr>
        <w:pStyle w:val="2"/>
        <w:keepNext w:val="0"/>
        <w:keepLines w:val="0"/>
        <w:pageBreakBefore w:val="0"/>
        <w:widowControl/>
        <w:numPr>
          <w:ilvl w:val="0"/>
          <w:numId w:val="4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Theme="minorEastAsia" w:hAnsiTheme="minorEastAsia" w:eastAsiaTheme="minorEastAsia" w:cstheme="minorEastAsia"/>
          <w:b/>
          <w:bCs/>
          <w:spacing w:val="6"/>
          <w:sz w:val="31"/>
          <w:szCs w:val="31"/>
        </w:rPr>
      </w:pPr>
      <w:r>
        <w:rPr>
          <w:rFonts w:hint="eastAsia" w:asciiTheme="minorEastAsia" w:hAnsiTheme="minorEastAsia" w:eastAsiaTheme="minorEastAsia" w:cstheme="minorEastAsia"/>
          <w:b/>
          <w:bCs/>
          <w:spacing w:val="6"/>
          <w:sz w:val="31"/>
          <w:szCs w:val="31"/>
        </w:rPr>
        <w:t>商务技术文件格式</w:t>
      </w:r>
    </w:p>
    <w:p w14:paraId="72552925">
      <w:pPr>
        <w:pStyle w:val="2"/>
        <w:keepNext w:val="0"/>
        <w:keepLines w:val="0"/>
        <w:pageBreakBefore w:val="0"/>
        <w:widowControl/>
        <w:numPr>
          <w:ilvl w:val="0"/>
          <w:numId w:val="5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spacing w:val="3"/>
          <w:sz w:val="31"/>
          <w:szCs w:val="31"/>
        </w:rPr>
      </w:pPr>
      <w:r>
        <w:rPr>
          <w:rFonts w:hint="eastAsia" w:asciiTheme="minorEastAsia" w:hAnsiTheme="minorEastAsia" w:eastAsiaTheme="minorEastAsia" w:cstheme="minorEastAsia"/>
          <w:b/>
          <w:bCs/>
          <w:spacing w:val="3"/>
          <w:sz w:val="31"/>
          <w:szCs w:val="31"/>
        </w:rPr>
        <w:t>商务技术文件封面格式</w:t>
      </w:r>
    </w:p>
    <w:p w14:paraId="65A9B83C">
      <w:pPr>
        <w:spacing w:line="262" w:lineRule="auto"/>
        <w:rPr>
          <w:rFonts w:hint="eastAsia" w:asciiTheme="minorEastAsia" w:hAnsiTheme="minorEastAsia" w:eastAsiaTheme="minorEastAsia" w:cstheme="minorEastAsia"/>
          <w:sz w:val="21"/>
        </w:rPr>
      </w:pPr>
    </w:p>
    <w:p w14:paraId="697B5978">
      <w:pPr>
        <w:spacing w:line="263" w:lineRule="auto"/>
        <w:rPr>
          <w:rFonts w:hint="eastAsia" w:asciiTheme="minorEastAsia" w:hAnsiTheme="minorEastAsia" w:eastAsiaTheme="minorEastAsia" w:cstheme="minorEastAsia"/>
          <w:sz w:val="21"/>
        </w:rPr>
      </w:pPr>
    </w:p>
    <w:p w14:paraId="6A2F540F">
      <w:pPr>
        <w:spacing w:line="263" w:lineRule="auto"/>
        <w:rPr>
          <w:rFonts w:hint="eastAsia" w:asciiTheme="minorEastAsia" w:hAnsiTheme="minorEastAsia" w:eastAsiaTheme="minorEastAsia" w:cstheme="minorEastAsia"/>
          <w:sz w:val="21"/>
        </w:rPr>
      </w:pPr>
    </w:p>
    <w:p w14:paraId="7491290B">
      <w:pPr>
        <w:spacing w:line="263" w:lineRule="auto"/>
        <w:rPr>
          <w:rFonts w:hint="eastAsia" w:asciiTheme="minorEastAsia" w:hAnsiTheme="minorEastAsia" w:eastAsiaTheme="minorEastAsia" w:cstheme="minorEastAsia"/>
          <w:sz w:val="21"/>
        </w:rPr>
      </w:pPr>
    </w:p>
    <w:p w14:paraId="6DC59B28">
      <w:pPr>
        <w:pStyle w:val="2"/>
        <w:spacing w:before="140" w:line="223" w:lineRule="auto"/>
        <w:ind w:left="2664"/>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20"/>
          <w:sz w:val="43"/>
          <w:szCs w:val="43"/>
        </w:rPr>
        <w:t>电</w:t>
      </w:r>
      <w:r>
        <w:rPr>
          <w:rFonts w:hint="eastAsia" w:asciiTheme="minorEastAsia" w:hAnsiTheme="minorEastAsia" w:eastAsiaTheme="minorEastAsia" w:cstheme="minorEastAsia"/>
          <w:spacing w:val="24"/>
          <w:sz w:val="43"/>
          <w:szCs w:val="43"/>
        </w:rPr>
        <w:t xml:space="preserve"> </w:t>
      </w:r>
      <w:r>
        <w:rPr>
          <w:rFonts w:hint="eastAsia" w:asciiTheme="minorEastAsia" w:hAnsiTheme="minorEastAsia" w:eastAsiaTheme="minorEastAsia" w:cstheme="minorEastAsia"/>
          <w:spacing w:val="-20"/>
          <w:sz w:val="43"/>
          <w:szCs w:val="43"/>
        </w:rPr>
        <w:t>子</w:t>
      </w:r>
      <w:r>
        <w:rPr>
          <w:rFonts w:hint="eastAsia" w:asciiTheme="minorEastAsia" w:hAnsiTheme="minorEastAsia" w:eastAsiaTheme="minorEastAsia" w:cstheme="minorEastAsia"/>
          <w:spacing w:val="45"/>
          <w:sz w:val="43"/>
          <w:szCs w:val="43"/>
        </w:rPr>
        <w:t xml:space="preserve"> </w:t>
      </w:r>
      <w:r>
        <w:rPr>
          <w:rFonts w:hint="eastAsia" w:asciiTheme="minorEastAsia" w:hAnsiTheme="minorEastAsia" w:eastAsiaTheme="minorEastAsia" w:cstheme="minorEastAsia"/>
          <w:spacing w:val="-20"/>
          <w:sz w:val="43"/>
          <w:szCs w:val="43"/>
        </w:rPr>
        <w:t>响</w:t>
      </w:r>
      <w:r>
        <w:rPr>
          <w:rFonts w:hint="eastAsia" w:asciiTheme="minorEastAsia" w:hAnsiTheme="minorEastAsia" w:eastAsiaTheme="minorEastAsia" w:cstheme="minorEastAsia"/>
          <w:spacing w:val="23"/>
          <w:sz w:val="43"/>
          <w:szCs w:val="43"/>
        </w:rPr>
        <w:t xml:space="preserve"> </w:t>
      </w:r>
      <w:r>
        <w:rPr>
          <w:rFonts w:hint="eastAsia" w:asciiTheme="minorEastAsia" w:hAnsiTheme="minorEastAsia" w:eastAsiaTheme="minorEastAsia" w:cstheme="minorEastAsia"/>
          <w:spacing w:val="-20"/>
          <w:sz w:val="43"/>
          <w:szCs w:val="43"/>
        </w:rPr>
        <w:t>应</w:t>
      </w:r>
      <w:r>
        <w:rPr>
          <w:rFonts w:hint="eastAsia" w:asciiTheme="minorEastAsia" w:hAnsiTheme="minorEastAsia" w:eastAsiaTheme="minorEastAsia" w:cstheme="minorEastAsia"/>
          <w:spacing w:val="27"/>
          <w:sz w:val="43"/>
          <w:szCs w:val="43"/>
        </w:rPr>
        <w:t xml:space="preserve"> </w:t>
      </w:r>
      <w:r>
        <w:rPr>
          <w:rFonts w:hint="eastAsia" w:asciiTheme="minorEastAsia" w:hAnsiTheme="minorEastAsia" w:eastAsiaTheme="minorEastAsia" w:cstheme="minorEastAsia"/>
          <w:spacing w:val="-20"/>
          <w:sz w:val="43"/>
          <w:szCs w:val="43"/>
        </w:rPr>
        <w:t>文</w:t>
      </w:r>
      <w:r>
        <w:rPr>
          <w:rFonts w:hint="eastAsia" w:asciiTheme="minorEastAsia" w:hAnsiTheme="minorEastAsia" w:eastAsiaTheme="minorEastAsia" w:cstheme="minorEastAsia"/>
          <w:spacing w:val="21"/>
          <w:sz w:val="43"/>
          <w:szCs w:val="43"/>
        </w:rPr>
        <w:t xml:space="preserve"> </w:t>
      </w:r>
      <w:r>
        <w:rPr>
          <w:rFonts w:hint="eastAsia" w:asciiTheme="minorEastAsia" w:hAnsiTheme="minorEastAsia" w:eastAsiaTheme="minorEastAsia" w:cstheme="minorEastAsia"/>
          <w:spacing w:val="-20"/>
          <w:sz w:val="43"/>
          <w:szCs w:val="43"/>
        </w:rPr>
        <w:t>件</w:t>
      </w:r>
    </w:p>
    <w:p w14:paraId="7885F75C">
      <w:pPr>
        <w:spacing w:line="264" w:lineRule="auto"/>
        <w:rPr>
          <w:rFonts w:hint="eastAsia" w:asciiTheme="minorEastAsia" w:hAnsiTheme="minorEastAsia" w:eastAsiaTheme="minorEastAsia" w:cstheme="minorEastAsia"/>
          <w:sz w:val="21"/>
        </w:rPr>
      </w:pPr>
    </w:p>
    <w:p w14:paraId="6514209C">
      <w:pPr>
        <w:spacing w:line="264" w:lineRule="auto"/>
        <w:rPr>
          <w:rFonts w:hint="eastAsia" w:asciiTheme="minorEastAsia" w:hAnsiTheme="minorEastAsia" w:eastAsiaTheme="minorEastAsia" w:cstheme="minorEastAsia"/>
          <w:sz w:val="21"/>
        </w:rPr>
      </w:pPr>
    </w:p>
    <w:p w14:paraId="34424934">
      <w:pPr>
        <w:spacing w:line="264" w:lineRule="auto"/>
        <w:rPr>
          <w:rFonts w:hint="eastAsia" w:asciiTheme="minorEastAsia" w:hAnsiTheme="minorEastAsia" w:eastAsiaTheme="minorEastAsia" w:cstheme="minorEastAsia"/>
          <w:sz w:val="21"/>
        </w:rPr>
      </w:pPr>
    </w:p>
    <w:p w14:paraId="5DC8C4E0">
      <w:pPr>
        <w:spacing w:line="264" w:lineRule="auto"/>
        <w:rPr>
          <w:rFonts w:hint="eastAsia" w:asciiTheme="minorEastAsia" w:hAnsiTheme="minorEastAsia" w:eastAsiaTheme="minorEastAsia" w:cstheme="minorEastAsia"/>
          <w:sz w:val="21"/>
        </w:rPr>
      </w:pPr>
    </w:p>
    <w:p w14:paraId="07E155E0">
      <w:pPr>
        <w:spacing w:line="265" w:lineRule="auto"/>
        <w:rPr>
          <w:rFonts w:hint="eastAsia" w:asciiTheme="minorEastAsia" w:hAnsiTheme="minorEastAsia" w:eastAsiaTheme="minorEastAsia" w:cstheme="minorEastAsia"/>
          <w:sz w:val="21"/>
        </w:rPr>
      </w:pPr>
    </w:p>
    <w:p w14:paraId="336D8FEB">
      <w:pPr>
        <w:spacing w:line="265" w:lineRule="auto"/>
        <w:rPr>
          <w:rFonts w:hint="eastAsia" w:asciiTheme="minorEastAsia" w:hAnsiTheme="minorEastAsia" w:eastAsiaTheme="minorEastAsia" w:cstheme="minorEastAsia"/>
          <w:sz w:val="21"/>
        </w:rPr>
      </w:pPr>
    </w:p>
    <w:p w14:paraId="0021FDF4">
      <w:pPr>
        <w:spacing w:before="139" w:line="225" w:lineRule="auto"/>
        <w:ind w:left="207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2"/>
          <w:sz w:val="43"/>
          <w:szCs w:val="43"/>
        </w:rPr>
        <w:t>商</w:t>
      </w:r>
      <w:r>
        <w:rPr>
          <w:rFonts w:hint="eastAsia" w:asciiTheme="minorEastAsia" w:hAnsiTheme="minorEastAsia" w:eastAsiaTheme="minorEastAsia" w:cstheme="minorEastAsia"/>
          <w:spacing w:val="20"/>
          <w:sz w:val="43"/>
          <w:szCs w:val="43"/>
        </w:rPr>
        <w:t xml:space="preserve">  </w:t>
      </w:r>
      <w:r>
        <w:rPr>
          <w:rFonts w:hint="eastAsia" w:asciiTheme="minorEastAsia" w:hAnsiTheme="minorEastAsia" w:eastAsiaTheme="minorEastAsia" w:cstheme="minorEastAsia"/>
          <w:spacing w:val="-12"/>
          <w:sz w:val="43"/>
          <w:szCs w:val="43"/>
        </w:rPr>
        <w:t>务</w:t>
      </w:r>
      <w:r>
        <w:rPr>
          <w:rFonts w:hint="eastAsia" w:asciiTheme="minorEastAsia" w:hAnsiTheme="minorEastAsia" w:eastAsiaTheme="minorEastAsia" w:cstheme="minorEastAsia"/>
          <w:spacing w:val="13"/>
          <w:sz w:val="43"/>
          <w:szCs w:val="43"/>
        </w:rPr>
        <w:t xml:space="preserve">  </w:t>
      </w:r>
      <w:r>
        <w:rPr>
          <w:rFonts w:hint="eastAsia" w:asciiTheme="minorEastAsia" w:hAnsiTheme="minorEastAsia" w:eastAsiaTheme="minorEastAsia" w:cstheme="minorEastAsia"/>
          <w:spacing w:val="-12"/>
          <w:sz w:val="43"/>
          <w:szCs w:val="43"/>
        </w:rPr>
        <w:t>技</w:t>
      </w:r>
      <w:r>
        <w:rPr>
          <w:rFonts w:hint="eastAsia" w:asciiTheme="minorEastAsia" w:hAnsiTheme="minorEastAsia" w:eastAsiaTheme="minorEastAsia" w:cstheme="minorEastAsia"/>
          <w:spacing w:val="14"/>
          <w:sz w:val="43"/>
          <w:szCs w:val="43"/>
        </w:rPr>
        <w:t xml:space="preserve">  </w:t>
      </w:r>
      <w:r>
        <w:rPr>
          <w:rFonts w:hint="eastAsia" w:asciiTheme="minorEastAsia" w:hAnsiTheme="minorEastAsia" w:eastAsiaTheme="minorEastAsia" w:cstheme="minorEastAsia"/>
          <w:spacing w:val="-12"/>
          <w:sz w:val="43"/>
          <w:szCs w:val="43"/>
        </w:rPr>
        <w:t>术</w:t>
      </w:r>
      <w:r>
        <w:rPr>
          <w:rFonts w:hint="eastAsia" w:asciiTheme="minorEastAsia" w:hAnsiTheme="minorEastAsia" w:eastAsiaTheme="minorEastAsia" w:cstheme="minorEastAsia"/>
          <w:spacing w:val="17"/>
          <w:sz w:val="43"/>
          <w:szCs w:val="43"/>
        </w:rPr>
        <w:t xml:space="preserve">  </w:t>
      </w:r>
      <w:r>
        <w:rPr>
          <w:rFonts w:hint="eastAsia" w:asciiTheme="minorEastAsia" w:hAnsiTheme="minorEastAsia" w:eastAsiaTheme="minorEastAsia" w:cstheme="minorEastAsia"/>
          <w:spacing w:val="-12"/>
          <w:sz w:val="43"/>
          <w:szCs w:val="43"/>
        </w:rPr>
        <w:t>文</w:t>
      </w:r>
      <w:r>
        <w:rPr>
          <w:rFonts w:hint="eastAsia" w:asciiTheme="minorEastAsia" w:hAnsiTheme="minorEastAsia" w:eastAsiaTheme="minorEastAsia" w:cstheme="minorEastAsia"/>
          <w:spacing w:val="11"/>
          <w:sz w:val="43"/>
          <w:szCs w:val="43"/>
        </w:rPr>
        <w:t xml:space="preserve">  </w:t>
      </w:r>
      <w:r>
        <w:rPr>
          <w:rFonts w:hint="eastAsia" w:asciiTheme="minorEastAsia" w:hAnsiTheme="minorEastAsia" w:eastAsiaTheme="minorEastAsia" w:cstheme="minorEastAsia"/>
          <w:spacing w:val="-12"/>
          <w:sz w:val="43"/>
          <w:szCs w:val="43"/>
        </w:rPr>
        <w:t>件</w:t>
      </w:r>
    </w:p>
    <w:p w14:paraId="64A79147">
      <w:pPr>
        <w:spacing w:line="247" w:lineRule="auto"/>
        <w:rPr>
          <w:rFonts w:hint="eastAsia" w:asciiTheme="minorEastAsia" w:hAnsiTheme="minorEastAsia" w:eastAsiaTheme="minorEastAsia" w:cstheme="minorEastAsia"/>
          <w:sz w:val="21"/>
        </w:rPr>
      </w:pPr>
    </w:p>
    <w:p w14:paraId="06E1CEC2">
      <w:pPr>
        <w:spacing w:line="247" w:lineRule="auto"/>
        <w:rPr>
          <w:rFonts w:hint="eastAsia" w:asciiTheme="minorEastAsia" w:hAnsiTheme="minorEastAsia" w:eastAsiaTheme="minorEastAsia" w:cstheme="minorEastAsia"/>
          <w:sz w:val="21"/>
        </w:rPr>
      </w:pPr>
    </w:p>
    <w:p w14:paraId="008AA933">
      <w:pPr>
        <w:spacing w:line="247" w:lineRule="auto"/>
        <w:rPr>
          <w:rFonts w:hint="eastAsia" w:asciiTheme="minorEastAsia" w:hAnsiTheme="minorEastAsia" w:eastAsiaTheme="minorEastAsia" w:cstheme="minorEastAsia"/>
          <w:sz w:val="21"/>
        </w:rPr>
      </w:pPr>
    </w:p>
    <w:p w14:paraId="3297E8BB">
      <w:pPr>
        <w:spacing w:line="247" w:lineRule="auto"/>
        <w:rPr>
          <w:rFonts w:hint="eastAsia" w:asciiTheme="minorEastAsia" w:hAnsiTheme="minorEastAsia" w:eastAsiaTheme="minorEastAsia" w:cstheme="minorEastAsia"/>
          <w:sz w:val="21"/>
        </w:rPr>
      </w:pPr>
    </w:p>
    <w:p w14:paraId="2487F8B1">
      <w:pPr>
        <w:spacing w:line="248" w:lineRule="auto"/>
        <w:rPr>
          <w:rFonts w:hint="eastAsia" w:asciiTheme="minorEastAsia" w:hAnsiTheme="minorEastAsia" w:eastAsiaTheme="minorEastAsia" w:cstheme="minorEastAsia"/>
          <w:sz w:val="21"/>
        </w:rPr>
      </w:pPr>
    </w:p>
    <w:p w14:paraId="08AC9EF3">
      <w:pPr>
        <w:spacing w:line="248" w:lineRule="auto"/>
        <w:rPr>
          <w:rFonts w:hint="eastAsia" w:asciiTheme="minorEastAsia" w:hAnsiTheme="minorEastAsia" w:eastAsiaTheme="minorEastAsia" w:cstheme="minorEastAsia"/>
          <w:sz w:val="21"/>
        </w:rPr>
      </w:pPr>
    </w:p>
    <w:p w14:paraId="04901C68">
      <w:pPr>
        <w:spacing w:line="248" w:lineRule="auto"/>
        <w:rPr>
          <w:rFonts w:hint="eastAsia" w:asciiTheme="minorEastAsia" w:hAnsiTheme="minorEastAsia" w:eastAsiaTheme="minorEastAsia" w:cstheme="minorEastAsia"/>
          <w:sz w:val="21"/>
        </w:rPr>
      </w:pPr>
    </w:p>
    <w:p w14:paraId="24C125E3">
      <w:pPr>
        <w:spacing w:line="248" w:lineRule="auto"/>
        <w:rPr>
          <w:rFonts w:hint="eastAsia" w:asciiTheme="minorEastAsia" w:hAnsiTheme="minorEastAsia" w:eastAsiaTheme="minorEastAsia" w:cstheme="minorEastAsia"/>
          <w:sz w:val="21"/>
        </w:rPr>
      </w:pPr>
    </w:p>
    <w:p w14:paraId="6708956C">
      <w:pPr>
        <w:spacing w:line="248" w:lineRule="auto"/>
        <w:rPr>
          <w:rFonts w:hint="eastAsia" w:asciiTheme="minorEastAsia" w:hAnsiTheme="minorEastAsia" w:eastAsiaTheme="minorEastAsia" w:cstheme="minorEastAsia"/>
          <w:sz w:val="21"/>
        </w:rPr>
      </w:pPr>
    </w:p>
    <w:p w14:paraId="6EC5A1D0">
      <w:pPr>
        <w:pStyle w:val="2"/>
        <w:spacing w:before="100" w:line="225" w:lineRule="auto"/>
        <w:ind w:left="645"/>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
          <w:sz w:val="31"/>
          <w:szCs w:val="31"/>
        </w:rPr>
        <w:t>项目名称：</w:t>
      </w:r>
    </w:p>
    <w:p w14:paraId="327FFCBB">
      <w:pPr>
        <w:spacing w:line="267" w:lineRule="auto"/>
        <w:rPr>
          <w:rFonts w:hint="eastAsia" w:asciiTheme="minorEastAsia" w:hAnsiTheme="minorEastAsia" w:eastAsiaTheme="minorEastAsia" w:cstheme="minorEastAsia"/>
          <w:sz w:val="21"/>
        </w:rPr>
      </w:pPr>
    </w:p>
    <w:p w14:paraId="6AED82DB">
      <w:pPr>
        <w:spacing w:line="267" w:lineRule="auto"/>
        <w:rPr>
          <w:rFonts w:hint="eastAsia" w:asciiTheme="minorEastAsia" w:hAnsiTheme="minorEastAsia" w:eastAsiaTheme="minorEastAsia" w:cstheme="minorEastAsia"/>
          <w:sz w:val="21"/>
        </w:rPr>
      </w:pPr>
    </w:p>
    <w:p w14:paraId="51CC5AA4">
      <w:pPr>
        <w:spacing w:line="267" w:lineRule="auto"/>
        <w:rPr>
          <w:rFonts w:hint="eastAsia" w:asciiTheme="minorEastAsia" w:hAnsiTheme="minorEastAsia" w:eastAsiaTheme="minorEastAsia" w:cstheme="minorEastAsia"/>
          <w:sz w:val="21"/>
        </w:rPr>
      </w:pPr>
    </w:p>
    <w:p w14:paraId="6F3894C4">
      <w:pPr>
        <w:spacing w:line="267" w:lineRule="auto"/>
        <w:rPr>
          <w:rFonts w:hint="eastAsia" w:asciiTheme="minorEastAsia" w:hAnsiTheme="minorEastAsia" w:eastAsiaTheme="minorEastAsia" w:cstheme="minorEastAsia"/>
          <w:sz w:val="21"/>
        </w:rPr>
      </w:pPr>
    </w:p>
    <w:p w14:paraId="628C136B">
      <w:pPr>
        <w:pStyle w:val="2"/>
        <w:spacing w:before="102" w:line="225" w:lineRule="auto"/>
        <w:ind w:left="645"/>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4"/>
          <w:sz w:val="31"/>
          <w:szCs w:val="31"/>
        </w:rPr>
        <w:t>项目编号：</w:t>
      </w:r>
    </w:p>
    <w:p w14:paraId="0C1C033B">
      <w:pPr>
        <w:spacing w:line="241" w:lineRule="auto"/>
        <w:rPr>
          <w:rFonts w:hint="eastAsia" w:asciiTheme="minorEastAsia" w:hAnsiTheme="minorEastAsia" w:eastAsiaTheme="minorEastAsia" w:cstheme="minorEastAsia"/>
          <w:sz w:val="21"/>
        </w:rPr>
      </w:pPr>
    </w:p>
    <w:p w14:paraId="1425EE27">
      <w:pPr>
        <w:spacing w:line="242" w:lineRule="auto"/>
        <w:rPr>
          <w:rFonts w:hint="eastAsia" w:asciiTheme="minorEastAsia" w:hAnsiTheme="minorEastAsia" w:eastAsiaTheme="minorEastAsia" w:cstheme="minorEastAsia"/>
          <w:sz w:val="21"/>
        </w:rPr>
      </w:pPr>
    </w:p>
    <w:p w14:paraId="525E5E6E">
      <w:pPr>
        <w:spacing w:line="242" w:lineRule="auto"/>
        <w:rPr>
          <w:rFonts w:hint="eastAsia" w:asciiTheme="minorEastAsia" w:hAnsiTheme="minorEastAsia" w:eastAsiaTheme="minorEastAsia" w:cstheme="minorEastAsia"/>
          <w:sz w:val="21"/>
        </w:rPr>
      </w:pPr>
    </w:p>
    <w:p w14:paraId="1E992BE9">
      <w:pPr>
        <w:spacing w:line="242" w:lineRule="auto"/>
        <w:rPr>
          <w:rFonts w:hint="eastAsia" w:asciiTheme="minorEastAsia" w:hAnsiTheme="minorEastAsia" w:eastAsiaTheme="minorEastAsia" w:cstheme="minorEastAsia"/>
          <w:sz w:val="21"/>
        </w:rPr>
      </w:pPr>
    </w:p>
    <w:p w14:paraId="5C30C816">
      <w:pPr>
        <w:pStyle w:val="2"/>
        <w:spacing w:before="102" w:line="224" w:lineRule="auto"/>
        <w:ind w:left="64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供应商名称：</w:t>
      </w:r>
    </w:p>
    <w:p w14:paraId="5CAF22FC">
      <w:pPr>
        <w:spacing w:line="263" w:lineRule="auto"/>
        <w:rPr>
          <w:rFonts w:hint="eastAsia" w:asciiTheme="minorEastAsia" w:hAnsiTheme="minorEastAsia" w:eastAsiaTheme="minorEastAsia" w:cstheme="minorEastAsia"/>
          <w:sz w:val="21"/>
        </w:rPr>
      </w:pPr>
    </w:p>
    <w:p w14:paraId="2A88B8C3">
      <w:pPr>
        <w:spacing w:line="263" w:lineRule="auto"/>
        <w:rPr>
          <w:rFonts w:hint="eastAsia" w:asciiTheme="minorEastAsia" w:hAnsiTheme="minorEastAsia" w:eastAsiaTheme="minorEastAsia" w:cstheme="minorEastAsia"/>
          <w:sz w:val="21"/>
        </w:rPr>
      </w:pPr>
    </w:p>
    <w:p w14:paraId="29641A8A">
      <w:pPr>
        <w:spacing w:line="264" w:lineRule="auto"/>
        <w:rPr>
          <w:rFonts w:hint="eastAsia" w:asciiTheme="minorEastAsia" w:hAnsiTheme="minorEastAsia" w:eastAsiaTheme="minorEastAsia" w:cstheme="minorEastAsia"/>
          <w:sz w:val="21"/>
        </w:rPr>
      </w:pPr>
    </w:p>
    <w:p w14:paraId="4A200032">
      <w:pPr>
        <w:spacing w:line="264" w:lineRule="auto"/>
        <w:rPr>
          <w:rFonts w:hint="eastAsia" w:asciiTheme="minorEastAsia" w:hAnsiTheme="minorEastAsia" w:eastAsiaTheme="minorEastAsia" w:cstheme="minorEastAsia"/>
          <w:sz w:val="21"/>
        </w:rPr>
      </w:pPr>
    </w:p>
    <w:p w14:paraId="4D03C485">
      <w:pPr>
        <w:spacing w:line="264" w:lineRule="auto"/>
        <w:rPr>
          <w:rFonts w:hint="eastAsia" w:asciiTheme="minorEastAsia" w:hAnsiTheme="minorEastAsia" w:eastAsiaTheme="minorEastAsia" w:cstheme="minorEastAsia"/>
          <w:sz w:val="21"/>
        </w:rPr>
      </w:pPr>
    </w:p>
    <w:p w14:paraId="5A0723C2">
      <w:pPr>
        <w:spacing w:line="264" w:lineRule="auto"/>
        <w:rPr>
          <w:rFonts w:hint="eastAsia" w:asciiTheme="minorEastAsia" w:hAnsiTheme="minorEastAsia" w:eastAsiaTheme="minorEastAsia" w:cstheme="minorEastAsia"/>
          <w:sz w:val="21"/>
        </w:rPr>
      </w:pPr>
    </w:p>
    <w:p w14:paraId="447BD495">
      <w:pPr>
        <w:pStyle w:val="2"/>
        <w:spacing w:before="101" w:line="225" w:lineRule="auto"/>
        <w:ind w:left="336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年</w:t>
      </w:r>
      <w:r>
        <w:rPr>
          <w:rFonts w:hint="eastAsia" w:asciiTheme="minorEastAsia" w:hAnsiTheme="minorEastAsia" w:eastAsiaTheme="minorEastAsia" w:cstheme="minorEastAsia"/>
          <w:spacing w:val="10"/>
          <w:sz w:val="31"/>
          <w:szCs w:val="31"/>
        </w:rPr>
        <w:t xml:space="preserve">    </w:t>
      </w:r>
      <w:r>
        <w:rPr>
          <w:rFonts w:hint="eastAsia" w:asciiTheme="minorEastAsia" w:hAnsiTheme="minorEastAsia" w:eastAsiaTheme="minorEastAsia" w:cstheme="minorEastAsia"/>
          <w:spacing w:val="-6"/>
          <w:sz w:val="31"/>
          <w:szCs w:val="31"/>
        </w:rPr>
        <w:t>月</w:t>
      </w:r>
      <w:r>
        <w:rPr>
          <w:rFonts w:hint="eastAsia" w:asciiTheme="minorEastAsia" w:hAnsiTheme="minorEastAsia" w:eastAsiaTheme="minorEastAsia" w:cstheme="minorEastAsia"/>
          <w:spacing w:val="22"/>
          <w:sz w:val="31"/>
          <w:szCs w:val="31"/>
        </w:rPr>
        <w:t xml:space="preserve">    </w:t>
      </w:r>
      <w:r>
        <w:rPr>
          <w:rFonts w:hint="eastAsia" w:asciiTheme="minorEastAsia" w:hAnsiTheme="minorEastAsia" w:eastAsiaTheme="minorEastAsia" w:cstheme="minorEastAsia"/>
          <w:spacing w:val="-6"/>
          <w:sz w:val="31"/>
          <w:szCs w:val="31"/>
        </w:rPr>
        <w:t>日</w:t>
      </w:r>
    </w:p>
    <w:p w14:paraId="6E422497">
      <w:pPr>
        <w:spacing w:line="225" w:lineRule="auto"/>
        <w:rPr>
          <w:rFonts w:hint="eastAsia" w:asciiTheme="minorEastAsia" w:hAnsiTheme="minorEastAsia" w:eastAsiaTheme="minorEastAsia" w:cstheme="minorEastAsia"/>
          <w:sz w:val="31"/>
          <w:szCs w:val="31"/>
        </w:rPr>
        <w:sectPr>
          <w:footerReference r:id="rId23" w:type="default"/>
          <w:pgSz w:w="11906" w:h="16839"/>
          <w:pgMar w:top="1431" w:right="1785" w:bottom="923" w:left="1656" w:header="0" w:footer="761" w:gutter="0"/>
          <w:pgNumType w:fmt="decimal"/>
          <w:cols w:space="720" w:num="1"/>
        </w:sectPr>
      </w:pPr>
    </w:p>
    <w:p w14:paraId="07482CFE">
      <w:pPr>
        <w:pStyle w:val="2"/>
        <w:keepNext w:val="0"/>
        <w:keepLines w:val="0"/>
        <w:pageBreakBefore w:val="0"/>
        <w:widowControl/>
        <w:numPr>
          <w:ilvl w:val="0"/>
          <w:numId w:val="5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spacing w:val="3"/>
          <w:sz w:val="31"/>
          <w:szCs w:val="31"/>
        </w:rPr>
      </w:pPr>
      <w:r>
        <w:rPr>
          <w:rFonts w:hint="eastAsia" w:asciiTheme="minorEastAsia" w:hAnsiTheme="minorEastAsia" w:eastAsiaTheme="minorEastAsia" w:cstheme="minorEastAsia"/>
          <w:b/>
          <w:bCs/>
          <w:spacing w:val="3"/>
          <w:sz w:val="31"/>
          <w:szCs w:val="31"/>
        </w:rPr>
        <w:t>商务技术文件目录</w:t>
      </w:r>
    </w:p>
    <w:p w14:paraId="5F1328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56" w:firstLineChars="200"/>
        <w:textAlignment w:val="baseline"/>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9"/>
          <w:sz w:val="31"/>
          <w:szCs w:val="31"/>
        </w:rPr>
        <w:t>根据磋商文件规定及供应商提供的材料自行编写目录（部分</w:t>
      </w:r>
      <w:r>
        <w:rPr>
          <w:rFonts w:hint="eastAsia" w:asciiTheme="minorEastAsia" w:hAnsiTheme="minorEastAsia" w:eastAsiaTheme="minorEastAsia" w:cstheme="minorEastAsia"/>
          <w:spacing w:val="4"/>
          <w:sz w:val="31"/>
          <w:szCs w:val="31"/>
        </w:rPr>
        <w:t>格式后附）。</w:t>
      </w:r>
    </w:p>
    <w:p w14:paraId="7C729F55">
      <w:pPr>
        <w:spacing w:line="373" w:lineRule="auto"/>
        <w:rPr>
          <w:rFonts w:hint="eastAsia" w:asciiTheme="minorEastAsia" w:hAnsiTheme="minorEastAsia" w:eastAsiaTheme="minorEastAsia" w:cstheme="minorEastAsia"/>
          <w:sz w:val="31"/>
          <w:szCs w:val="31"/>
        </w:rPr>
        <w:sectPr>
          <w:footerReference r:id="rId24" w:type="default"/>
          <w:pgSz w:w="11906" w:h="16839"/>
          <w:pgMar w:top="1431" w:right="1305" w:bottom="923" w:left="1656" w:header="0" w:footer="761" w:gutter="0"/>
          <w:pgNumType w:fmt="decimal"/>
          <w:cols w:space="720" w:num="1"/>
        </w:sectPr>
      </w:pPr>
    </w:p>
    <w:p w14:paraId="3CA29F6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无串通竞标行为的承诺函</w:t>
      </w:r>
    </w:p>
    <w:p w14:paraId="4DC27494">
      <w:pPr>
        <w:pStyle w:val="2"/>
        <w:keepNext w:val="0"/>
        <w:keepLines w:val="0"/>
        <w:pageBreakBefore w:val="0"/>
        <w:widowControl/>
        <w:numPr>
          <w:ilvl w:val="0"/>
          <w:numId w:val="51"/>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我方承诺无下列相互串通竞标的情形：</w:t>
      </w:r>
    </w:p>
    <w:p w14:paraId="43A8B038">
      <w:pPr>
        <w:pStyle w:val="2"/>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不同供应商的响应文件由同一单位或者</w:t>
      </w:r>
      <w:r>
        <w:rPr>
          <w:rFonts w:hint="eastAsia" w:asciiTheme="minorEastAsia" w:hAnsiTheme="minorEastAsia" w:eastAsiaTheme="minorEastAsia" w:cstheme="minorEastAsia"/>
          <w:spacing w:val="-2"/>
          <w:sz w:val="24"/>
          <w:szCs w:val="24"/>
        </w:rPr>
        <w:t>个人编制；</w:t>
      </w:r>
      <w:r>
        <w:rPr>
          <w:rFonts w:hint="eastAsia" w:asciiTheme="minorEastAsia" w:hAnsiTheme="minorEastAsia" w:eastAsiaTheme="minorEastAsia" w:cstheme="minorEastAsia"/>
          <w:color w:val="auto"/>
          <w:sz w:val="22"/>
          <w:szCs w:val="22"/>
          <w:highlight w:val="none"/>
        </w:rPr>
        <w:t>或者不同投标人报名的IP地址一致的；</w:t>
      </w:r>
    </w:p>
    <w:p w14:paraId="4DC70C48">
      <w:pPr>
        <w:pStyle w:val="2"/>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不同供应商委托同一单位或者个人办理竞标事宜；</w:t>
      </w:r>
    </w:p>
    <w:p w14:paraId="0AFA9078">
      <w:pPr>
        <w:pStyle w:val="2"/>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不同供应商的响应文件载明的项目管理员为同一个人；</w:t>
      </w:r>
    </w:p>
    <w:p w14:paraId="2CD870E5">
      <w:pPr>
        <w:pStyle w:val="2"/>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不同供应商的响应文件异常一致或者竞标报</w:t>
      </w:r>
      <w:r>
        <w:rPr>
          <w:rFonts w:hint="eastAsia" w:asciiTheme="minorEastAsia" w:hAnsiTheme="minorEastAsia" w:eastAsiaTheme="minorEastAsia" w:cstheme="minorEastAsia"/>
          <w:spacing w:val="-11"/>
          <w:sz w:val="24"/>
          <w:szCs w:val="24"/>
        </w:rPr>
        <w:t>价呈规律性差异；</w:t>
      </w:r>
    </w:p>
    <w:p w14:paraId="587BB592">
      <w:pPr>
        <w:pStyle w:val="2"/>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不同供应商的响应文件相互混装；</w:t>
      </w:r>
    </w:p>
    <w:p w14:paraId="14A80F6F">
      <w:pPr>
        <w:pStyle w:val="2"/>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不同供应商的磋商保证金从同一单位或者个人账户转出。</w:t>
      </w:r>
    </w:p>
    <w:p w14:paraId="779206F1">
      <w:pPr>
        <w:pStyle w:val="2"/>
        <w:keepNext w:val="0"/>
        <w:keepLines w:val="0"/>
        <w:pageBreakBefore w:val="0"/>
        <w:widowControl/>
        <w:numPr>
          <w:ilvl w:val="0"/>
          <w:numId w:val="51"/>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我方承诺无下列恶意串通的情形：</w:t>
      </w:r>
    </w:p>
    <w:p w14:paraId="181D58A7">
      <w:pPr>
        <w:pStyle w:val="2"/>
        <w:keepNext w:val="0"/>
        <w:keepLines w:val="0"/>
        <w:pageBreakBefore w:val="0"/>
        <w:widowControl/>
        <w:numPr>
          <w:ilvl w:val="0"/>
          <w:numId w:val="5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供应商直接或者间接从采购人或者采购代理机构处获得其他供应商的相关信息并修改其响应文件；</w:t>
      </w:r>
    </w:p>
    <w:p w14:paraId="57C15A31">
      <w:pPr>
        <w:pStyle w:val="2"/>
        <w:keepNext w:val="0"/>
        <w:keepLines w:val="0"/>
        <w:pageBreakBefore w:val="0"/>
        <w:widowControl/>
        <w:numPr>
          <w:ilvl w:val="0"/>
          <w:numId w:val="5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供应商按照采购人或者采购代理机构的授意撤换、修改响应文件；</w:t>
      </w:r>
    </w:p>
    <w:p w14:paraId="0C3F1691">
      <w:pPr>
        <w:pStyle w:val="2"/>
        <w:keepNext w:val="0"/>
        <w:keepLines w:val="0"/>
        <w:pageBreakBefore w:val="0"/>
        <w:widowControl/>
        <w:numPr>
          <w:ilvl w:val="0"/>
          <w:numId w:val="5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供应商之间协商报价、技术方案等响应文件的实质性内容；</w:t>
      </w:r>
    </w:p>
    <w:p w14:paraId="592D1888">
      <w:pPr>
        <w:pStyle w:val="2"/>
        <w:keepNext w:val="0"/>
        <w:keepLines w:val="0"/>
        <w:pageBreakBefore w:val="0"/>
        <w:widowControl/>
        <w:numPr>
          <w:ilvl w:val="0"/>
          <w:numId w:val="5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属于同一集团、协会、商会等组织成员的供应商按照该组织要求协同参加政府采购活动；</w:t>
      </w:r>
    </w:p>
    <w:p w14:paraId="27D71C49">
      <w:pPr>
        <w:pStyle w:val="2"/>
        <w:keepNext w:val="0"/>
        <w:keepLines w:val="0"/>
        <w:pageBreakBefore w:val="0"/>
        <w:widowControl/>
        <w:numPr>
          <w:ilvl w:val="0"/>
          <w:numId w:val="5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供应商之间事先约定一致抬高或者压低竞标报价，或者在竞争性磋商项目中事先约定轮流以高价位或者低价位成交，或者事先约定由某一特定供应商成交，然后再参加竞标；</w:t>
      </w:r>
    </w:p>
    <w:p w14:paraId="5BF08E63">
      <w:pPr>
        <w:pStyle w:val="2"/>
        <w:keepNext w:val="0"/>
        <w:keepLines w:val="0"/>
        <w:pageBreakBefore w:val="0"/>
        <w:widowControl/>
        <w:numPr>
          <w:ilvl w:val="0"/>
          <w:numId w:val="5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供应商之间商定部分供应商放弃参加政府采购活动或者放弃成交；</w:t>
      </w:r>
    </w:p>
    <w:p w14:paraId="1831D0A9">
      <w:pPr>
        <w:pStyle w:val="2"/>
        <w:keepNext w:val="0"/>
        <w:keepLines w:val="0"/>
        <w:pageBreakBefore w:val="0"/>
        <w:widowControl/>
        <w:numPr>
          <w:ilvl w:val="0"/>
          <w:numId w:val="53"/>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供应商与采购人或者采购代理机构之间、供应商相互之间，为谋求特定供应商成交或者排斥其他供应商的其他串通行为。</w:t>
      </w:r>
    </w:p>
    <w:p w14:paraId="56D93D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以上情形一经核查属实，我方愿意承担一切后</w:t>
      </w:r>
      <w:r>
        <w:rPr>
          <w:rFonts w:hint="eastAsia" w:asciiTheme="minorEastAsia" w:hAnsiTheme="minorEastAsia" w:eastAsiaTheme="minorEastAsia" w:cstheme="minorEastAsia"/>
          <w:b/>
          <w:bCs/>
          <w:spacing w:val="-2"/>
          <w:sz w:val="24"/>
          <w:szCs w:val="24"/>
        </w:rPr>
        <w:t>果，并不再寻求任何旨在减轻或者</w:t>
      </w:r>
      <w:r>
        <w:rPr>
          <w:rFonts w:hint="eastAsia" w:asciiTheme="minorEastAsia" w:hAnsiTheme="minorEastAsia" w:eastAsiaTheme="minorEastAsia" w:cstheme="minorEastAsia"/>
          <w:b/>
          <w:bCs/>
          <w:spacing w:val="-4"/>
          <w:sz w:val="24"/>
          <w:szCs w:val="24"/>
        </w:rPr>
        <w:t>免除法律责任的辩解。</w:t>
      </w:r>
    </w:p>
    <w:p w14:paraId="4D7FE94F">
      <w:pPr>
        <w:spacing w:line="284" w:lineRule="auto"/>
        <w:rPr>
          <w:rFonts w:hint="eastAsia" w:asciiTheme="minorEastAsia" w:hAnsiTheme="minorEastAsia" w:eastAsiaTheme="minorEastAsia" w:cstheme="minorEastAsia"/>
          <w:sz w:val="21"/>
        </w:rPr>
      </w:pPr>
    </w:p>
    <w:p w14:paraId="6BC7F976">
      <w:pPr>
        <w:spacing w:line="284" w:lineRule="auto"/>
        <w:rPr>
          <w:rFonts w:hint="eastAsia" w:asciiTheme="minorEastAsia" w:hAnsiTheme="minorEastAsia" w:eastAsiaTheme="minorEastAsia" w:cstheme="minorEastAsia"/>
          <w:sz w:val="21"/>
        </w:rPr>
      </w:pPr>
    </w:p>
    <w:p w14:paraId="3A09BEBB">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3158" w:leftChars="1504" w:firstLine="613" w:firstLineChars="26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公章或CA电子公章</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pacing w:val="3"/>
          <w:sz w:val="24"/>
          <w:szCs w:val="24"/>
          <w:u w:val="single" w:color="auto"/>
        </w:rPr>
        <w:t xml:space="preserve"> </w:t>
      </w:r>
    </w:p>
    <w:p w14:paraId="1F8FDE01">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22A09969">
      <w:pPr>
        <w:spacing w:line="219" w:lineRule="auto"/>
        <w:rPr>
          <w:rFonts w:hint="eastAsia" w:asciiTheme="minorEastAsia" w:hAnsiTheme="minorEastAsia" w:eastAsiaTheme="minorEastAsia" w:cstheme="minorEastAsia"/>
          <w:sz w:val="24"/>
          <w:szCs w:val="24"/>
        </w:rPr>
        <w:sectPr>
          <w:footerReference r:id="rId25" w:type="default"/>
          <w:pgSz w:w="11906" w:h="16839"/>
          <w:pgMar w:top="1431" w:right="1293" w:bottom="923" w:left="1652" w:header="0" w:footer="761" w:gutter="0"/>
          <w:pgNumType w:fmt="decimal"/>
          <w:cols w:space="720" w:num="1"/>
        </w:sectPr>
      </w:pPr>
    </w:p>
    <w:p w14:paraId="2205E7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法定代表人证明书</w:t>
      </w:r>
    </w:p>
    <w:p w14:paraId="31D53F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w:t>
      </w:r>
      <w:r>
        <w:rPr>
          <w:rFonts w:hint="eastAsia" w:asciiTheme="minorEastAsia" w:hAnsiTheme="minorEastAsia" w:eastAsiaTheme="minorEastAsia" w:cstheme="minorEastAsia"/>
          <w:sz w:val="24"/>
          <w:szCs w:val="24"/>
          <w:u w:val="single" w:color="auto"/>
        </w:rPr>
        <w:t xml:space="preserve">                                         </w:t>
      </w:r>
    </w:p>
    <w:p w14:paraId="25B7C8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7"/>
          <w:sz w:val="24"/>
          <w:szCs w:val="24"/>
        </w:rPr>
        <w:t>址</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u w:val="single" w:color="auto"/>
        </w:rPr>
        <w:t xml:space="preserve">                                           </w:t>
      </w:r>
    </w:p>
    <w:p w14:paraId="62955E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姓</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0"/>
          <w:sz w:val="24"/>
          <w:szCs w:val="24"/>
        </w:rPr>
        <w:t>名</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0"/>
          <w:sz w:val="24"/>
          <w:szCs w:val="24"/>
        </w:rPr>
        <w:t>性</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0"/>
          <w:sz w:val="24"/>
          <w:szCs w:val="24"/>
        </w:rPr>
        <w:t>别</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u w:val="single" w:color="auto"/>
        </w:rPr>
        <w:t xml:space="preserve">                </w:t>
      </w:r>
    </w:p>
    <w:p w14:paraId="2A4C68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年</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0"/>
          <w:sz w:val="24"/>
          <w:szCs w:val="24"/>
        </w:rPr>
        <w:t>龄</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0"/>
          <w:sz w:val="24"/>
          <w:szCs w:val="24"/>
        </w:rPr>
        <w:t>职</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0"/>
          <w:sz w:val="24"/>
          <w:szCs w:val="24"/>
        </w:rPr>
        <w:t>务</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u w:val="single" w:color="auto"/>
        </w:rPr>
        <w:t xml:space="preserve">                </w:t>
      </w:r>
    </w:p>
    <w:p w14:paraId="79FB07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身份证号码：</w:t>
      </w:r>
      <w:r>
        <w:rPr>
          <w:rFonts w:hint="eastAsia" w:asciiTheme="minorEastAsia" w:hAnsiTheme="minorEastAsia" w:eastAsiaTheme="minorEastAsia" w:cstheme="minorEastAsia"/>
          <w:sz w:val="24"/>
          <w:szCs w:val="24"/>
          <w:u w:val="single" w:color="auto"/>
        </w:rPr>
        <w:t xml:space="preserve">                                         </w:t>
      </w:r>
    </w:p>
    <w:p w14:paraId="1ECBF6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pacing w:val="-1"/>
          <w:sz w:val="24"/>
          <w:szCs w:val="24"/>
          <w:u w:val="single" w:color="auto"/>
        </w:rPr>
        <w:t>（供应商名称）</w:t>
      </w:r>
      <w:r>
        <w:rPr>
          <w:rFonts w:hint="eastAsia" w:asciiTheme="minorEastAsia" w:hAnsiTheme="minorEastAsia" w:eastAsiaTheme="minorEastAsia" w:cstheme="minorEastAsia"/>
          <w:spacing w:val="-1"/>
          <w:sz w:val="24"/>
          <w:szCs w:val="24"/>
        </w:rPr>
        <w:t>的法定代表人。</w:t>
      </w:r>
    </w:p>
    <w:p w14:paraId="594ADE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特此证明。</w:t>
      </w:r>
    </w:p>
    <w:p w14:paraId="25983239">
      <w:pPr>
        <w:spacing w:line="249" w:lineRule="auto"/>
        <w:rPr>
          <w:rFonts w:hint="eastAsia" w:asciiTheme="minorEastAsia" w:hAnsiTheme="minorEastAsia" w:eastAsiaTheme="minorEastAsia" w:cstheme="minorEastAsia"/>
          <w:sz w:val="21"/>
        </w:rPr>
      </w:pPr>
    </w:p>
    <w:p w14:paraId="59B4FBC0">
      <w:pPr>
        <w:spacing w:line="250" w:lineRule="auto"/>
        <w:rPr>
          <w:rFonts w:hint="eastAsia" w:asciiTheme="minorEastAsia" w:hAnsiTheme="minorEastAsia" w:eastAsiaTheme="minorEastAsia" w:cstheme="minorEastAsia"/>
          <w:sz w:val="21"/>
        </w:rPr>
      </w:pPr>
    </w:p>
    <w:p w14:paraId="74CE2E15">
      <w:pPr>
        <w:spacing w:line="250" w:lineRule="auto"/>
        <w:rPr>
          <w:rFonts w:hint="eastAsia" w:asciiTheme="minorEastAsia" w:hAnsiTheme="minorEastAsia" w:eastAsiaTheme="minorEastAsia" w:cstheme="minorEastAsia"/>
          <w:sz w:val="21"/>
        </w:rPr>
      </w:pPr>
    </w:p>
    <w:p w14:paraId="37AB0EA7">
      <w:pPr>
        <w:spacing w:line="250" w:lineRule="auto"/>
        <w:rPr>
          <w:rFonts w:hint="eastAsia" w:asciiTheme="minorEastAsia" w:hAnsiTheme="minorEastAsia" w:eastAsiaTheme="minorEastAsia" w:cstheme="minorEastAsia"/>
          <w:sz w:val="21"/>
        </w:rPr>
      </w:pPr>
    </w:p>
    <w:p w14:paraId="7793B262">
      <w:pPr>
        <w:spacing w:line="250" w:lineRule="auto"/>
        <w:rPr>
          <w:rFonts w:hint="eastAsia" w:asciiTheme="minorEastAsia" w:hAnsiTheme="minorEastAsia" w:eastAsiaTheme="minorEastAsia" w:cstheme="minorEastAsia"/>
          <w:sz w:val="21"/>
        </w:rPr>
      </w:pPr>
    </w:p>
    <w:p w14:paraId="0E3C5D8A">
      <w:pPr>
        <w:spacing w:line="250" w:lineRule="auto"/>
        <w:rPr>
          <w:rFonts w:hint="eastAsia" w:asciiTheme="minorEastAsia" w:hAnsiTheme="minorEastAsia" w:eastAsiaTheme="minorEastAsia" w:cstheme="minorEastAsia"/>
          <w:sz w:val="21"/>
        </w:rPr>
      </w:pPr>
    </w:p>
    <w:p w14:paraId="534261E8">
      <w:pPr>
        <w:pStyle w:val="2"/>
        <w:spacing w:before="78"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附件：法定代表人有效身份证正反面复印件</w:t>
      </w:r>
    </w:p>
    <w:p w14:paraId="546FE0D8">
      <w:pPr>
        <w:spacing w:line="285" w:lineRule="auto"/>
        <w:rPr>
          <w:rFonts w:hint="eastAsia" w:asciiTheme="minorEastAsia" w:hAnsiTheme="minorEastAsia" w:eastAsiaTheme="minorEastAsia" w:cstheme="minorEastAsia"/>
          <w:sz w:val="21"/>
        </w:rPr>
      </w:pPr>
    </w:p>
    <w:p w14:paraId="603A44EE">
      <w:pPr>
        <w:spacing w:line="285" w:lineRule="auto"/>
        <w:rPr>
          <w:rFonts w:hint="eastAsia" w:asciiTheme="minorEastAsia" w:hAnsiTheme="minorEastAsia" w:eastAsiaTheme="minorEastAsia" w:cstheme="minorEastAsia"/>
          <w:sz w:val="21"/>
        </w:rPr>
      </w:pPr>
    </w:p>
    <w:p w14:paraId="08A96BBF">
      <w:pPr>
        <w:spacing w:line="285" w:lineRule="auto"/>
        <w:rPr>
          <w:rFonts w:hint="eastAsia" w:asciiTheme="minorEastAsia" w:hAnsiTheme="minorEastAsia" w:eastAsiaTheme="minorEastAsia" w:cstheme="minorEastAsia"/>
          <w:sz w:val="21"/>
        </w:rPr>
      </w:pPr>
    </w:p>
    <w:p w14:paraId="5CBA9839">
      <w:pPr>
        <w:spacing w:line="285" w:lineRule="auto"/>
        <w:rPr>
          <w:rFonts w:hint="eastAsia" w:asciiTheme="minorEastAsia" w:hAnsiTheme="minorEastAsia" w:eastAsiaTheme="minorEastAsia" w:cstheme="minorEastAsia"/>
          <w:sz w:val="21"/>
        </w:rPr>
      </w:pPr>
    </w:p>
    <w:p w14:paraId="7DFDEEB3">
      <w:pPr>
        <w:spacing w:line="285" w:lineRule="auto"/>
        <w:rPr>
          <w:rFonts w:hint="eastAsia" w:asciiTheme="minorEastAsia" w:hAnsiTheme="minorEastAsia" w:eastAsiaTheme="minorEastAsia" w:cstheme="minorEastAsia"/>
          <w:sz w:val="21"/>
        </w:rPr>
      </w:pPr>
    </w:p>
    <w:p w14:paraId="59EDD061">
      <w:pPr>
        <w:pStyle w:val="2"/>
        <w:keepNext w:val="0"/>
        <w:keepLines w:val="0"/>
        <w:pageBreakBefore w:val="0"/>
        <w:widowControl/>
        <w:tabs>
          <w:tab w:val="left" w:pos="4670"/>
        </w:tabs>
        <w:kinsoku w:val="0"/>
        <w:wordWrap/>
        <w:overflowPunct/>
        <w:topLinePunct w:val="0"/>
        <w:autoSpaceDE w:val="0"/>
        <w:autoSpaceDN w:val="0"/>
        <w:bidi w:val="0"/>
        <w:adjustRightInd w:val="0"/>
        <w:snapToGrid w:val="0"/>
        <w:spacing w:line="480" w:lineRule="auto"/>
        <w:ind w:left="0" w:leftChars="0" w:firstLine="3358" w:firstLineChars="1473"/>
        <w:jc w:val="both"/>
        <w:textAlignment w:val="baseline"/>
        <w:rPr>
          <w:rFonts w:hint="eastAsia" w:asciiTheme="minorEastAsia" w:hAnsiTheme="minorEastAsia" w:eastAsiaTheme="minorEastAsia" w:cstheme="minorEastAsia"/>
          <w:spacing w:val="3"/>
          <w:sz w:val="24"/>
          <w:szCs w:val="24"/>
          <w:u w:val="single" w:color="auto"/>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b/>
          <w:bCs/>
          <w:spacing w:val="-51"/>
          <w:sz w:val="24"/>
          <w:szCs w:val="24"/>
        </w:rPr>
        <w:t xml:space="preserve"> </w:t>
      </w:r>
      <w:r>
        <w:rPr>
          <w:rFonts w:hint="eastAsia" w:asciiTheme="minorEastAsia" w:hAnsiTheme="minorEastAsia" w:eastAsiaTheme="minorEastAsia" w:cstheme="minorEastAsia"/>
          <w:b/>
          <w:bCs/>
          <w:spacing w:val="-6"/>
          <w:sz w:val="24"/>
          <w:szCs w:val="24"/>
        </w:rPr>
        <w:t>CA 电子公章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pacing w:val="3"/>
          <w:sz w:val="24"/>
          <w:szCs w:val="24"/>
          <w:u w:val="single" w:color="auto"/>
        </w:rPr>
        <w:t xml:space="preserve">   </w:t>
      </w:r>
    </w:p>
    <w:p w14:paraId="18F806D8">
      <w:pPr>
        <w:pStyle w:val="2"/>
        <w:keepNext w:val="0"/>
        <w:keepLines w:val="0"/>
        <w:pageBreakBefore w:val="0"/>
        <w:widowControl/>
        <w:tabs>
          <w:tab w:val="left" w:pos="4670"/>
        </w:tabs>
        <w:kinsoku w:val="0"/>
        <w:wordWrap/>
        <w:overflowPunct/>
        <w:topLinePunct w:val="0"/>
        <w:autoSpaceDE w:val="0"/>
        <w:autoSpaceDN w:val="0"/>
        <w:bidi w:val="0"/>
        <w:adjustRightInd w:val="0"/>
        <w:snapToGrid w:val="0"/>
        <w:spacing w:line="480" w:lineRule="auto"/>
        <w:ind w:left="0" w:hanging="72"/>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19C1775C">
      <w:pPr>
        <w:spacing w:line="282" w:lineRule="auto"/>
        <w:rPr>
          <w:rFonts w:hint="eastAsia" w:asciiTheme="minorEastAsia" w:hAnsiTheme="minorEastAsia" w:eastAsiaTheme="minorEastAsia" w:cstheme="minorEastAsia"/>
          <w:sz w:val="21"/>
        </w:rPr>
      </w:pPr>
    </w:p>
    <w:p w14:paraId="7405003C">
      <w:pPr>
        <w:spacing w:line="282" w:lineRule="auto"/>
        <w:rPr>
          <w:rFonts w:hint="eastAsia" w:asciiTheme="minorEastAsia" w:hAnsiTheme="minorEastAsia" w:eastAsiaTheme="minorEastAsia" w:cstheme="minorEastAsia"/>
          <w:sz w:val="21"/>
        </w:rPr>
      </w:pPr>
    </w:p>
    <w:p w14:paraId="110FA3E2">
      <w:pPr>
        <w:spacing w:line="282" w:lineRule="auto"/>
        <w:rPr>
          <w:rFonts w:hint="eastAsia" w:asciiTheme="minorEastAsia" w:hAnsiTheme="minorEastAsia" w:eastAsiaTheme="minorEastAsia" w:cstheme="minorEastAsia"/>
          <w:sz w:val="21"/>
        </w:rPr>
      </w:pPr>
    </w:p>
    <w:p w14:paraId="5676ECB5">
      <w:pPr>
        <w:pStyle w:val="2"/>
        <w:spacing w:before="79" w:line="219"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注：</w:t>
      </w:r>
      <w:r>
        <w:rPr>
          <w:rFonts w:hint="eastAsia" w:asciiTheme="minorEastAsia" w:hAnsiTheme="minorEastAsia" w:eastAsiaTheme="minorEastAsia" w:cstheme="minorEastAsia"/>
          <w:b/>
          <w:bCs/>
          <w:spacing w:val="-72"/>
          <w:sz w:val="24"/>
          <w:szCs w:val="24"/>
        </w:rPr>
        <w:t xml:space="preserve"> </w:t>
      </w:r>
      <w:r>
        <w:rPr>
          <w:rFonts w:hint="eastAsia" w:asciiTheme="minorEastAsia" w:hAnsiTheme="minorEastAsia" w:eastAsiaTheme="minorEastAsia" w:cstheme="minorEastAsia"/>
          <w:b/>
          <w:bCs/>
          <w:spacing w:val="-2"/>
          <w:sz w:val="24"/>
          <w:szCs w:val="24"/>
        </w:rPr>
        <w:t>自然人竞标的无需提供，联合体竞标的只需牵</w:t>
      </w:r>
      <w:r>
        <w:rPr>
          <w:rFonts w:hint="eastAsia" w:asciiTheme="minorEastAsia" w:hAnsiTheme="minorEastAsia" w:eastAsiaTheme="minorEastAsia" w:cstheme="minorEastAsia"/>
          <w:b/>
          <w:bCs/>
          <w:spacing w:val="-3"/>
          <w:sz w:val="24"/>
          <w:szCs w:val="24"/>
        </w:rPr>
        <w:t>头人出具。</w:t>
      </w:r>
    </w:p>
    <w:p w14:paraId="716B0930">
      <w:pPr>
        <w:spacing w:line="219" w:lineRule="auto"/>
        <w:rPr>
          <w:rFonts w:hint="eastAsia" w:asciiTheme="minorEastAsia" w:hAnsiTheme="minorEastAsia" w:eastAsiaTheme="minorEastAsia" w:cstheme="minorEastAsia"/>
          <w:sz w:val="24"/>
          <w:szCs w:val="24"/>
        </w:rPr>
        <w:sectPr>
          <w:footerReference r:id="rId26" w:type="default"/>
          <w:pgSz w:w="11906" w:h="16839"/>
          <w:pgMar w:top="1431" w:right="1305" w:bottom="923" w:left="1653" w:header="0" w:footer="761" w:gutter="0"/>
          <w:pgNumType w:fmt="decimal"/>
          <w:cols w:space="720" w:num="1"/>
        </w:sectPr>
      </w:pPr>
    </w:p>
    <w:p w14:paraId="35529F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授权委托书</w:t>
      </w:r>
    </w:p>
    <w:p w14:paraId="683891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（如有委托时）</w:t>
      </w:r>
    </w:p>
    <w:p w14:paraId="3C7853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致</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7"/>
          <w:sz w:val="24"/>
          <w:szCs w:val="24"/>
          <w:u w:val="single" w:color="auto"/>
        </w:rPr>
        <w:t>（</w:t>
      </w:r>
      <w:r>
        <w:rPr>
          <w:rFonts w:hint="eastAsia" w:asciiTheme="minorEastAsia" w:hAnsiTheme="minorEastAsia" w:eastAsiaTheme="minorEastAsia" w:cstheme="minorEastAsia"/>
          <w:spacing w:val="9"/>
          <w:sz w:val="24"/>
          <w:szCs w:val="24"/>
          <w:u w:val="single" w:color="auto"/>
        </w:rPr>
        <w:t>采购人名称</w:t>
      </w:r>
      <w:r>
        <w:rPr>
          <w:rFonts w:hint="eastAsia" w:asciiTheme="minorEastAsia" w:hAnsiTheme="minorEastAsia" w:eastAsiaTheme="minorEastAsia" w:cstheme="minorEastAsia"/>
          <w:spacing w:val="-17"/>
          <w:sz w:val="24"/>
          <w:szCs w:val="24"/>
          <w:u w:val="single" w:color="auto"/>
        </w:rPr>
        <w:t>）</w:t>
      </w:r>
      <w:r>
        <w:rPr>
          <w:rFonts w:hint="eastAsia" w:asciiTheme="minorEastAsia" w:hAnsiTheme="minorEastAsia" w:eastAsiaTheme="minorEastAsia" w:cstheme="minorEastAsia"/>
          <w:spacing w:val="-17"/>
          <w:sz w:val="24"/>
          <w:szCs w:val="24"/>
        </w:rPr>
        <w:t>：</w:t>
      </w:r>
    </w:p>
    <w:p w14:paraId="16941B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我</w:t>
      </w:r>
      <w:r>
        <w:rPr>
          <w:rFonts w:hint="eastAsia" w:asciiTheme="minorEastAsia" w:hAnsiTheme="minorEastAsia" w:eastAsiaTheme="minorEastAsia" w:cstheme="minorEastAsia"/>
          <w:spacing w:val="-1"/>
          <w:sz w:val="24"/>
          <w:szCs w:val="24"/>
          <w:u w:val="single" w:color="auto"/>
        </w:rPr>
        <w:t xml:space="preserve">  （姓名）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pacing w:val="-1"/>
          <w:sz w:val="24"/>
          <w:szCs w:val="24"/>
          <w:u w:val="single" w:color="auto"/>
        </w:rPr>
        <w:t xml:space="preserve">  （供应商名称）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
          <w:sz w:val="24"/>
          <w:szCs w:val="24"/>
        </w:rPr>
        <w:t>的 (</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86"/>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□法定代表人</w:t>
      </w:r>
      <w:r>
        <w:rPr>
          <w:rFonts w:hint="eastAsia" w:asciiTheme="minorEastAsia" w:hAnsiTheme="minorEastAsia" w:eastAsiaTheme="minorEastAsia" w:cstheme="minorEastAsia"/>
          <w:spacing w:val="-2"/>
          <w:sz w:val="24"/>
          <w:szCs w:val="24"/>
          <w:u w:val="single" w:color="auto"/>
        </w:rPr>
        <w:t>/□负责人/□自然人本</w:t>
      </w:r>
      <w:r>
        <w:rPr>
          <w:rFonts w:hint="eastAsia" w:asciiTheme="minorEastAsia" w:hAnsiTheme="minorEastAsia" w:eastAsiaTheme="minorEastAsia" w:cstheme="minorEastAsia"/>
          <w:sz w:val="24"/>
          <w:szCs w:val="24"/>
          <w:u w:val="single" w:color="auto"/>
        </w:rPr>
        <w:t>人</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现授权</w:t>
      </w:r>
      <w:r>
        <w:rPr>
          <w:rFonts w:hint="eastAsia" w:asciiTheme="minorEastAsia" w:hAnsiTheme="minorEastAsia" w:eastAsiaTheme="minorEastAsia" w:cstheme="minorEastAsia"/>
          <w:sz w:val="24"/>
          <w:szCs w:val="24"/>
          <w:u w:val="single" w:color="auto"/>
        </w:rPr>
        <w:t xml:space="preserve"> （姓名） </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z w:val="24"/>
          <w:szCs w:val="24"/>
        </w:rPr>
        <w:t>以我方的名义参加</w:t>
      </w:r>
      <w:r>
        <w:rPr>
          <w:rFonts w:hint="eastAsia" w:asciiTheme="minorEastAsia" w:hAnsiTheme="minorEastAsia" w:eastAsiaTheme="minorEastAsia" w:cstheme="minorEastAsia"/>
          <w:spacing w:val="-117"/>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z w:val="24"/>
          <w:szCs w:val="24"/>
        </w:rPr>
        <w:t>项目的竞标活动，并代表我方全权办理针对上述项目的所有采购程序和环节</w:t>
      </w:r>
      <w:r>
        <w:rPr>
          <w:rFonts w:hint="eastAsia" w:asciiTheme="minorEastAsia" w:hAnsiTheme="minorEastAsia" w:eastAsiaTheme="minorEastAsia" w:cstheme="minorEastAsia"/>
          <w:spacing w:val="-1"/>
          <w:sz w:val="24"/>
          <w:szCs w:val="24"/>
        </w:rPr>
        <w:t>的具体事务和签署相关文件。</w:t>
      </w:r>
    </w:p>
    <w:p w14:paraId="2C176F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我方对委托代理人的签字或者电子签名事项负全部责任。</w:t>
      </w:r>
    </w:p>
    <w:p w14:paraId="504B05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本授权书自签署之日起生效，在撤销授权的书面通知以前</w:t>
      </w:r>
      <w:r>
        <w:rPr>
          <w:rFonts w:hint="eastAsia" w:asciiTheme="minorEastAsia" w:hAnsiTheme="minorEastAsia" w:eastAsiaTheme="minorEastAsia" w:cstheme="minorEastAsia"/>
          <w:sz w:val="24"/>
          <w:szCs w:val="24"/>
        </w:rPr>
        <w:t>，本授权书一直有效。委托代理人在授权书有效期内签署的所有文件不</w:t>
      </w:r>
      <w:r>
        <w:rPr>
          <w:rFonts w:hint="eastAsia" w:asciiTheme="minorEastAsia" w:hAnsiTheme="minorEastAsia" w:eastAsiaTheme="minorEastAsia" w:cstheme="minorEastAsia"/>
          <w:spacing w:val="-1"/>
          <w:sz w:val="24"/>
          <w:szCs w:val="24"/>
        </w:rPr>
        <w:t>因授权的撤销而失效。</w:t>
      </w:r>
    </w:p>
    <w:p w14:paraId="0E130F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委托代理人无转委托权，特此委托。</w:t>
      </w:r>
    </w:p>
    <w:p w14:paraId="3C4C15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附：法定代表人身份证明书及委托代理人有效身份证正反面复印件</w:t>
      </w:r>
    </w:p>
    <w:p w14:paraId="770CAA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sz w:val="21"/>
        </w:rPr>
      </w:pPr>
    </w:p>
    <w:p w14:paraId="026478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sz w:val="21"/>
        </w:rPr>
      </w:pPr>
    </w:p>
    <w:p w14:paraId="0129D3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委托代理人（</w:t>
      </w:r>
      <w:r>
        <w:rPr>
          <w:rFonts w:hint="eastAsia" w:asciiTheme="minorEastAsia" w:hAnsiTheme="minorEastAsia" w:eastAsiaTheme="minorEastAsia" w:cstheme="minorEastAsia"/>
          <w:b/>
          <w:bCs/>
          <w:spacing w:val="-5"/>
          <w:sz w:val="24"/>
          <w:szCs w:val="24"/>
        </w:rPr>
        <w:t>签名或</w:t>
      </w:r>
      <w:r>
        <w:rPr>
          <w:rFonts w:hint="eastAsia" w:asciiTheme="minorEastAsia" w:hAnsiTheme="minorEastAsia" w:eastAsiaTheme="minorEastAsia" w:cstheme="minorEastAsia"/>
          <w:b/>
          <w:bCs/>
          <w:spacing w:val="-50"/>
          <w:sz w:val="24"/>
          <w:szCs w:val="24"/>
        </w:rPr>
        <w:t xml:space="preserve"> </w:t>
      </w:r>
      <w:r>
        <w:rPr>
          <w:rFonts w:hint="eastAsia" w:asciiTheme="minorEastAsia" w:hAnsiTheme="minorEastAsia" w:eastAsiaTheme="minorEastAsia" w:cstheme="minorEastAsia"/>
          <w:b/>
          <w:bCs/>
          <w:spacing w:val="-5"/>
          <w:sz w:val="24"/>
          <w:szCs w:val="24"/>
        </w:rPr>
        <w:t>CA</w:t>
      </w:r>
      <w:r>
        <w:rPr>
          <w:rFonts w:hint="eastAsia" w:asciiTheme="minorEastAsia" w:hAnsiTheme="minorEastAsia" w:eastAsiaTheme="minorEastAsia" w:cstheme="minorEastAsia"/>
          <w:b/>
          <w:bCs/>
          <w:spacing w:val="-23"/>
          <w:sz w:val="24"/>
          <w:szCs w:val="24"/>
        </w:rPr>
        <w:t xml:space="preserve"> </w:t>
      </w:r>
      <w:r>
        <w:rPr>
          <w:rFonts w:hint="eastAsia" w:asciiTheme="minorEastAsia" w:hAnsiTheme="minorEastAsia" w:eastAsiaTheme="minorEastAsia" w:cstheme="minorEastAsia"/>
          <w:b/>
          <w:bCs/>
          <w:spacing w:val="-5"/>
          <w:sz w:val="24"/>
          <w:szCs w:val="24"/>
        </w:rPr>
        <w:t>电子签章</w:t>
      </w:r>
      <w:r>
        <w:rPr>
          <w:rFonts w:hint="eastAsia" w:asciiTheme="minorEastAsia" w:hAnsiTheme="minorEastAsia" w:eastAsiaTheme="minorEastAsia" w:cstheme="minorEastAsia"/>
          <w:spacing w:val="-36"/>
          <w:sz w:val="24"/>
          <w:szCs w:val="24"/>
        </w:rPr>
        <w:t>）：</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5"/>
          <w:sz w:val="24"/>
          <w:szCs w:val="24"/>
        </w:rPr>
        <w:t>法定代表人（</w:t>
      </w:r>
      <w:r>
        <w:rPr>
          <w:rFonts w:hint="eastAsia" w:asciiTheme="minorEastAsia" w:hAnsiTheme="minorEastAsia" w:eastAsiaTheme="minorEastAsia" w:cstheme="minorEastAsia"/>
          <w:b/>
          <w:bCs/>
          <w:spacing w:val="-5"/>
          <w:sz w:val="24"/>
          <w:szCs w:val="24"/>
        </w:rPr>
        <w:t>签名或盖章或</w:t>
      </w:r>
      <w:r>
        <w:rPr>
          <w:rFonts w:hint="eastAsia" w:asciiTheme="minorEastAsia" w:hAnsiTheme="minorEastAsia" w:eastAsiaTheme="minorEastAsia" w:cstheme="minorEastAsia"/>
          <w:b/>
          <w:bCs/>
          <w:spacing w:val="-53"/>
          <w:sz w:val="24"/>
          <w:szCs w:val="24"/>
        </w:rPr>
        <w:t xml:space="preserve"> </w:t>
      </w:r>
      <w:r>
        <w:rPr>
          <w:rFonts w:hint="eastAsia" w:asciiTheme="minorEastAsia" w:hAnsiTheme="minorEastAsia" w:eastAsiaTheme="minorEastAsia" w:cstheme="minorEastAsia"/>
          <w:b/>
          <w:bCs/>
          <w:spacing w:val="-5"/>
          <w:sz w:val="24"/>
          <w:szCs w:val="24"/>
        </w:rPr>
        <w:t>CA</w:t>
      </w:r>
      <w:r>
        <w:rPr>
          <w:rFonts w:hint="eastAsia" w:asciiTheme="minorEastAsia" w:hAnsiTheme="minorEastAsia" w:eastAsiaTheme="minorEastAsia" w:cstheme="minorEastAsia"/>
          <w:b/>
          <w:bCs/>
          <w:spacing w:val="-22"/>
          <w:sz w:val="24"/>
          <w:szCs w:val="24"/>
        </w:rPr>
        <w:t xml:space="preserve"> </w:t>
      </w:r>
      <w:r>
        <w:rPr>
          <w:rFonts w:hint="eastAsia" w:asciiTheme="minorEastAsia" w:hAnsiTheme="minorEastAsia" w:eastAsiaTheme="minorEastAsia" w:cstheme="minorEastAsia"/>
          <w:b/>
          <w:bCs/>
          <w:spacing w:val="-5"/>
          <w:sz w:val="24"/>
          <w:szCs w:val="24"/>
        </w:rPr>
        <w:t>电子签章</w:t>
      </w:r>
      <w:r>
        <w:rPr>
          <w:rFonts w:hint="eastAsia" w:asciiTheme="minorEastAsia" w:hAnsiTheme="minorEastAsia" w:eastAsiaTheme="minorEastAsia" w:cstheme="minorEastAsia"/>
          <w:spacing w:val="-36"/>
          <w:sz w:val="24"/>
          <w:szCs w:val="24"/>
        </w:rPr>
        <w:t>）：</w:t>
      </w:r>
      <w:r>
        <w:rPr>
          <w:rFonts w:hint="eastAsia" w:asciiTheme="minorEastAsia" w:hAnsiTheme="minorEastAsia" w:eastAsiaTheme="minorEastAsia" w:cstheme="minorEastAsia"/>
          <w:spacing w:val="-1"/>
          <w:sz w:val="24"/>
          <w:szCs w:val="24"/>
        </w:rPr>
        <w:t>委托代理人身份证号码：</w:t>
      </w:r>
    </w:p>
    <w:p w14:paraId="6C8895DD">
      <w:pPr>
        <w:spacing w:line="381" w:lineRule="auto"/>
        <w:rPr>
          <w:rFonts w:hint="eastAsia" w:asciiTheme="minorEastAsia" w:hAnsiTheme="minorEastAsia" w:eastAsiaTheme="minorEastAsia" w:cstheme="minorEastAsia"/>
          <w:sz w:val="21"/>
        </w:rPr>
      </w:pPr>
    </w:p>
    <w:p w14:paraId="6F87E030">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078" w:firstLineChars="178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b/>
          <w:bCs/>
          <w:spacing w:val="-53"/>
          <w:sz w:val="24"/>
          <w:szCs w:val="24"/>
        </w:rPr>
        <w:t xml:space="preserve"> </w:t>
      </w:r>
      <w:r>
        <w:rPr>
          <w:rFonts w:hint="eastAsia" w:asciiTheme="minorEastAsia" w:hAnsiTheme="minorEastAsia" w:eastAsiaTheme="minorEastAsia" w:cstheme="minorEastAsia"/>
          <w:b/>
          <w:bCs/>
          <w:spacing w:val="-6"/>
          <w:sz w:val="24"/>
          <w:szCs w:val="24"/>
        </w:rPr>
        <w:t>CA 电子公章</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u w:val="single" w:color="auto"/>
        </w:rPr>
        <w:t xml:space="preserve">                  </w:t>
      </w:r>
    </w:p>
    <w:p w14:paraId="6D3FDC58">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303EBBFC">
      <w:pPr>
        <w:spacing w:line="284" w:lineRule="auto"/>
        <w:rPr>
          <w:rFonts w:hint="eastAsia" w:asciiTheme="minorEastAsia" w:hAnsiTheme="minorEastAsia" w:eastAsiaTheme="minorEastAsia" w:cstheme="minorEastAsia"/>
          <w:sz w:val="21"/>
        </w:rPr>
      </w:pPr>
    </w:p>
    <w:p w14:paraId="2D248B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注：</w:t>
      </w:r>
    </w:p>
    <w:p w14:paraId="6A255069">
      <w:pPr>
        <w:pStyle w:val="2"/>
        <w:keepNext w:val="0"/>
        <w:keepLines w:val="0"/>
        <w:pageBreakBefore w:val="0"/>
        <w:widowControl/>
        <w:numPr>
          <w:ilvl w:val="0"/>
          <w:numId w:val="54"/>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法定代表人必须在授权委托书上签字或者盖</w:t>
      </w:r>
      <w:r>
        <w:rPr>
          <w:rFonts w:hint="eastAsia" w:asciiTheme="minorEastAsia" w:hAnsiTheme="minorEastAsia" w:eastAsiaTheme="minorEastAsia" w:cstheme="minorEastAsia"/>
          <w:spacing w:val="-2"/>
          <w:sz w:val="24"/>
          <w:szCs w:val="24"/>
        </w:rPr>
        <w:t>章或者电子签名，委托代理人必须</w:t>
      </w:r>
      <w:r>
        <w:rPr>
          <w:rFonts w:hint="eastAsia" w:asciiTheme="minorEastAsia" w:hAnsiTheme="minorEastAsia" w:eastAsiaTheme="minorEastAsia" w:cstheme="minorEastAsia"/>
          <w:spacing w:val="-1"/>
          <w:sz w:val="24"/>
          <w:szCs w:val="24"/>
        </w:rPr>
        <w:t>在授权委托书上签字或者电子签名，</w:t>
      </w:r>
      <w:r>
        <w:rPr>
          <w:rFonts w:hint="eastAsia" w:asciiTheme="minorEastAsia" w:hAnsiTheme="minorEastAsia" w:eastAsiaTheme="minorEastAsia" w:cstheme="minorEastAsia"/>
          <w:b/>
          <w:bCs/>
          <w:spacing w:val="-1"/>
          <w:sz w:val="24"/>
          <w:szCs w:val="24"/>
        </w:rPr>
        <w:t>否则其响应文件按无效</w:t>
      </w:r>
      <w:r>
        <w:rPr>
          <w:rFonts w:hint="eastAsia" w:asciiTheme="minorEastAsia" w:hAnsiTheme="minorEastAsia" w:eastAsiaTheme="minorEastAsia" w:cstheme="minorEastAsia"/>
          <w:b/>
          <w:bCs/>
          <w:spacing w:val="-2"/>
          <w:sz w:val="24"/>
          <w:szCs w:val="24"/>
        </w:rPr>
        <w:t>响应处理。</w:t>
      </w:r>
    </w:p>
    <w:p w14:paraId="149BF0E0">
      <w:pPr>
        <w:pStyle w:val="2"/>
        <w:keepNext w:val="0"/>
        <w:keepLines w:val="0"/>
        <w:pageBreakBefore w:val="0"/>
        <w:widowControl/>
        <w:numPr>
          <w:ilvl w:val="0"/>
          <w:numId w:val="54"/>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法人、其他组织竞标时“我方</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4"/>
          <w:sz w:val="24"/>
          <w:szCs w:val="24"/>
        </w:rPr>
        <w:t>”是指“我单位</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5"/>
          <w:sz w:val="24"/>
          <w:szCs w:val="24"/>
        </w:rPr>
        <w:t>自然人竞标时“我方</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”是指</w:t>
      </w: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z w:val="24"/>
          <w:szCs w:val="24"/>
        </w:rPr>
        <w:t>”。</w:t>
      </w:r>
    </w:p>
    <w:p w14:paraId="50E08EF0">
      <w:pPr>
        <w:spacing w:line="361" w:lineRule="auto"/>
        <w:rPr>
          <w:rFonts w:hint="eastAsia" w:asciiTheme="minorEastAsia" w:hAnsiTheme="minorEastAsia" w:eastAsiaTheme="minorEastAsia" w:cstheme="minorEastAsia"/>
          <w:sz w:val="24"/>
          <w:szCs w:val="24"/>
        </w:rPr>
        <w:sectPr>
          <w:footerReference r:id="rId27" w:type="default"/>
          <w:pgSz w:w="11906" w:h="16839"/>
          <w:pgMar w:top="1431" w:right="1245" w:bottom="923" w:left="1641" w:header="0" w:footer="761" w:gutter="0"/>
          <w:pgNumType w:fmt="decimal"/>
          <w:cols w:space="720" w:num="1"/>
        </w:sectPr>
      </w:pPr>
    </w:p>
    <w:p w14:paraId="0AC7AC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商务要求偏离表（格式）</w:t>
      </w:r>
    </w:p>
    <w:p w14:paraId="066626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（注：按采购需求具体条款修改）</w:t>
      </w:r>
    </w:p>
    <w:p w14:paraId="20E99008">
      <w:pPr>
        <w:pStyle w:val="2"/>
        <w:spacing w:before="78" w:line="219"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采购项目编号：</w:t>
      </w:r>
      <w:r>
        <w:rPr>
          <w:rFonts w:hint="eastAsia" w:asciiTheme="minorEastAsia" w:hAnsiTheme="minorEastAsia" w:eastAsiaTheme="minorEastAsia" w:cstheme="minorEastAsia"/>
          <w:sz w:val="24"/>
          <w:szCs w:val="24"/>
          <w:u w:val="single" w:color="auto"/>
        </w:rPr>
        <w:t xml:space="preserve">                  </w:t>
      </w:r>
    </w:p>
    <w:p w14:paraId="324717FA">
      <w:pPr>
        <w:pStyle w:val="2"/>
        <w:spacing w:before="183" w:line="219"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采购项目名称：</w:t>
      </w:r>
      <w:r>
        <w:rPr>
          <w:rFonts w:hint="eastAsia" w:asciiTheme="minorEastAsia" w:hAnsiTheme="minorEastAsia" w:eastAsiaTheme="minorEastAsia" w:cstheme="minorEastAsia"/>
          <w:sz w:val="24"/>
          <w:szCs w:val="24"/>
          <w:u w:val="single" w:color="auto"/>
        </w:rPr>
        <w:t xml:space="preserve">                  </w:t>
      </w:r>
    </w:p>
    <w:p w14:paraId="0E52876E">
      <w:pPr>
        <w:spacing w:before="23"/>
        <w:rPr>
          <w:rFonts w:hint="eastAsia" w:asciiTheme="minorEastAsia" w:hAnsiTheme="minorEastAsia" w:eastAsiaTheme="minorEastAsia" w:cstheme="minorEastAsia"/>
        </w:rPr>
      </w:pPr>
    </w:p>
    <w:tbl>
      <w:tblPr>
        <w:tblStyle w:val="9"/>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2666"/>
        <w:gridCol w:w="2349"/>
        <w:gridCol w:w="1778"/>
      </w:tblGrid>
      <w:tr w14:paraId="08F1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1" w:type="dxa"/>
            <w:vAlign w:val="top"/>
          </w:tcPr>
          <w:p w14:paraId="0CC23992">
            <w:pPr>
              <w:pStyle w:val="10"/>
              <w:spacing w:before="206" w:line="220" w:lineRule="auto"/>
              <w:ind w:left="8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项目</w:t>
            </w:r>
          </w:p>
        </w:tc>
        <w:tc>
          <w:tcPr>
            <w:tcW w:w="2666" w:type="dxa"/>
            <w:vAlign w:val="top"/>
          </w:tcPr>
          <w:p w14:paraId="4E12EF8C">
            <w:pPr>
              <w:pStyle w:val="10"/>
              <w:spacing w:before="207" w:line="219" w:lineRule="auto"/>
              <w:ind w:left="3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磋商文件商务要求</w:t>
            </w:r>
          </w:p>
        </w:tc>
        <w:tc>
          <w:tcPr>
            <w:tcW w:w="2349" w:type="dxa"/>
            <w:vAlign w:val="top"/>
          </w:tcPr>
          <w:p w14:paraId="2E6437D0">
            <w:pPr>
              <w:pStyle w:val="10"/>
              <w:spacing w:before="206" w:line="219" w:lineRule="auto"/>
              <w:ind w:left="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供应商的响应</w:t>
            </w:r>
          </w:p>
        </w:tc>
        <w:tc>
          <w:tcPr>
            <w:tcW w:w="1778" w:type="dxa"/>
            <w:vAlign w:val="top"/>
          </w:tcPr>
          <w:p w14:paraId="7541EDE1">
            <w:pPr>
              <w:pStyle w:val="10"/>
              <w:spacing w:before="207" w:line="219" w:lineRule="auto"/>
              <w:ind w:left="4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偏离说明</w:t>
            </w:r>
          </w:p>
        </w:tc>
      </w:tr>
      <w:tr w14:paraId="56DA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181" w:type="dxa"/>
            <w:vAlign w:val="center"/>
          </w:tcPr>
          <w:p w14:paraId="50AD152D">
            <w:pPr>
              <w:pStyle w:val="10"/>
              <w:spacing w:before="113" w:line="314" w:lineRule="auto"/>
              <w:ind w:left="259" w:right="126" w:hanging="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tc>
        <w:tc>
          <w:tcPr>
            <w:tcW w:w="2666" w:type="dxa"/>
            <w:vAlign w:val="top"/>
          </w:tcPr>
          <w:p w14:paraId="5B984788">
            <w:pPr>
              <w:rPr>
                <w:rFonts w:hint="eastAsia" w:asciiTheme="minorEastAsia" w:hAnsiTheme="minorEastAsia" w:eastAsiaTheme="minorEastAsia" w:cstheme="minorEastAsia"/>
                <w:sz w:val="21"/>
              </w:rPr>
            </w:pPr>
          </w:p>
        </w:tc>
        <w:tc>
          <w:tcPr>
            <w:tcW w:w="2349" w:type="dxa"/>
            <w:vAlign w:val="top"/>
          </w:tcPr>
          <w:p w14:paraId="176B93FA">
            <w:pPr>
              <w:rPr>
                <w:rFonts w:hint="eastAsia" w:asciiTheme="minorEastAsia" w:hAnsiTheme="minorEastAsia" w:eastAsiaTheme="minorEastAsia" w:cstheme="minorEastAsia"/>
                <w:sz w:val="21"/>
              </w:rPr>
            </w:pPr>
          </w:p>
        </w:tc>
        <w:tc>
          <w:tcPr>
            <w:tcW w:w="1778" w:type="dxa"/>
            <w:vAlign w:val="top"/>
          </w:tcPr>
          <w:p w14:paraId="59364FB0">
            <w:pPr>
              <w:rPr>
                <w:rFonts w:hint="eastAsia" w:asciiTheme="minorEastAsia" w:hAnsiTheme="minorEastAsia" w:eastAsiaTheme="minorEastAsia" w:cstheme="minorEastAsia"/>
                <w:sz w:val="21"/>
              </w:rPr>
            </w:pPr>
          </w:p>
        </w:tc>
      </w:tr>
      <w:tr w14:paraId="700C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1" w:type="dxa"/>
            <w:vAlign w:val="top"/>
          </w:tcPr>
          <w:p w14:paraId="07AF14E3">
            <w:pPr>
              <w:spacing w:line="270" w:lineRule="auto"/>
              <w:rPr>
                <w:rFonts w:hint="eastAsia" w:asciiTheme="minorEastAsia" w:hAnsiTheme="minorEastAsia" w:eastAsiaTheme="minorEastAsia" w:cstheme="minorEastAsia"/>
                <w:sz w:val="21"/>
              </w:rPr>
            </w:pPr>
          </w:p>
          <w:p w14:paraId="601920A9">
            <w:pPr>
              <w:pStyle w:val="10"/>
              <w:spacing w:before="78" w:line="378" w:lineRule="exact"/>
              <w:ind w:left="9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2666" w:type="dxa"/>
            <w:vAlign w:val="top"/>
          </w:tcPr>
          <w:p w14:paraId="053A4719">
            <w:pPr>
              <w:rPr>
                <w:rFonts w:hint="eastAsia" w:asciiTheme="minorEastAsia" w:hAnsiTheme="minorEastAsia" w:eastAsiaTheme="minorEastAsia" w:cstheme="minorEastAsia"/>
                <w:sz w:val="21"/>
              </w:rPr>
            </w:pPr>
          </w:p>
        </w:tc>
        <w:tc>
          <w:tcPr>
            <w:tcW w:w="2349" w:type="dxa"/>
            <w:vAlign w:val="top"/>
          </w:tcPr>
          <w:p w14:paraId="06439258">
            <w:pPr>
              <w:rPr>
                <w:rFonts w:hint="eastAsia" w:asciiTheme="minorEastAsia" w:hAnsiTheme="minorEastAsia" w:eastAsiaTheme="minorEastAsia" w:cstheme="minorEastAsia"/>
                <w:sz w:val="21"/>
              </w:rPr>
            </w:pPr>
          </w:p>
        </w:tc>
        <w:tc>
          <w:tcPr>
            <w:tcW w:w="1778" w:type="dxa"/>
            <w:vAlign w:val="top"/>
          </w:tcPr>
          <w:p w14:paraId="56443B9A">
            <w:pPr>
              <w:rPr>
                <w:rFonts w:hint="eastAsia" w:asciiTheme="minorEastAsia" w:hAnsiTheme="minorEastAsia" w:eastAsiaTheme="minorEastAsia" w:cstheme="minorEastAsia"/>
                <w:sz w:val="21"/>
              </w:rPr>
            </w:pPr>
          </w:p>
        </w:tc>
      </w:tr>
      <w:tr w14:paraId="37DD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2181" w:type="dxa"/>
            <w:vAlign w:val="top"/>
          </w:tcPr>
          <w:p w14:paraId="57968040">
            <w:pPr>
              <w:pStyle w:val="10"/>
              <w:spacing w:before="290" w:line="378" w:lineRule="exact"/>
              <w:ind w:left="9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2666" w:type="dxa"/>
            <w:vAlign w:val="top"/>
          </w:tcPr>
          <w:p w14:paraId="551BC3AE">
            <w:pPr>
              <w:rPr>
                <w:rFonts w:hint="eastAsia" w:asciiTheme="minorEastAsia" w:hAnsiTheme="minorEastAsia" w:eastAsiaTheme="minorEastAsia" w:cstheme="minorEastAsia"/>
                <w:sz w:val="21"/>
              </w:rPr>
            </w:pPr>
          </w:p>
        </w:tc>
        <w:tc>
          <w:tcPr>
            <w:tcW w:w="2349" w:type="dxa"/>
            <w:vAlign w:val="top"/>
          </w:tcPr>
          <w:p w14:paraId="41E268A0">
            <w:pPr>
              <w:rPr>
                <w:rFonts w:hint="eastAsia" w:asciiTheme="minorEastAsia" w:hAnsiTheme="minorEastAsia" w:eastAsiaTheme="minorEastAsia" w:cstheme="minorEastAsia"/>
                <w:sz w:val="21"/>
              </w:rPr>
            </w:pPr>
          </w:p>
        </w:tc>
        <w:tc>
          <w:tcPr>
            <w:tcW w:w="1778" w:type="dxa"/>
            <w:vAlign w:val="top"/>
          </w:tcPr>
          <w:p w14:paraId="1E3FB834">
            <w:pPr>
              <w:rPr>
                <w:rFonts w:hint="eastAsia" w:asciiTheme="minorEastAsia" w:hAnsiTheme="minorEastAsia" w:eastAsiaTheme="minorEastAsia" w:cstheme="minorEastAsia"/>
                <w:sz w:val="21"/>
              </w:rPr>
            </w:pPr>
          </w:p>
        </w:tc>
      </w:tr>
    </w:tbl>
    <w:p w14:paraId="371B7716">
      <w:pPr>
        <w:spacing w:line="251" w:lineRule="auto"/>
        <w:rPr>
          <w:rFonts w:hint="eastAsia" w:asciiTheme="minorEastAsia" w:hAnsiTheme="minorEastAsia" w:eastAsiaTheme="minorEastAsia" w:cstheme="minorEastAsia"/>
          <w:sz w:val="21"/>
        </w:rPr>
      </w:pPr>
    </w:p>
    <w:p w14:paraId="1DE5EC1E">
      <w:pPr>
        <w:pStyle w:val="2"/>
        <w:spacing w:before="79" w:line="224" w:lineRule="auto"/>
        <w:ind w:left="1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5"/>
          <w:sz w:val="24"/>
          <w:szCs w:val="24"/>
        </w:rPr>
        <w:t>注：</w:t>
      </w:r>
    </w:p>
    <w:p w14:paraId="1FF700A1">
      <w:pPr>
        <w:pStyle w:val="2"/>
        <w:keepNext w:val="0"/>
        <w:keepLines w:val="0"/>
        <w:pageBreakBefore w:val="0"/>
        <w:widowControl/>
        <w:numPr>
          <w:ilvl w:val="0"/>
          <w:numId w:val="55"/>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说明：应对照磋商文件“第三章 采购需求 ”中的商务要求逐条作出明确响应，并作出偏离说明。</w:t>
      </w:r>
    </w:p>
    <w:p w14:paraId="448C15AC">
      <w:pPr>
        <w:pStyle w:val="2"/>
        <w:keepNext w:val="0"/>
        <w:keepLines w:val="0"/>
        <w:pageBreakBefore w:val="0"/>
        <w:widowControl/>
        <w:numPr>
          <w:ilvl w:val="0"/>
          <w:numId w:val="55"/>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供应商应根据自身的承诺，对照磋商文件要求在“偏离说明”中注明“正偏离 ”、“负偏离”或者“无偏离”。既不属于“正偏离”也不属于“负偏离”即为“无偏离”。</w:t>
      </w:r>
    </w:p>
    <w:p w14:paraId="3DBD7B42">
      <w:pPr>
        <w:spacing w:line="288" w:lineRule="auto"/>
        <w:rPr>
          <w:rFonts w:hint="eastAsia" w:asciiTheme="minorEastAsia" w:hAnsiTheme="minorEastAsia" w:eastAsiaTheme="minorEastAsia" w:cstheme="minorEastAsia"/>
          <w:sz w:val="21"/>
        </w:rPr>
      </w:pPr>
    </w:p>
    <w:p w14:paraId="5D90FE43">
      <w:pPr>
        <w:spacing w:line="288" w:lineRule="auto"/>
        <w:rPr>
          <w:rFonts w:hint="eastAsia" w:asciiTheme="minorEastAsia" w:hAnsiTheme="minorEastAsia" w:eastAsiaTheme="minorEastAsia" w:cstheme="minorEastAsia"/>
          <w:sz w:val="21"/>
        </w:rPr>
      </w:pPr>
    </w:p>
    <w:p w14:paraId="146C47BC">
      <w:pPr>
        <w:spacing w:line="288" w:lineRule="auto"/>
        <w:rPr>
          <w:rFonts w:hint="eastAsia" w:asciiTheme="minorEastAsia" w:hAnsiTheme="minorEastAsia" w:eastAsiaTheme="minorEastAsia" w:cstheme="minorEastAsia"/>
          <w:sz w:val="21"/>
        </w:rPr>
      </w:pPr>
    </w:p>
    <w:p w14:paraId="387DF9F0">
      <w:pPr>
        <w:spacing w:line="289" w:lineRule="auto"/>
        <w:rPr>
          <w:rFonts w:hint="eastAsia" w:asciiTheme="minorEastAsia" w:hAnsiTheme="minorEastAsia" w:eastAsiaTheme="minorEastAsia" w:cstheme="minorEastAsia"/>
          <w:sz w:val="21"/>
        </w:rPr>
      </w:pPr>
    </w:p>
    <w:p w14:paraId="614A1D97">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739" w:firstLineChars="11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法定代表人或者委托代理人</w:t>
      </w:r>
      <w:r>
        <w:rPr>
          <w:rFonts w:hint="eastAsia" w:asciiTheme="minorEastAsia" w:hAnsiTheme="minorEastAsia" w:eastAsiaTheme="minorEastAsia" w:cstheme="minorEastAsia"/>
          <w:b/>
          <w:bCs/>
          <w:spacing w:val="-4"/>
          <w:sz w:val="24"/>
          <w:szCs w:val="24"/>
        </w:rPr>
        <w:t>（签名或</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b/>
          <w:bCs/>
          <w:spacing w:val="-4"/>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4"/>
          <w:sz w:val="24"/>
          <w:szCs w:val="24"/>
        </w:rPr>
        <w:t>电子签章</w:t>
      </w:r>
      <w:r>
        <w:rPr>
          <w:rFonts w:hint="eastAsia" w:asciiTheme="minorEastAsia" w:hAnsiTheme="minorEastAsia" w:eastAsiaTheme="minorEastAsia" w:cstheme="minorEastAsia"/>
          <w:b/>
          <w:bCs/>
          <w:spacing w:val="6"/>
          <w:sz w:val="24"/>
          <w:szCs w:val="24"/>
        </w:rPr>
        <w:t>）</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u w:val="single" w:color="auto"/>
        </w:rPr>
        <w:t xml:space="preserve">        </w:t>
      </w:r>
    </w:p>
    <w:p w14:paraId="01B91806">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692" w:firstLineChars="11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6"/>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6"/>
          <w:sz w:val="24"/>
          <w:szCs w:val="24"/>
        </w:rPr>
        <w:t>电子公章</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43641CFC">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02391E25">
      <w:pPr>
        <w:spacing w:line="219" w:lineRule="auto"/>
        <w:rPr>
          <w:rFonts w:hint="eastAsia" w:asciiTheme="minorEastAsia" w:hAnsiTheme="minorEastAsia" w:eastAsiaTheme="minorEastAsia" w:cstheme="minorEastAsia"/>
          <w:sz w:val="24"/>
          <w:szCs w:val="24"/>
        </w:rPr>
        <w:sectPr>
          <w:footerReference r:id="rId28" w:type="default"/>
          <w:pgSz w:w="11906" w:h="16839"/>
          <w:pgMar w:top="1431" w:right="1225" w:bottom="923" w:left="1531" w:header="0" w:footer="761" w:gutter="0"/>
          <w:pgNumType w:fmt="decimal"/>
          <w:cols w:space="720" w:num="1"/>
        </w:sectPr>
      </w:pPr>
    </w:p>
    <w:p w14:paraId="27F080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技术要求偏离表</w:t>
      </w:r>
    </w:p>
    <w:p w14:paraId="7B6F8E99">
      <w:pPr>
        <w:pStyle w:val="2"/>
        <w:spacing w:before="78" w:line="219" w:lineRule="auto"/>
        <w:ind w:left="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采购项目编号：</w:t>
      </w:r>
      <w:r>
        <w:rPr>
          <w:rFonts w:hint="eastAsia" w:asciiTheme="minorEastAsia" w:hAnsiTheme="minorEastAsia" w:eastAsiaTheme="minorEastAsia" w:cstheme="minorEastAsia"/>
          <w:sz w:val="24"/>
          <w:szCs w:val="24"/>
          <w:u w:val="single" w:color="auto"/>
        </w:rPr>
        <w:t xml:space="preserve">                  </w:t>
      </w:r>
    </w:p>
    <w:p w14:paraId="2B5CED48">
      <w:pPr>
        <w:pStyle w:val="2"/>
        <w:spacing w:before="183" w:line="219" w:lineRule="auto"/>
        <w:ind w:left="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采购项目名称：</w:t>
      </w:r>
      <w:r>
        <w:rPr>
          <w:rFonts w:hint="eastAsia" w:asciiTheme="minorEastAsia" w:hAnsiTheme="minorEastAsia" w:eastAsiaTheme="minorEastAsia" w:cstheme="minorEastAsia"/>
          <w:sz w:val="24"/>
          <w:szCs w:val="24"/>
          <w:u w:val="single" w:color="auto"/>
        </w:rPr>
        <w:t xml:space="preserve">                  </w:t>
      </w:r>
    </w:p>
    <w:p w14:paraId="468705AD">
      <w:pPr>
        <w:spacing w:before="105"/>
        <w:rPr>
          <w:rFonts w:hint="eastAsia" w:asciiTheme="minorEastAsia" w:hAnsiTheme="minorEastAsia" w:eastAsiaTheme="minorEastAsia" w:cstheme="minorEastAsia"/>
        </w:rPr>
      </w:pPr>
    </w:p>
    <w:tbl>
      <w:tblPr>
        <w:tblStyle w:val="9"/>
        <w:tblW w:w="909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914"/>
        <w:gridCol w:w="3036"/>
        <w:gridCol w:w="2734"/>
        <w:gridCol w:w="1496"/>
      </w:tblGrid>
      <w:tr w14:paraId="52C5A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19" w:type="dxa"/>
            <w:tcBorders>
              <w:top w:val="single" w:color="000000" w:sz="2" w:space="0"/>
              <w:left w:val="single" w:color="000000" w:sz="2" w:space="0"/>
            </w:tcBorders>
            <w:vAlign w:val="top"/>
          </w:tcPr>
          <w:p w14:paraId="0E7E728D">
            <w:pPr>
              <w:pStyle w:val="10"/>
              <w:spacing w:before="119" w:line="221" w:lineRule="auto"/>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914" w:type="dxa"/>
            <w:tcBorders>
              <w:top w:val="single" w:color="000000" w:sz="2" w:space="0"/>
              <w:right w:val="single" w:color="000000" w:sz="2" w:space="0"/>
            </w:tcBorders>
            <w:vAlign w:val="top"/>
          </w:tcPr>
          <w:p w14:paraId="03655ADE">
            <w:pPr>
              <w:pStyle w:val="10"/>
              <w:spacing w:before="120" w:line="221" w:lineRule="auto"/>
              <w:ind w:left="2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名称</w:t>
            </w:r>
          </w:p>
        </w:tc>
        <w:tc>
          <w:tcPr>
            <w:tcW w:w="3036" w:type="dxa"/>
            <w:tcBorders>
              <w:top w:val="single" w:color="000000" w:sz="2" w:space="0"/>
              <w:left w:val="single" w:color="000000" w:sz="2" w:space="0"/>
            </w:tcBorders>
            <w:vAlign w:val="top"/>
          </w:tcPr>
          <w:p w14:paraId="112DD6F7">
            <w:pPr>
              <w:pStyle w:val="10"/>
              <w:spacing w:before="119" w:line="219" w:lineRule="auto"/>
              <w:ind w:left="5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磋商文件技术要求</w:t>
            </w:r>
          </w:p>
        </w:tc>
        <w:tc>
          <w:tcPr>
            <w:tcW w:w="2734" w:type="dxa"/>
            <w:tcBorders>
              <w:top w:val="single" w:color="000000" w:sz="2" w:space="0"/>
            </w:tcBorders>
            <w:vAlign w:val="top"/>
          </w:tcPr>
          <w:p w14:paraId="396487CD">
            <w:pPr>
              <w:pStyle w:val="10"/>
              <w:spacing w:before="119" w:line="220" w:lineRule="auto"/>
              <w:ind w:left="8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竞标响应</w:t>
            </w:r>
          </w:p>
        </w:tc>
        <w:tc>
          <w:tcPr>
            <w:tcW w:w="1496" w:type="dxa"/>
            <w:tcBorders>
              <w:top w:val="single" w:color="000000" w:sz="2" w:space="0"/>
              <w:right w:val="single" w:color="000000" w:sz="2" w:space="0"/>
            </w:tcBorders>
            <w:vAlign w:val="top"/>
          </w:tcPr>
          <w:p w14:paraId="6C18265D">
            <w:pPr>
              <w:pStyle w:val="10"/>
              <w:spacing w:before="119" w:line="219" w:lineRule="auto"/>
              <w:ind w:left="2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偏离说明</w:t>
            </w:r>
          </w:p>
        </w:tc>
      </w:tr>
      <w:tr w14:paraId="3B8E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63F24465">
            <w:pPr>
              <w:pStyle w:val="10"/>
              <w:spacing w:before="111" w:line="241" w:lineRule="auto"/>
              <w:ind w:left="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14" w:type="dxa"/>
            <w:tcBorders>
              <w:right w:val="single" w:color="000000" w:sz="2" w:space="0"/>
            </w:tcBorders>
            <w:vAlign w:val="top"/>
          </w:tcPr>
          <w:p w14:paraId="11304F53">
            <w:pPr>
              <w:rPr>
                <w:rFonts w:hint="eastAsia" w:asciiTheme="minorEastAsia" w:hAnsiTheme="minorEastAsia" w:eastAsiaTheme="minorEastAsia" w:cstheme="minorEastAsia"/>
                <w:sz w:val="21"/>
              </w:rPr>
            </w:pPr>
          </w:p>
        </w:tc>
        <w:tc>
          <w:tcPr>
            <w:tcW w:w="3036" w:type="dxa"/>
            <w:tcBorders>
              <w:left w:val="single" w:color="000000" w:sz="2" w:space="0"/>
            </w:tcBorders>
            <w:vAlign w:val="top"/>
          </w:tcPr>
          <w:p w14:paraId="67A374E2">
            <w:pPr>
              <w:rPr>
                <w:rFonts w:hint="eastAsia" w:asciiTheme="minorEastAsia" w:hAnsiTheme="minorEastAsia" w:eastAsiaTheme="minorEastAsia" w:cstheme="minorEastAsia"/>
                <w:sz w:val="21"/>
              </w:rPr>
            </w:pPr>
          </w:p>
        </w:tc>
        <w:tc>
          <w:tcPr>
            <w:tcW w:w="2734" w:type="dxa"/>
            <w:vAlign w:val="top"/>
          </w:tcPr>
          <w:p w14:paraId="4442D910">
            <w:pPr>
              <w:rPr>
                <w:rFonts w:hint="eastAsia" w:asciiTheme="minorEastAsia" w:hAnsiTheme="minorEastAsia" w:eastAsiaTheme="minorEastAsia" w:cstheme="minorEastAsia"/>
                <w:sz w:val="21"/>
              </w:rPr>
            </w:pPr>
          </w:p>
        </w:tc>
        <w:tc>
          <w:tcPr>
            <w:tcW w:w="1496" w:type="dxa"/>
            <w:tcBorders>
              <w:right w:val="single" w:color="000000" w:sz="2" w:space="0"/>
            </w:tcBorders>
            <w:vAlign w:val="top"/>
          </w:tcPr>
          <w:p w14:paraId="16BFE842">
            <w:pPr>
              <w:rPr>
                <w:rFonts w:hint="eastAsia" w:asciiTheme="minorEastAsia" w:hAnsiTheme="minorEastAsia" w:eastAsiaTheme="minorEastAsia" w:cstheme="minorEastAsia"/>
                <w:sz w:val="21"/>
              </w:rPr>
            </w:pPr>
          </w:p>
        </w:tc>
      </w:tr>
      <w:tr w14:paraId="21291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618B35D0">
            <w:pPr>
              <w:pStyle w:val="10"/>
              <w:spacing w:before="112" w:line="241" w:lineRule="auto"/>
              <w:ind w:left="4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14" w:type="dxa"/>
            <w:tcBorders>
              <w:right w:val="single" w:color="000000" w:sz="2" w:space="0"/>
            </w:tcBorders>
            <w:vAlign w:val="top"/>
          </w:tcPr>
          <w:p w14:paraId="02027D6D">
            <w:pPr>
              <w:rPr>
                <w:rFonts w:hint="eastAsia" w:asciiTheme="minorEastAsia" w:hAnsiTheme="minorEastAsia" w:eastAsiaTheme="minorEastAsia" w:cstheme="minorEastAsia"/>
                <w:sz w:val="21"/>
              </w:rPr>
            </w:pPr>
          </w:p>
        </w:tc>
        <w:tc>
          <w:tcPr>
            <w:tcW w:w="3036" w:type="dxa"/>
            <w:tcBorders>
              <w:left w:val="single" w:color="000000" w:sz="2" w:space="0"/>
            </w:tcBorders>
            <w:vAlign w:val="top"/>
          </w:tcPr>
          <w:p w14:paraId="2BC5953F">
            <w:pPr>
              <w:rPr>
                <w:rFonts w:hint="eastAsia" w:asciiTheme="minorEastAsia" w:hAnsiTheme="minorEastAsia" w:eastAsiaTheme="minorEastAsia" w:cstheme="minorEastAsia"/>
                <w:sz w:val="21"/>
              </w:rPr>
            </w:pPr>
          </w:p>
        </w:tc>
        <w:tc>
          <w:tcPr>
            <w:tcW w:w="2734" w:type="dxa"/>
            <w:vAlign w:val="top"/>
          </w:tcPr>
          <w:p w14:paraId="59F19DD2">
            <w:pPr>
              <w:rPr>
                <w:rFonts w:hint="eastAsia" w:asciiTheme="minorEastAsia" w:hAnsiTheme="minorEastAsia" w:eastAsiaTheme="minorEastAsia" w:cstheme="minorEastAsia"/>
                <w:sz w:val="21"/>
              </w:rPr>
            </w:pPr>
          </w:p>
        </w:tc>
        <w:tc>
          <w:tcPr>
            <w:tcW w:w="1496" w:type="dxa"/>
            <w:tcBorders>
              <w:right w:val="single" w:color="000000" w:sz="2" w:space="0"/>
            </w:tcBorders>
            <w:vAlign w:val="top"/>
          </w:tcPr>
          <w:p w14:paraId="15E5FD55">
            <w:pPr>
              <w:rPr>
                <w:rFonts w:hint="eastAsia" w:asciiTheme="minorEastAsia" w:hAnsiTheme="minorEastAsia" w:eastAsiaTheme="minorEastAsia" w:cstheme="minorEastAsia"/>
                <w:sz w:val="21"/>
              </w:rPr>
            </w:pPr>
          </w:p>
        </w:tc>
      </w:tr>
      <w:tr w14:paraId="7181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7230CB25">
            <w:pPr>
              <w:pStyle w:val="10"/>
              <w:spacing w:before="112"/>
              <w:ind w:left="4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14" w:type="dxa"/>
            <w:tcBorders>
              <w:right w:val="single" w:color="000000" w:sz="2" w:space="0"/>
            </w:tcBorders>
            <w:vAlign w:val="top"/>
          </w:tcPr>
          <w:p w14:paraId="7D383D55">
            <w:pPr>
              <w:rPr>
                <w:rFonts w:hint="eastAsia" w:asciiTheme="minorEastAsia" w:hAnsiTheme="minorEastAsia" w:eastAsiaTheme="minorEastAsia" w:cstheme="minorEastAsia"/>
                <w:sz w:val="21"/>
              </w:rPr>
            </w:pPr>
          </w:p>
        </w:tc>
        <w:tc>
          <w:tcPr>
            <w:tcW w:w="3036" w:type="dxa"/>
            <w:tcBorders>
              <w:left w:val="single" w:color="000000" w:sz="2" w:space="0"/>
            </w:tcBorders>
            <w:vAlign w:val="top"/>
          </w:tcPr>
          <w:p w14:paraId="3DA942A5">
            <w:pPr>
              <w:rPr>
                <w:rFonts w:hint="eastAsia" w:asciiTheme="minorEastAsia" w:hAnsiTheme="minorEastAsia" w:eastAsiaTheme="minorEastAsia" w:cstheme="minorEastAsia"/>
                <w:sz w:val="21"/>
              </w:rPr>
            </w:pPr>
          </w:p>
        </w:tc>
        <w:tc>
          <w:tcPr>
            <w:tcW w:w="2734" w:type="dxa"/>
            <w:vAlign w:val="top"/>
          </w:tcPr>
          <w:p w14:paraId="08D7CEFB">
            <w:pPr>
              <w:rPr>
                <w:rFonts w:hint="eastAsia" w:asciiTheme="minorEastAsia" w:hAnsiTheme="minorEastAsia" w:eastAsiaTheme="minorEastAsia" w:cstheme="minorEastAsia"/>
                <w:sz w:val="21"/>
              </w:rPr>
            </w:pPr>
          </w:p>
        </w:tc>
        <w:tc>
          <w:tcPr>
            <w:tcW w:w="1496" w:type="dxa"/>
            <w:tcBorders>
              <w:right w:val="single" w:color="000000" w:sz="2" w:space="0"/>
            </w:tcBorders>
            <w:vAlign w:val="top"/>
          </w:tcPr>
          <w:p w14:paraId="6E7FC7FF">
            <w:pPr>
              <w:rPr>
                <w:rFonts w:hint="eastAsia" w:asciiTheme="minorEastAsia" w:hAnsiTheme="minorEastAsia" w:eastAsiaTheme="minorEastAsia" w:cstheme="minorEastAsia"/>
                <w:sz w:val="21"/>
              </w:rPr>
            </w:pPr>
          </w:p>
        </w:tc>
      </w:tr>
      <w:tr w14:paraId="002A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406C7869">
            <w:pPr>
              <w:pStyle w:val="10"/>
              <w:spacing w:before="115" w:line="241" w:lineRule="auto"/>
              <w:ind w:left="4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14" w:type="dxa"/>
            <w:tcBorders>
              <w:right w:val="single" w:color="000000" w:sz="2" w:space="0"/>
            </w:tcBorders>
            <w:vAlign w:val="top"/>
          </w:tcPr>
          <w:p w14:paraId="52CF32BE">
            <w:pPr>
              <w:rPr>
                <w:rFonts w:hint="eastAsia" w:asciiTheme="minorEastAsia" w:hAnsiTheme="minorEastAsia" w:eastAsiaTheme="minorEastAsia" w:cstheme="minorEastAsia"/>
                <w:sz w:val="21"/>
              </w:rPr>
            </w:pPr>
          </w:p>
        </w:tc>
        <w:tc>
          <w:tcPr>
            <w:tcW w:w="3036" w:type="dxa"/>
            <w:tcBorders>
              <w:left w:val="single" w:color="000000" w:sz="2" w:space="0"/>
            </w:tcBorders>
            <w:vAlign w:val="top"/>
          </w:tcPr>
          <w:p w14:paraId="327BC1F5">
            <w:pPr>
              <w:rPr>
                <w:rFonts w:hint="eastAsia" w:asciiTheme="minorEastAsia" w:hAnsiTheme="minorEastAsia" w:eastAsiaTheme="minorEastAsia" w:cstheme="minorEastAsia"/>
                <w:sz w:val="21"/>
              </w:rPr>
            </w:pPr>
          </w:p>
        </w:tc>
        <w:tc>
          <w:tcPr>
            <w:tcW w:w="2734" w:type="dxa"/>
            <w:vAlign w:val="top"/>
          </w:tcPr>
          <w:p w14:paraId="073F338B">
            <w:pPr>
              <w:rPr>
                <w:rFonts w:hint="eastAsia" w:asciiTheme="minorEastAsia" w:hAnsiTheme="minorEastAsia" w:eastAsiaTheme="minorEastAsia" w:cstheme="minorEastAsia"/>
                <w:sz w:val="21"/>
              </w:rPr>
            </w:pPr>
          </w:p>
        </w:tc>
        <w:tc>
          <w:tcPr>
            <w:tcW w:w="1496" w:type="dxa"/>
            <w:tcBorders>
              <w:right w:val="single" w:color="000000" w:sz="2" w:space="0"/>
            </w:tcBorders>
            <w:vAlign w:val="top"/>
          </w:tcPr>
          <w:p w14:paraId="32441300">
            <w:pPr>
              <w:rPr>
                <w:rFonts w:hint="eastAsia" w:asciiTheme="minorEastAsia" w:hAnsiTheme="minorEastAsia" w:eastAsiaTheme="minorEastAsia" w:cstheme="minorEastAsia"/>
                <w:sz w:val="21"/>
              </w:rPr>
            </w:pPr>
          </w:p>
        </w:tc>
      </w:tr>
      <w:tr w14:paraId="576A0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0E12CA40">
            <w:pPr>
              <w:pStyle w:val="10"/>
              <w:spacing w:before="115"/>
              <w:ind w:left="4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14" w:type="dxa"/>
            <w:tcBorders>
              <w:right w:val="single" w:color="000000" w:sz="2" w:space="0"/>
            </w:tcBorders>
            <w:vAlign w:val="top"/>
          </w:tcPr>
          <w:p w14:paraId="71775054">
            <w:pPr>
              <w:rPr>
                <w:rFonts w:hint="eastAsia" w:asciiTheme="minorEastAsia" w:hAnsiTheme="minorEastAsia" w:eastAsiaTheme="minorEastAsia" w:cstheme="minorEastAsia"/>
                <w:sz w:val="21"/>
              </w:rPr>
            </w:pPr>
          </w:p>
        </w:tc>
        <w:tc>
          <w:tcPr>
            <w:tcW w:w="3036" w:type="dxa"/>
            <w:tcBorders>
              <w:left w:val="single" w:color="000000" w:sz="2" w:space="0"/>
            </w:tcBorders>
            <w:vAlign w:val="top"/>
          </w:tcPr>
          <w:p w14:paraId="315EBF7F">
            <w:pPr>
              <w:rPr>
                <w:rFonts w:hint="eastAsia" w:asciiTheme="minorEastAsia" w:hAnsiTheme="minorEastAsia" w:eastAsiaTheme="minorEastAsia" w:cstheme="minorEastAsia"/>
                <w:sz w:val="21"/>
              </w:rPr>
            </w:pPr>
          </w:p>
        </w:tc>
        <w:tc>
          <w:tcPr>
            <w:tcW w:w="2734" w:type="dxa"/>
            <w:vAlign w:val="top"/>
          </w:tcPr>
          <w:p w14:paraId="251C722C">
            <w:pPr>
              <w:rPr>
                <w:rFonts w:hint="eastAsia" w:asciiTheme="minorEastAsia" w:hAnsiTheme="minorEastAsia" w:eastAsiaTheme="minorEastAsia" w:cstheme="minorEastAsia"/>
                <w:sz w:val="21"/>
              </w:rPr>
            </w:pPr>
          </w:p>
        </w:tc>
        <w:tc>
          <w:tcPr>
            <w:tcW w:w="1496" w:type="dxa"/>
            <w:tcBorders>
              <w:right w:val="single" w:color="000000" w:sz="2" w:space="0"/>
            </w:tcBorders>
            <w:vAlign w:val="top"/>
          </w:tcPr>
          <w:p w14:paraId="012C42CB">
            <w:pPr>
              <w:rPr>
                <w:rFonts w:hint="eastAsia" w:asciiTheme="minorEastAsia" w:hAnsiTheme="minorEastAsia" w:eastAsiaTheme="minorEastAsia" w:cstheme="minorEastAsia"/>
                <w:sz w:val="21"/>
              </w:rPr>
            </w:pPr>
          </w:p>
        </w:tc>
      </w:tr>
      <w:tr w14:paraId="3483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19" w:type="dxa"/>
            <w:tcBorders>
              <w:left w:val="single" w:color="000000" w:sz="2" w:space="0"/>
              <w:bottom w:val="single" w:color="000000" w:sz="2" w:space="0"/>
            </w:tcBorders>
            <w:vAlign w:val="top"/>
          </w:tcPr>
          <w:p w14:paraId="1E13A068">
            <w:pPr>
              <w:pStyle w:val="10"/>
              <w:spacing w:before="116" w:line="349" w:lineRule="exact"/>
              <w:ind w:left="3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914" w:type="dxa"/>
            <w:tcBorders>
              <w:bottom w:val="single" w:color="000000" w:sz="2" w:space="0"/>
              <w:right w:val="single" w:color="000000" w:sz="2" w:space="0"/>
            </w:tcBorders>
            <w:vAlign w:val="top"/>
          </w:tcPr>
          <w:p w14:paraId="7914C83F">
            <w:pPr>
              <w:rPr>
                <w:rFonts w:hint="eastAsia" w:asciiTheme="minorEastAsia" w:hAnsiTheme="minorEastAsia" w:eastAsiaTheme="minorEastAsia" w:cstheme="minorEastAsia"/>
                <w:sz w:val="21"/>
              </w:rPr>
            </w:pPr>
          </w:p>
        </w:tc>
        <w:tc>
          <w:tcPr>
            <w:tcW w:w="3036" w:type="dxa"/>
            <w:tcBorders>
              <w:left w:val="single" w:color="000000" w:sz="2" w:space="0"/>
              <w:bottom w:val="single" w:color="000000" w:sz="2" w:space="0"/>
            </w:tcBorders>
            <w:vAlign w:val="top"/>
          </w:tcPr>
          <w:p w14:paraId="4909C016">
            <w:pPr>
              <w:rPr>
                <w:rFonts w:hint="eastAsia" w:asciiTheme="minorEastAsia" w:hAnsiTheme="minorEastAsia" w:eastAsiaTheme="minorEastAsia" w:cstheme="minorEastAsia"/>
                <w:sz w:val="21"/>
              </w:rPr>
            </w:pPr>
          </w:p>
        </w:tc>
        <w:tc>
          <w:tcPr>
            <w:tcW w:w="2734" w:type="dxa"/>
            <w:tcBorders>
              <w:bottom w:val="single" w:color="000000" w:sz="2" w:space="0"/>
            </w:tcBorders>
            <w:vAlign w:val="top"/>
          </w:tcPr>
          <w:p w14:paraId="6069497C">
            <w:pPr>
              <w:rPr>
                <w:rFonts w:hint="eastAsia" w:asciiTheme="minorEastAsia" w:hAnsiTheme="minorEastAsia" w:eastAsiaTheme="minorEastAsia" w:cstheme="minorEastAsia"/>
                <w:sz w:val="21"/>
              </w:rPr>
            </w:pPr>
          </w:p>
        </w:tc>
        <w:tc>
          <w:tcPr>
            <w:tcW w:w="1496" w:type="dxa"/>
            <w:tcBorders>
              <w:bottom w:val="single" w:color="000000" w:sz="2" w:space="0"/>
              <w:right w:val="single" w:color="000000" w:sz="2" w:space="0"/>
            </w:tcBorders>
            <w:vAlign w:val="top"/>
          </w:tcPr>
          <w:p w14:paraId="6CD9031E">
            <w:pPr>
              <w:rPr>
                <w:rFonts w:hint="eastAsia" w:asciiTheme="minorEastAsia" w:hAnsiTheme="minorEastAsia" w:eastAsiaTheme="minorEastAsia" w:cstheme="minorEastAsia"/>
                <w:sz w:val="21"/>
              </w:rPr>
            </w:pPr>
          </w:p>
        </w:tc>
      </w:tr>
    </w:tbl>
    <w:p w14:paraId="13CE2A70">
      <w:pPr>
        <w:spacing w:line="249" w:lineRule="auto"/>
        <w:rPr>
          <w:rFonts w:hint="eastAsia" w:asciiTheme="minorEastAsia" w:hAnsiTheme="minorEastAsia" w:eastAsiaTheme="minorEastAsia" w:cstheme="minorEastAsia"/>
          <w:sz w:val="21"/>
        </w:rPr>
      </w:pPr>
    </w:p>
    <w:p w14:paraId="595982F5">
      <w:pPr>
        <w:spacing w:line="250" w:lineRule="auto"/>
        <w:rPr>
          <w:rFonts w:hint="eastAsia" w:asciiTheme="minorEastAsia" w:hAnsiTheme="minorEastAsia" w:eastAsiaTheme="minorEastAsia" w:cstheme="minorEastAsia"/>
          <w:sz w:val="21"/>
        </w:rPr>
      </w:pPr>
    </w:p>
    <w:p w14:paraId="74AE281E">
      <w:pPr>
        <w:pStyle w:val="2"/>
        <w:spacing w:before="78" w:line="224" w:lineRule="auto"/>
        <w:ind w:left="8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5"/>
          <w:sz w:val="24"/>
          <w:szCs w:val="24"/>
        </w:rPr>
        <w:t>注：</w:t>
      </w:r>
    </w:p>
    <w:p w14:paraId="294C7F10">
      <w:pPr>
        <w:pStyle w:val="2"/>
        <w:keepNext w:val="0"/>
        <w:keepLines w:val="0"/>
        <w:pageBreakBefore w:val="0"/>
        <w:widowControl/>
        <w:numPr>
          <w:ilvl w:val="0"/>
          <w:numId w:val="56"/>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说明：应对照磋商文件“第三章 采购需求</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z w:val="24"/>
          <w:szCs w:val="24"/>
        </w:rPr>
        <w:t>”中的技术要求逐条作出明确响应，并</w:t>
      </w:r>
      <w:r>
        <w:rPr>
          <w:rFonts w:hint="eastAsia" w:asciiTheme="minorEastAsia" w:hAnsiTheme="minorEastAsia" w:eastAsiaTheme="minorEastAsia" w:cstheme="minorEastAsia"/>
          <w:spacing w:val="-2"/>
          <w:sz w:val="24"/>
          <w:szCs w:val="24"/>
        </w:rPr>
        <w:t>作出偏离说明。</w:t>
      </w:r>
    </w:p>
    <w:p w14:paraId="4FF4714D">
      <w:pPr>
        <w:pStyle w:val="2"/>
        <w:keepNext w:val="0"/>
        <w:keepLines w:val="0"/>
        <w:pageBreakBefore w:val="0"/>
        <w:widowControl/>
        <w:numPr>
          <w:ilvl w:val="0"/>
          <w:numId w:val="56"/>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供应商应根据自身的承诺，对照磋商文件要求，在“偏离说明</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4"/>
          <w:sz w:val="24"/>
          <w:szCs w:val="24"/>
        </w:rPr>
        <w:t>”中注明“</w:t>
      </w:r>
      <w:r>
        <w:rPr>
          <w:rFonts w:hint="eastAsia" w:asciiTheme="minorEastAsia" w:hAnsiTheme="minorEastAsia" w:eastAsiaTheme="minorEastAsia" w:cstheme="minorEastAsia"/>
          <w:spacing w:val="-5"/>
          <w:sz w:val="24"/>
          <w:szCs w:val="24"/>
        </w:rPr>
        <w:t>正偏离</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“负偏离</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2"/>
          <w:sz w:val="24"/>
          <w:szCs w:val="24"/>
        </w:rPr>
        <w:t>”或者“无偏离</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2"/>
          <w:sz w:val="24"/>
          <w:szCs w:val="24"/>
        </w:rPr>
        <w:t>”。既不属于“正偏离</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2"/>
          <w:sz w:val="24"/>
          <w:szCs w:val="24"/>
        </w:rPr>
        <w:t>”也不属</w:t>
      </w:r>
      <w:r>
        <w:rPr>
          <w:rFonts w:hint="eastAsia" w:asciiTheme="minorEastAsia" w:hAnsiTheme="minorEastAsia" w:eastAsiaTheme="minorEastAsia" w:cstheme="minorEastAsia"/>
          <w:spacing w:val="-13"/>
          <w:sz w:val="24"/>
          <w:szCs w:val="24"/>
        </w:rPr>
        <w:t>于“负偏离</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3"/>
          <w:sz w:val="24"/>
          <w:szCs w:val="24"/>
        </w:rPr>
        <w:t>”即为“无偏离</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3"/>
          <w:sz w:val="24"/>
          <w:szCs w:val="24"/>
        </w:rPr>
        <w:t>”。</w:t>
      </w:r>
    </w:p>
    <w:p w14:paraId="7B33D0B7">
      <w:pPr>
        <w:spacing w:line="241" w:lineRule="auto"/>
        <w:rPr>
          <w:rFonts w:hint="eastAsia" w:asciiTheme="minorEastAsia" w:hAnsiTheme="minorEastAsia" w:eastAsiaTheme="minorEastAsia" w:cstheme="minorEastAsia"/>
          <w:sz w:val="21"/>
        </w:rPr>
      </w:pPr>
    </w:p>
    <w:p w14:paraId="3DCCE0CA">
      <w:pPr>
        <w:spacing w:line="241" w:lineRule="auto"/>
        <w:rPr>
          <w:rFonts w:hint="eastAsia" w:asciiTheme="minorEastAsia" w:hAnsiTheme="minorEastAsia" w:eastAsiaTheme="minorEastAsia" w:cstheme="minorEastAsia"/>
          <w:sz w:val="21"/>
        </w:rPr>
      </w:pPr>
    </w:p>
    <w:p w14:paraId="79BA5DD4">
      <w:pPr>
        <w:spacing w:line="242" w:lineRule="auto"/>
        <w:rPr>
          <w:rFonts w:hint="eastAsia" w:asciiTheme="minorEastAsia" w:hAnsiTheme="minorEastAsia" w:eastAsiaTheme="minorEastAsia" w:cstheme="minorEastAsia"/>
          <w:sz w:val="21"/>
        </w:rPr>
      </w:pPr>
    </w:p>
    <w:p w14:paraId="1FBB7E24">
      <w:pPr>
        <w:spacing w:line="242" w:lineRule="auto"/>
        <w:rPr>
          <w:rFonts w:hint="eastAsia" w:asciiTheme="minorEastAsia" w:hAnsiTheme="minorEastAsia" w:eastAsiaTheme="minorEastAsia" w:cstheme="minorEastAsia"/>
          <w:sz w:val="21"/>
        </w:rPr>
      </w:pPr>
    </w:p>
    <w:p w14:paraId="5369F4FE">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519" w:firstLineChars="108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法定代表人或者委托代理人</w:t>
      </w:r>
      <w:r>
        <w:rPr>
          <w:rFonts w:hint="eastAsia" w:asciiTheme="minorEastAsia" w:hAnsiTheme="minorEastAsia" w:eastAsiaTheme="minorEastAsia" w:cstheme="minorEastAsia"/>
          <w:b/>
          <w:bCs/>
          <w:spacing w:val="-4"/>
          <w:sz w:val="24"/>
          <w:szCs w:val="24"/>
        </w:rPr>
        <w:t>（签名或</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b/>
          <w:bCs/>
          <w:spacing w:val="-4"/>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4"/>
          <w:sz w:val="24"/>
          <w:szCs w:val="24"/>
        </w:rPr>
        <w:t>电子签章</w:t>
      </w:r>
      <w:r>
        <w:rPr>
          <w:rFonts w:hint="eastAsia" w:asciiTheme="minorEastAsia" w:hAnsiTheme="minorEastAsia" w:eastAsiaTheme="minorEastAsia" w:cstheme="minorEastAsia"/>
          <w:b/>
          <w:bCs/>
          <w:spacing w:val="6"/>
          <w:sz w:val="24"/>
          <w:szCs w:val="24"/>
        </w:rPr>
        <w:t>）</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u w:val="single" w:color="auto"/>
        </w:rPr>
        <w:t xml:space="preserve">        </w:t>
      </w:r>
    </w:p>
    <w:p w14:paraId="0CF3A147">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476" w:firstLineChars="108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6"/>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6"/>
          <w:sz w:val="24"/>
          <w:szCs w:val="24"/>
        </w:rPr>
        <w:t>电子公章</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23A3FDE0">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6E667B98">
      <w:pPr>
        <w:spacing w:line="219" w:lineRule="auto"/>
        <w:rPr>
          <w:rFonts w:hint="eastAsia" w:asciiTheme="minorEastAsia" w:hAnsiTheme="minorEastAsia" w:eastAsiaTheme="minorEastAsia" w:cstheme="minorEastAsia"/>
          <w:sz w:val="24"/>
          <w:szCs w:val="24"/>
        </w:rPr>
        <w:sectPr>
          <w:footerReference r:id="rId29" w:type="default"/>
          <w:pgSz w:w="11906" w:h="16839"/>
          <w:pgMar w:top="1416" w:right="1225" w:bottom="923" w:left="1570" w:header="0" w:footer="761" w:gutter="0"/>
          <w:pgNumType w:fmt="decimal"/>
          <w:cols w:space="720" w:num="1"/>
        </w:sectPr>
      </w:pPr>
    </w:p>
    <w:p w14:paraId="2B25B7D1">
      <w:pPr>
        <w:pStyle w:val="2"/>
        <w:spacing w:before="123" w:line="219" w:lineRule="auto"/>
        <w:ind w:left="25"/>
        <w:outlineLvl w:val="9"/>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rPr>
        <w:t>项目实施人员一览表格式</w:t>
      </w:r>
    </w:p>
    <w:p w14:paraId="687CE4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项目实施人员一览表</w:t>
      </w:r>
    </w:p>
    <w:tbl>
      <w:tblPr>
        <w:tblStyle w:val="9"/>
        <w:tblW w:w="8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953"/>
        <w:gridCol w:w="2288"/>
        <w:gridCol w:w="1910"/>
        <w:gridCol w:w="2288"/>
      </w:tblGrid>
      <w:tr w14:paraId="4B384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103" w:type="dxa"/>
            <w:vAlign w:val="top"/>
          </w:tcPr>
          <w:p w14:paraId="0FF76011">
            <w:pPr>
              <w:spacing w:line="246" w:lineRule="auto"/>
              <w:rPr>
                <w:rFonts w:hint="eastAsia" w:asciiTheme="minorEastAsia" w:hAnsiTheme="minorEastAsia" w:eastAsiaTheme="minorEastAsia" w:cstheme="minorEastAsia"/>
                <w:sz w:val="21"/>
              </w:rPr>
            </w:pPr>
          </w:p>
          <w:p w14:paraId="2FE9EB51">
            <w:pPr>
              <w:spacing w:line="246" w:lineRule="auto"/>
              <w:rPr>
                <w:rFonts w:hint="eastAsia" w:asciiTheme="minorEastAsia" w:hAnsiTheme="minorEastAsia" w:eastAsiaTheme="minorEastAsia" w:cstheme="minorEastAsia"/>
                <w:sz w:val="21"/>
              </w:rPr>
            </w:pPr>
          </w:p>
          <w:p w14:paraId="108E6FDC">
            <w:pPr>
              <w:spacing w:line="247" w:lineRule="auto"/>
              <w:rPr>
                <w:rFonts w:hint="eastAsia" w:asciiTheme="minorEastAsia" w:hAnsiTheme="minorEastAsia" w:eastAsiaTheme="minorEastAsia" w:cstheme="minorEastAsia"/>
                <w:sz w:val="21"/>
              </w:rPr>
            </w:pPr>
          </w:p>
          <w:p w14:paraId="2B3DEACA">
            <w:pPr>
              <w:pStyle w:val="10"/>
              <w:spacing w:before="78" w:line="219" w:lineRule="auto"/>
              <w:ind w:left="3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953" w:type="dxa"/>
            <w:vAlign w:val="top"/>
          </w:tcPr>
          <w:p w14:paraId="7FA45892">
            <w:pPr>
              <w:spacing w:line="246" w:lineRule="auto"/>
              <w:rPr>
                <w:rFonts w:hint="eastAsia" w:asciiTheme="minorEastAsia" w:hAnsiTheme="minorEastAsia" w:eastAsiaTheme="minorEastAsia" w:cstheme="minorEastAsia"/>
                <w:sz w:val="21"/>
              </w:rPr>
            </w:pPr>
          </w:p>
          <w:p w14:paraId="75A4AA4B">
            <w:pPr>
              <w:spacing w:line="246" w:lineRule="auto"/>
              <w:rPr>
                <w:rFonts w:hint="eastAsia" w:asciiTheme="minorEastAsia" w:hAnsiTheme="minorEastAsia" w:eastAsiaTheme="minorEastAsia" w:cstheme="minorEastAsia"/>
                <w:sz w:val="21"/>
              </w:rPr>
            </w:pPr>
          </w:p>
          <w:p w14:paraId="1700952D">
            <w:pPr>
              <w:spacing w:line="247" w:lineRule="auto"/>
              <w:rPr>
                <w:rFonts w:hint="eastAsia" w:asciiTheme="minorEastAsia" w:hAnsiTheme="minorEastAsia" w:eastAsiaTheme="minorEastAsia" w:cstheme="minorEastAsia"/>
                <w:sz w:val="21"/>
              </w:rPr>
            </w:pPr>
          </w:p>
          <w:p w14:paraId="5AA0D0DC">
            <w:pPr>
              <w:pStyle w:val="10"/>
              <w:spacing w:before="78" w:line="219" w:lineRule="auto"/>
              <w:ind w:left="2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职务</w:t>
            </w:r>
          </w:p>
        </w:tc>
        <w:tc>
          <w:tcPr>
            <w:tcW w:w="2288" w:type="dxa"/>
            <w:vAlign w:val="top"/>
          </w:tcPr>
          <w:p w14:paraId="35C7BDA4">
            <w:pPr>
              <w:pStyle w:val="10"/>
              <w:spacing w:before="119" w:line="219" w:lineRule="auto"/>
              <w:ind w:left="1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专业技术资格（职</w:t>
            </w:r>
          </w:p>
          <w:p w14:paraId="7B9636A1">
            <w:pPr>
              <w:pStyle w:val="10"/>
              <w:spacing w:before="183" w:line="219"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称）或者职业资格或</w:t>
            </w:r>
          </w:p>
          <w:p w14:paraId="1665A95A">
            <w:pPr>
              <w:pStyle w:val="10"/>
              <w:spacing w:before="183" w:line="219"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者执业资格证或者</w:t>
            </w:r>
          </w:p>
          <w:p w14:paraId="3E27E9A1">
            <w:pPr>
              <w:pStyle w:val="10"/>
              <w:spacing w:before="182" w:line="219" w:lineRule="auto"/>
              <w:ind w:left="6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其他证书</w:t>
            </w:r>
          </w:p>
        </w:tc>
        <w:tc>
          <w:tcPr>
            <w:tcW w:w="1910" w:type="dxa"/>
            <w:vAlign w:val="top"/>
          </w:tcPr>
          <w:p w14:paraId="32374BE6">
            <w:pPr>
              <w:spacing w:line="246" w:lineRule="auto"/>
              <w:rPr>
                <w:rFonts w:hint="eastAsia" w:asciiTheme="minorEastAsia" w:hAnsiTheme="minorEastAsia" w:eastAsiaTheme="minorEastAsia" w:cstheme="minorEastAsia"/>
                <w:sz w:val="21"/>
              </w:rPr>
            </w:pPr>
          </w:p>
          <w:p w14:paraId="5BD089FC">
            <w:pPr>
              <w:spacing w:line="246" w:lineRule="auto"/>
              <w:rPr>
                <w:rFonts w:hint="eastAsia" w:asciiTheme="minorEastAsia" w:hAnsiTheme="minorEastAsia" w:eastAsiaTheme="minorEastAsia" w:cstheme="minorEastAsia"/>
                <w:sz w:val="21"/>
              </w:rPr>
            </w:pPr>
          </w:p>
          <w:p w14:paraId="2EA88B4B">
            <w:pPr>
              <w:spacing w:line="246" w:lineRule="auto"/>
              <w:rPr>
                <w:rFonts w:hint="eastAsia" w:asciiTheme="minorEastAsia" w:hAnsiTheme="minorEastAsia" w:eastAsiaTheme="minorEastAsia" w:cstheme="minorEastAsia"/>
                <w:sz w:val="21"/>
              </w:rPr>
            </w:pPr>
          </w:p>
          <w:p w14:paraId="0C6D9721">
            <w:pPr>
              <w:pStyle w:val="10"/>
              <w:spacing w:before="78" w:line="219"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证书编号</w:t>
            </w:r>
          </w:p>
        </w:tc>
        <w:tc>
          <w:tcPr>
            <w:tcW w:w="2288" w:type="dxa"/>
            <w:vAlign w:val="top"/>
          </w:tcPr>
          <w:p w14:paraId="334D30E1">
            <w:pPr>
              <w:spacing w:line="253" w:lineRule="auto"/>
              <w:rPr>
                <w:rFonts w:hint="eastAsia" w:asciiTheme="minorEastAsia" w:hAnsiTheme="minorEastAsia" w:eastAsiaTheme="minorEastAsia" w:cstheme="minorEastAsia"/>
                <w:sz w:val="21"/>
              </w:rPr>
            </w:pPr>
          </w:p>
          <w:p w14:paraId="1AA4AEEF">
            <w:pPr>
              <w:spacing w:line="253" w:lineRule="auto"/>
              <w:rPr>
                <w:rFonts w:hint="eastAsia" w:asciiTheme="minorEastAsia" w:hAnsiTheme="minorEastAsia" w:eastAsiaTheme="minorEastAsia" w:cstheme="minorEastAsia"/>
                <w:sz w:val="21"/>
              </w:rPr>
            </w:pPr>
          </w:p>
          <w:p w14:paraId="4D2F5C9A">
            <w:pPr>
              <w:pStyle w:val="10"/>
              <w:spacing w:before="78" w:line="362" w:lineRule="auto"/>
              <w:ind w:left="671" w:right="542" w:hanging="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参加本单位</w:t>
            </w:r>
            <w:r>
              <w:rPr>
                <w:rFonts w:hint="eastAsia" w:asciiTheme="minorEastAsia" w:hAnsiTheme="minorEastAsia" w:eastAsiaTheme="minorEastAsia" w:cstheme="minorEastAsia"/>
                <w:spacing w:val="-4"/>
                <w:sz w:val="24"/>
                <w:szCs w:val="24"/>
              </w:rPr>
              <w:t>工作时间</w:t>
            </w:r>
          </w:p>
        </w:tc>
      </w:tr>
      <w:tr w14:paraId="3CB8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03" w:type="dxa"/>
            <w:vAlign w:val="top"/>
          </w:tcPr>
          <w:p w14:paraId="4556E983">
            <w:pPr>
              <w:rPr>
                <w:rFonts w:hint="eastAsia" w:asciiTheme="minorEastAsia" w:hAnsiTheme="minorEastAsia" w:eastAsiaTheme="minorEastAsia" w:cstheme="minorEastAsia"/>
                <w:sz w:val="21"/>
              </w:rPr>
            </w:pPr>
          </w:p>
        </w:tc>
        <w:tc>
          <w:tcPr>
            <w:tcW w:w="953" w:type="dxa"/>
            <w:vAlign w:val="top"/>
          </w:tcPr>
          <w:p w14:paraId="34FE38D2">
            <w:pPr>
              <w:rPr>
                <w:rFonts w:hint="eastAsia" w:asciiTheme="minorEastAsia" w:hAnsiTheme="minorEastAsia" w:eastAsiaTheme="minorEastAsia" w:cstheme="minorEastAsia"/>
                <w:sz w:val="21"/>
              </w:rPr>
            </w:pPr>
          </w:p>
        </w:tc>
        <w:tc>
          <w:tcPr>
            <w:tcW w:w="2288" w:type="dxa"/>
            <w:vAlign w:val="top"/>
          </w:tcPr>
          <w:p w14:paraId="57846E2F">
            <w:pPr>
              <w:rPr>
                <w:rFonts w:hint="eastAsia" w:asciiTheme="minorEastAsia" w:hAnsiTheme="minorEastAsia" w:eastAsiaTheme="minorEastAsia" w:cstheme="minorEastAsia"/>
                <w:sz w:val="21"/>
              </w:rPr>
            </w:pPr>
          </w:p>
        </w:tc>
        <w:tc>
          <w:tcPr>
            <w:tcW w:w="1910" w:type="dxa"/>
            <w:vAlign w:val="top"/>
          </w:tcPr>
          <w:p w14:paraId="52FF9C88">
            <w:pPr>
              <w:rPr>
                <w:rFonts w:hint="eastAsia" w:asciiTheme="minorEastAsia" w:hAnsiTheme="minorEastAsia" w:eastAsiaTheme="minorEastAsia" w:cstheme="minorEastAsia"/>
                <w:sz w:val="21"/>
              </w:rPr>
            </w:pPr>
          </w:p>
        </w:tc>
        <w:tc>
          <w:tcPr>
            <w:tcW w:w="2288" w:type="dxa"/>
            <w:vAlign w:val="top"/>
          </w:tcPr>
          <w:p w14:paraId="54971F52">
            <w:pPr>
              <w:rPr>
                <w:rFonts w:hint="eastAsia" w:asciiTheme="minorEastAsia" w:hAnsiTheme="minorEastAsia" w:eastAsiaTheme="minorEastAsia" w:cstheme="minorEastAsia"/>
                <w:sz w:val="21"/>
              </w:rPr>
            </w:pPr>
          </w:p>
        </w:tc>
      </w:tr>
      <w:tr w14:paraId="4D38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03" w:type="dxa"/>
            <w:vAlign w:val="top"/>
          </w:tcPr>
          <w:p w14:paraId="484EC43C">
            <w:pPr>
              <w:rPr>
                <w:rFonts w:hint="eastAsia" w:asciiTheme="minorEastAsia" w:hAnsiTheme="minorEastAsia" w:eastAsiaTheme="minorEastAsia" w:cstheme="minorEastAsia"/>
                <w:sz w:val="21"/>
              </w:rPr>
            </w:pPr>
          </w:p>
        </w:tc>
        <w:tc>
          <w:tcPr>
            <w:tcW w:w="953" w:type="dxa"/>
            <w:vAlign w:val="top"/>
          </w:tcPr>
          <w:p w14:paraId="12ED7D39">
            <w:pPr>
              <w:rPr>
                <w:rFonts w:hint="eastAsia" w:asciiTheme="minorEastAsia" w:hAnsiTheme="minorEastAsia" w:eastAsiaTheme="minorEastAsia" w:cstheme="minorEastAsia"/>
                <w:sz w:val="21"/>
              </w:rPr>
            </w:pPr>
          </w:p>
        </w:tc>
        <w:tc>
          <w:tcPr>
            <w:tcW w:w="2288" w:type="dxa"/>
            <w:vAlign w:val="top"/>
          </w:tcPr>
          <w:p w14:paraId="42F95857">
            <w:pPr>
              <w:rPr>
                <w:rFonts w:hint="eastAsia" w:asciiTheme="minorEastAsia" w:hAnsiTheme="minorEastAsia" w:eastAsiaTheme="minorEastAsia" w:cstheme="minorEastAsia"/>
                <w:sz w:val="21"/>
              </w:rPr>
            </w:pPr>
          </w:p>
        </w:tc>
        <w:tc>
          <w:tcPr>
            <w:tcW w:w="1910" w:type="dxa"/>
            <w:vAlign w:val="top"/>
          </w:tcPr>
          <w:p w14:paraId="3137823B">
            <w:pPr>
              <w:rPr>
                <w:rFonts w:hint="eastAsia" w:asciiTheme="minorEastAsia" w:hAnsiTheme="minorEastAsia" w:eastAsiaTheme="minorEastAsia" w:cstheme="minorEastAsia"/>
                <w:sz w:val="21"/>
              </w:rPr>
            </w:pPr>
          </w:p>
        </w:tc>
        <w:tc>
          <w:tcPr>
            <w:tcW w:w="2288" w:type="dxa"/>
            <w:vAlign w:val="top"/>
          </w:tcPr>
          <w:p w14:paraId="015CCF18">
            <w:pPr>
              <w:rPr>
                <w:rFonts w:hint="eastAsia" w:asciiTheme="minorEastAsia" w:hAnsiTheme="minorEastAsia" w:eastAsiaTheme="minorEastAsia" w:cstheme="minorEastAsia"/>
                <w:sz w:val="21"/>
              </w:rPr>
            </w:pPr>
          </w:p>
        </w:tc>
      </w:tr>
      <w:tr w14:paraId="0F23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03" w:type="dxa"/>
            <w:vAlign w:val="top"/>
          </w:tcPr>
          <w:p w14:paraId="0215BA3F">
            <w:pPr>
              <w:rPr>
                <w:rFonts w:hint="eastAsia" w:asciiTheme="minorEastAsia" w:hAnsiTheme="minorEastAsia" w:eastAsiaTheme="minorEastAsia" w:cstheme="minorEastAsia"/>
                <w:sz w:val="21"/>
              </w:rPr>
            </w:pPr>
          </w:p>
        </w:tc>
        <w:tc>
          <w:tcPr>
            <w:tcW w:w="953" w:type="dxa"/>
            <w:vAlign w:val="top"/>
          </w:tcPr>
          <w:p w14:paraId="7C45C065">
            <w:pPr>
              <w:rPr>
                <w:rFonts w:hint="eastAsia" w:asciiTheme="minorEastAsia" w:hAnsiTheme="minorEastAsia" w:eastAsiaTheme="minorEastAsia" w:cstheme="minorEastAsia"/>
                <w:sz w:val="21"/>
              </w:rPr>
            </w:pPr>
          </w:p>
        </w:tc>
        <w:tc>
          <w:tcPr>
            <w:tcW w:w="2288" w:type="dxa"/>
            <w:vAlign w:val="top"/>
          </w:tcPr>
          <w:p w14:paraId="6BBC47F9">
            <w:pPr>
              <w:rPr>
                <w:rFonts w:hint="eastAsia" w:asciiTheme="minorEastAsia" w:hAnsiTheme="minorEastAsia" w:eastAsiaTheme="minorEastAsia" w:cstheme="minorEastAsia"/>
                <w:sz w:val="21"/>
              </w:rPr>
            </w:pPr>
          </w:p>
        </w:tc>
        <w:tc>
          <w:tcPr>
            <w:tcW w:w="1910" w:type="dxa"/>
            <w:vAlign w:val="top"/>
          </w:tcPr>
          <w:p w14:paraId="00145628">
            <w:pPr>
              <w:rPr>
                <w:rFonts w:hint="eastAsia" w:asciiTheme="minorEastAsia" w:hAnsiTheme="minorEastAsia" w:eastAsiaTheme="minorEastAsia" w:cstheme="minorEastAsia"/>
                <w:sz w:val="21"/>
              </w:rPr>
            </w:pPr>
          </w:p>
        </w:tc>
        <w:tc>
          <w:tcPr>
            <w:tcW w:w="2288" w:type="dxa"/>
            <w:vAlign w:val="top"/>
          </w:tcPr>
          <w:p w14:paraId="50778AFC">
            <w:pPr>
              <w:rPr>
                <w:rFonts w:hint="eastAsia" w:asciiTheme="minorEastAsia" w:hAnsiTheme="minorEastAsia" w:eastAsiaTheme="minorEastAsia" w:cstheme="minorEastAsia"/>
                <w:sz w:val="21"/>
              </w:rPr>
            </w:pPr>
          </w:p>
        </w:tc>
      </w:tr>
    </w:tbl>
    <w:p w14:paraId="1AC74A87">
      <w:pPr>
        <w:pStyle w:val="2"/>
        <w:spacing w:before="114" w:line="224"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p>
    <w:p w14:paraId="2145806F">
      <w:pPr>
        <w:pStyle w:val="2"/>
        <w:keepNext w:val="0"/>
        <w:keepLines w:val="0"/>
        <w:pageBreakBefore w:val="0"/>
        <w:widowControl/>
        <w:numPr>
          <w:ilvl w:val="0"/>
          <w:numId w:val="57"/>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在填写时，如本表格不适合供应商的实际情况，可根据本表格式自行制表填写。</w:t>
      </w:r>
    </w:p>
    <w:p w14:paraId="650A8B6C">
      <w:pPr>
        <w:pStyle w:val="2"/>
        <w:keepNext w:val="0"/>
        <w:keepLines w:val="0"/>
        <w:pageBreakBefore w:val="0"/>
        <w:widowControl/>
        <w:numPr>
          <w:ilvl w:val="0"/>
          <w:numId w:val="57"/>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供应商应当附本表所列证书的复印件并加盖供应商电子签章。</w:t>
      </w:r>
    </w:p>
    <w:p w14:paraId="4F8322D9">
      <w:pPr>
        <w:spacing w:line="288" w:lineRule="auto"/>
        <w:rPr>
          <w:rFonts w:hint="eastAsia" w:asciiTheme="minorEastAsia" w:hAnsiTheme="minorEastAsia" w:eastAsiaTheme="minorEastAsia" w:cstheme="minorEastAsia"/>
          <w:sz w:val="21"/>
        </w:rPr>
      </w:pPr>
    </w:p>
    <w:p w14:paraId="0153A559">
      <w:pPr>
        <w:spacing w:line="288" w:lineRule="auto"/>
        <w:rPr>
          <w:rFonts w:hint="eastAsia" w:asciiTheme="minorEastAsia" w:hAnsiTheme="minorEastAsia" w:eastAsiaTheme="minorEastAsia" w:cstheme="minorEastAsia"/>
          <w:sz w:val="21"/>
        </w:rPr>
      </w:pPr>
    </w:p>
    <w:p w14:paraId="019EE650">
      <w:pPr>
        <w:spacing w:line="289" w:lineRule="auto"/>
        <w:rPr>
          <w:rFonts w:hint="eastAsia" w:asciiTheme="minorEastAsia" w:hAnsiTheme="minorEastAsia" w:eastAsiaTheme="minorEastAsia" w:cstheme="minorEastAsia"/>
          <w:sz w:val="21"/>
        </w:rPr>
      </w:pPr>
    </w:p>
    <w:p w14:paraId="771D6890">
      <w:pPr>
        <w:spacing w:line="289" w:lineRule="auto"/>
        <w:rPr>
          <w:rFonts w:hint="eastAsia" w:asciiTheme="minorEastAsia" w:hAnsiTheme="minorEastAsia" w:eastAsiaTheme="minorEastAsia" w:cstheme="minorEastAsia"/>
          <w:sz w:val="21"/>
        </w:rPr>
      </w:pPr>
    </w:p>
    <w:p w14:paraId="1377A4E5">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897" w:firstLineChars="8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法定代表人或者委托代理人</w:t>
      </w:r>
      <w:r>
        <w:rPr>
          <w:rFonts w:hint="eastAsia" w:asciiTheme="minorEastAsia" w:hAnsiTheme="minorEastAsia" w:eastAsiaTheme="minorEastAsia" w:cstheme="minorEastAsia"/>
          <w:b/>
          <w:bCs/>
          <w:spacing w:val="-4"/>
          <w:sz w:val="24"/>
          <w:szCs w:val="24"/>
        </w:rPr>
        <w:t>（签名或</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b/>
          <w:bCs/>
          <w:spacing w:val="-4"/>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4"/>
          <w:sz w:val="24"/>
          <w:szCs w:val="24"/>
        </w:rPr>
        <w:t>电子签章</w:t>
      </w:r>
      <w:r>
        <w:rPr>
          <w:rFonts w:hint="eastAsia" w:asciiTheme="minorEastAsia" w:hAnsiTheme="minorEastAsia" w:eastAsiaTheme="minorEastAsia" w:cstheme="minorEastAsia"/>
          <w:b/>
          <w:bCs/>
          <w:spacing w:val="6"/>
          <w:sz w:val="24"/>
          <w:szCs w:val="24"/>
        </w:rPr>
        <w:t>）</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u w:val="single" w:color="auto"/>
        </w:rPr>
        <w:t xml:space="preserve">        </w:t>
      </w:r>
    </w:p>
    <w:p w14:paraId="13E088F8">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476" w:firstLineChars="108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w:t>
      </w:r>
      <w:r>
        <w:rPr>
          <w:rFonts w:hint="eastAsia" w:asciiTheme="minorEastAsia" w:hAnsiTheme="minorEastAsia" w:eastAsiaTheme="minorEastAsia" w:cstheme="minorEastAsia"/>
          <w:b/>
          <w:bCs/>
          <w:spacing w:val="-6"/>
          <w:sz w:val="24"/>
          <w:szCs w:val="24"/>
        </w:rPr>
        <w:t>（公章或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6"/>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6"/>
          <w:sz w:val="24"/>
          <w:szCs w:val="24"/>
        </w:rPr>
        <w:t>电子公章</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7A20BF07">
      <w:pPr>
        <w:pStyle w:val="2"/>
        <w:spacing w:line="219"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1A3AB126">
      <w:pPr>
        <w:spacing w:line="219" w:lineRule="auto"/>
        <w:rPr>
          <w:rFonts w:hint="eastAsia" w:asciiTheme="minorEastAsia" w:hAnsiTheme="minorEastAsia" w:eastAsiaTheme="minorEastAsia" w:cstheme="minorEastAsia"/>
          <w:sz w:val="24"/>
          <w:szCs w:val="24"/>
        </w:rPr>
        <w:sectPr>
          <w:footerReference r:id="rId30" w:type="default"/>
          <w:pgSz w:w="11906" w:h="16839"/>
          <w:pgMar w:top="1431" w:right="1661" w:bottom="923" w:left="1531" w:header="0" w:footer="761" w:gutter="0"/>
          <w:pgNumType w:fmt="decimal"/>
          <w:cols w:space="720" w:num="1"/>
        </w:sectPr>
      </w:pPr>
    </w:p>
    <w:p w14:paraId="3F5A12DE">
      <w:pPr>
        <w:pStyle w:val="2"/>
        <w:spacing w:before="123" w:line="219" w:lineRule="auto"/>
        <w:ind w:left="25"/>
        <w:outlineLvl w:val="9"/>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rPr>
        <w:t>竞标人完成的类似项目情况表（格式）</w:t>
      </w:r>
    </w:p>
    <w:p w14:paraId="292059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竞标人完成的类似项目情况表</w:t>
      </w:r>
    </w:p>
    <w:tbl>
      <w:tblPr>
        <w:tblStyle w:val="9"/>
        <w:tblW w:w="90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2689"/>
        <w:gridCol w:w="2397"/>
        <w:gridCol w:w="1756"/>
        <w:gridCol w:w="1206"/>
      </w:tblGrid>
      <w:tr w14:paraId="537B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954" w:type="dxa"/>
            <w:vAlign w:val="top"/>
          </w:tcPr>
          <w:p w14:paraId="5ED7BF26">
            <w:pPr>
              <w:spacing w:line="308" w:lineRule="auto"/>
              <w:rPr>
                <w:rFonts w:hint="eastAsia" w:asciiTheme="minorEastAsia" w:hAnsiTheme="minorEastAsia" w:eastAsiaTheme="minorEastAsia" w:cstheme="minorEastAsia"/>
                <w:sz w:val="24"/>
                <w:szCs w:val="24"/>
              </w:rPr>
            </w:pPr>
          </w:p>
          <w:p w14:paraId="2FD87B15">
            <w:pPr>
              <w:pStyle w:val="10"/>
              <w:spacing w:before="65" w:line="229" w:lineRule="auto"/>
              <w:ind w:left="2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序号</w:t>
            </w:r>
          </w:p>
        </w:tc>
        <w:tc>
          <w:tcPr>
            <w:tcW w:w="2689" w:type="dxa"/>
            <w:vAlign w:val="top"/>
          </w:tcPr>
          <w:p w14:paraId="19D7253B">
            <w:pPr>
              <w:spacing w:line="308" w:lineRule="auto"/>
              <w:rPr>
                <w:rFonts w:hint="eastAsia" w:asciiTheme="minorEastAsia" w:hAnsiTheme="minorEastAsia" w:eastAsiaTheme="minorEastAsia" w:cstheme="minorEastAsia"/>
                <w:sz w:val="24"/>
                <w:szCs w:val="24"/>
              </w:rPr>
            </w:pPr>
          </w:p>
          <w:p w14:paraId="4377A43D">
            <w:pPr>
              <w:pStyle w:val="10"/>
              <w:spacing w:before="65" w:line="228" w:lineRule="auto"/>
              <w:ind w:left="9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项目名称</w:t>
            </w:r>
          </w:p>
        </w:tc>
        <w:tc>
          <w:tcPr>
            <w:tcW w:w="2397" w:type="dxa"/>
            <w:vAlign w:val="top"/>
          </w:tcPr>
          <w:p w14:paraId="3EFC046E">
            <w:pPr>
              <w:spacing w:line="308" w:lineRule="auto"/>
              <w:rPr>
                <w:rFonts w:hint="eastAsia" w:asciiTheme="minorEastAsia" w:hAnsiTheme="minorEastAsia" w:eastAsiaTheme="minorEastAsia" w:cstheme="minorEastAsia"/>
                <w:sz w:val="24"/>
                <w:szCs w:val="24"/>
              </w:rPr>
            </w:pPr>
          </w:p>
          <w:p w14:paraId="67017A92">
            <w:pPr>
              <w:pStyle w:val="10"/>
              <w:spacing w:before="65" w:line="228" w:lineRule="auto"/>
              <w:ind w:left="7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业主单位</w:t>
            </w:r>
          </w:p>
        </w:tc>
        <w:tc>
          <w:tcPr>
            <w:tcW w:w="1756" w:type="dxa"/>
            <w:vAlign w:val="top"/>
          </w:tcPr>
          <w:p w14:paraId="5038377B">
            <w:pPr>
              <w:spacing w:line="308" w:lineRule="auto"/>
              <w:rPr>
                <w:rFonts w:hint="eastAsia" w:asciiTheme="minorEastAsia" w:hAnsiTheme="minorEastAsia" w:eastAsiaTheme="minorEastAsia" w:cstheme="minorEastAsia"/>
                <w:sz w:val="24"/>
                <w:szCs w:val="24"/>
              </w:rPr>
            </w:pPr>
          </w:p>
          <w:p w14:paraId="5ECE37BD">
            <w:pPr>
              <w:pStyle w:val="10"/>
              <w:spacing w:before="65" w:line="226" w:lineRule="auto"/>
              <w:ind w:left="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合同价格</w:t>
            </w:r>
          </w:p>
        </w:tc>
        <w:tc>
          <w:tcPr>
            <w:tcW w:w="1206" w:type="dxa"/>
            <w:vAlign w:val="top"/>
          </w:tcPr>
          <w:p w14:paraId="445F5C2B">
            <w:pPr>
              <w:spacing w:line="308" w:lineRule="auto"/>
              <w:rPr>
                <w:rFonts w:hint="eastAsia" w:asciiTheme="minorEastAsia" w:hAnsiTheme="minorEastAsia" w:eastAsiaTheme="minorEastAsia" w:cstheme="minorEastAsia"/>
                <w:sz w:val="24"/>
                <w:szCs w:val="24"/>
              </w:rPr>
            </w:pPr>
          </w:p>
          <w:p w14:paraId="3BC65EE9">
            <w:pPr>
              <w:pStyle w:val="10"/>
              <w:spacing w:before="65" w:line="229" w:lineRule="auto"/>
              <w:ind w:left="2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备</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b/>
                <w:bCs/>
                <w:spacing w:val="-3"/>
                <w:sz w:val="24"/>
                <w:szCs w:val="24"/>
              </w:rPr>
              <w:t>注</w:t>
            </w:r>
          </w:p>
        </w:tc>
      </w:tr>
      <w:tr w14:paraId="0CB9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954" w:type="dxa"/>
            <w:vAlign w:val="top"/>
          </w:tcPr>
          <w:p w14:paraId="24223305">
            <w:pPr>
              <w:rPr>
                <w:rFonts w:hint="eastAsia" w:asciiTheme="minorEastAsia" w:hAnsiTheme="minorEastAsia" w:eastAsiaTheme="minorEastAsia" w:cstheme="minorEastAsia"/>
                <w:sz w:val="24"/>
                <w:szCs w:val="24"/>
              </w:rPr>
            </w:pPr>
          </w:p>
        </w:tc>
        <w:tc>
          <w:tcPr>
            <w:tcW w:w="2689" w:type="dxa"/>
            <w:vAlign w:val="top"/>
          </w:tcPr>
          <w:p w14:paraId="5DCC04E7">
            <w:pPr>
              <w:rPr>
                <w:rFonts w:hint="eastAsia" w:asciiTheme="minorEastAsia" w:hAnsiTheme="minorEastAsia" w:eastAsiaTheme="minorEastAsia" w:cstheme="minorEastAsia"/>
                <w:sz w:val="24"/>
                <w:szCs w:val="24"/>
              </w:rPr>
            </w:pPr>
          </w:p>
        </w:tc>
        <w:tc>
          <w:tcPr>
            <w:tcW w:w="2397" w:type="dxa"/>
            <w:vAlign w:val="top"/>
          </w:tcPr>
          <w:p w14:paraId="34E757F5">
            <w:pPr>
              <w:rPr>
                <w:rFonts w:hint="eastAsia" w:asciiTheme="minorEastAsia" w:hAnsiTheme="minorEastAsia" w:eastAsiaTheme="minorEastAsia" w:cstheme="minorEastAsia"/>
                <w:sz w:val="24"/>
                <w:szCs w:val="24"/>
              </w:rPr>
            </w:pPr>
          </w:p>
        </w:tc>
        <w:tc>
          <w:tcPr>
            <w:tcW w:w="1756" w:type="dxa"/>
            <w:vAlign w:val="top"/>
          </w:tcPr>
          <w:p w14:paraId="42814F10">
            <w:pPr>
              <w:rPr>
                <w:rFonts w:hint="eastAsia" w:asciiTheme="minorEastAsia" w:hAnsiTheme="minorEastAsia" w:eastAsiaTheme="minorEastAsia" w:cstheme="minorEastAsia"/>
                <w:sz w:val="24"/>
                <w:szCs w:val="24"/>
              </w:rPr>
            </w:pPr>
          </w:p>
        </w:tc>
        <w:tc>
          <w:tcPr>
            <w:tcW w:w="1206" w:type="dxa"/>
            <w:vAlign w:val="top"/>
          </w:tcPr>
          <w:p w14:paraId="5029B74F">
            <w:pPr>
              <w:rPr>
                <w:rFonts w:hint="eastAsia" w:asciiTheme="minorEastAsia" w:hAnsiTheme="minorEastAsia" w:eastAsiaTheme="minorEastAsia" w:cstheme="minorEastAsia"/>
                <w:sz w:val="24"/>
                <w:szCs w:val="24"/>
              </w:rPr>
            </w:pPr>
          </w:p>
        </w:tc>
      </w:tr>
      <w:tr w14:paraId="0181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954" w:type="dxa"/>
            <w:vAlign w:val="top"/>
          </w:tcPr>
          <w:p w14:paraId="2FC18AFF">
            <w:pPr>
              <w:rPr>
                <w:rFonts w:hint="eastAsia" w:asciiTheme="minorEastAsia" w:hAnsiTheme="minorEastAsia" w:eastAsiaTheme="minorEastAsia" w:cstheme="minorEastAsia"/>
                <w:sz w:val="24"/>
                <w:szCs w:val="24"/>
              </w:rPr>
            </w:pPr>
          </w:p>
        </w:tc>
        <w:tc>
          <w:tcPr>
            <w:tcW w:w="2689" w:type="dxa"/>
            <w:vAlign w:val="top"/>
          </w:tcPr>
          <w:p w14:paraId="4149B1D2">
            <w:pPr>
              <w:rPr>
                <w:rFonts w:hint="eastAsia" w:asciiTheme="minorEastAsia" w:hAnsiTheme="minorEastAsia" w:eastAsiaTheme="minorEastAsia" w:cstheme="minorEastAsia"/>
                <w:sz w:val="24"/>
                <w:szCs w:val="24"/>
              </w:rPr>
            </w:pPr>
          </w:p>
        </w:tc>
        <w:tc>
          <w:tcPr>
            <w:tcW w:w="2397" w:type="dxa"/>
            <w:vAlign w:val="top"/>
          </w:tcPr>
          <w:p w14:paraId="3D9F2BE0">
            <w:pPr>
              <w:rPr>
                <w:rFonts w:hint="eastAsia" w:asciiTheme="minorEastAsia" w:hAnsiTheme="minorEastAsia" w:eastAsiaTheme="minorEastAsia" w:cstheme="minorEastAsia"/>
                <w:sz w:val="24"/>
                <w:szCs w:val="24"/>
              </w:rPr>
            </w:pPr>
          </w:p>
        </w:tc>
        <w:tc>
          <w:tcPr>
            <w:tcW w:w="1756" w:type="dxa"/>
            <w:vAlign w:val="top"/>
          </w:tcPr>
          <w:p w14:paraId="6043B422">
            <w:pPr>
              <w:rPr>
                <w:rFonts w:hint="eastAsia" w:asciiTheme="minorEastAsia" w:hAnsiTheme="minorEastAsia" w:eastAsiaTheme="minorEastAsia" w:cstheme="minorEastAsia"/>
                <w:sz w:val="24"/>
                <w:szCs w:val="24"/>
              </w:rPr>
            </w:pPr>
          </w:p>
        </w:tc>
        <w:tc>
          <w:tcPr>
            <w:tcW w:w="1206" w:type="dxa"/>
            <w:vAlign w:val="top"/>
          </w:tcPr>
          <w:p w14:paraId="07544986">
            <w:pPr>
              <w:rPr>
                <w:rFonts w:hint="eastAsia" w:asciiTheme="minorEastAsia" w:hAnsiTheme="minorEastAsia" w:eastAsiaTheme="minorEastAsia" w:cstheme="minorEastAsia"/>
                <w:sz w:val="24"/>
                <w:szCs w:val="24"/>
              </w:rPr>
            </w:pPr>
          </w:p>
        </w:tc>
      </w:tr>
      <w:tr w14:paraId="4E18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54" w:type="dxa"/>
            <w:vAlign w:val="top"/>
          </w:tcPr>
          <w:p w14:paraId="3E6BBE91">
            <w:pPr>
              <w:rPr>
                <w:rFonts w:hint="eastAsia" w:asciiTheme="minorEastAsia" w:hAnsiTheme="minorEastAsia" w:eastAsiaTheme="minorEastAsia" w:cstheme="minorEastAsia"/>
                <w:sz w:val="24"/>
                <w:szCs w:val="24"/>
              </w:rPr>
            </w:pPr>
          </w:p>
        </w:tc>
        <w:tc>
          <w:tcPr>
            <w:tcW w:w="2689" w:type="dxa"/>
            <w:vAlign w:val="top"/>
          </w:tcPr>
          <w:p w14:paraId="692CCF5F">
            <w:pPr>
              <w:rPr>
                <w:rFonts w:hint="eastAsia" w:asciiTheme="minorEastAsia" w:hAnsiTheme="minorEastAsia" w:eastAsiaTheme="minorEastAsia" w:cstheme="minorEastAsia"/>
                <w:sz w:val="24"/>
                <w:szCs w:val="24"/>
              </w:rPr>
            </w:pPr>
          </w:p>
        </w:tc>
        <w:tc>
          <w:tcPr>
            <w:tcW w:w="2397" w:type="dxa"/>
            <w:vAlign w:val="top"/>
          </w:tcPr>
          <w:p w14:paraId="3E8387CB">
            <w:pPr>
              <w:rPr>
                <w:rFonts w:hint="eastAsia" w:asciiTheme="minorEastAsia" w:hAnsiTheme="minorEastAsia" w:eastAsiaTheme="minorEastAsia" w:cstheme="minorEastAsia"/>
                <w:sz w:val="24"/>
                <w:szCs w:val="24"/>
              </w:rPr>
            </w:pPr>
          </w:p>
        </w:tc>
        <w:tc>
          <w:tcPr>
            <w:tcW w:w="1756" w:type="dxa"/>
            <w:vAlign w:val="top"/>
          </w:tcPr>
          <w:p w14:paraId="3B4D76BF">
            <w:pPr>
              <w:rPr>
                <w:rFonts w:hint="eastAsia" w:asciiTheme="minorEastAsia" w:hAnsiTheme="minorEastAsia" w:eastAsiaTheme="minorEastAsia" w:cstheme="minorEastAsia"/>
                <w:sz w:val="24"/>
                <w:szCs w:val="24"/>
              </w:rPr>
            </w:pPr>
          </w:p>
        </w:tc>
        <w:tc>
          <w:tcPr>
            <w:tcW w:w="1206" w:type="dxa"/>
            <w:vAlign w:val="top"/>
          </w:tcPr>
          <w:p w14:paraId="5A51D4E5">
            <w:pPr>
              <w:rPr>
                <w:rFonts w:hint="eastAsia" w:asciiTheme="minorEastAsia" w:hAnsiTheme="minorEastAsia" w:eastAsiaTheme="minorEastAsia" w:cstheme="minorEastAsia"/>
                <w:sz w:val="24"/>
                <w:szCs w:val="24"/>
              </w:rPr>
            </w:pPr>
          </w:p>
        </w:tc>
      </w:tr>
    </w:tbl>
    <w:p w14:paraId="2E5A274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w:t>
      </w:r>
    </w:p>
    <w:p w14:paraId="0202DC68">
      <w:pPr>
        <w:pStyle w:val="2"/>
        <w:keepNext w:val="0"/>
        <w:keepLines w:val="0"/>
        <w:pageBreakBefore w:val="0"/>
        <w:widowControl/>
        <w:numPr>
          <w:ilvl w:val="0"/>
          <w:numId w:val="58"/>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竞标人应将符合磋商文件要求的类似业绩情况填入本表中。</w:t>
      </w:r>
    </w:p>
    <w:p w14:paraId="30550B6A">
      <w:pPr>
        <w:pStyle w:val="2"/>
        <w:keepNext w:val="0"/>
        <w:keepLines w:val="0"/>
        <w:pageBreakBefore w:val="0"/>
        <w:widowControl/>
        <w:numPr>
          <w:ilvl w:val="0"/>
          <w:numId w:val="58"/>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项目概况包括：项目名称、合同价等。</w:t>
      </w:r>
    </w:p>
    <w:p w14:paraId="0E4AEB30">
      <w:pPr>
        <w:pStyle w:val="2"/>
        <w:keepNext w:val="0"/>
        <w:keepLines w:val="0"/>
        <w:pageBreakBefore w:val="0"/>
        <w:widowControl/>
        <w:numPr>
          <w:ilvl w:val="0"/>
          <w:numId w:val="58"/>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竞标人应随本表同时附所填项目的合同扫描件或中标（成交）通知书扫描件作为证明材料。否则，采购人将不考虑竞标人所填项目的业绩。</w:t>
      </w:r>
    </w:p>
    <w:p w14:paraId="41BD5BBC">
      <w:pPr>
        <w:pStyle w:val="2"/>
        <w:keepNext w:val="0"/>
        <w:keepLines w:val="0"/>
        <w:pageBreakBefore w:val="0"/>
        <w:widowControl/>
        <w:numPr>
          <w:ilvl w:val="0"/>
          <w:numId w:val="58"/>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本表所附的全部证明材料均加盖单位公章或CA电子公章。</w:t>
      </w:r>
    </w:p>
    <w:p w14:paraId="42690B74">
      <w:pPr>
        <w:spacing w:line="252" w:lineRule="auto"/>
        <w:rPr>
          <w:rFonts w:hint="eastAsia" w:asciiTheme="minorEastAsia" w:hAnsiTheme="minorEastAsia" w:eastAsiaTheme="minorEastAsia" w:cstheme="minorEastAsia"/>
          <w:sz w:val="24"/>
          <w:szCs w:val="24"/>
        </w:rPr>
      </w:pPr>
    </w:p>
    <w:p w14:paraId="02D4AB10">
      <w:pPr>
        <w:spacing w:line="252" w:lineRule="auto"/>
        <w:rPr>
          <w:rFonts w:hint="eastAsia" w:asciiTheme="minorEastAsia" w:hAnsiTheme="minorEastAsia" w:eastAsiaTheme="minorEastAsia" w:cstheme="minorEastAsia"/>
          <w:sz w:val="24"/>
          <w:szCs w:val="24"/>
        </w:rPr>
      </w:pPr>
    </w:p>
    <w:p w14:paraId="077EE51E">
      <w:pPr>
        <w:spacing w:line="252" w:lineRule="auto"/>
        <w:rPr>
          <w:rFonts w:hint="eastAsia" w:asciiTheme="minorEastAsia" w:hAnsiTheme="minorEastAsia" w:eastAsiaTheme="minorEastAsia" w:cstheme="minorEastAsia"/>
          <w:sz w:val="24"/>
          <w:szCs w:val="24"/>
        </w:rPr>
      </w:pPr>
    </w:p>
    <w:p w14:paraId="4C4CE128">
      <w:pPr>
        <w:spacing w:line="252" w:lineRule="auto"/>
        <w:rPr>
          <w:rFonts w:hint="eastAsia" w:asciiTheme="minorEastAsia" w:hAnsiTheme="minorEastAsia" w:eastAsiaTheme="minorEastAsia" w:cstheme="minorEastAsia"/>
          <w:sz w:val="24"/>
          <w:szCs w:val="24"/>
        </w:rPr>
      </w:pPr>
    </w:p>
    <w:p w14:paraId="511C4C07">
      <w:pPr>
        <w:pStyle w:val="2"/>
        <w:tabs>
          <w:tab w:val="left" w:pos="3360"/>
          <w:tab w:val="left" w:pos="4200"/>
        </w:tabs>
        <w:spacing w:before="65" w:line="22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竞标人</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b/>
          <w:bCs/>
          <w:spacing w:val="1"/>
          <w:sz w:val="24"/>
          <w:szCs w:val="24"/>
        </w:rPr>
        <w:t>公章或</w:t>
      </w:r>
      <w:r>
        <w:rPr>
          <w:rFonts w:hint="eastAsia" w:asciiTheme="minorEastAsia" w:hAnsiTheme="minorEastAsia" w:eastAsiaTheme="minorEastAsia" w:cstheme="minorEastAsia"/>
          <w:b/>
          <w:bCs/>
          <w:spacing w:val="-35"/>
          <w:sz w:val="24"/>
          <w:szCs w:val="24"/>
        </w:rPr>
        <w:t xml:space="preserve"> </w:t>
      </w:r>
      <w:r>
        <w:rPr>
          <w:rFonts w:hint="eastAsia" w:asciiTheme="minorEastAsia" w:hAnsiTheme="minorEastAsia" w:eastAsiaTheme="minorEastAsia" w:cstheme="minorEastAsia"/>
          <w:b/>
          <w:bCs/>
          <w:sz w:val="24"/>
          <w:szCs w:val="24"/>
        </w:rPr>
        <w:t>CA</w:t>
      </w:r>
      <w:r>
        <w:rPr>
          <w:rFonts w:hint="eastAsia" w:asciiTheme="minorEastAsia" w:hAnsiTheme="minorEastAsia" w:eastAsiaTheme="minorEastAsia" w:cstheme="minorEastAsia"/>
          <w:b/>
          <w:bCs/>
          <w:spacing w:val="1"/>
          <w:sz w:val="24"/>
          <w:szCs w:val="24"/>
        </w:rPr>
        <w:t xml:space="preserve"> 电子公章</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9"/>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4040B282">
      <w:pPr>
        <w:pStyle w:val="2"/>
        <w:tabs>
          <w:tab w:val="left" w:pos="1480"/>
          <w:tab w:val="left" w:pos="6220"/>
        </w:tabs>
        <w:spacing w:before="221" w:line="343" w:lineRule="auto"/>
        <w:ind w:right="36"/>
        <w:jc w:val="center"/>
        <w:rPr>
          <w:rFonts w:hint="eastAsia" w:asciiTheme="minorEastAsia" w:hAnsiTheme="minorEastAsia" w:eastAsiaTheme="minorEastAsia" w:cstheme="minorEastAsia"/>
          <w:spacing w:val="2"/>
          <w:sz w:val="24"/>
          <w:szCs w:val="24"/>
          <w:u w:val="single" w:color="auto"/>
          <w:lang w:val="en-US" w:eastAsia="zh-CN"/>
        </w:rPr>
      </w:pPr>
      <w:r>
        <w:rPr>
          <w:rFonts w:hint="eastAsia" w:asciiTheme="minorEastAsia" w:hAnsiTheme="minorEastAsia" w:eastAsiaTheme="minorEastAsia" w:cstheme="minorEastAsia"/>
          <w:spacing w:val="2"/>
          <w:sz w:val="24"/>
          <w:szCs w:val="24"/>
        </w:rPr>
        <w:t>法定代表人（或授权委托代理人</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2"/>
          <w:sz w:val="24"/>
          <w:szCs w:val="24"/>
          <w:u w:val="none" w:color="auto"/>
        </w:rPr>
        <w:t>(</w:t>
      </w:r>
      <w:r>
        <w:rPr>
          <w:rFonts w:hint="eastAsia" w:asciiTheme="minorEastAsia" w:hAnsiTheme="minorEastAsia" w:eastAsiaTheme="minorEastAsia" w:cstheme="minorEastAsia"/>
          <w:b/>
          <w:bCs/>
          <w:spacing w:val="2"/>
          <w:sz w:val="24"/>
          <w:szCs w:val="24"/>
          <w:u w:val="none" w:color="auto"/>
        </w:rPr>
        <w:t>签字或</w:t>
      </w:r>
      <w:r>
        <w:rPr>
          <w:rFonts w:hint="eastAsia" w:asciiTheme="minorEastAsia" w:hAnsiTheme="minorEastAsia" w:eastAsiaTheme="minorEastAsia" w:cstheme="minorEastAsia"/>
          <w:b/>
          <w:bCs/>
          <w:spacing w:val="-41"/>
          <w:sz w:val="24"/>
          <w:szCs w:val="24"/>
          <w:u w:val="none" w:color="auto"/>
        </w:rPr>
        <w:t xml:space="preserve"> </w:t>
      </w:r>
      <w:r>
        <w:rPr>
          <w:rFonts w:hint="eastAsia" w:asciiTheme="minorEastAsia" w:hAnsiTheme="minorEastAsia" w:eastAsiaTheme="minorEastAsia" w:cstheme="minorEastAsia"/>
          <w:b/>
          <w:bCs/>
          <w:sz w:val="24"/>
          <w:szCs w:val="24"/>
          <w:u w:val="none" w:color="auto"/>
        </w:rPr>
        <w:t>CA</w:t>
      </w:r>
      <w:r>
        <w:rPr>
          <w:rFonts w:hint="eastAsia" w:asciiTheme="minorEastAsia" w:hAnsiTheme="minorEastAsia" w:eastAsiaTheme="minorEastAsia" w:cstheme="minorEastAsia"/>
          <w:b/>
          <w:bCs/>
          <w:spacing w:val="2"/>
          <w:sz w:val="24"/>
          <w:szCs w:val="24"/>
          <w:u w:val="none" w:color="auto"/>
        </w:rPr>
        <w:t xml:space="preserve"> 电子签章</w:t>
      </w:r>
      <w:r>
        <w:rPr>
          <w:rFonts w:hint="eastAsia" w:asciiTheme="minorEastAsia" w:hAnsiTheme="minorEastAsia" w:eastAsiaTheme="minorEastAsia" w:cstheme="minorEastAsia"/>
          <w:spacing w:val="2"/>
          <w:sz w:val="24"/>
          <w:szCs w:val="24"/>
          <w:u w:val="non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43"/>
          <w:sz w:val="24"/>
          <w:szCs w:val="24"/>
          <w:lang w:val="en-US" w:eastAsia="zh-CN"/>
        </w:rPr>
        <w:t xml:space="preserve"> </w:t>
      </w:r>
      <w:r>
        <w:rPr>
          <w:rFonts w:hint="eastAsia" w:asciiTheme="minorEastAsia" w:hAnsiTheme="minorEastAsia" w:eastAsiaTheme="minorEastAsia" w:cstheme="minorEastAsia"/>
          <w:spacing w:val="-53"/>
          <w:sz w:val="24"/>
          <w:szCs w:val="24"/>
          <w:u w:val="single" w:color="auto"/>
        </w:rPr>
        <w:t xml:space="preserve"> </w:t>
      </w:r>
      <w:r>
        <w:rPr>
          <w:rFonts w:hint="eastAsia" w:asciiTheme="minorEastAsia" w:hAnsiTheme="minorEastAsia" w:eastAsiaTheme="minorEastAsia" w:cstheme="minorEastAsia"/>
          <w:spacing w:val="-53"/>
          <w:sz w:val="24"/>
          <w:szCs w:val="24"/>
          <w:u w:val="single" w:color="auto"/>
          <w:lang w:val="en-US" w:eastAsia="zh-CN"/>
        </w:rPr>
        <w:t xml:space="preserve">                  </w:t>
      </w:r>
      <w:r>
        <w:rPr>
          <w:rFonts w:hint="eastAsia" w:asciiTheme="minorEastAsia" w:hAnsiTheme="minorEastAsia" w:eastAsiaTheme="minorEastAsia" w:cstheme="minorEastAsia"/>
          <w:spacing w:val="-53"/>
          <w:sz w:val="24"/>
          <w:szCs w:val="24"/>
          <w:u w:val="none" w:color="auto"/>
          <w:lang w:val="en-US" w:eastAsia="zh-CN"/>
        </w:rPr>
        <w:t xml:space="preserve">  </w:t>
      </w:r>
    </w:p>
    <w:p w14:paraId="737EBEE4">
      <w:pPr>
        <w:pStyle w:val="2"/>
        <w:tabs>
          <w:tab w:val="left" w:pos="6220"/>
        </w:tabs>
        <w:spacing w:before="221" w:line="343" w:lineRule="auto"/>
        <w:ind w:right="3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z w:val="24"/>
          <w:szCs w:val="24"/>
        </w:rPr>
        <w:t>日</w:t>
      </w:r>
    </w:p>
    <w:p w14:paraId="21BFDD75">
      <w:pPr>
        <w:spacing w:line="343" w:lineRule="auto"/>
        <w:jc w:val="right"/>
        <w:rPr>
          <w:rFonts w:hint="eastAsia" w:asciiTheme="minorEastAsia" w:hAnsiTheme="minorEastAsia" w:eastAsiaTheme="minorEastAsia" w:cstheme="minorEastAsia"/>
          <w:sz w:val="20"/>
          <w:szCs w:val="20"/>
        </w:rPr>
        <w:sectPr>
          <w:footerReference r:id="rId31" w:type="default"/>
          <w:pgSz w:w="11906" w:h="16839"/>
          <w:pgMar w:top="1431" w:right="1267" w:bottom="923" w:left="1616" w:header="0" w:footer="761" w:gutter="0"/>
          <w:pgNumType w:fmt="decimal"/>
          <w:cols w:space="720" w:num="1"/>
        </w:sectPr>
      </w:pPr>
    </w:p>
    <w:p w14:paraId="157CD4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服务方案</w:t>
      </w:r>
    </w:p>
    <w:p w14:paraId="707C61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（由竞标人根据第四章评审标准内容自行编写）</w:t>
      </w:r>
    </w:p>
    <w:p w14:paraId="62408620">
      <w:pPr>
        <w:spacing w:line="227" w:lineRule="auto"/>
        <w:rPr>
          <w:rFonts w:hint="eastAsia" w:asciiTheme="minorEastAsia" w:hAnsiTheme="minorEastAsia" w:eastAsiaTheme="minorEastAsia" w:cstheme="minorEastAsia"/>
          <w:sz w:val="20"/>
          <w:szCs w:val="20"/>
        </w:rPr>
        <w:sectPr>
          <w:footerReference r:id="rId32" w:type="default"/>
          <w:pgSz w:w="11906" w:h="16839"/>
          <w:pgMar w:top="1431" w:right="1785" w:bottom="923" w:left="1785" w:header="0" w:footer="761" w:gutter="0"/>
          <w:pgNumType w:fmt="decimal"/>
          <w:cols w:space="720" w:num="1"/>
        </w:sectPr>
      </w:pPr>
    </w:p>
    <w:p w14:paraId="3713FA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7"/>
          <w:sz w:val="31"/>
          <w:szCs w:val="31"/>
        </w:rPr>
      </w:pPr>
      <w:r>
        <w:rPr>
          <w:rFonts w:hint="eastAsia" w:asciiTheme="minorEastAsia" w:hAnsiTheme="minorEastAsia" w:eastAsiaTheme="minorEastAsia" w:cstheme="minorEastAsia"/>
          <w:b/>
          <w:bCs/>
          <w:spacing w:val="7"/>
          <w:sz w:val="31"/>
          <w:szCs w:val="31"/>
        </w:rPr>
        <w:t>供应商认为需要提供的其他有关资料（如有请提供）</w:t>
      </w:r>
    </w:p>
    <w:p w14:paraId="76563033">
      <w:pPr>
        <w:spacing w:line="219" w:lineRule="auto"/>
        <w:rPr>
          <w:rFonts w:hint="eastAsia" w:asciiTheme="minorEastAsia" w:hAnsiTheme="minorEastAsia" w:eastAsiaTheme="minorEastAsia" w:cstheme="minorEastAsia"/>
          <w:sz w:val="24"/>
          <w:szCs w:val="24"/>
        </w:rPr>
        <w:sectPr>
          <w:footerReference r:id="rId33" w:type="default"/>
          <w:pgSz w:w="11906" w:h="16839"/>
          <w:pgMar w:top="1431" w:right="1785" w:bottom="923" w:left="1785" w:header="0" w:footer="761" w:gutter="0"/>
          <w:pgNumType w:fmt="decimal"/>
          <w:cols w:space="720" w:num="1"/>
        </w:sectPr>
      </w:pPr>
    </w:p>
    <w:p w14:paraId="5CC9F0DD">
      <w:pPr>
        <w:pStyle w:val="2"/>
        <w:spacing w:before="257" w:line="222" w:lineRule="auto"/>
        <w:ind w:left="1924"/>
        <w:outlineLvl w:val="0"/>
        <w:rPr>
          <w:rFonts w:hint="eastAsia" w:asciiTheme="minorEastAsia" w:hAnsiTheme="minorEastAsia" w:eastAsiaTheme="minorEastAsia" w:cstheme="minorEastAsia"/>
          <w:sz w:val="43"/>
          <w:szCs w:val="43"/>
        </w:rPr>
      </w:pPr>
      <w:bookmarkStart w:id="11" w:name="bookmark5"/>
      <w:bookmarkEnd w:id="11"/>
      <w:bookmarkStart w:id="12" w:name="_Toc22991"/>
      <w:r>
        <w:rPr>
          <w:rFonts w:hint="eastAsia" w:asciiTheme="minorEastAsia" w:hAnsiTheme="minorEastAsia" w:eastAsiaTheme="minorEastAsia" w:cstheme="minorEastAsia"/>
          <w:b/>
          <w:bCs/>
          <w:spacing w:val="5"/>
          <w:sz w:val="43"/>
          <w:szCs w:val="43"/>
        </w:rPr>
        <w:t>第六章</w:t>
      </w:r>
      <w:r>
        <w:rPr>
          <w:rFonts w:hint="eastAsia" w:asciiTheme="minorEastAsia" w:hAnsiTheme="minorEastAsia" w:eastAsiaTheme="minorEastAsia" w:cstheme="minorEastAsia"/>
          <w:spacing w:val="5"/>
          <w:sz w:val="43"/>
          <w:szCs w:val="43"/>
        </w:rPr>
        <w:t xml:space="preserve">  </w:t>
      </w:r>
      <w:r>
        <w:rPr>
          <w:rFonts w:hint="eastAsia" w:asciiTheme="minorEastAsia" w:hAnsiTheme="minorEastAsia" w:eastAsiaTheme="minorEastAsia" w:cstheme="minorEastAsia"/>
          <w:b/>
          <w:bCs/>
          <w:spacing w:val="5"/>
          <w:sz w:val="43"/>
          <w:szCs w:val="43"/>
        </w:rPr>
        <w:t>合同条款及格式</w:t>
      </w:r>
      <w:bookmarkEnd w:id="12"/>
    </w:p>
    <w:p w14:paraId="23FA5AAE">
      <w:pPr>
        <w:spacing w:line="272" w:lineRule="auto"/>
        <w:rPr>
          <w:rFonts w:hint="eastAsia" w:asciiTheme="minorEastAsia" w:hAnsiTheme="minorEastAsia" w:eastAsiaTheme="minorEastAsia" w:cstheme="minorEastAsia"/>
          <w:sz w:val="21"/>
        </w:rPr>
      </w:pPr>
    </w:p>
    <w:p w14:paraId="26ACAFF3">
      <w:pPr>
        <w:spacing w:line="272" w:lineRule="auto"/>
        <w:rPr>
          <w:rFonts w:hint="eastAsia" w:asciiTheme="minorEastAsia" w:hAnsiTheme="minorEastAsia" w:eastAsiaTheme="minorEastAsia" w:cstheme="minorEastAsia"/>
          <w:sz w:val="21"/>
        </w:rPr>
      </w:pPr>
    </w:p>
    <w:p w14:paraId="0D981CE9">
      <w:pPr>
        <w:spacing w:line="272" w:lineRule="auto"/>
        <w:rPr>
          <w:rFonts w:hint="eastAsia" w:asciiTheme="minorEastAsia" w:hAnsiTheme="minorEastAsia" w:eastAsiaTheme="minorEastAsia" w:cstheme="minorEastAsia"/>
          <w:sz w:val="21"/>
        </w:rPr>
      </w:pPr>
    </w:p>
    <w:p w14:paraId="2D31E1F5">
      <w:pPr>
        <w:spacing w:line="272" w:lineRule="auto"/>
        <w:rPr>
          <w:rFonts w:hint="eastAsia" w:asciiTheme="minorEastAsia" w:hAnsiTheme="minorEastAsia" w:eastAsiaTheme="minorEastAsia" w:cstheme="minorEastAsia"/>
          <w:sz w:val="21"/>
        </w:rPr>
      </w:pPr>
    </w:p>
    <w:p w14:paraId="34E47A1B">
      <w:pPr>
        <w:spacing w:line="273" w:lineRule="auto"/>
        <w:rPr>
          <w:rFonts w:hint="eastAsia" w:asciiTheme="minorEastAsia" w:hAnsiTheme="minorEastAsia" w:eastAsiaTheme="minorEastAsia" w:cstheme="minorEastAsia"/>
          <w:sz w:val="21"/>
        </w:rPr>
      </w:pPr>
    </w:p>
    <w:p w14:paraId="47BAB062">
      <w:pPr>
        <w:spacing w:line="273" w:lineRule="auto"/>
        <w:rPr>
          <w:rFonts w:hint="eastAsia" w:asciiTheme="minorEastAsia" w:hAnsiTheme="minorEastAsia" w:eastAsiaTheme="minorEastAsia" w:cstheme="minorEastAsia"/>
          <w:sz w:val="21"/>
        </w:rPr>
      </w:pPr>
    </w:p>
    <w:p w14:paraId="56A1604A">
      <w:pPr>
        <w:spacing w:line="273" w:lineRule="auto"/>
        <w:rPr>
          <w:rFonts w:hint="eastAsia" w:asciiTheme="minorEastAsia" w:hAnsiTheme="minorEastAsia" w:eastAsiaTheme="minorEastAsia" w:cstheme="minorEastAsia"/>
          <w:sz w:val="21"/>
        </w:rPr>
      </w:pPr>
    </w:p>
    <w:p w14:paraId="7F2EDB38">
      <w:pPr>
        <w:pStyle w:val="2"/>
        <w:spacing w:before="231" w:line="221" w:lineRule="auto"/>
        <w:ind w:left="752"/>
        <w:rPr>
          <w:rFonts w:hint="eastAsia" w:asciiTheme="minorEastAsia" w:hAnsiTheme="minorEastAsia" w:eastAsiaTheme="minorEastAsia" w:cstheme="minorEastAsia"/>
          <w:sz w:val="71"/>
          <w:szCs w:val="71"/>
        </w:rPr>
      </w:pPr>
      <w:r>
        <w:rPr>
          <w:rFonts w:hint="eastAsia" w:asciiTheme="minorEastAsia" w:hAnsiTheme="minorEastAsia" w:eastAsiaTheme="minorEastAsia" w:cstheme="minorEastAsia"/>
          <w:b/>
          <w:bCs/>
          <w:spacing w:val="-24"/>
          <w:sz w:val="71"/>
          <w:szCs w:val="71"/>
        </w:rPr>
        <w:t>政</w:t>
      </w:r>
      <w:r>
        <w:rPr>
          <w:rFonts w:hint="eastAsia" w:asciiTheme="minorEastAsia" w:hAnsiTheme="minorEastAsia" w:eastAsiaTheme="minorEastAsia" w:cstheme="minorEastAsia"/>
          <w:spacing w:val="-24"/>
          <w:sz w:val="71"/>
          <w:szCs w:val="71"/>
        </w:rPr>
        <w:t xml:space="preserve"> </w:t>
      </w:r>
      <w:r>
        <w:rPr>
          <w:rFonts w:hint="eastAsia" w:asciiTheme="minorEastAsia" w:hAnsiTheme="minorEastAsia" w:eastAsiaTheme="minorEastAsia" w:cstheme="minorEastAsia"/>
          <w:b/>
          <w:bCs/>
          <w:spacing w:val="-24"/>
          <w:sz w:val="71"/>
          <w:szCs w:val="71"/>
        </w:rPr>
        <w:t>府</w:t>
      </w:r>
      <w:r>
        <w:rPr>
          <w:rFonts w:hint="eastAsia" w:asciiTheme="minorEastAsia" w:hAnsiTheme="minorEastAsia" w:eastAsiaTheme="minorEastAsia" w:cstheme="minorEastAsia"/>
          <w:spacing w:val="36"/>
          <w:sz w:val="71"/>
          <w:szCs w:val="71"/>
        </w:rPr>
        <w:t xml:space="preserve"> </w:t>
      </w:r>
      <w:r>
        <w:rPr>
          <w:rFonts w:hint="eastAsia" w:asciiTheme="minorEastAsia" w:hAnsiTheme="minorEastAsia" w:eastAsiaTheme="minorEastAsia" w:cstheme="minorEastAsia"/>
          <w:b/>
          <w:bCs/>
          <w:spacing w:val="-24"/>
          <w:sz w:val="71"/>
          <w:szCs w:val="71"/>
        </w:rPr>
        <w:t>采</w:t>
      </w:r>
      <w:r>
        <w:rPr>
          <w:rFonts w:hint="eastAsia" w:asciiTheme="minorEastAsia" w:hAnsiTheme="minorEastAsia" w:eastAsiaTheme="minorEastAsia" w:cstheme="minorEastAsia"/>
          <w:spacing w:val="30"/>
          <w:sz w:val="71"/>
          <w:szCs w:val="71"/>
        </w:rPr>
        <w:t xml:space="preserve"> </w:t>
      </w:r>
      <w:r>
        <w:rPr>
          <w:rFonts w:hint="eastAsia" w:asciiTheme="minorEastAsia" w:hAnsiTheme="minorEastAsia" w:eastAsiaTheme="minorEastAsia" w:cstheme="minorEastAsia"/>
          <w:b/>
          <w:bCs/>
          <w:spacing w:val="-24"/>
          <w:sz w:val="71"/>
          <w:szCs w:val="71"/>
        </w:rPr>
        <w:t>购</w:t>
      </w:r>
      <w:r>
        <w:rPr>
          <w:rFonts w:hint="eastAsia" w:asciiTheme="minorEastAsia" w:hAnsiTheme="minorEastAsia" w:eastAsiaTheme="minorEastAsia" w:cstheme="minorEastAsia"/>
          <w:spacing w:val="40"/>
          <w:sz w:val="71"/>
          <w:szCs w:val="71"/>
        </w:rPr>
        <w:t xml:space="preserve"> </w:t>
      </w:r>
      <w:r>
        <w:rPr>
          <w:rFonts w:hint="eastAsia" w:asciiTheme="minorEastAsia" w:hAnsiTheme="minorEastAsia" w:eastAsiaTheme="minorEastAsia" w:cstheme="minorEastAsia"/>
          <w:b/>
          <w:bCs/>
          <w:spacing w:val="-24"/>
          <w:sz w:val="71"/>
          <w:szCs w:val="71"/>
        </w:rPr>
        <w:t>合</w:t>
      </w:r>
      <w:r>
        <w:rPr>
          <w:rFonts w:hint="eastAsia" w:asciiTheme="minorEastAsia" w:hAnsiTheme="minorEastAsia" w:eastAsiaTheme="minorEastAsia" w:cstheme="minorEastAsia"/>
          <w:spacing w:val="106"/>
          <w:sz w:val="71"/>
          <w:szCs w:val="71"/>
        </w:rPr>
        <w:t xml:space="preserve"> </w:t>
      </w:r>
      <w:r>
        <w:rPr>
          <w:rFonts w:hint="eastAsia" w:asciiTheme="minorEastAsia" w:hAnsiTheme="minorEastAsia" w:eastAsiaTheme="minorEastAsia" w:cstheme="minorEastAsia"/>
          <w:b/>
          <w:bCs/>
          <w:spacing w:val="-24"/>
          <w:sz w:val="71"/>
          <w:szCs w:val="71"/>
        </w:rPr>
        <w:t>同</w:t>
      </w:r>
      <w:r>
        <w:rPr>
          <w:rFonts w:hint="eastAsia" w:asciiTheme="minorEastAsia" w:hAnsiTheme="minorEastAsia" w:eastAsiaTheme="minorEastAsia" w:cstheme="minorEastAsia"/>
          <w:spacing w:val="50"/>
          <w:sz w:val="71"/>
          <w:szCs w:val="71"/>
        </w:rPr>
        <w:t xml:space="preserve"> </w:t>
      </w:r>
      <w:r>
        <w:rPr>
          <w:rFonts w:hint="eastAsia" w:asciiTheme="minorEastAsia" w:hAnsiTheme="minorEastAsia" w:eastAsiaTheme="minorEastAsia" w:cstheme="minorEastAsia"/>
          <w:b/>
          <w:bCs/>
          <w:spacing w:val="-24"/>
          <w:sz w:val="71"/>
          <w:szCs w:val="71"/>
        </w:rPr>
        <w:t>书</w:t>
      </w:r>
    </w:p>
    <w:p w14:paraId="40E8FB5B">
      <w:pPr>
        <w:spacing w:line="247" w:lineRule="auto"/>
        <w:rPr>
          <w:rFonts w:hint="eastAsia" w:asciiTheme="minorEastAsia" w:hAnsiTheme="minorEastAsia" w:eastAsiaTheme="minorEastAsia" w:cstheme="minorEastAsia"/>
          <w:sz w:val="21"/>
        </w:rPr>
      </w:pPr>
    </w:p>
    <w:p w14:paraId="253753D9">
      <w:pPr>
        <w:spacing w:line="247" w:lineRule="auto"/>
        <w:rPr>
          <w:rFonts w:hint="eastAsia" w:asciiTheme="minorEastAsia" w:hAnsiTheme="minorEastAsia" w:eastAsiaTheme="minorEastAsia" w:cstheme="minorEastAsia"/>
          <w:sz w:val="21"/>
        </w:rPr>
      </w:pPr>
    </w:p>
    <w:p w14:paraId="17492270">
      <w:pPr>
        <w:spacing w:line="247" w:lineRule="auto"/>
        <w:rPr>
          <w:rFonts w:hint="eastAsia" w:asciiTheme="minorEastAsia" w:hAnsiTheme="minorEastAsia" w:eastAsiaTheme="minorEastAsia" w:cstheme="minorEastAsia"/>
          <w:sz w:val="21"/>
        </w:rPr>
      </w:pPr>
    </w:p>
    <w:p w14:paraId="359C6233">
      <w:pPr>
        <w:spacing w:line="247" w:lineRule="auto"/>
        <w:rPr>
          <w:rFonts w:hint="eastAsia" w:asciiTheme="minorEastAsia" w:hAnsiTheme="minorEastAsia" w:eastAsiaTheme="minorEastAsia" w:cstheme="minorEastAsia"/>
          <w:sz w:val="21"/>
        </w:rPr>
      </w:pPr>
    </w:p>
    <w:p w14:paraId="62E936BC">
      <w:pPr>
        <w:spacing w:line="247" w:lineRule="auto"/>
        <w:rPr>
          <w:rFonts w:hint="eastAsia" w:asciiTheme="minorEastAsia" w:hAnsiTheme="minorEastAsia" w:eastAsiaTheme="minorEastAsia" w:cstheme="minorEastAsia"/>
          <w:sz w:val="21"/>
        </w:rPr>
      </w:pPr>
    </w:p>
    <w:p w14:paraId="7454B740">
      <w:pPr>
        <w:spacing w:line="247" w:lineRule="auto"/>
        <w:rPr>
          <w:rFonts w:hint="eastAsia" w:asciiTheme="minorEastAsia" w:hAnsiTheme="minorEastAsia" w:eastAsiaTheme="minorEastAsia" w:cstheme="minorEastAsia"/>
          <w:sz w:val="21"/>
        </w:rPr>
      </w:pPr>
    </w:p>
    <w:p w14:paraId="757ABD09">
      <w:pPr>
        <w:spacing w:line="247" w:lineRule="auto"/>
        <w:rPr>
          <w:rFonts w:hint="eastAsia" w:asciiTheme="minorEastAsia" w:hAnsiTheme="minorEastAsia" w:eastAsiaTheme="minorEastAsia" w:cstheme="minorEastAsia"/>
          <w:sz w:val="21"/>
        </w:rPr>
      </w:pPr>
    </w:p>
    <w:p w14:paraId="460805C1">
      <w:pPr>
        <w:spacing w:line="247" w:lineRule="auto"/>
        <w:rPr>
          <w:rFonts w:hint="eastAsia" w:asciiTheme="minorEastAsia" w:hAnsiTheme="minorEastAsia" w:eastAsiaTheme="minorEastAsia" w:cstheme="minorEastAsia"/>
          <w:sz w:val="21"/>
        </w:rPr>
      </w:pPr>
    </w:p>
    <w:p w14:paraId="0A54886E">
      <w:pPr>
        <w:spacing w:line="247" w:lineRule="auto"/>
        <w:rPr>
          <w:rFonts w:hint="eastAsia" w:asciiTheme="minorEastAsia" w:hAnsiTheme="minorEastAsia" w:eastAsiaTheme="minorEastAsia" w:cstheme="minorEastAsia"/>
          <w:sz w:val="21"/>
        </w:rPr>
      </w:pPr>
    </w:p>
    <w:p w14:paraId="349977F5">
      <w:pPr>
        <w:spacing w:line="247" w:lineRule="auto"/>
        <w:rPr>
          <w:rFonts w:hint="eastAsia" w:asciiTheme="minorEastAsia" w:hAnsiTheme="minorEastAsia" w:eastAsiaTheme="minorEastAsia" w:cstheme="minorEastAsia"/>
          <w:sz w:val="21"/>
        </w:rPr>
      </w:pPr>
    </w:p>
    <w:p w14:paraId="056A0E52">
      <w:pPr>
        <w:spacing w:line="247" w:lineRule="auto"/>
        <w:rPr>
          <w:rFonts w:hint="eastAsia" w:asciiTheme="minorEastAsia" w:hAnsiTheme="minorEastAsia" w:eastAsiaTheme="minorEastAsia" w:cstheme="minorEastAsia"/>
          <w:sz w:val="21"/>
        </w:rPr>
      </w:pPr>
    </w:p>
    <w:p w14:paraId="114E8F3A">
      <w:pPr>
        <w:spacing w:line="248" w:lineRule="auto"/>
        <w:rPr>
          <w:rFonts w:hint="eastAsia" w:asciiTheme="minorEastAsia" w:hAnsiTheme="minorEastAsia" w:eastAsiaTheme="minorEastAsia" w:cstheme="minorEastAsia"/>
          <w:sz w:val="21"/>
        </w:rPr>
      </w:pPr>
    </w:p>
    <w:p w14:paraId="7ECC7B76">
      <w:pPr>
        <w:spacing w:line="248" w:lineRule="auto"/>
        <w:rPr>
          <w:rFonts w:hint="eastAsia" w:asciiTheme="minorEastAsia" w:hAnsiTheme="minorEastAsia" w:eastAsiaTheme="minorEastAsia" w:cstheme="minorEastAsia"/>
          <w:sz w:val="21"/>
        </w:rPr>
      </w:pPr>
    </w:p>
    <w:p w14:paraId="198BE3C0">
      <w:pPr>
        <w:pStyle w:val="2"/>
        <w:spacing w:before="130" w:line="221" w:lineRule="auto"/>
        <w:ind w:left="715"/>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b/>
          <w:bCs/>
          <w:spacing w:val="-7"/>
          <w:sz w:val="40"/>
          <w:szCs w:val="40"/>
        </w:rPr>
        <w:t>项目名称：</w:t>
      </w:r>
      <w:r>
        <w:rPr>
          <w:rFonts w:hint="eastAsia" w:asciiTheme="minorEastAsia" w:hAnsiTheme="minorEastAsia" w:eastAsiaTheme="minorEastAsia" w:cstheme="minorEastAsia"/>
          <w:sz w:val="40"/>
          <w:szCs w:val="40"/>
          <w:u w:val="single" w:color="auto"/>
        </w:rPr>
        <w:t xml:space="preserve">                           </w:t>
      </w:r>
    </w:p>
    <w:p w14:paraId="68E7C19D">
      <w:pPr>
        <w:spacing w:line="326" w:lineRule="auto"/>
        <w:rPr>
          <w:rFonts w:hint="eastAsia" w:asciiTheme="minorEastAsia" w:hAnsiTheme="minorEastAsia" w:eastAsiaTheme="minorEastAsia" w:cstheme="minorEastAsia"/>
          <w:sz w:val="21"/>
        </w:rPr>
      </w:pPr>
    </w:p>
    <w:p w14:paraId="038DD974">
      <w:pPr>
        <w:pStyle w:val="2"/>
        <w:tabs>
          <w:tab w:val="left" w:pos="8102"/>
          <w:tab w:val="left" w:pos="8105"/>
        </w:tabs>
        <w:spacing w:before="130" w:line="433" w:lineRule="auto"/>
        <w:ind w:left="707" w:right="228" w:firstLine="8"/>
        <w:jc w:val="both"/>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b/>
          <w:bCs/>
          <w:spacing w:val="-7"/>
          <w:sz w:val="40"/>
          <w:szCs w:val="40"/>
        </w:rPr>
        <w:t>项目编号：</w:t>
      </w:r>
      <w:r>
        <w:rPr>
          <w:rFonts w:hint="eastAsia" w:asciiTheme="minorEastAsia" w:hAnsiTheme="minorEastAsia" w:eastAsiaTheme="minorEastAsia" w:cstheme="minorEastAsia"/>
          <w:sz w:val="40"/>
          <w:szCs w:val="40"/>
          <w:u w:val="single" w:color="auto"/>
        </w:rPr>
        <w:tab/>
      </w:r>
      <w:r>
        <w:rPr>
          <w:rFonts w:hint="eastAsia" w:asciiTheme="minorEastAsia" w:hAnsiTheme="minorEastAsia" w:eastAsiaTheme="minorEastAsia" w:cstheme="minorEastAsia"/>
          <w:sz w:val="40"/>
          <w:szCs w:val="40"/>
        </w:rPr>
        <w:t xml:space="preserve"> </w:t>
      </w:r>
      <w:r>
        <w:rPr>
          <w:rFonts w:hint="eastAsia" w:asciiTheme="minorEastAsia" w:hAnsiTheme="minorEastAsia" w:eastAsiaTheme="minorEastAsia" w:cstheme="minorEastAsia"/>
          <w:b/>
          <w:bCs/>
          <w:spacing w:val="-5"/>
          <w:sz w:val="40"/>
          <w:szCs w:val="40"/>
        </w:rPr>
        <w:t>采购人（甲方</w:t>
      </w:r>
      <w:r>
        <w:rPr>
          <w:rFonts w:hint="eastAsia" w:asciiTheme="minorEastAsia" w:hAnsiTheme="minorEastAsia" w:eastAsiaTheme="minorEastAsia" w:cstheme="minorEastAsia"/>
          <w:b/>
          <w:bCs/>
          <w:spacing w:val="-3"/>
          <w:sz w:val="40"/>
          <w:szCs w:val="40"/>
        </w:rPr>
        <w:t>）：</w:t>
      </w:r>
      <w:r>
        <w:rPr>
          <w:rFonts w:hint="eastAsia" w:asciiTheme="minorEastAsia" w:hAnsiTheme="minorEastAsia" w:eastAsiaTheme="minorEastAsia" w:cstheme="minorEastAsia"/>
          <w:sz w:val="40"/>
          <w:szCs w:val="40"/>
          <w:u w:val="single" w:color="auto"/>
        </w:rPr>
        <w:tab/>
      </w:r>
      <w:r>
        <w:rPr>
          <w:rFonts w:hint="eastAsia" w:asciiTheme="minorEastAsia" w:hAnsiTheme="minorEastAsia" w:eastAsiaTheme="minorEastAsia" w:cstheme="minorEastAsia"/>
          <w:sz w:val="40"/>
          <w:szCs w:val="40"/>
          <w:u w:val="single" w:color="auto"/>
        </w:rPr>
        <w:tab/>
      </w:r>
      <w:r>
        <w:rPr>
          <w:rFonts w:hint="eastAsia" w:asciiTheme="minorEastAsia" w:hAnsiTheme="minorEastAsia" w:eastAsiaTheme="minorEastAsia" w:cstheme="minorEastAsia"/>
          <w:sz w:val="40"/>
          <w:szCs w:val="40"/>
        </w:rPr>
        <w:t xml:space="preserve"> </w:t>
      </w:r>
      <w:r>
        <w:rPr>
          <w:rFonts w:hint="eastAsia" w:asciiTheme="minorEastAsia" w:hAnsiTheme="minorEastAsia" w:eastAsiaTheme="minorEastAsia" w:cstheme="minorEastAsia"/>
          <w:b/>
          <w:bCs/>
          <w:spacing w:val="-5"/>
          <w:sz w:val="40"/>
          <w:szCs w:val="40"/>
        </w:rPr>
        <w:t>供应商（乙方</w:t>
      </w:r>
      <w:r>
        <w:rPr>
          <w:rFonts w:hint="eastAsia" w:asciiTheme="minorEastAsia" w:hAnsiTheme="minorEastAsia" w:eastAsiaTheme="minorEastAsia" w:cstheme="minorEastAsia"/>
          <w:b/>
          <w:bCs/>
          <w:spacing w:val="-3"/>
          <w:sz w:val="40"/>
          <w:szCs w:val="40"/>
        </w:rPr>
        <w:t>）：</w:t>
      </w:r>
      <w:r>
        <w:rPr>
          <w:rFonts w:hint="eastAsia" w:asciiTheme="minorEastAsia" w:hAnsiTheme="minorEastAsia" w:eastAsiaTheme="minorEastAsia" w:cstheme="minorEastAsia"/>
          <w:sz w:val="40"/>
          <w:szCs w:val="40"/>
          <w:u w:val="single" w:color="auto"/>
        </w:rPr>
        <w:t xml:space="preserve">                     </w:t>
      </w:r>
    </w:p>
    <w:p w14:paraId="54161008">
      <w:pPr>
        <w:spacing w:line="433" w:lineRule="auto"/>
        <w:rPr>
          <w:rFonts w:hint="eastAsia" w:asciiTheme="minorEastAsia" w:hAnsiTheme="minorEastAsia" w:eastAsiaTheme="minorEastAsia" w:cstheme="minorEastAsia"/>
          <w:sz w:val="40"/>
          <w:szCs w:val="40"/>
        </w:rPr>
        <w:sectPr>
          <w:footerReference r:id="rId34" w:type="default"/>
          <w:pgSz w:w="11906" w:h="16839"/>
          <w:pgMar w:top="1431" w:right="1785" w:bottom="923" w:left="1785" w:header="0" w:footer="761" w:gutter="0"/>
          <w:pgNumType w:fmt="decimal"/>
          <w:cols w:space="720" w:num="1"/>
        </w:sectPr>
      </w:pPr>
    </w:p>
    <w:p w14:paraId="1C266E9B">
      <w:pPr>
        <w:spacing w:line="300" w:lineRule="auto"/>
        <w:rPr>
          <w:rFonts w:hint="eastAsia" w:asciiTheme="minorEastAsia" w:hAnsiTheme="minorEastAsia" w:eastAsiaTheme="minorEastAsia" w:cstheme="minorEastAsia"/>
          <w:sz w:val="21"/>
        </w:rPr>
      </w:pPr>
    </w:p>
    <w:p w14:paraId="4F3B0BF7">
      <w:pPr>
        <w:pStyle w:val="2"/>
        <w:spacing w:before="140" w:line="222" w:lineRule="auto"/>
        <w:ind w:left="3611"/>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5"/>
          <w:sz w:val="43"/>
          <w:szCs w:val="43"/>
        </w:rPr>
        <w:t>合同文本</w:t>
      </w:r>
    </w:p>
    <w:p w14:paraId="65136F06">
      <w:pPr>
        <w:spacing w:line="260" w:lineRule="auto"/>
        <w:rPr>
          <w:rFonts w:hint="eastAsia" w:asciiTheme="minorEastAsia" w:hAnsiTheme="minorEastAsia" w:eastAsiaTheme="minorEastAsia" w:cstheme="minorEastAsia"/>
          <w:sz w:val="21"/>
        </w:rPr>
      </w:pPr>
    </w:p>
    <w:p w14:paraId="777B63EE">
      <w:pPr>
        <w:pStyle w:val="2"/>
        <w:spacing w:before="65" w:line="227"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采购计划号：</w:t>
      </w:r>
      <w:r>
        <w:rPr>
          <w:rFonts w:hint="eastAsia" w:asciiTheme="minorEastAsia" w:hAnsiTheme="minorEastAsia" w:eastAsiaTheme="minorEastAsia" w:cstheme="minorEastAsia"/>
          <w:spacing w:val="4"/>
          <w:sz w:val="20"/>
          <w:szCs w:val="20"/>
          <w:u w:val="single" w:color="auto"/>
        </w:rPr>
        <w:t xml:space="preserve">                         </w:t>
      </w:r>
      <w:r>
        <w:rPr>
          <w:rFonts w:hint="eastAsia" w:asciiTheme="minorEastAsia" w:hAnsiTheme="minorEastAsia" w:eastAsiaTheme="minorEastAsia" w:cstheme="minorEastAsia"/>
          <w:spacing w:val="4"/>
          <w:sz w:val="20"/>
          <w:szCs w:val="20"/>
        </w:rPr>
        <w:t xml:space="preserve">   合同编号：</w:t>
      </w:r>
      <w:r>
        <w:rPr>
          <w:rFonts w:hint="eastAsia" w:asciiTheme="minorEastAsia" w:hAnsiTheme="minorEastAsia" w:eastAsiaTheme="minorEastAsia" w:cstheme="minorEastAsia"/>
          <w:spacing w:val="4"/>
          <w:sz w:val="20"/>
          <w:szCs w:val="20"/>
          <w:u w:val="single" w:color="auto"/>
        </w:rPr>
        <w:t xml:space="preserve">                          </w:t>
      </w:r>
    </w:p>
    <w:p w14:paraId="2DBD546F">
      <w:pPr>
        <w:pStyle w:val="2"/>
        <w:spacing w:before="253" w:line="227"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采购人（甲方</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u w:val="single" w:color="auto"/>
        </w:rPr>
        <w:t xml:space="preserve">                      </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8"/>
          <w:sz w:val="20"/>
          <w:szCs w:val="20"/>
        </w:rPr>
        <w:t>供应商（乙方</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u w:val="single" w:color="auto"/>
        </w:rPr>
        <w:t xml:space="preserve">                     </w:t>
      </w:r>
    </w:p>
    <w:p w14:paraId="01992151">
      <w:pPr>
        <w:pStyle w:val="2"/>
        <w:spacing w:before="252" w:line="228" w:lineRule="auto"/>
        <w:ind w:left="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项目名称：</w:t>
      </w:r>
      <w:r>
        <w:rPr>
          <w:rFonts w:hint="eastAsia" w:asciiTheme="minorEastAsia" w:hAnsiTheme="minorEastAsia" w:eastAsiaTheme="minorEastAsia" w:cstheme="minorEastAsia"/>
          <w:spacing w:val="4"/>
          <w:sz w:val="20"/>
          <w:szCs w:val="20"/>
          <w:u w:val="single" w:color="auto"/>
        </w:rPr>
        <w:t xml:space="preserve">                           </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4"/>
          <w:sz w:val="20"/>
          <w:szCs w:val="20"/>
        </w:rPr>
        <w:t>项目编号：</w:t>
      </w:r>
      <w:r>
        <w:rPr>
          <w:rFonts w:hint="eastAsia" w:asciiTheme="minorEastAsia" w:hAnsiTheme="minorEastAsia" w:eastAsiaTheme="minorEastAsia" w:cstheme="minorEastAsia"/>
          <w:spacing w:val="4"/>
          <w:sz w:val="20"/>
          <w:szCs w:val="20"/>
          <w:u w:val="single" w:color="auto"/>
        </w:rPr>
        <w:t xml:space="preserve">            </w:t>
      </w:r>
      <w:r>
        <w:rPr>
          <w:rFonts w:hint="eastAsia" w:asciiTheme="minorEastAsia" w:hAnsiTheme="minorEastAsia" w:eastAsiaTheme="minorEastAsia" w:cstheme="minorEastAsia"/>
          <w:spacing w:val="3"/>
          <w:sz w:val="20"/>
          <w:szCs w:val="20"/>
          <w:u w:val="single" w:color="auto"/>
        </w:rPr>
        <w:t xml:space="preserve">               </w:t>
      </w:r>
    </w:p>
    <w:p w14:paraId="479A5B80">
      <w:pPr>
        <w:pStyle w:val="2"/>
        <w:spacing w:before="253" w:line="23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签订地点：</w:t>
      </w:r>
      <w:r>
        <w:rPr>
          <w:rFonts w:hint="eastAsia" w:asciiTheme="minorEastAsia" w:hAnsiTheme="minorEastAsia" w:eastAsiaTheme="minorEastAsia" w:cstheme="minorEastAsia"/>
          <w:spacing w:val="4"/>
          <w:sz w:val="20"/>
          <w:szCs w:val="20"/>
          <w:u w:val="single" w:color="auto"/>
        </w:rPr>
        <w:t xml:space="preserve">                           </w:t>
      </w:r>
      <w:r>
        <w:rPr>
          <w:rFonts w:hint="eastAsia" w:asciiTheme="minorEastAsia" w:hAnsiTheme="minorEastAsia" w:eastAsiaTheme="minorEastAsia" w:cstheme="minorEastAsia"/>
          <w:spacing w:val="4"/>
          <w:sz w:val="20"/>
          <w:szCs w:val="20"/>
        </w:rPr>
        <w:t xml:space="preserve">   签订时间：</w:t>
      </w:r>
      <w:r>
        <w:rPr>
          <w:rFonts w:hint="eastAsia" w:asciiTheme="minorEastAsia" w:hAnsiTheme="minorEastAsia" w:eastAsiaTheme="minorEastAsia" w:cstheme="minorEastAsia"/>
          <w:spacing w:val="4"/>
          <w:sz w:val="20"/>
          <w:szCs w:val="20"/>
          <w:u w:val="single" w:color="auto"/>
        </w:rPr>
        <w:t xml:space="preserve">                           </w:t>
      </w:r>
    </w:p>
    <w:p w14:paraId="26FBC3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Theme="minorEastAsia" w:hAnsiTheme="minorEastAsia" w:eastAsiaTheme="minorEastAsia" w:cstheme="minorEastAsia"/>
          <w:spacing w:val="9"/>
          <w:sz w:val="20"/>
          <w:szCs w:val="20"/>
        </w:rPr>
      </w:pPr>
    </w:p>
    <w:p w14:paraId="72BF75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本合同为中小企业预留合同</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u w:val="single" w:color="auto"/>
        </w:rPr>
        <w:t>（</w:t>
      </w:r>
      <w:r>
        <w:rPr>
          <w:rFonts w:hint="eastAsia" w:asciiTheme="minorEastAsia" w:hAnsiTheme="minorEastAsia" w:eastAsiaTheme="minorEastAsia" w:cstheme="minorEastAsia"/>
          <w:color w:val="auto"/>
          <w:spacing w:val="9"/>
          <w:sz w:val="20"/>
          <w:szCs w:val="20"/>
          <w:u w:val="single" w:color="auto"/>
        </w:rPr>
        <w:t>是）</w:t>
      </w:r>
      <w:r>
        <w:rPr>
          <w:rFonts w:hint="eastAsia" w:asciiTheme="minorEastAsia" w:hAnsiTheme="minorEastAsia" w:eastAsiaTheme="minorEastAsia" w:cstheme="minorEastAsia"/>
          <w:color w:val="auto"/>
          <w:spacing w:val="9"/>
          <w:sz w:val="20"/>
          <w:szCs w:val="20"/>
        </w:rPr>
        <w:t>。</w:t>
      </w:r>
    </w:p>
    <w:p w14:paraId="16EB7E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根据《中华人民共和国政府采购法》、《中华人民共和国民法典》等法律、法规规定，按照磋商文件规定条款和乙方响应文件及其承诺，</w:t>
      </w:r>
      <w:r>
        <w:rPr>
          <w:rFonts w:hint="eastAsia" w:asciiTheme="minorEastAsia" w:hAnsiTheme="minorEastAsia" w:eastAsiaTheme="minorEastAsia" w:cstheme="minorEastAsia"/>
          <w:spacing w:val="-58"/>
          <w:sz w:val="20"/>
          <w:szCs w:val="20"/>
        </w:rPr>
        <w:t xml:space="preserve"> </w:t>
      </w:r>
      <w:r>
        <w:rPr>
          <w:rFonts w:hint="eastAsia" w:asciiTheme="minorEastAsia" w:hAnsiTheme="minorEastAsia" w:eastAsiaTheme="minorEastAsia" w:cstheme="minorEastAsia"/>
          <w:spacing w:val="7"/>
          <w:sz w:val="20"/>
          <w:szCs w:val="20"/>
        </w:rPr>
        <w:t>甲乙双方签订本合同。</w:t>
      </w:r>
    </w:p>
    <w:p w14:paraId="385295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第一条</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b/>
          <w:bCs/>
          <w:spacing w:val="6"/>
          <w:sz w:val="20"/>
          <w:szCs w:val="20"/>
        </w:rPr>
        <w:t>合同标的</w:t>
      </w:r>
    </w:p>
    <w:p w14:paraId="68364811">
      <w:pPr>
        <w:pStyle w:val="2"/>
        <w:keepNext w:val="0"/>
        <w:keepLines w:val="0"/>
        <w:pageBreakBefore w:val="0"/>
        <w:widowControl/>
        <w:numPr>
          <w:ilvl w:val="0"/>
          <w:numId w:val="59"/>
        </w:numPr>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项目一览表</w:t>
      </w:r>
    </w:p>
    <w:p w14:paraId="081863A0">
      <w:pPr>
        <w:spacing w:line="107" w:lineRule="exact"/>
        <w:rPr>
          <w:rFonts w:hint="eastAsia" w:asciiTheme="minorEastAsia" w:hAnsiTheme="minorEastAsia" w:eastAsiaTheme="minorEastAsia" w:cstheme="minorEastAsia"/>
        </w:rPr>
      </w:pPr>
    </w:p>
    <w:tbl>
      <w:tblPr>
        <w:tblStyle w:val="9"/>
        <w:tblW w:w="8749"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8"/>
        <w:gridCol w:w="1845"/>
        <w:gridCol w:w="1729"/>
        <w:gridCol w:w="2099"/>
        <w:gridCol w:w="1778"/>
      </w:tblGrid>
      <w:tr w14:paraId="5BD7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98" w:type="dxa"/>
            <w:vAlign w:val="center"/>
          </w:tcPr>
          <w:p w14:paraId="47C7865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序号</w:t>
            </w:r>
          </w:p>
        </w:tc>
        <w:tc>
          <w:tcPr>
            <w:tcW w:w="1845" w:type="dxa"/>
            <w:vAlign w:val="center"/>
          </w:tcPr>
          <w:p w14:paraId="46D935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名称</w:t>
            </w:r>
          </w:p>
        </w:tc>
        <w:tc>
          <w:tcPr>
            <w:tcW w:w="1729" w:type="dxa"/>
            <w:vAlign w:val="center"/>
          </w:tcPr>
          <w:p w14:paraId="62BD79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服务内容</w:t>
            </w:r>
          </w:p>
        </w:tc>
        <w:tc>
          <w:tcPr>
            <w:tcW w:w="2099" w:type="dxa"/>
            <w:vAlign w:val="center"/>
          </w:tcPr>
          <w:p w14:paraId="5EA9B07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数量及单位</w:t>
            </w:r>
          </w:p>
        </w:tc>
        <w:tc>
          <w:tcPr>
            <w:tcW w:w="1778" w:type="dxa"/>
            <w:vAlign w:val="center"/>
          </w:tcPr>
          <w:p w14:paraId="541890C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报价</w:t>
            </w:r>
          </w:p>
        </w:tc>
      </w:tr>
      <w:tr w14:paraId="5F9CE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98" w:type="dxa"/>
            <w:vAlign w:val="top"/>
          </w:tcPr>
          <w:p w14:paraId="76A96848">
            <w:pPr>
              <w:rPr>
                <w:rFonts w:hint="eastAsia" w:asciiTheme="minorEastAsia" w:hAnsiTheme="minorEastAsia" w:eastAsiaTheme="minorEastAsia" w:cstheme="minorEastAsia"/>
                <w:sz w:val="21"/>
              </w:rPr>
            </w:pPr>
          </w:p>
        </w:tc>
        <w:tc>
          <w:tcPr>
            <w:tcW w:w="1845" w:type="dxa"/>
            <w:vAlign w:val="top"/>
          </w:tcPr>
          <w:p w14:paraId="17549300">
            <w:pPr>
              <w:rPr>
                <w:rFonts w:hint="eastAsia" w:asciiTheme="minorEastAsia" w:hAnsiTheme="minorEastAsia" w:eastAsiaTheme="minorEastAsia" w:cstheme="minorEastAsia"/>
                <w:sz w:val="21"/>
              </w:rPr>
            </w:pPr>
          </w:p>
        </w:tc>
        <w:tc>
          <w:tcPr>
            <w:tcW w:w="1729" w:type="dxa"/>
            <w:vAlign w:val="top"/>
          </w:tcPr>
          <w:p w14:paraId="1B9BFDEB">
            <w:pPr>
              <w:rPr>
                <w:rFonts w:hint="eastAsia" w:asciiTheme="minorEastAsia" w:hAnsiTheme="minorEastAsia" w:eastAsiaTheme="minorEastAsia" w:cstheme="minorEastAsia"/>
                <w:sz w:val="21"/>
              </w:rPr>
            </w:pPr>
          </w:p>
        </w:tc>
        <w:tc>
          <w:tcPr>
            <w:tcW w:w="2099" w:type="dxa"/>
            <w:vAlign w:val="top"/>
          </w:tcPr>
          <w:p w14:paraId="2411F6BF">
            <w:pPr>
              <w:rPr>
                <w:rFonts w:hint="eastAsia" w:asciiTheme="minorEastAsia" w:hAnsiTheme="minorEastAsia" w:eastAsiaTheme="minorEastAsia" w:cstheme="minorEastAsia"/>
                <w:sz w:val="21"/>
              </w:rPr>
            </w:pPr>
          </w:p>
        </w:tc>
        <w:tc>
          <w:tcPr>
            <w:tcW w:w="1778" w:type="dxa"/>
            <w:vAlign w:val="top"/>
          </w:tcPr>
          <w:p w14:paraId="608427CD">
            <w:pPr>
              <w:rPr>
                <w:rFonts w:hint="eastAsia" w:asciiTheme="minorEastAsia" w:hAnsiTheme="minorEastAsia" w:eastAsiaTheme="minorEastAsia" w:cstheme="minorEastAsia"/>
                <w:sz w:val="21"/>
              </w:rPr>
            </w:pPr>
          </w:p>
        </w:tc>
      </w:tr>
    </w:tbl>
    <w:p w14:paraId="37C98B50">
      <w:pPr>
        <w:pStyle w:val="2"/>
        <w:keepNext w:val="0"/>
        <w:keepLines w:val="0"/>
        <w:pageBreakBefore w:val="0"/>
        <w:widowControl w:val="0"/>
        <w:numPr>
          <w:ilvl w:val="0"/>
          <w:numId w:val="5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合同合计金额包括但不限于满足本次竞标全部采购需求所应提供的服务， 以及伴随的货物和工程（如有）的价格；包含竞标服务、货物、工程的成本、运输（含保险）、安装（如有）、调试、检验、技术服务、培训、税费等所有费用。如磋商文件对其另有规定的，从其规定。</w:t>
      </w:r>
    </w:p>
    <w:p w14:paraId="6812AAE5">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第二条</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b/>
          <w:bCs/>
          <w:spacing w:val="6"/>
          <w:sz w:val="20"/>
          <w:szCs w:val="20"/>
        </w:rPr>
        <w:t>质量保证</w:t>
      </w:r>
    </w:p>
    <w:p w14:paraId="416A53B5">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乙方所提供的服务及服务内容必须与响应文件</w:t>
      </w:r>
      <w:r>
        <w:rPr>
          <w:rFonts w:hint="eastAsia" w:asciiTheme="minorEastAsia" w:hAnsiTheme="minorEastAsia" w:eastAsiaTheme="minorEastAsia" w:cstheme="minorEastAsia"/>
          <w:spacing w:val="7"/>
          <w:sz w:val="20"/>
          <w:szCs w:val="20"/>
        </w:rPr>
        <w:t>承诺相一致，有国家强制性标准的，还必须符合</w:t>
      </w:r>
      <w:r>
        <w:rPr>
          <w:rFonts w:hint="eastAsia" w:asciiTheme="minorEastAsia" w:hAnsiTheme="minorEastAsia" w:eastAsiaTheme="minorEastAsia" w:cstheme="minorEastAsia"/>
          <w:spacing w:val="8"/>
          <w:sz w:val="20"/>
          <w:szCs w:val="20"/>
        </w:rPr>
        <w:t>国家强制性标准的规定，没有国家强制性标准但有其他强制性标准的，必须符合其他强制性标准的</w:t>
      </w:r>
      <w:r>
        <w:rPr>
          <w:rFonts w:hint="eastAsia" w:asciiTheme="minorEastAsia" w:hAnsiTheme="minorEastAsia" w:eastAsiaTheme="minorEastAsia" w:cstheme="minorEastAsia"/>
          <w:spacing w:val="2"/>
          <w:sz w:val="20"/>
          <w:szCs w:val="20"/>
        </w:rPr>
        <w:t>规定。</w:t>
      </w:r>
    </w:p>
    <w:p w14:paraId="0C970CEC">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第三条</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b/>
          <w:bCs/>
          <w:spacing w:val="6"/>
          <w:sz w:val="20"/>
          <w:szCs w:val="20"/>
        </w:rPr>
        <w:t>权利保证</w:t>
      </w:r>
    </w:p>
    <w:p w14:paraId="321D965F">
      <w:pPr>
        <w:pStyle w:val="2"/>
        <w:keepNext w:val="0"/>
        <w:keepLines w:val="0"/>
        <w:pageBreakBefore w:val="0"/>
        <w:widowControl w:val="0"/>
        <w:numPr>
          <w:ilvl w:val="0"/>
          <w:numId w:val="60"/>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乙方应保证所提供服务在使用时不会侵犯任何第三方的专利权、商标权、工业设计权等知识产权及其他合法权利，且所有权、处分权等没有受到任何限制。</w:t>
      </w:r>
    </w:p>
    <w:p w14:paraId="6DA8A43B">
      <w:pPr>
        <w:pStyle w:val="2"/>
        <w:keepNext w:val="0"/>
        <w:keepLines w:val="0"/>
        <w:pageBreakBefore w:val="0"/>
        <w:widowControl w:val="0"/>
        <w:numPr>
          <w:ilvl w:val="0"/>
          <w:numId w:val="60"/>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7858DCE">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第四条</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b/>
          <w:bCs/>
          <w:spacing w:val="6"/>
          <w:sz w:val="20"/>
          <w:szCs w:val="20"/>
        </w:rPr>
        <w:t>交付和验收</w:t>
      </w:r>
    </w:p>
    <w:p w14:paraId="461C255F">
      <w:pPr>
        <w:pStyle w:val="2"/>
        <w:keepNext w:val="0"/>
        <w:keepLines w:val="0"/>
        <w:pageBreakBefore w:val="0"/>
        <w:widowControl w:val="0"/>
        <w:numPr>
          <w:ilvl w:val="0"/>
          <w:numId w:val="6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服务期限：</w:t>
      </w:r>
      <w:r>
        <w:rPr>
          <w:rFonts w:hint="eastAsia" w:asciiTheme="minorEastAsia" w:hAnsiTheme="minorEastAsia" w:eastAsiaTheme="minorEastAsia" w:cstheme="minorEastAsia"/>
          <w:spacing w:val="5"/>
          <w:sz w:val="20"/>
          <w:szCs w:val="20"/>
          <w:u w:val="single"/>
        </w:rPr>
        <w:t xml:space="preserve">                            </w:t>
      </w:r>
      <w:r>
        <w:rPr>
          <w:rFonts w:hint="eastAsia" w:asciiTheme="minorEastAsia" w:hAnsiTheme="minorEastAsia" w:eastAsiaTheme="minorEastAsia" w:cstheme="minorEastAsia"/>
          <w:spacing w:val="5"/>
          <w:sz w:val="20"/>
          <w:szCs w:val="20"/>
        </w:rPr>
        <w:t>，服务地点：</w:t>
      </w:r>
      <w:r>
        <w:rPr>
          <w:rFonts w:hint="eastAsia" w:asciiTheme="minorEastAsia" w:hAnsiTheme="minorEastAsia" w:eastAsiaTheme="minorEastAsia" w:cstheme="minorEastAsia"/>
          <w:spacing w:val="5"/>
          <w:sz w:val="20"/>
          <w:szCs w:val="20"/>
          <w:u w:val="single"/>
        </w:rPr>
        <w:t xml:space="preserve">            </w:t>
      </w:r>
      <w:r>
        <w:rPr>
          <w:rFonts w:hint="eastAsia" w:asciiTheme="minorEastAsia" w:hAnsiTheme="minorEastAsia" w:eastAsiaTheme="minorEastAsia" w:cstheme="minorEastAsia"/>
          <w:spacing w:val="5"/>
          <w:sz w:val="20"/>
          <w:szCs w:val="20"/>
        </w:rPr>
        <w:t xml:space="preserve"> 。</w:t>
      </w:r>
    </w:p>
    <w:p w14:paraId="1D983C95">
      <w:pPr>
        <w:pStyle w:val="2"/>
        <w:keepNext w:val="0"/>
        <w:keepLines w:val="0"/>
        <w:pageBreakBefore w:val="0"/>
        <w:widowControl w:val="0"/>
        <w:numPr>
          <w:ilvl w:val="0"/>
          <w:numId w:val="6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乙方应按响应文件的承诺向甲方提供相应的服务，并提供所服务内容的相关技术资料。</w:t>
      </w:r>
    </w:p>
    <w:p w14:paraId="1C6CBFD5">
      <w:pPr>
        <w:pStyle w:val="2"/>
        <w:keepNext w:val="0"/>
        <w:keepLines w:val="0"/>
        <w:pageBreakBefore w:val="0"/>
        <w:widowControl w:val="0"/>
        <w:numPr>
          <w:ilvl w:val="0"/>
          <w:numId w:val="6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乙方提供不符合响应文件和本合同规定的服务成果， 甲方有权拒绝接受。</w:t>
      </w:r>
    </w:p>
    <w:p w14:paraId="2C5D88C1">
      <w:pPr>
        <w:pStyle w:val="2"/>
        <w:keepNext w:val="0"/>
        <w:keepLines w:val="0"/>
        <w:pageBreakBefore w:val="0"/>
        <w:widowControl w:val="0"/>
        <w:numPr>
          <w:ilvl w:val="0"/>
          <w:numId w:val="6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7375A15">
      <w:pPr>
        <w:pStyle w:val="2"/>
        <w:keepNext w:val="0"/>
        <w:keepLines w:val="0"/>
        <w:pageBreakBefore w:val="0"/>
        <w:widowControl w:val="0"/>
        <w:numPr>
          <w:ilvl w:val="0"/>
          <w:numId w:val="6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甲乙双方应按照《广西壮族自治区政府采购项目履约验收管理办法》、双方合同、响应文件验收。</w:t>
      </w:r>
    </w:p>
    <w:p w14:paraId="7CA20C83">
      <w:pPr>
        <w:pStyle w:val="2"/>
        <w:keepNext w:val="0"/>
        <w:keepLines w:val="0"/>
        <w:pageBreakBefore w:val="0"/>
        <w:widowControl w:val="0"/>
        <w:numPr>
          <w:ilvl w:val="0"/>
          <w:numId w:val="6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甲方在初步验收或者最终验收过程中如发现乙方提供的服务成果不满足响应文件及本合同规定的，可暂缓向乙方付款，直到乙方及时完善并提交相应的服务成果且经甲方验收合格后，方可办理付款。</w:t>
      </w:r>
    </w:p>
    <w:p w14:paraId="6F3CEB2C">
      <w:pPr>
        <w:pStyle w:val="2"/>
        <w:keepNext w:val="0"/>
        <w:keepLines w:val="0"/>
        <w:pageBreakBefore w:val="0"/>
        <w:widowControl w:val="0"/>
        <w:numPr>
          <w:ilvl w:val="0"/>
          <w:numId w:val="6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甲方验收时以书面形式提出异议的，乙方应自收到甲方书面异议后五个工作日内及时予以解决，否则甲方有权不出具服务验收合格单。</w:t>
      </w:r>
    </w:p>
    <w:p w14:paraId="305B7453">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第五条</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t>售后服务及培训</w:t>
      </w:r>
    </w:p>
    <w:p w14:paraId="254970F1">
      <w:pPr>
        <w:pStyle w:val="2"/>
        <w:keepNext w:val="0"/>
        <w:keepLines w:val="0"/>
        <w:pageBreakBefore w:val="0"/>
        <w:widowControl w:val="0"/>
        <w:numPr>
          <w:ilvl w:val="0"/>
          <w:numId w:val="62"/>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乙方应按照国家有关法律法规和本合同所附的《售后服务承诺》要求为甲方提供相应的售后服务。</w:t>
      </w:r>
    </w:p>
    <w:p w14:paraId="6AB814FB">
      <w:pPr>
        <w:pStyle w:val="2"/>
        <w:keepNext w:val="0"/>
        <w:keepLines w:val="0"/>
        <w:pageBreakBefore w:val="0"/>
        <w:widowControl w:val="0"/>
        <w:numPr>
          <w:ilvl w:val="0"/>
          <w:numId w:val="62"/>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甲方应提供必要测试条件（如场地、电源、水源等）。</w:t>
      </w:r>
    </w:p>
    <w:p w14:paraId="33DC13F8">
      <w:pPr>
        <w:pStyle w:val="2"/>
        <w:keepNext w:val="0"/>
        <w:keepLines w:val="0"/>
        <w:pageBreakBefore w:val="0"/>
        <w:widowControl w:val="0"/>
        <w:numPr>
          <w:ilvl w:val="0"/>
          <w:numId w:val="62"/>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乙方负责甲方有关人员的培训。培训时间、地点：</w:t>
      </w:r>
      <w:r>
        <w:rPr>
          <w:rFonts w:hint="eastAsia" w:asciiTheme="minorEastAsia" w:hAnsiTheme="minorEastAsia" w:eastAsiaTheme="minorEastAsia" w:cstheme="minorEastAsia"/>
          <w:spacing w:val="5"/>
          <w:sz w:val="20"/>
          <w:szCs w:val="20"/>
          <w:u w:val="single"/>
        </w:rPr>
        <w:t xml:space="preserve">                            </w:t>
      </w:r>
      <w:r>
        <w:rPr>
          <w:rFonts w:hint="eastAsia" w:asciiTheme="minorEastAsia" w:hAnsiTheme="minorEastAsia" w:eastAsiaTheme="minorEastAsia" w:cstheme="minorEastAsia"/>
          <w:spacing w:val="5"/>
          <w:sz w:val="20"/>
          <w:szCs w:val="20"/>
        </w:rPr>
        <w:t>。</w:t>
      </w:r>
    </w:p>
    <w:p w14:paraId="7C91B440">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第六条</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b/>
          <w:bCs/>
          <w:spacing w:val="6"/>
          <w:sz w:val="20"/>
          <w:szCs w:val="20"/>
        </w:rPr>
        <w:t>付款方式</w:t>
      </w:r>
    </w:p>
    <w:p w14:paraId="68C19850">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甲乙双方同意本合同金额的支付按以下第</w:t>
      </w:r>
      <w:r>
        <w:rPr>
          <w:rFonts w:hint="eastAsia" w:asciiTheme="minorEastAsia" w:hAnsiTheme="minorEastAsia" w:eastAsiaTheme="minorEastAsia" w:cstheme="minorEastAsia"/>
          <w:spacing w:val="7"/>
          <w:sz w:val="20"/>
          <w:szCs w:val="20"/>
          <w:u w:val="single" w:color="auto"/>
        </w:rPr>
        <w:t xml:space="preserve">  2  </w:t>
      </w:r>
      <w:r>
        <w:rPr>
          <w:rFonts w:hint="eastAsia" w:asciiTheme="minorEastAsia" w:hAnsiTheme="minorEastAsia" w:eastAsiaTheme="minorEastAsia" w:cstheme="minorEastAsia"/>
          <w:spacing w:val="-85"/>
          <w:sz w:val="20"/>
          <w:szCs w:val="20"/>
        </w:rPr>
        <w:t xml:space="preserve"> </w:t>
      </w:r>
      <w:r>
        <w:rPr>
          <w:rFonts w:hint="eastAsia" w:asciiTheme="minorEastAsia" w:hAnsiTheme="minorEastAsia" w:eastAsiaTheme="minorEastAsia" w:cstheme="minorEastAsia"/>
          <w:spacing w:val="7"/>
          <w:sz w:val="20"/>
          <w:szCs w:val="20"/>
        </w:rPr>
        <w:t>项约定执行：</w:t>
      </w:r>
    </w:p>
    <w:p w14:paraId="1C169364">
      <w:pPr>
        <w:pStyle w:val="2"/>
        <w:keepNext w:val="0"/>
        <w:keepLines w:val="0"/>
        <w:pageBreakBefore w:val="0"/>
        <w:widowControl w:val="0"/>
        <w:numPr>
          <w:ilvl w:val="0"/>
          <w:numId w:val="63"/>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一次性支付</w:t>
      </w:r>
    </w:p>
    <w:p w14:paraId="0F66F63E">
      <w:pPr>
        <w:pStyle w:val="2"/>
        <w:keepNext w:val="0"/>
        <w:keepLines w:val="0"/>
        <w:pageBreakBefore w:val="0"/>
        <w:widowControl w:val="0"/>
        <w:numPr>
          <w:ilvl w:val="0"/>
          <w:numId w:val="63"/>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分期支付</w:t>
      </w:r>
    </w:p>
    <w:p w14:paraId="5387C22C">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每月15日前对上一个月的供应气体进行结算，以</w:t>
      </w:r>
      <w:r>
        <w:rPr>
          <w:rFonts w:hint="eastAsia" w:asciiTheme="minorEastAsia" w:hAnsiTheme="minorEastAsia" w:eastAsiaTheme="minorEastAsia" w:cstheme="minorEastAsia"/>
          <w:color w:val="auto"/>
          <w:sz w:val="20"/>
          <w:szCs w:val="20"/>
          <w:lang w:eastAsia="zh-CN"/>
        </w:rPr>
        <w:t>甲乙</w:t>
      </w:r>
      <w:r>
        <w:rPr>
          <w:rFonts w:hint="eastAsia" w:asciiTheme="minorEastAsia" w:hAnsiTheme="minorEastAsia" w:eastAsiaTheme="minorEastAsia" w:cstheme="minorEastAsia"/>
          <w:color w:val="auto"/>
          <w:sz w:val="20"/>
          <w:szCs w:val="20"/>
        </w:rPr>
        <w:t>双方共同核实确认的送货单为依据结算，每次付款前由</w:t>
      </w:r>
      <w:r>
        <w:rPr>
          <w:rFonts w:hint="eastAsia" w:asciiTheme="minorEastAsia" w:hAnsiTheme="minorEastAsia" w:eastAsiaTheme="minorEastAsia" w:cstheme="minorEastAsia"/>
          <w:color w:val="auto"/>
          <w:sz w:val="20"/>
          <w:szCs w:val="20"/>
          <w:lang w:eastAsia="zh-CN"/>
        </w:rPr>
        <w:t>乙方</w:t>
      </w:r>
      <w:r>
        <w:rPr>
          <w:rFonts w:hint="eastAsia" w:asciiTheme="minorEastAsia" w:hAnsiTheme="minorEastAsia" w:eastAsiaTheme="minorEastAsia" w:cstheme="minorEastAsia"/>
          <w:color w:val="auto"/>
          <w:sz w:val="20"/>
          <w:szCs w:val="20"/>
        </w:rPr>
        <w:t>提供正式发票，</w:t>
      </w:r>
      <w:r>
        <w:rPr>
          <w:rFonts w:hint="eastAsia" w:asciiTheme="minorEastAsia" w:hAnsiTheme="minorEastAsia" w:eastAsiaTheme="minorEastAsia" w:cstheme="minorEastAsia"/>
          <w:color w:val="auto"/>
          <w:sz w:val="20"/>
          <w:szCs w:val="20"/>
          <w:lang w:eastAsia="zh-CN"/>
        </w:rPr>
        <w:t>甲方</w:t>
      </w:r>
      <w:r>
        <w:rPr>
          <w:rFonts w:hint="eastAsia" w:asciiTheme="minorEastAsia" w:hAnsiTheme="minorEastAsia" w:eastAsiaTheme="minorEastAsia" w:cstheme="minorEastAsia"/>
          <w:color w:val="auto"/>
          <w:sz w:val="20"/>
          <w:szCs w:val="20"/>
        </w:rPr>
        <w:t>完善相关报支手续后支付。</w:t>
      </w:r>
    </w:p>
    <w:p w14:paraId="48A534BB">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第七条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履约保证金</w:t>
      </w:r>
    </w:p>
    <w:p w14:paraId="7B411517">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履约保证金金额：每分标按</w:t>
      </w:r>
      <w:r>
        <w:rPr>
          <w:rFonts w:hint="eastAsia" w:asciiTheme="minorEastAsia" w:hAnsiTheme="minorEastAsia" w:eastAsiaTheme="minorEastAsia" w:cstheme="minorEastAsia"/>
          <w:spacing w:val="8"/>
          <w:sz w:val="20"/>
          <w:szCs w:val="20"/>
          <w:lang w:eastAsia="zh-CN"/>
        </w:rPr>
        <w:t>成交</w:t>
      </w:r>
      <w:r>
        <w:rPr>
          <w:rFonts w:hint="eastAsia" w:asciiTheme="minorEastAsia" w:hAnsiTheme="minorEastAsia" w:eastAsiaTheme="minorEastAsia" w:cstheme="minorEastAsia"/>
          <w:spacing w:val="8"/>
          <w:sz w:val="20"/>
          <w:szCs w:val="20"/>
        </w:rPr>
        <w:t>金额的</w:t>
      </w:r>
      <w:r>
        <w:rPr>
          <w:rFonts w:hint="eastAsia" w:asciiTheme="minorEastAsia" w:hAnsiTheme="minorEastAsia" w:eastAsiaTheme="minorEastAsia" w:cstheme="minorEastAsia"/>
          <w:spacing w:val="8"/>
          <w:sz w:val="20"/>
          <w:szCs w:val="20"/>
          <w:u w:val="single" w:color="auto"/>
        </w:rPr>
        <w:t xml:space="preserve">  0  </w:t>
      </w:r>
      <w:r>
        <w:rPr>
          <w:rFonts w:hint="eastAsia" w:asciiTheme="minorEastAsia" w:hAnsiTheme="minorEastAsia" w:eastAsiaTheme="minorEastAsia" w:cstheme="minorEastAsia"/>
          <w:spacing w:val="-97"/>
          <w:sz w:val="20"/>
          <w:szCs w:val="20"/>
        </w:rPr>
        <w:t xml:space="preserve"> </w:t>
      </w:r>
      <w:r>
        <w:rPr>
          <w:rFonts w:hint="eastAsia" w:asciiTheme="minorEastAsia" w:hAnsiTheme="minorEastAsia" w:eastAsiaTheme="minorEastAsia" w:cstheme="minorEastAsia"/>
          <w:spacing w:val="8"/>
          <w:sz w:val="20"/>
          <w:szCs w:val="20"/>
        </w:rPr>
        <w:t>%（注</w:t>
      </w:r>
      <w:r>
        <w:rPr>
          <w:rFonts w:hint="eastAsia" w:asciiTheme="minorEastAsia" w:hAnsiTheme="minorEastAsia" w:eastAsiaTheme="minorEastAsia" w:cstheme="minorEastAsia"/>
          <w:spacing w:val="7"/>
          <w:sz w:val="20"/>
          <w:szCs w:val="20"/>
        </w:rPr>
        <w:t>：履约保证金不超过</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7"/>
          <w:sz w:val="20"/>
          <w:szCs w:val="20"/>
        </w:rPr>
        <w:t>5%）。</w:t>
      </w:r>
    </w:p>
    <w:p w14:paraId="0DA2510A">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履约保证金递交方式：支票、汇票、本票或者金融、担保机构出具的保函等非现</w:t>
      </w:r>
      <w:r>
        <w:rPr>
          <w:rFonts w:hint="eastAsia" w:asciiTheme="minorEastAsia" w:hAnsiTheme="minorEastAsia" w:eastAsiaTheme="minorEastAsia" w:cstheme="minorEastAsia"/>
          <w:spacing w:val="7"/>
          <w:sz w:val="20"/>
          <w:szCs w:val="20"/>
        </w:rPr>
        <w:t>金方式（参照</w:t>
      </w:r>
      <w:r>
        <w:rPr>
          <w:rFonts w:hint="eastAsia" w:asciiTheme="minorEastAsia" w:hAnsiTheme="minorEastAsia" w:eastAsiaTheme="minorEastAsia" w:cstheme="minorEastAsia"/>
          <w:spacing w:val="5"/>
          <w:sz w:val="20"/>
          <w:szCs w:val="20"/>
        </w:rPr>
        <w:t>磋商保证金）。</w:t>
      </w:r>
    </w:p>
    <w:p w14:paraId="617B9B95">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履约保证金退付方式、时间及条件：由</w:t>
      </w:r>
      <w:r>
        <w:rPr>
          <w:rFonts w:hint="eastAsia" w:asciiTheme="minorEastAsia" w:hAnsiTheme="minorEastAsia" w:eastAsiaTheme="minorEastAsia" w:cstheme="minorEastAsia"/>
          <w:spacing w:val="8"/>
          <w:sz w:val="20"/>
          <w:szCs w:val="20"/>
          <w:lang w:eastAsia="zh-CN"/>
        </w:rPr>
        <w:t>乙方</w:t>
      </w:r>
      <w:r>
        <w:rPr>
          <w:rFonts w:hint="eastAsia" w:asciiTheme="minorEastAsia" w:hAnsiTheme="minorEastAsia" w:eastAsiaTheme="minorEastAsia" w:cstheme="minorEastAsia"/>
          <w:spacing w:val="8"/>
          <w:sz w:val="20"/>
          <w:szCs w:val="20"/>
        </w:rPr>
        <w:t>向履约保证金收取单位提供《广西</w:t>
      </w:r>
      <w:r>
        <w:rPr>
          <w:rFonts w:hint="eastAsia" w:asciiTheme="minorEastAsia" w:hAnsiTheme="minorEastAsia" w:eastAsiaTheme="minorEastAsia" w:cstheme="minorEastAsia"/>
          <w:spacing w:val="7"/>
          <w:sz w:val="20"/>
          <w:szCs w:val="20"/>
        </w:rPr>
        <w:t>壮族自治区政</w:t>
      </w:r>
      <w:r>
        <w:rPr>
          <w:rFonts w:hint="eastAsia" w:asciiTheme="minorEastAsia" w:hAnsiTheme="minorEastAsia" w:eastAsiaTheme="minorEastAsia" w:cstheme="minorEastAsia"/>
          <w:spacing w:val="9"/>
          <w:sz w:val="20"/>
          <w:szCs w:val="20"/>
        </w:rPr>
        <w:t>府采购项目合同验收书》</w:t>
      </w:r>
      <w:r>
        <w:rPr>
          <w:rFonts w:hint="eastAsia" w:asciiTheme="minorEastAsia" w:hAnsiTheme="minorEastAsia" w:eastAsiaTheme="minorEastAsia" w:cstheme="minorEastAsia"/>
          <w:spacing w:val="-79"/>
          <w:sz w:val="20"/>
          <w:szCs w:val="20"/>
        </w:rPr>
        <w:t xml:space="preserve"> </w:t>
      </w:r>
      <w:r>
        <w:rPr>
          <w:rFonts w:hint="eastAsia" w:asciiTheme="minorEastAsia" w:hAnsiTheme="minorEastAsia" w:eastAsiaTheme="minorEastAsia" w:cstheme="minorEastAsia"/>
          <w:spacing w:val="9"/>
          <w:sz w:val="20"/>
          <w:szCs w:val="20"/>
        </w:rPr>
        <w:t>（详见桂财采〔2015〕22</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9"/>
          <w:sz w:val="20"/>
          <w:szCs w:val="20"/>
        </w:rPr>
        <w:t>号</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pacing w:val="-59"/>
          <w:sz w:val="20"/>
          <w:szCs w:val="20"/>
        </w:rPr>
        <w:t xml:space="preserve"> </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pacing w:val="9"/>
          <w:sz w:val="20"/>
          <w:szCs w:val="20"/>
        </w:rPr>
        <w:t>保证金收取单位在收到合格材料后</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9"/>
          <w:sz w:val="20"/>
          <w:szCs w:val="20"/>
        </w:rPr>
        <w:t>5</w:t>
      </w:r>
      <w:r>
        <w:rPr>
          <w:rFonts w:hint="eastAsia" w:asciiTheme="minorEastAsia" w:hAnsiTheme="minorEastAsia" w:eastAsiaTheme="minorEastAsia" w:cstheme="minorEastAsia"/>
          <w:spacing w:val="-36"/>
          <w:sz w:val="20"/>
          <w:szCs w:val="20"/>
        </w:rPr>
        <w:t xml:space="preserve"> </w:t>
      </w:r>
      <w:r>
        <w:rPr>
          <w:rFonts w:hint="eastAsia" w:asciiTheme="minorEastAsia" w:hAnsiTheme="minorEastAsia" w:eastAsiaTheme="minorEastAsia" w:cstheme="minorEastAsia"/>
          <w:spacing w:val="9"/>
          <w:sz w:val="20"/>
          <w:szCs w:val="20"/>
        </w:rPr>
        <w:t>个</w:t>
      </w:r>
      <w:r>
        <w:rPr>
          <w:rFonts w:hint="eastAsia" w:asciiTheme="minorEastAsia" w:hAnsiTheme="minorEastAsia" w:eastAsiaTheme="minorEastAsia" w:cstheme="minorEastAsia"/>
          <w:spacing w:val="8"/>
          <w:sz w:val="20"/>
          <w:szCs w:val="20"/>
        </w:rPr>
        <w:t>工作日内办理退还手续（不计利息）。</w:t>
      </w:r>
    </w:p>
    <w:p w14:paraId="30843EC9">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签订合同后，如</w:t>
      </w:r>
      <w:r>
        <w:rPr>
          <w:rFonts w:hint="eastAsia" w:asciiTheme="minorEastAsia" w:hAnsiTheme="minorEastAsia" w:eastAsiaTheme="minorEastAsia" w:cstheme="minorEastAsia"/>
          <w:spacing w:val="8"/>
          <w:sz w:val="20"/>
          <w:szCs w:val="20"/>
          <w:lang w:eastAsia="zh-CN"/>
        </w:rPr>
        <w:t>乙方</w:t>
      </w:r>
      <w:r>
        <w:rPr>
          <w:rFonts w:hint="eastAsia" w:asciiTheme="minorEastAsia" w:hAnsiTheme="minorEastAsia" w:eastAsiaTheme="minorEastAsia" w:cstheme="minorEastAsia"/>
          <w:spacing w:val="8"/>
          <w:sz w:val="20"/>
          <w:szCs w:val="20"/>
        </w:rPr>
        <w:t>不按双方签订的合同规定履约，则没收其全部履约保证金，履约保证金不足以赔偿损失的，按实际损失赔偿。</w:t>
      </w:r>
    </w:p>
    <w:p w14:paraId="4ED24903">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5"/>
          <w:sz w:val="20"/>
          <w:szCs w:val="20"/>
        </w:rPr>
        <w:t>第八条</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b/>
          <w:bCs/>
          <w:spacing w:val="5"/>
          <w:sz w:val="20"/>
          <w:szCs w:val="20"/>
        </w:rPr>
        <w:t>税费</w:t>
      </w:r>
    </w:p>
    <w:p w14:paraId="00F53F08">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本合同执行中相关的一切税费均由乙方负担，合同另有约定的除外。</w:t>
      </w:r>
    </w:p>
    <w:p w14:paraId="3B1F80C7">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第九条</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b/>
          <w:bCs/>
          <w:spacing w:val="6"/>
          <w:sz w:val="20"/>
          <w:szCs w:val="20"/>
        </w:rPr>
        <w:t>违约责任</w:t>
      </w:r>
    </w:p>
    <w:p w14:paraId="0655B813">
      <w:pPr>
        <w:pStyle w:val="2"/>
        <w:keepNext w:val="0"/>
        <w:keepLines w:val="0"/>
        <w:pageBreakBefore w:val="0"/>
        <w:widowControl w:val="0"/>
        <w:numPr>
          <w:ilvl w:val="0"/>
          <w:numId w:val="64"/>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除不可抗力原因外，乙方没有按照合同规定的时间提供服务的， 甲方可要求乙方支付违约金。每推迟一天按合同金额的 3‰支付违约金，该违约金累计不超过合同金额的 10%。</w:t>
      </w:r>
    </w:p>
    <w:p w14:paraId="59FDDCC4">
      <w:pPr>
        <w:pStyle w:val="2"/>
        <w:keepNext w:val="0"/>
        <w:keepLines w:val="0"/>
        <w:pageBreakBefore w:val="0"/>
        <w:widowControl w:val="0"/>
        <w:numPr>
          <w:ilvl w:val="0"/>
          <w:numId w:val="64"/>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5"/>
          <w:sz w:val="20"/>
          <w:szCs w:val="20"/>
        </w:rPr>
        <w:t>乙方提供的服务如侵犯了第三方合法权益而引发的任何纠纷或者诉讼，均由乙方负责交涉并承担全部责任。</w:t>
      </w:r>
    </w:p>
    <w:p w14:paraId="6A716071">
      <w:pPr>
        <w:pStyle w:val="2"/>
        <w:keepNext w:val="0"/>
        <w:keepLines w:val="0"/>
        <w:pageBreakBefore w:val="0"/>
        <w:widowControl w:val="0"/>
        <w:numPr>
          <w:ilvl w:val="0"/>
          <w:numId w:val="64"/>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甲方延期付款的，每天向乙方偿付延期款额</w:t>
      </w:r>
      <w:r>
        <w:rPr>
          <w:rFonts w:hint="eastAsia" w:asciiTheme="minorEastAsia" w:hAnsiTheme="minorEastAsia" w:eastAsiaTheme="minorEastAsia" w:cstheme="minorEastAsia"/>
          <w:spacing w:val="-33"/>
          <w:sz w:val="20"/>
          <w:szCs w:val="20"/>
        </w:rPr>
        <w:t xml:space="preserve"> </w:t>
      </w:r>
      <w:r>
        <w:rPr>
          <w:rFonts w:hint="eastAsia" w:asciiTheme="minorEastAsia" w:hAnsiTheme="minorEastAsia" w:eastAsiaTheme="minorEastAsia" w:cstheme="minorEastAsia"/>
          <w:spacing w:val="10"/>
          <w:sz w:val="20"/>
          <w:szCs w:val="20"/>
        </w:rPr>
        <w:t>3‰滞纳金，但滞纳金累计不得超过延期款额</w:t>
      </w:r>
      <w:r>
        <w:rPr>
          <w:rFonts w:hint="eastAsia" w:asciiTheme="minorEastAsia" w:hAnsiTheme="minorEastAsia" w:eastAsiaTheme="minorEastAsia" w:cstheme="minorEastAsia"/>
          <w:spacing w:val="-1"/>
          <w:sz w:val="20"/>
          <w:szCs w:val="20"/>
        </w:rPr>
        <w:t>5%。</w:t>
      </w:r>
    </w:p>
    <w:p w14:paraId="4E51AC53">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第十条</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t>不可抗力事件处理</w:t>
      </w:r>
    </w:p>
    <w:p w14:paraId="01C8B0D5">
      <w:pPr>
        <w:pStyle w:val="2"/>
        <w:keepNext w:val="0"/>
        <w:keepLines w:val="0"/>
        <w:pageBreakBefore w:val="0"/>
        <w:widowControl w:val="0"/>
        <w:numPr>
          <w:ilvl w:val="0"/>
          <w:numId w:val="65"/>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在合同有效期内，任何一方因不可抗力事件导致不能履行合同，则合同履行期可延长，其延长期与不可抗力影响期相同。</w:t>
      </w:r>
    </w:p>
    <w:p w14:paraId="4F2A634A">
      <w:pPr>
        <w:pStyle w:val="2"/>
        <w:keepNext w:val="0"/>
        <w:keepLines w:val="0"/>
        <w:pageBreakBefore w:val="0"/>
        <w:widowControl w:val="0"/>
        <w:numPr>
          <w:ilvl w:val="0"/>
          <w:numId w:val="65"/>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不可抗力事件发生后，应立即通知对方，并寄送有关权威机构出具的证明。</w:t>
      </w:r>
    </w:p>
    <w:p w14:paraId="2C008466">
      <w:pPr>
        <w:pStyle w:val="2"/>
        <w:keepNext w:val="0"/>
        <w:keepLines w:val="0"/>
        <w:pageBreakBefore w:val="0"/>
        <w:widowControl w:val="0"/>
        <w:numPr>
          <w:ilvl w:val="0"/>
          <w:numId w:val="65"/>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不可抗力事件延续一百二十天以上，双方应通过友好协商，确定是否继续履行合同。</w:t>
      </w:r>
    </w:p>
    <w:p w14:paraId="6123FAD6">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第十一条</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t>合同争议解决</w:t>
      </w:r>
    </w:p>
    <w:p w14:paraId="0A5F9601">
      <w:pPr>
        <w:pStyle w:val="2"/>
        <w:keepNext w:val="0"/>
        <w:keepLines w:val="0"/>
        <w:pageBreakBefore w:val="0"/>
        <w:widowControl w:val="0"/>
        <w:numPr>
          <w:ilvl w:val="0"/>
          <w:numId w:val="66"/>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因服务质量问题发生争议的，应邀请国家认可的质量检测机构进行鉴定。服务符合标准的，鉴定费由甲方承担；服务不符合标准的，鉴定费由乙方承担。</w:t>
      </w:r>
    </w:p>
    <w:p w14:paraId="513CAC45">
      <w:pPr>
        <w:pStyle w:val="2"/>
        <w:keepNext w:val="0"/>
        <w:keepLines w:val="0"/>
        <w:pageBreakBefore w:val="0"/>
        <w:widowControl w:val="0"/>
        <w:numPr>
          <w:ilvl w:val="0"/>
          <w:numId w:val="66"/>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因履行本合同引起的或者与本合同有关的争议， 甲乙双方应首先通过友好协商解决，如果协商不能解决，可向甲方所在地有管辖权的人民法院提起诉讼。</w:t>
      </w:r>
    </w:p>
    <w:p w14:paraId="4E4F0F53">
      <w:pPr>
        <w:pStyle w:val="2"/>
        <w:keepNext w:val="0"/>
        <w:keepLines w:val="0"/>
        <w:pageBreakBefore w:val="0"/>
        <w:widowControl w:val="0"/>
        <w:numPr>
          <w:ilvl w:val="0"/>
          <w:numId w:val="66"/>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诉讼期间，本合同继续履行。</w:t>
      </w:r>
    </w:p>
    <w:p w14:paraId="41D0C288">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第十二条</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t>合同生效及其它</w:t>
      </w:r>
    </w:p>
    <w:p w14:paraId="1D52B506">
      <w:pPr>
        <w:pStyle w:val="2"/>
        <w:keepNext w:val="0"/>
        <w:keepLines w:val="0"/>
        <w:pageBreakBefore w:val="0"/>
        <w:widowControl w:val="0"/>
        <w:numPr>
          <w:ilvl w:val="0"/>
          <w:numId w:val="6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合同经双方法定代表人或者授权代表签字并加盖单位公章后生效（委托代理人签字的需后附授权委托书，格式自拟）。</w:t>
      </w:r>
    </w:p>
    <w:p w14:paraId="2B146AA8">
      <w:pPr>
        <w:pStyle w:val="2"/>
        <w:keepNext w:val="0"/>
        <w:keepLines w:val="0"/>
        <w:pageBreakBefore w:val="0"/>
        <w:widowControl w:val="0"/>
        <w:numPr>
          <w:ilvl w:val="0"/>
          <w:numId w:val="6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合同执行中涉及采购资金和采购内容修改或者补充的，须经财政部门审批，并签书面补充协议报财政部门备案，方可作为主合同不可分割的一部分。</w:t>
      </w:r>
    </w:p>
    <w:p w14:paraId="23A03404">
      <w:pPr>
        <w:pStyle w:val="2"/>
        <w:keepNext w:val="0"/>
        <w:keepLines w:val="0"/>
        <w:pageBreakBefore w:val="0"/>
        <w:widowControl w:val="0"/>
        <w:numPr>
          <w:ilvl w:val="0"/>
          <w:numId w:val="6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本合同未尽事宜，遵照《中华人民共和国民法典》有关条文执行。</w:t>
      </w:r>
    </w:p>
    <w:p w14:paraId="0B915217">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第十三条</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t>合同的变更、终止与转让</w:t>
      </w:r>
    </w:p>
    <w:p w14:paraId="12544B99">
      <w:pPr>
        <w:pStyle w:val="2"/>
        <w:keepNext w:val="0"/>
        <w:keepLines w:val="0"/>
        <w:pageBreakBefore w:val="0"/>
        <w:widowControl w:val="0"/>
        <w:numPr>
          <w:ilvl w:val="0"/>
          <w:numId w:val="68"/>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除《中华人民共和国政府采购法》第五十条规定的情形外，本合同一经签订， 甲乙双方不得擅自变更、中止或者终止。</w:t>
      </w:r>
    </w:p>
    <w:p w14:paraId="5F325223">
      <w:pPr>
        <w:pStyle w:val="2"/>
        <w:keepNext w:val="0"/>
        <w:keepLines w:val="0"/>
        <w:pageBreakBefore w:val="0"/>
        <w:widowControl w:val="0"/>
        <w:numPr>
          <w:ilvl w:val="0"/>
          <w:numId w:val="68"/>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乙方不得擅自转让其应履行的合同义务。</w:t>
      </w:r>
    </w:p>
    <w:p w14:paraId="7ADCFD94">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第十四条</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b/>
          <w:bCs/>
          <w:spacing w:val="7"/>
          <w:sz w:val="20"/>
          <w:szCs w:val="20"/>
        </w:rPr>
        <w:t>签订本合同依据</w:t>
      </w:r>
    </w:p>
    <w:p w14:paraId="2E2A3CE8">
      <w:pPr>
        <w:pStyle w:val="2"/>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成交通知书；</w:t>
      </w:r>
    </w:p>
    <w:p w14:paraId="3C834717">
      <w:pPr>
        <w:pStyle w:val="2"/>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竞标报价表；</w:t>
      </w:r>
    </w:p>
    <w:p w14:paraId="111ED777">
      <w:pPr>
        <w:pStyle w:val="2"/>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商务要求偏离表和技术要求偏离表；</w:t>
      </w:r>
    </w:p>
    <w:p w14:paraId="01F26C67">
      <w:pPr>
        <w:pStyle w:val="2"/>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服务方案；</w:t>
      </w:r>
    </w:p>
    <w:p w14:paraId="295B4FAF">
      <w:pPr>
        <w:pStyle w:val="2"/>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响应文件中的其他相关文件。</w:t>
      </w:r>
    </w:p>
    <w:p w14:paraId="07F021EC">
      <w:pPr>
        <w:pStyle w:val="2"/>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spacing w:val="10"/>
          <w:sz w:val="20"/>
          <w:szCs w:val="20"/>
        </w:rPr>
      </w:pPr>
      <w:r>
        <w:rPr>
          <w:rFonts w:hint="eastAsia" w:asciiTheme="minorEastAsia" w:hAnsiTheme="minorEastAsia" w:eastAsiaTheme="minorEastAsia" w:cstheme="minorEastAsia"/>
          <w:spacing w:val="10"/>
          <w:sz w:val="20"/>
          <w:szCs w:val="20"/>
        </w:rPr>
        <w:t>上述合同文件互相补充和解释。如果合同文件之间存在矛盾或者不一致之处， 以上述文件的排列顺序在先者为准。</w:t>
      </w:r>
    </w:p>
    <w:p w14:paraId="6B83F920">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4"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8"/>
          <w:sz w:val="20"/>
          <w:szCs w:val="20"/>
        </w:rPr>
        <w:t>第十五条</w:t>
      </w:r>
      <w:r>
        <w:rPr>
          <w:rFonts w:hint="eastAsia" w:asciiTheme="minorEastAsia" w:hAnsiTheme="minorEastAsia" w:eastAsiaTheme="minorEastAsia" w:cstheme="minorEastAsia"/>
          <w:spacing w:val="8"/>
          <w:sz w:val="20"/>
          <w:szCs w:val="20"/>
        </w:rPr>
        <w:t xml:space="preserve">  本合同一式四份，具有同等法律效力，</w:t>
      </w:r>
      <w:r>
        <w:rPr>
          <w:rFonts w:hint="eastAsia" w:asciiTheme="minorEastAsia" w:hAnsiTheme="minorEastAsia" w:eastAsiaTheme="minorEastAsia" w:cstheme="minorEastAsia"/>
          <w:spacing w:val="7"/>
          <w:sz w:val="20"/>
          <w:szCs w:val="20"/>
        </w:rPr>
        <w:t>财政部门（政府采购监管部门）、采购代理机构各一份，</w:t>
      </w:r>
      <w:r>
        <w:rPr>
          <w:rFonts w:hint="eastAsia" w:asciiTheme="minorEastAsia" w:hAnsiTheme="minorEastAsia" w:eastAsiaTheme="minorEastAsia" w:cstheme="minorEastAsia"/>
          <w:spacing w:val="-56"/>
          <w:sz w:val="20"/>
          <w:szCs w:val="20"/>
        </w:rPr>
        <w:t xml:space="preserve"> </w:t>
      </w:r>
      <w:r>
        <w:rPr>
          <w:rFonts w:hint="eastAsia" w:asciiTheme="minorEastAsia" w:hAnsiTheme="minorEastAsia" w:eastAsiaTheme="minorEastAsia" w:cstheme="minorEastAsia"/>
          <w:spacing w:val="7"/>
          <w:sz w:val="20"/>
          <w:szCs w:val="20"/>
        </w:rPr>
        <w:t>甲乙双方各一份（可根据需要另增</w:t>
      </w:r>
      <w:r>
        <w:rPr>
          <w:rFonts w:hint="eastAsia" w:asciiTheme="minorEastAsia" w:hAnsiTheme="minorEastAsia" w:eastAsiaTheme="minorEastAsia" w:cstheme="minorEastAsia"/>
          <w:spacing w:val="6"/>
          <w:sz w:val="20"/>
          <w:szCs w:val="20"/>
        </w:rPr>
        <w:t>加）。</w:t>
      </w:r>
    </w:p>
    <w:p w14:paraId="51FD52F3">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本合同甲乙双方签字盖章后生效，自签订之日起七个工作日内，甲方应当将合同副本报同</w:t>
      </w:r>
      <w:r>
        <w:rPr>
          <w:rFonts w:hint="eastAsia" w:asciiTheme="minorEastAsia" w:hAnsiTheme="minorEastAsia" w:eastAsiaTheme="minorEastAsia" w:cstheme="minorEastAsia"/>
          <w:spacing w:val="7"/>
          <w:sz w:val="20"/>
          <w:szCs w:val="20"/>
        </w:rPr>
        <w:t>级财</w:t>
      </w:r>
      <w:r>
        <w:rPr>
          <w:rFonts w:hint="eastAsia" w:asciiTheme="minorEastAsia" w:hAnsiTheme="minorEastAsia" w:eastAsiaTheme="minorEastAsia" w:cstheme="minorEastAsia"/>
          <w:spacing w:val="6"/>
          <w:sz w:val="20"/>
          <w:szCs w:val="20"/>
        </w:rPr>
        <w:t>政部门备案。</w:t>
      </w:r>
    </w:p>
    <w:p w14:paraId="4039AFA6">
      <w:pPr>
        <w:pStyle w:val="2"/>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8" w:firstLineChars="200"/>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本合同自签订之日起</w:t>
      </w:r>
      <w:r>
        <w:rPr>
          <w:rFonts w:hint="eastAsia" w:asciiTheme="minorEastAsia" w:hAnsiTheme="minorEastAsia" w:eastAsiaTheme="minorEastAsia" w:cstheme="minorEastAsia"/>
          <w:spacing w:val="-23"/>
          <w:sz w:val="20"/>
          <w:szCs w:val="20"/>
        </w:rPr>
        <w:t xml:space="preserve"> </w:t>
      </w:r>
      <w:r>
        <w:rPr>
          <w:rFonts w:hint="eastAsia" w:asciiTheme="minorEastAsia" w:hAnsiTheme="minorEastAsia" w:eastAsiaTheme="minorEastAsia" w:cstheme="minorEastAsia"/>
          <w:spacing w:val="7"/>
          <w:sz w:val="20"/>
          <w:szCs w:val="20"/>
        </w:rPr>
        <w:t>2</w:t>
      </w:r>
      <w:r>
        <w:rPr>
          <w:rFonts w:hint="eastAsia" w:asciiTheme="minorEastAsia" w:hAnsiTheme="minorEastAsia" w:eastAsiaTheme="minorEastAsia" w:cstheme="minorEastAsia"/>
          <w:spacing w:val="-38"/>
          <w:sz w:val="20"/>
          <w:szCs w:val="20"/>
        </w:rPr>
        <w:t xml:space="preserve"> </w:t>
      </w:r>
      <w:r>
        <w:rPr>
          <w:rFonts w:hint="eastAsia" w:asciiTheme="minorEastAsia" w:hAnsiTheme="minorEastAsia" w:eastAsiaTheme="minorEastAsia" w:cstheme="minorEastAsia"/>
          <w:spacing w:val="7"/>
          <w:sz w:val="20"/>
          <w:szCs w:val="20"/>
        </w:rPr>
        <w:t>个工作日内，甲方应当将采购合同在广西壮族自治区财政厅指定的媒体</w:t>
      </w:r>
      <w:r>
        <w:rPr>
          <w:rFonts w:hint="eastAsia" w:asciiTheme="minorEastAsia" w:hAnsiTheme="minorEastAsia" w:eastAsiaTheme="minorEastAsia" w:cstheme="minorEastAsia"/>
          <w:spacing w:val="4"/>
          <w:sz w:val="20"/>
          <w:szCs w:val="20"/>
        </w:rPr>
        <w:t>上公告。</w:t>
      </w:r>
    </w:p>
    <w:tbl>
      <w:tblPr>
        <w:tblStyle w:val="9"/>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1"/>
        <w:gridCol w:w="4582"/>
      </w:tblGrid>
      <w:tr w14:paraId="6384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581" w:type="dxa"/>
            <w:vAlign w:val="top"/>
          </w:tcPr>
          <w:p w14:paraId="65F772B4">
            <w:pPr>
              <w:pStyle w:val="10"/>
              <w:spacing w:before="65" w:line="227" w:lineRule="auto"/>
              <w:ind w:left="14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甲方</w:t>
            </w:r>
            <w:r>
              <w:rPr>
                <w:rFonts w:hint="eastAsia" w:asciiTheme="minorEastAsia" w:hAnsiTheme="minorEastAsia" w:eastAsiaTheme="minorEastAsia" w:cstheme="minorEastAsia"/>
                <w:spacing w:val="-6"/>
              </w:rPr>
              <w:t>：（</w:t>
            </w:r>
            <w:r>
              <w:rPr>
                <w:rFonts w:hint="eastAsia" w:asciiTheme="minorEastAsia" w:hAnsiTheme="minorEastAsia" w:eastAsiaTheme="minorEastAsia" w:cstheme="minorEastAsia"/>
                <w:spacing w:val="6"/>
              </w:rPr>
              <w:t>章）</w:t>
            </w:r>
          </w:p>
          <w:p w14:paraId="6FC63EA5">
            <w:pPr>
              <w:spacing w:line="284" w:lineRule="auto"/>
              <w:rPr>
                <w:rFonts w:hint="eastAsia" w:asciiTheme="minorEastAsia" w:hAnsiTheme="minorEastAsia" w:eastAsiaTheme="minorEastAsia" w:cstheme="minorEastAsia"/>
                <w:sz w:val="21"/>
              </w:rPr>
            </w:pPr>
          </w:p>
          <w:p w14:paraId="317AADA2">
            <w:pPr>
              <w:spacing w:line="285" w:lineRule="auto"/>
              <w:rPr>
                <w:rFonts w:hint="eastAsia" w:asciiTheme="minorEastAsia" w:hAnsiTheme="minorEastAsia" w:eastAsiaTheme="minorEastAsia" w:cstheme="minorEastAsia"/>
                <w:sz w:val="21"/>
              </w:rPr>
            </w:pPr>
          </w:p>
          <w:p w14:paraId="3B87ACB9">
            <w:pPr>
              <w:pStyle w:val="10"/>
              <w:spacing w:before="65" w:line="228" w:lineRule="auto"/>
              <w:ind w:left="321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年</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2"/>
              </w:rPr>
              <w:t>月</w:t>
            </w:r>
            <w:r>
              <w:rPr>
                <w:rFonts w:hint="eastAsia" w:asciiTheme="minorEastAsia" w:hAnsiTheme="minorEastAsia" w:eastAsiaTheme="minorEastAsia" w:cstheme="minorEastAsia"/>
                <w:spacing w:val="19"/>
              </w:rPr>
              <w:t xml:space="preserve">   </w:t>
            </w:r>
            <w:r>
              <w:rPr>
                <w:rFonts w:hint="eastAsia" w:asciiTheme="minorEastAsia" w:hAnsiTheme="minorEastAsia" w:eastAsiaTheme="minorEastAsia" w:cstheme="minorEastAsia"/>
                <w:spacing w:val="-2"/>
              </w:rPr>
              <w:t>日</w:t>
            </w:r>
          </w:p>
        </w:tc>
        <w:tc>
          <w:tcPr>
            <w:tcW w:w="4582" w:type="dxa"/>
            <w:vAlign w:val="top"/>
          </w:tcPr>
          <w:p w14:paraId="713E7DEC">
            <w:pPr>
              <w:pStyle w:val="10"/>
              <w:spacing w:before="65" w:line="227" w:lineRule="auto"/>
              <w:ind w:left="13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乙方</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7"/>
              </w:rPr>
              <w:t>章）</w:t>
            </w:r>
          </w:p>
          <w:p w14:paraId="5B57598B">
            <w:pPr>
              <w:spacing w:line="284" w:lineRule="auto"/>
              <w:rPr>
                <w:rFonts w:hint="eastAsia" w:asciiTheme="minorEastAsia" w:hAnsiTheme="minorEastAsia" w:eastAsiaTheme="minorEastAsia" w:cstheme="minorEastAsia"/>
                <w:sz w:val="21"/>
              </w:rPr>
            </w:pPr>
          </w:p>
          <w:p w14:paraId="4F144AD3">
            <w:pPr>
              <w:spacing w:line="285" w:lineRule="auto"/>
              <w:rPr>
                <w:rFonts w:hint="eastAsia" w:asciiTheme="minorEastAsia" w:hAnsiTheme="minorEastAsia" w:eastAsiaTheme="minorEastAsia" w:cstheme="minorEastAsia"/>
                <w:sz w:val="21"/>
              </w:rPr>
            </w:pPr>
          </w:p>
          <w:p w14:paraId="3DE550C1">
            <w:pPr>
              <w:pStyle w:val="10"/>
              <w:spacing w:before="65" w:line="228" w:lineRule="auto"/>
              <w:ind w:left="321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年</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2"/>
              </w:rPr>
              <w:t>月</w:t>
            </w:r>
            <w:r>
              <w:rPr>
                <w:rFonts w:hint="eastAsia" w:asciiTheme="minorEastAsia" w:hAnsiTheme="minorEastAsia" w:eastAsiaTheme="minorEastAsia" w:cstheme="minorEastAsia"/>
                <w:spacing w:val="20"/>
              </w:rPr>
              <w:t xml:space="preserve">   </w:t>
            </w:r>
            <w:r>
              <w:rPr>
                <w:rFonts w:hint="eastAsia" w:asciiTheme="minorEastAsia" w:hAnsiTheme="minorEastAsia" w:eastAsiaTheme="minorEastAsia" w:cstheme="minorEastAsia"/>
                <w:spacing w:val="-2"/>
              </w:rPr>
              <w:t>日</w:t>
            </w:r>
          </w:p>
        </w:tc>
      </w:tr>
      <w:tr w14:paraId="73AC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4581" w:type="dxa"/>
            <w:vAlign w:val="top"/>
          </w:tcPr>
          <w:p w14:paraId="1527F138">
            <w:pPr>
              <w:pStyle w:val="10"/>
              <w:spacing w:before="107" w:line="228"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单位地址：</w:t>
            </w:r>
          </w:p>
        </w:tc>
        <w:tc>
          <w:tcPr>
            <w:tcW w:w="4582" w:type="dxa"/>
            <w:vAlign w:val="top"/>
          </w:tcPr>
          <w:p w14:paraId="41B8CEF5">
            <w:pPr>
              <w:pStyle w:val="10"/>
              <w:spacing w:before="107" w:line="228"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单位地址：</w:t>
            </w:r>
          </w:p>
        </w:tc>
      </w:tr>
      <w:tr w14:paraId="77ED0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4581" w:type="dxa"/>
            <w:vAlign w:val="top"/>
          </w:tcPr>
          <w:p w14:paraId="3E9975B0">
            <w:pPr>
              <w:pStyle w:val="10"/>
              <w:spacing w:before="108" w:line="228"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法定代表人：</w:t>
            </w:r>
          </w:p>
        </w:tc>
        <w:tc>
          <w:tcPr>
            <w:tcW w:w="4582" w:type="dxa"/>
            <w:vAlign w:val="top"/>
          </w:tcPr>
          <w:p w14:paraId="2B823A14">
            <w:pPr>
              <w:pStyle w:val="10"/>
              <w:spacing w:before="108"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法定代表人：</w:t>
            </w:r>
          </w:p>
        </w:tc>
      </w:tr>
      <w:tr w14:paraId="0D9C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7AB6B9A3">
            <w:pPr>
              <w:pStyle w:val="10"/>
              <w:spacing w:before="109" w:line="228" w:lineRule="auto"/>
              <w:ind w:left="1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委托代理人：</w:t>
            </w:r>
          </w:p>
        </w:tc>
        <w:tc>
          <w:tcPr>
            <w:tcW w:w="4582" w:type="dxa"/>
            <w:vAlign w:val="top"/>
          </w:tcPr>
          <w:p w14:paraId="608C1DE0">
            <w:pPr>
              <w:pStyle w:val="10"/>
              <w:spacing w:before="109" w:line="228" w:lineRule="auto"/>
              <w:ind w:left="1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委托代理人：</w:t>
            </w:r>
          </w:p>
        </w:tc>
      </w:tr>
      <w:tr w14:paraId="583B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56D0999C">
            <w:pPr>
              <w:pStyle w:val="10"/>
              <w:spacing w:before="108" w:line="230" w:lineRule="auto"/>
              <w:ind w:left="14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电话：</w:t>
            </w:r>
          </w:p>
        </w:tc>
        <w:tc>
          <w:tcPr>
            <w:tcW w:w="4582" w:type="dxa"/>
            <w:vAlign w:val="top"/>
          </w:tcPr>
          <w:p w14:paraId="1B7842D6">
            <w:pPr>
              <w:pStyle w:val="10"/>
              <w:spacing w:before="108" w:line="230" w:lineRule="auto"/>
              <w:ind w:left="13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电话：</w:t>
            </w:r>
          </w:p>
        </w:tc>
      </w:tr>
      <w:tr w14:paraId="12AC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794C6781">
            <w:pPr>
              <w:pStyle w:val="10"/>
              <w:spacing w:before="109" w:line="228"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开户银行：</w:t>
            </w:r>
          </w:p>
        </w:tc>
        <w:tc>
          <w:tcPr>
            <w:tcW w:w="4582" w:type="dxa"/>
            <w:vAlign w:val="top"/>
          </w:tcPr>
          <w:p w14:paraId="7E0DC609">
            <w:pPr>
              <w:pStyle w:val="10"/>
              <w:spacing w:before="109" w:line="228" w:lineRule="auto"/>
              <w:ind w:left="1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开户银行：</w:t>
            </w:r>
          </w:p>
        </w:tc>
      </w:tr>
      <w:tr w14:paraId="30B96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41AFD6FE">
            <w:pPr>
              <w:pStyle w:val="10"/>
              <w:spacing w:before="110" w:line="229" w:lineRule="auto"/>
              <w:ind w:left="11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账号：</w:t>
            </w:r>
          </w:p>
        </w:tc>
        <w:tc>
          <w:tcPr>
            <w:tcW w:w="4582" w:type="dxa"/>
            <w:vAlign w:val="top"/>
          </w:tcPr>
          <w:p w14:paraId="61EF7653">
            <w:pPr>
              <w:pStyle w:val="10"/>
              <w:spacing w:before="110" w:line="229" w:lineRule="auto"/>
              <w:ind w:left="1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账号：</w:t>
            </w:r>
          </w:p>
        </w:tc>
      </w:tr>
      <w:tr w14:paraId="7BED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81" w:type="dxa"/>
            <w:vAlign w:val="top"/>
          </w:tcPr>
          <w:p w14:paraId="41DBE073">
            <w:pPr>
              <w:pStyle w:val="10"/>
              <w:spacing w:before="115" w:line="228" w:lineRule="auto"/>
              <w:ind w:left="13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邮政编码：</w:t>
            </w:r>
          </w:p>
        </w:tc>
        <w:tc>
          <w:tcPr>
            <w:tcW w:w="4582" w:type="dxa"/>
            <w:vAlign w:val="top"/>
          </w:tcPr>
          <w:p w14:paraId="1ED8FDF6">
            <w:pPr>
              <w:pStyle w:val="10"/>
              <w:spacing w:before="115" w:line="228"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邮政编码：</w:t>
            </w:r>
          </w:p>
        </w:tc>
      </w:tr>
    </w:tbl>
    <w:p w14:paraId="483E334D">
      <w:pPr>
        <w:rPr>
          <w:rFonts w:hint="eastAsia" w:asciiTheme="minorEastAsia" w:hAnsiTheme="minorEastAsia" w:eastAsiaTheme="minorEastAsia" w:cstheme="minorEastAsia"/>
          <w:sz w:val="21"/>
        </w:rPr>
      </w:pPr>
    </w:p>
    <w:p w14:paraId="7BC479B8">
      <w:pPr>
        <w:pStyle w:val="2"/>
        <w:spacing w:before="55" w:line="213" w:lineRule="auto"/>
        <w:ind w:left="367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24"/>
          <w:sz w:val="28"/>
          <w:szCs w:val="28"/>
        </w:rPr>
        <w:t>合</w:t>
      </w:r>
      <w:r>
        <w:rPr>
          <w:rFonts w:hint="eastAsia" w:asciiTheme="minorEastAsia" w:hAnsiTheme="minorEastAsia" w:eastAsiaTheme="minorEastAsia" w:cstheme="minorEastAsia"/>
          <w:spacing w:val="42"/>
          <w:sz w:val="28"/>
          <w:szCs w:val="28"/>
        </w:rPr>
        <w:t xml:space="preserve"> </w:t>
      </w:r>
      <w:r>
        <w:rPr>
          <w:rFonts w:hint="eastAsia" w:asciiTheme="minorEastAsia" w:hAnsiTheme="minorEastAsia" w:eastAsiaTheme="minorEastAsia" w:cstheme="minorEastAsia"/>
          <w:b/>
          <w:bCs/>
          <w:spacing w:val="-24"/>
          <w:sz w:val="28"/>
          <w:szCs w:val="28"/>
        </w:rPr>
        <w:t>同</w:t>
      </w:r>
      <w:r>
        <w:rPr>
          <w:rFonts w:hint="eastAsia" w:asciiTheme="minorEastAsia" w:hAnsiTheme="minorEastAsia" w:eastAsiaTheme="minorEastAsia" w:cstheme="minorEastAsia"/>
          <w:spacing w:val="32"/>
          <w:sz w:val="28"/>
          <w:szCs w:val="28"/>
        </w:rPr>
        <w:t xml:space="preserve"> </w:t>
      </w:r>
      <w:r>
        <w:rPr>
          <w:rFonts w:hint="eastAsia" w:asciiTheme="minorEastAsia" w:hAnsiTheme="minorEastAsia" w:eastAsiaTheme="minorEastAsia" w:cstheme="minorEastAsia"/>
          <w:b/>
          <w:bCs/>
          <w:spacing w:val="-24"/>
          <w:sz w:val="28"/>
          <w:szCs w:val="28"/>
        </w:rPr>
        <w:t>附</w:t>
      </w:r>
      <w:r>
        <w:rPr>
          <w:rFonts w:hint="eastAsia" w:asciiTheme="minorEastAsia" w:hAnsiTheme="minorEastAsia" w:eastAsiaTheme="minorEastAsia" w:cstheme="minorEastAsia"/>
          <w:spacing w:val="11"/>
          <w:sz w:val="28"/>
          <w:szCs w:val="28"/>
        </w:rPr>
        <w:t xml:space="preserve"> </w:t>
      </w:r>
      <w:r>
        <w:rPr>
          <w:rFonts w:hint="eastAsia" w:asciiTheme="minorEastAsia" w:hAnsiTheme="minorEastAsia" w:eastAsiaTheme="minorEastAsia" w:cstheme="minorEastAsia"/>
          <w:b/>
          <w:bCs/>
          <w:spacing w:val="-24"/>
          <w:sz w:val="28"/>
          <w:szCs w:val="28"/>
        </w:rPr>
        <w:t>件</w:t>
      </w:r>
    </w:p>
    <w:tbl>
      <w:tblPr>
        <w:tblStyle w:val="9"/>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9"/>
        <w:gridCol w:w="4238"/>
      </w:tblGrid>
      <w:tr w14:paraId="3BA9B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8867" w:type="dxa"/>
            <w:gridSpan w:val="2"/>
            <w:vAlign w:val="top"/>
          </w:tcPr>
          <w:p w14:paraId="40A6D8E5">
            <w:pPr>
              <w:pStyle w:val="10"/>
              <w:spacing w:before="36" w:line="227" w:lineRule="auto"/>
              <w:ind w:left="1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1.供应商承诺具体事项：</w:t>
            </w:r>
          </w:p>
        </w:tc>
      </w:tr>
      <w:tr w14:paraId="7C7CA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1" w:hRule="atLeast"/>
        </w:trPr>
        <w:tc>
          <w:tcPr>
            <w:tcW w:w="8867" w:type="dxa"/>
            <w:gridSpan w:val="2"/>
            <w:vAlign w:val="top"/>
          </w:tcPr>
          <w:p w14:paraId="679C4529">
            <w:pPr>
              <w:pStyle w:val="10"/>
              <w:spacing w:before="31" w:line="228" w:lineRule="auto"/>
              <w:ind w:left="11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2.售后服务具体事项：</w:t>
            </w:r>
          </w:p>
        </w:tc>
      </w:tr>
      <w:tr w14:paraId="01D1A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7" w:hRule="atLeast"/>
        </w:trPr>
        <w:tc>
          <w:tcPr>
            <w:tcW w:w="8867" w:type="dxa"/>
            <w:gridSpan w:val="2"/>
            <w:vAlign w:val="top"/>
          </w:tcPr>
          <w:p w14:paraId="0E110A10">
            <w:pPr>
              <w:pStyle w:val="10"/>
              <w:spacing w:before="33" w:line="228" w:lineRule="auto"/>
              <w:ind w:left="12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3.质量保证期责任：</w:t>
            </w:r>
          </w:p>
        </w:tc>
      </w:tr>
      <w:tr w14:paraId="623E8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6" w:hRule="atLeast"/>
        </w:trPr>
        <w:tc>
          <w:tcPr>
            <w:tcW w:w="8867" w:type="dxa"/>
            <w:gridSpan w:val="2"/>
            <w:vAlign w:val="top"/>
          </w:tcPr>
          <w:p w14:paraId="48AB7D89">
            <w:pPr>
              <w:pStyle w:val="10"/>
              <w:spacing w:before="33" w:line="228" w:lineRule="auto"/>
              <w:ind w:left="1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4.其他具体事项：</w:t>
            </w:r>
          </w:p>
        </w:tc>
      </w:tr>
      <w:tr w14:paraId="2B4A6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trPr>
        <w:tc>
          <w:tcPr>
            <w:tcW w:w="4629" w:type="dxa"/>
            <w:vAlign w:val="top"/>
          </w:tcPr>
          <w:p w14:paraId="54F29650">
            <w:pPr>
              <w:pStyle w:val="10"/>
              <w:spacing w:before="233" w:line="227" w:lineRule="auto"/>
              <w:ind w:left="143"/>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甲方（章）</w:t>
            </w:r>
          </w:p>
          <w:p w14:paraId="2BF5AC42">
            <w:pPr>
              <w:spacing w:line="264" w:lineRule="auto"/>
              <w:rPr>
                <w:rFonts w:hint="eastAsia" w:asciiTheme="minorEastAsia" w:hAnsiTheme="minorEastAsia" w:eastAsiaTheme="minorEastAsia" w:cstheme="minorEastAsia"/>
                <w:sz w:val="21"/>
              </w:rPr>
            </w:pPr>
          </w:p>
          <w:p w14:paraId="3987D156">
            <w:pPr>
              <w:spacing w:line="264" w:lineRule="auto"/>
              <w:rPr>
                <w:rFonts w:hint="eastAsia" w:asciiTheme="minorEastAsia" w:hAnsiTheme="minorEastAsia" w:eastAsiaTheme="minorEastAsia" w:cstheme="minorEastAsia"/>
                <w:sz w:val="21"/>
              </w:rPr>
            </w:pPr>
          </w:p>
          <w:p w14:paraId="16624211">
            <w:pPr>
              <w:spacing w:line="264" w:lineRule="auto"/>
              <w:rPr>
                <w:rFonts w:hint="eastAsia" w:asciiTheme="minorEastAsia" w:hAnsiTheme="minorEastAsia" w:eastAsiaTheme="minorEastAsia" w:cstheme="minorEastAsia"/>
                <w:sz w:val="21"/>
              </w:rPr>
            </w:pPr>
          </w:p>
          <w:p w14:paraId="5233D1FE">
            <w:pPr>
              <w:spacing w:line="264" w:lineRule="auto"/>
              <w:rPr>
                <w:rFonts w:hint="eastAsia" w:asciiTheme="minorEastAsia" w:hAnsiTheme="minorEastAsia" w:eastAsiaTheme="minorEastAsia" w:cstheme="minorEastAsia"/>
                <w:sz w:val="21"/>
              </w:rPr>
            </w:pPr>
          </w:p>
          <w:p w14:paraId="6098F4EB">
            <w:pPr>
              <w:spacing w:line="264" w:lineRule="auto"/>
              <w:rPr>
                <w:rFonts w:hint="eastAsia" w:asciiTheme="minorEastAsia" w:hAnsiTheme="minorEastAsia" w:eastAsiaTheme="minorEastAsia" w:cstheme="minorEastAsia"/>
                <w:sz w:val="21"/>
              </w:rPr>
            </w:pPr>
          </w:p>
          <w:p w14:paraId="7E7E1560">
            <w:pPr>
              <w:spacing w:line="264" w:lineRule="auto"/>
              <w:rPr>
                <w:rFonts w:hint="eastAsia" w:asciiTheme="minorEastAsia" w:hAnsiTheme="minorEastAsia" w:eastAsiaTheme="minorEastAsia" w:cstheme="minorEastAsia"/>
                <w:sz w:val="21"/>
              </w:rPr>
            </w:pPr>
          </w:p>
          <w:p w14:paraId="52D4F85E">
            <w:pPr>
              <w:pStyle w:val="10"/>
              <w:spacing w:before="65" w:line="228" w:lineRule="auto"/>
              <w:ind w:left="23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年</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2"/>
              </w:rPr>
              <w:t>月</w:t>
            </w:r>
            <w:r>
              <w:rPr>
                <w:rFonts w:hint="eastAsia" w:asciiTheme="minorEastAsia" w:hAnsiTheme="minorEastAsia" w:eastAsiaTheme="minorEastAsia" w:cstheme="minorEastAsia"/>
                <w:spacing w:val="20"/>
              </w:rPr>
              <w:t xml:space="preserve">   </w:t>
            </w:r>
            <w:r>
              <w:rPr>
                <w:rFonts w:hint="eastAsia" w:asciiTheme="minorEastAsia" w:hAnsiTheme="minorEastAsia" w:eastAsiaTheme="minorEastAsia" w:cstheme="minorEastAsia"/>
                <w:spacing w:val="-2"/>
              </w:rPr>
              <w:t>日</w:t>
            </w:r>
          </w:p>
        </w:tc>
        <w:tc>
          <w:tcPr>
            <w:tcW w:w="4238" w:type="dxa"/>
            <w:vAlign w:val="top"/>
          </w:tcPr>
          <w:p w14:paraId="75ED51B2">
            <w:pPr>
              <w:pStyle w:val="10"/>
              <w:spacing w:before="233" w:line="227"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乙方（章）</w:t>
            </w:r>
          </w:p>
          <w:p w14:paraId="7600DAD5">
            <w:pPr>
              <w:spacing w:line="264" w:lineRule="auto"/>
              <w:rPr>
                <w:rFonts w:hint="eastAsia" w:asciiTheme="minorEastAsia" w:hAnsiTheme="minorEastAsia" w:eastAsiaTheme="minorEastAsia" w:cstheme="minorEastAsia"/>
                <w:sz w:val="21"/>
              </w:rPr>
            </w:pPr>
          </w:p>
          <w:p w14:paraId="59F6B54E">
            <w:pPr>
              <w:spacing w:line="264" w:lineRule="auto"/>
              <w:rPr>
                <w:rFonts w:hint="eastAsia" w:asciiTheme="minorEastAsia" w:hAnsiTheme="minorEastAsia" w:eastAsiaTheme="minorEastAsia" w:cstheme="minorEastAsia"/>
                <w:sz w:val="21"/>
              </w:rPr>
            </w:pPr>
          </w:p>
          <w:p w14:paraId="50B1A68C">
            <w:pPr>
              <w:spacing w:line="264" w:lineRule="auto"/>
              <w:rPr>
                <w:rFonts w:hint="eastAsia" w:asciiTheme="minorEastAsia" w:hAnsiTheme="minorEastAsia" w:eastAsiaTheme="minorEastAsia" w:cstheme="minorEastAsia"/>
                <w:sz w:val="21"/>
              </w:rPr>
            </w:pPr>
          </w:p>
          <w:p w14:paraId="63C56591">
            <w:pPr>
              <w:spacing w:line="264" w:lineRule="auto"/>
              <w:rPr>
                <w:rFonts w:hint="eastAsia" w:asciiTheme="minorEastAsia" w:hAnsiTheme="minorEastAsia" w:eastAsiaTheme="minorEastAsia" w:cstheme="minorEastAsia"/>
                <w:sz w:val="21"/>
              </w:rPr>
            </w:pPr>
          </w:p>
          <w:p w14:paraId="14C3A5E5">
            <w:pPr>
              <w:spacing w:line="264" w:lineRule="auto"/>
              <w:rPr>
                <w:rFonts w:hint="eastAsia" w:asciiTheme="minorEastAsia" w:hAnsiTheme="minorEastAsia" w:eastAsiaTheme="minorEastAsia" w:cstheme="minorEastAsia"/>
                <w:sz w:val="21"/>
              </w:rPr>
            </w:pPr>
          </w:p>
          <w:p w14:paraId="1AAB80EE">
            <w:pPr>
              <w:spacing w:line="264" w:lineRule="auto"/>
              <w:rPr>
                <w:rFonts w:hint="eastAsia" w:asciiTheme="minorEastAsia" w:hAnsiTheme="minorEastAsia" w:eastAsiaTheme="minorEastAsia" w:cstheme="minorEastAsia"/>
                <w:sz w:val="21"/>
              </w:rPr>
            </w:pPr>
          </w:p>
          <w:p w14:paraId="4CD1E372">
            <w:pPr>
              <w:pStyle w:val="10"/>
              <w:spacing w:before="65" w:line="228" w:lineRule="auto"/>
              <w:ind w:left="221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年</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2"/>
              </w:rPr>
              <w:t>月</w:t>
            </w:r>
            <w:r>
              <w:rPr>
                <w:rFonts w:hint="eastAsia" w:asciiTheme="minorEastAsia" w:hAnsiTheme="minorEastAsia" w:eastAsiaTheme="minorEastAsia" w:cstheme="minorEastAsia"/>
                <w:spacing w:val="20"/>
              </w:rPr>
              <w:t xml:space="preserve">   </w:t>
            </w:r>
            <w:r>
              <w:rPr>
                <w:rFonts w:hint="eastAsia" w:asciiTheme="minorEastAsia" w:hAnsiTheme="minorEastAsia" w:eastAsiaTheme="minorEastAsia" w:cstheme="minorEastAsia"/>
                <w:spacing w:val="-2"/>
              </w:rPr>
              <w:t>日</w:t>
            </w:r>
          </w:p>
        </w:tc>
      </w:tr>
    </w:tbl>
    <w:p w14:paraId="00378399">
      <w:pPr>
        <w:pStyle w:val="2"/>
        <w:spacing w:before="31" w:line="227" w:lineRule="auto"/>
        <w:ind w:left="38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注：售后服务事项填不下时可另加附页</w:t>
      </w:r>
    </w:p>
    <w:sectPr>
      <w:footerReference r:id="rId35" w:type="default"/>
      <w:pgSz w:w="11906" w:h="16839"/>
      <w:pgMar w:top="1424" w:right="1347" w:bottom="921" w:left="1686" w:header="0" w:footer="7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00D8">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2ADE6">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25C63">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D25C63">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E8B8">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25491">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7625491">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EF9C">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8B472">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E8B472">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0BD9">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FB33C">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B0FB33C">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0EC4">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B2113">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8BB2113">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FE77">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936F1">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7D936F1">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F567">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A42E8">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5A42E8">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BF41">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222E5">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A4222E5">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D787E">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8CC2B">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18CC2B">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BB0D">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04924">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BC04924">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4D8D">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00FBF">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700FBF">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7A59">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D06E4">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55D06E4">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224F">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8E96A">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978E96A">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49FB">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4BEE8">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7C4BEE8">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AA77">
    <w:pPr>
      <w:pStyle w:val="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A02D8">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13A02D8">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9817">
    <w:pPr>
      <w:pStyle w:val="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CC025">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CDCC025">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A349">
    <w:pPr>
      <w:pStyle w:val="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35504">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9735504">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283A">
    <w:pPr>
      <w:pStyle w:val="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8B40A">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7C8B40A">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6FC5">
    <w:pPr>
      <w:pStyle w:val="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46510">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8246510">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64F2">
    <w:pPr>
      <w:pStyle w:val="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9A3FC">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169A3FC">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4F57">
    <w:pPr>
      <w:pStyle w:val="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18E7A">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CE18E7A">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143E4">
    <w:pPr>
      <w:spacing w:line="176" w:lineRule="auto"/>
      <w:ind w:left="44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47A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947A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048B">
    <w:pPr>
      <w:pStyle w:val="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3D906">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6B3D906">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DEB7">
    <w:pPr>
      <w:pStyle w:val="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1A0CE">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CF1A0CE">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D11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CB822">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0CB822">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5F56">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2895D">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F2895D">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87A9">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59167">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159167">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B2DA5">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8ED85">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98ED85">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2998">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7AB26">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27AB26">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FBC0">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37719">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CE37719">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1120"/>
    <w:multiLevelType w:val="singleLevel"/>
    <w:tmpl w:val="80ED1120"/>
    <w:lvl w:ilvl="0" w:tentative="0">
      <w:start w:val="1"/>
      <w:numFmt w:val="decimal"/>
      <w:suff w:val="nothing"/>
      <w:lvlText w:val="%1．"/>
      <w:lvlJc w:val="left"/>
      <w:pPr>
        <w:ind w:left="0" w:firstLine="400"/>
      </w:pPr>
      <w:rPr>
        <w:rFonts w:hint="default"/>
      </w:rPr>
    </w:lvl>
  </w:abstractNum>
  <w:abstractNum w:abstractNumId="1">
    <w:nsid w:val="8442B244"/>
    <w:multiLevelType w:val="singleLevel"/>
    <w:tmpl w:val="8442B244"/>
    <w:lvl w:ilvl="0" w:tentative="0">
      <w:start w:val="1"/>
      <w:numFmt w:val="decimal"/>
      <w:lvlText w:val="(%1)"/>
      <w:lvlJc w:val="left"/>
      <w:pPr>
        <w:ind w:left="425" w:hanging="425"/>
      </w:pPr>
      <w:rPr>
        <w:rFonts w:hint="default"/>
      </w:rPr>
    </w:lvl>
  </w:abstractNum>
  <w:abstractNum w:abstractNumId="2">
    <w:nsid w:val="84E02A58"/>
    <w:multiLevelType w:val="singleLevel"/>
    <w:tmpl w:val="84E02A58"/>
    <w:lvl w:ilvl="0" w:tentative="0">
      <w:start w:val="1"/>
      <w:numFmt w:val="chineseCounting"/>
      <w:suff w:val="nothing"/>
      <w:lvlText w:val="（%1）"/>
      <w:lvlJc w:val="left"/>
      <w:pPr>
        <w:ind w:left="0" w:firstLine="420"/>
      </w:pPr>
      <w:rPr>
        <w:rFonts w:hint="eastAsia"/>
      </w:rPr>
    </w:lvl>
  </w:abstractNum>
  <w:abstractNum w:abstractNumId="3">
    <w:nsid w:val="8675F1DB"/>
    <w:multiLevelType w:val="singleLevel"/>
    <w:tmpl w:val="8675F1DB"/>
    <w:lvl w:ilvl="0" w:tentative="0">
      <w:start w:val="1"/>
      <w:numFmt w:val="decimal"/>
      <w:lvlText w:val="(%1)"/>
      <w:lvlJc w:val="left"/>
      <w:pPr>
        <w:ind w:left="425" w:hanging="425"/>
      </w:pPr>
      <w:rPr>
        <w:rFonts w:hint="default"/>
      </w:rPr>
    </w:lvl>
  </w:abstractNum>
  <w:abstractNum w:abstractNumId="4">
    <w:nsid w:val="884F0702"/>
    <w:multiLevelType w:val="singleLevel"/>
    <w:tmpl w:val="884F0702"/>
    <w:lvl w:ilvl="0" w:tentative="0">
      <w:start w:val="1"/>
      <w:numFmt w:val="decimalEnclosedCircleChinese"/>
      <w:suff w:val="nothing"/>
      <w:lvlText w:val="%1　"/>
      <w:lvlJc w:val="left"/>
      <w:pPr>
        <w:ind w:left="0" w:firstLine="400"/>
      </w:pPr>
      <w:rPr>
        <w:rFonts w:hint="eastAsia"/>
      </w:rPr>
    </w:lvl>
  </w:abstractNum>
  <w:abstractNum w:abstractNumId="5">
    <w:nsid w:val="8BEC19A3"/>
    <w:multiLevelType w:val="singleLevel"/>
    <w:tmpl w:val="8BEC19A3"/>
    <w:lvl w:ilvl="0" w:tentative="0">
      <w:start w:val="1"/>
      <w:numFmt w:val="decimal"/>
      <w:suff w:val="nothing"/>
      <w:lvlText w:val="%1．"/>
      <w:lvlJc w:val="left"/>
      <w:pPr>
        <w:ind w:left="0" w:firstLine="400"/>
      </w:pPr>
      <w:rPr>
        <w:rFonts w:hint="default"/>
        <w:b/>
        <w:bCs/>
      </w:rPr>
    </w:lvl>
  </w:abstractNum>
  <w:abstractNum w:abstractNumId="6">
    <w:nsid w:val="90698035"/>
    <w:multiLevelType w:val="singleLevel"/>
    <w:tmpl w:val="90698035"/>
    <w:lvl w:ilvl="0" w:tentative="0">
      <w:start w:val="1"/>
      <w:numFmt w:val="decimal"/>
      <w:suff w:val="nothing"/>
      <w:lvlText w:val="%1．"/>
      <w:lvlJc w:val="left"/>
      <w:pPr>
        <w:ind w:left="0" w:firstLine="400"/>
      </w:pPr>
      <w:rPr>
        <w:rFonts w:hint="default"/>
      </w:rPr>
    </w:lvl>
  </w:abstractNum>
  <w:abstractNum w:abstractNumId="7">
    <w:nsid w:val="9E4AC770"/>
    <w:multiLevelType w:val="singleLevel"/>
    <w:tmpl w:val="9E4AC770"/>
    <w:lvl w:ilvl="0" w:tentative="0">
      <w:start w:val="1"/>
      <w:numFmt w:val="decimal"/>
      <w:suff w:val="nothing"/>
      <w:lvlText w:val="%1．"/>
      <w:lvlJc w:val="left"/>
      <w:pPr>
        <w:ind w:left="0" w:firstLine="400"/>
      </w:pPr>
      <w:rPr>
        <w:rFonts w:hint="default"/>
        <w:b/>
        <w:bCs/>
      </w:rPr>
    </w:lvl>
  </w:abstractNum>
  <w:abstractNum w:abstractNumId="8">
    <w:nsid w:val="9EED02A3"/>
    <w:multiLevelType w:val="singleLevel"/>
    <w:tmpl w:val="9EED02A3"/>
    <w:lvl w:ilvl="0" w:tentative="0">
      <w:start w:val="1"/>
      <w:numFmt w:val="decimal"/>
      <w:suff w:val="nothing"/>
      <w:lvlText w:val="%1．"/>
      <w:lvlJc w:val="left"/>
      <w:pPr>
        <w:ind w:left="0" w:firstLine="400"/>
      </w:pPr>
      <w:rPr>
        <w:rFonts w:hint="default"/>
      </w:rPr>
    </w:lvl>
  </w:abstractNum>
  <w:abstractNum w:abstractNumId="9">
    <w:nsid w:val="A6001E33"/>
    <w:multiLevelType w:val="singleLevel"/>
    <w:tmpl w:val="A6001E33"/>
    <w:lvl w:ilvl="0" w:tentative="0">
      <w:start w:val="1"/>
      <w:numFmt w:val="decimal"/>
      <w:suff w:val="nothing"/>
      <w:lvlText w:val="%1．"/>
      <w:lvlJc w:val="left"/>
      <w:pPr>
        <w:ind w:left="0" w:firstLine="400"/>
      </w:pPr>
      <w:rPr>
        <w:rFonts w:hint="default"/>
      </w:rPr>
    </w:lvl>
  </w:abstractNum>
  <w:abstractNum w:abstractNumId="10">
    <w:nsid w:val="ABAA9492"/>
    <w:multiLevelType w:val="singleLevel"/>
    <w:tmpl w:val="ABAA9492"/>
    <w:lvl w:ilvl="0" w:tentative="0">
      <w:start w:val="1"/>
      <w:numFmt w:val="decimal"/>
      <w:suff w:val="nothing"/>
      <w:lvlText w:val="%1．"/>
      <w:lvlJc w:val="left"/>
      <w:pPr>
        <w:ind w:left="0" w:firstLine="400"/>
      </w:pPr>
      <w:rPr>
        <w:rFonts w:hint="default"/>
      </w:rPr>
    </w:lvl>
  </w:abstractNum>
  <w:abstractNum w:abstractNumId="11">
    <w:nsid w:val="B0524734"/>
    <w:multiLevelType w:val="singleLevel"/>
    <w:tmpl w:val="B0524734"/>
    <w:lvl w:ilvl="0" w:tentative="0">
      <w:start w:val="1"/>
      <w:numFmt w:val="decimal"/>
      <w:suff w:val="nothing"/>
      <w:lvlText w:val="%1．"/>
      <w:lvlJc w:val="left"/>
      <w:pPr>
        <w:ind w:left="0" w:firstLine="400"/>
      </w:pPr>
      <w:rPr>
        <w:rFonts w:hint="default"/>
      </w:rPr>
    </w:lvl>
  </w:abstractNum>
  <w:abstractNum w:abstractNumId="12">
    <w:nsid w:val="B554BBE8"/>
    <w:multiLevelType w:val="singleLevel"/>
    <w:tmpl w:val="B554BBE8"/>
    <w:lvl w:ilvl="0" w:tentative="0">
      <w:start w:val="1"/>
      <w:numFmt w:val="decimal"/>
      <w:suff w:val="nothing"/>
      <w:lvlText w:val="%1．"/>
      <w:lvlJc w:val="left"/>
      <w:pPr>
        <w:ind w:left="0" w:firstLine="400"/>
      </w:pPr>
      <w:rPr>
        <w:rFonts w:hint="default"/>
      </w:rPr>
    </w:lvl>
  </w:abstractNum>
  <w:abstractNum w:abstractNumId="13">
    <w:nsid w:val="B5DCE3AA"/>
    <w:multiLevelType w:val="singleLevel"/>
    <w:tmpl w:val="B5DCE3AA"/>
    <w:lvl w:ilvl="0" w:tentative="0">
      <w:start w:val="1"/>
      <w:numFmt w:val="decimal"/>
      <w:lvlText w:val="(%1)"/>
      <w:lvlJc w:val="left"/>
      <w:pPr>
        <w:ind w:left="425" w:hanging="425"/>
      </w:pPr>
      <w:rPr>
        <w:rFonts w:hint="default"/>
      </w:rPr>
    </w:lvl>
  </w:abstractNum>
  <w:abstractNum w:abstractNumId="14">
    <w:nsid w:val="C19049E0"/>
    <w:multiLevelType w:val="singleLevel"/>
    <w:tmpl w:val="C19049E0"/>
    <w:lvl w:ilvl="0" w:tentative="0">
      <w:start w:val="1"/>
      <w:numFmt w:val="decimal"/>
      <w:suff w:val="nothing"/>
      <w:lvlText w:val="%1．"/>
      <w:lvlJc w:val="left"/>
      <w:pPr>
        <w:ind w:left="0" w:firstLine="400"/>
      </w:pPr>
      <w:rPr>
        <w:rFonts w:hint="default"/>
      </w:rPr>
    </w:lvl>
  </w:abstractNum>
  <w:abstractNum w:abstractNumId="15">
    <w:nsid w:val="C1AFF105"/>
    <w:multiLevelType w:val="singleLevel"/>
    <w:tmpl w:val="C1AFF105"/>
    <w:lvl w:ilvl="0" w:tentative="0">
      <w:start w:val="1"/>
      <w:numFmt w:val="decimal"/>
      <w:suff w:val="nothing"/>
      <w:lvlText w:val="%1．"/>
      <w:lvlJc w:val="left"/>
      <w:pPr>
        <w:ind w:left="0" w:firstLine="400"/>
      </w:pPr>
      <w:rPr>
        <w:rFonts w:hint="default"/>
      </w:rPr>
    </w:lvl>
  </w:abstractNum>
  <w:abstractNum w:abstractNumId="16">
    <w:nsid w:val="C34A6AE9"/>
    <w:multiLevelType w:val="singleLevel"/>
    <w:tmpl w:val="C34A6AE9"/>
    <w:lvl w:ilvl="0" w:tentative="0">
      <w:start w:val="1"/>
      <w:numFmt w:val="decimal"/>
      <w:suff w:val="nothing"/>
      <w:lvlText w:val="%1．"/>
      <w:lvlJc w:val="left"/>
      <w:pPr>
        <w:ind w:left="0" w:firstLine="403"/>
      </w:pPr>
      <w:rPr>
        <w:rFonts w:hint="default"/>
      </w:rPr>
    </w:lvl>
  </w:abstractNum>
  <w:abstractNum w:abstractNumId="17">
    <w:nsid w:val="CE617265"/>
    <w:multiLevelType w:val="singleLevel"/>
    <w:tmpl w:val="CE617265"/>
    <w:lvl w:ilvl="0" w:tentative="0">
      <w:start w:val="1"/>
      <w:numFmt w:val="decimal"/>
      <w:suff w:val="nothing"/>
      <w:lvlText w:val="%1．"/>
      <w:lvlJc w:val="left"/>
      <w:pPr>
        <w:ind w:left="0" w:firstLine="400"/>
      </w:pPr>
      <w:rPr>
        <w:rFonts w:hint="default"/>
      </w:rPr>
    </w:lvl>
  </w:abstractNum>
  <w:abstractNum w:abstractNumId="18">
    <w:nsid w:val="D686EA07"/>
    <w:multiLevelType w:val="singleLevel"/>
    <w:tmpl w:val="D686EA07"/>
    <w:lvl w:ilvl="0" w:tentative="0">
      <w:start w:val="1"/>
      <w:numFmt w:val="decimal"/>
      <w:lvlText w:val="(%1)"/>
      <w:lvlJc w:val="left"/>
      <w:pPr>
        <w:ind w:left="425" w:hanging="425"/>
      </w:pPr>
      <w:rPr>
        <w:rFonts w:hint="default"/>
      </w:rPr>
    </w:lvl>
  </w:abstractNum>
  <w:abstractNum w:abstractNumId="19">
    <w:nsid w:val="DA93AFA2"/>
    <w:multiLevelType w:val="singleLevel"/>
    <w:tmpl w:val="DA93AFA2"/>
    <w:lvl w:ilvl="0" w:tentative="0">
      <w:start w:val="1"/>
      <w:numFmt w:val="decimal"/>
      <w:suff w:val="nothing"/>
      <w:lvlText w:val="%1．"/>
      <w:lvlJc w:val="left"/>
      <w:pPr>
        <w:ind w:left="0" w:firstLine="400"/>
      </w:pPr>
      <w:rPr>
        <w:rFonts w:hint="default"/>
      </w:rPr>
    </w:lvl>
  </w:abstractNum>
  <w:abstractNum w:abstractNumId="20">
    <w:nsid w:val="E161BC08"/>
    <w:multiLevelType w:val="singleLevel"/>
    <w:tmpl w:val="E161BC08"/>
    <w:lvl w:ilvl="0" w:tentative="0">
      <w:start w:val="1"/>
      <w:numFmt w:val="decimal"/>
      <w:lvlText w:val="(%1)"/>
      <w:lvlJc w:val="left"/>
      <w:pPr>
        <w:ind w:left="425" w:hanging="425"/>
      </w:pPr>
      <w:rPr>
        <w:rFonts w:hint="default"/>
      </w:rPr>
    </w:lvl>
  </w:abstractNum>
  <w:abstractNum w:abstractNumId="21">
    <w:nsid w:val="E258216F"/>
    <w:multiLevelType w:val="singleLevel"/>
    <w:tmpl w:val="E258216F"/>
    <w:lvl w:ilvl="0" w:tentative="0">
      <w:start w:val="1"/>
      <w:numFmt w:val="decimal"/>
      <w:lvlText w:val="(%1)"/>
      <w:lvlJc w:val="left"/>
      <w:pPr>
        <w:ind w:left="425" w:hanging="425"/>
      </w:pPr>
      <w:rPr>
        <w:rFonts w:hint="default"/>
      </w:rPr>
    </w:lvl>
  </w:abstractNum>
  <w:abstractNum w:abstractNumId="22">
    <w:nsid w:val="E70E940F"/>
    <w:multiLevelType w:val="singleLevel"/>
    <w:tmpl w:val="E70E940F"/>
    <w:lvl w:ilvl="0" w:tentative="0">
      <w:start w:val="1"/>
      <w:numFmt w:val="decimal"/>
      <w:lvlText w:val="(%1)"/>
      <w:lvlJc w:val="left"/>
      <w:pPr>
        <w:ind w:left="425" w:hanging="425"/>
      </w:pPr>
      <w:rPr>
        <w:rFonts w:hint="default"/>
      </w:rPr>
    </w:lvl>
  </w:abstractNum>
  <w:abstractNum w:abstractNumId="23">
    <w:nsid w:val="E71AAA7B"/>
    <w:multiLevelType w:val="singleLevel"/>
    <w:tmpl w:val="E71AAA7B"/>
    <w:lvl w:ilvl="0" w:tentative="0">
      <w:start w:val="1"/>
      <w:numFmt w:val="decimal"/>
      <w:lvlText w:val="(%1)"/>
      <w:lvlJc w:val="left"/>
      <w:pPr>
        <w:ind w:left="425" w:hanging="425"/>
      </w:pPr>
      <w:rPr>
        <w:rFonts w:hint="default"/>
      </w:rPr>
    </w:lvl>
  </w:abstractNum>
  <w:abstractNum w:abstractNumId="24">
    <w:nsid w:val="E74175F5"/>
    <w:multiLevelType w:val="singleLevel"/>
    <w:tmpl w:val="E74175F5"/>
    <w:lvl w:ilvl="0" w:tentative="0">
      <w:start w:val="1"/>
      <w:numFmt w:val="decimal"/>
      <w:lvlText w:val="%1)"/>
      <w:lvlJc w:val="left"/>
      <w:pPr>
        <w:ind w:left="425" w:hanging="425"/>
      </w:pPr>
      <w:rPr>
        <w:rFonts w:hint="default"/>
      </w:rPr>
    </w:lvl>
  </w:abstractNum>
  <w:abstractNum w:abstractNumId="25">
    <w:nsid w:val="E8D1BEDD"/>
    <w:multiLevelType w:val="singleLevel"/>
    <w:tmpl w:val="E8D1BEDD"/>
    <w:lvl w:ilvl="0" w:tentative="0">
      <w:start w:val="1"/>
      <w:numFmt w:val="decimal"/>
      <w:suff w:val="nothing"/>
      <w:lvlText w:val="%1．"/>
      <w:lvlJc w:val="left"/>
      <w:pPr>
        <w:ind w:left="0" w:firstLine="400"/>
      </w:pPr>
      <w:rPr>
        <w:rFonts w:hint="default"/>
      </w:rPr>
    </w:lvl>
  </w:abstractNum>
  <w:abstractNum w:abstractNumId="26">
    <w:nsid w:val="EAA35093"/>
    <w:multiLevelType w:val="singleLevel"/>
    <w:tmpl w:val="EAA35093"/>
    <w:lvl w:ilvl="0" w:tentative="0">
      <w:start w:val="1"/>
      <w:numFmt w:val="decimal"/>
      <w:suff w:val="nothing"/>
      <w:lvlText w:val="%1．"/>
      <w:lvlJc w:val="left"/>
      <w:pPr>
        <w:ind w:left="0" w:firstLine="400"/>
      </w:pPr>
      <w:rPr>
        <w:rFonts w:hint="default"/>
      </w:rPr>
    </w:lvl>
  </w:abstractNum>
  <w:abstractNum w:abstractNumId="27">
    <w:nsid w:val="EF35F397"/>
    <w:multiLevelType w:val="singleLevel"/>
    <w:tmpl w:val="EF35F397"/>
    <w:lvl w:ilvl="0" w:tentative="0">
      <w:start w:val="1"/>
      <w:numFmt w:val="decimal"/>
      <w:suff w:val="nothing"/>
      <w:lvlText w:val="%1．"/>
      <w:lvlJc w:val="left"/>
      <w:pPr>
        <w:ind w:left="0" w:firstLine="400"/>
      </w:pPr>
      <w:rPr>
        <w:rFonts w:hint="default"/>
      </w:rPr>
    </w:lvl>
  </w:abstractNum>
  <w:abstractNum w:abstractNumId="28">
    <w:nsid w:val="F0119209"/>
    <w:multiLevelType w:val="singleLevel"/>
    <w:tmpl w:val="F0119209"/>
    <w:lvl w:ilvl="0" w:tentative="0">
      <w:start w:val="1"/>
      <w:numFmt w:val="decimal"/>
      <w:suff w:val="nothing"/>
      <w:lvlText w:val="%1．"/>
      <w:lvlJc w:val="left"/>
      <w:pPr>
        <w:ind w:left="0" w:firstLine="400"/>
      </w:pPr>
      <w:rPr>
        <w:rFonts w:hint="default"/>
      </w:rPr>
    </w:lvl>
  </w:abstractNum>
  <w:abstractNum w:abstractNumId="29">
    <w:nsid w:val="F2D9AA0B"/>
    <w:multiLevelType w:val="singleLevel"/>
    <w:tmpl w:val="F2D9AA0B"/>
    <w:lvl w:ilvl="0" w:tentative="0">
      <w:start w:val="1"/>
      <w:numFmt w:val="decimal"/>
      <w:lvlText w:val="(%1)"/>
      <w:lvlJc w:val="left"/>
      <w:pPr>
        <w:ind w:left="425" w:hanging="425"/>
      </w:pPr>
      <w:rPr>
        <w:rFonts w:hint="default"/>
      </w:rPr>
    </w:lvl>
  </w:abstractNum>
  <w:abstractNum w:abstractNumId="30">
    <w:nsid w:val="F30A2C2D"/>
    <w:multiLevelType w:val="singleLevel"/>
    <w:tmpl w:val="F30A2C2D"/>
    <w:lvl w:ilvl="0" w:tentative="0">
      <w:start w:val="1"/>
      <w:numFmt w:val="decimal"/>
      <w:lvlText w:val="(%1)"/>
      <w:lvlJc w:val="left"/>
      <w:pPr>
        <w:ind w:left="425" w:hanging="425"/>
      </w:pPr>
      <w:rPr>
        <w:rFonts w:hint="default"/>
      </w:rPr>
    </w:lvl>
  </w:abstractNum>
  <w:abstractNum w:abstractNumId="31">
    <w:nsid w:val="F40CC14E"/>
    <w:multiLevelType w:val="singleLevel"/>
    <w:tmpl w:val="F40CC14E"/>
    <w:lvl w:ilvl="0" w:tentative="0">
      <w:start w:val="1"/>
      <w:numFmt w:val="decimal"/>
      <w:lvlText w:val="(%1)"/>
      <w:lvlJc w:val="left"/>
      <w:pPr>
        <w:ind w:left="425" w:hanging="425"/>
      </w:pPr>
      <w:rPr>
        <w:rFonts w:hint="default"/>
        <w:b/>
        <w:bCs/>
      </w:rPr>
    </w:lvl>
  </w:abstractNum>
  <w:abstractNum w:abstractNumId="32">
    <w:nsid w:val="FFC33992"/>
    <w:multiLevelType w:val="singleLevel"/>
    <w:tmpl w:val="FFC33992"/>
    <w:lvl w:ilvl="0" w:tentative="0">
      <w:start w:val="2"/>
      <w:numFmt w:val="decimal"/>
      <w:suff w:val="nothing"/>
      <w:lvlText w:val="%1、"/>
      <w:lvlJc w:val="left"/>
      <w:rPr>
        <w:rFonts w:hint="default"/>
        <w:b w:val="0"/>
        <w:bCs w:val="0"/>
      </w:rPr>
    </w:lvl>
  </w:abstractNum>
  <w:abstractNum w:abstractNumId="33">
    <w:nsid w:val="012ECE30"/>
    <w:multiLevelType w:val="singleLevel"/>
    <w:tmpl w:val="012ECE30"/>
    <w:lvl w:ilvl="0" w:tentative="0">
      <w:start w:val="1"/>
      <w:numFmt w:val="decimal"/>
      <w:suff w:val="nothing"/>
      <w:lvlText w:val="%1．"/>
      <w:lvlJc w:val="left"/>
      <w:pPr>
        <w:ind w:left="0" w:firstLine="400"/>
      </w:pPr>
      <w:rPr>
        <w:rFonts w:hint="default"/>
      </w:rPr>
    </w:lvl>
  </w:abstractNum>
  <w:abstractNum w:abstractNumId="34">
    <w:nsid w:val="0474FDA2"/>
    <w:multiLevelType w:val="singleLevel"/>
    <w:tmpl w:val="0474FDA2"/>
    <w:lvl w:ilvl="0" w:tentative="0">
      <w:start w:val="1"/>
      <w:numFmt w:val="decimal"/>
      <w:suff w:val="nothing"/>
      <w:lvlText w:val="%1．"/>
      <w:lvlJc w:val="left"/>
      <w:pPr>
        <w:ind w:left="0" w:firstLine="400"/>
      </w:pPr>
      <w:rPr>
        <w:rFonts w:hint="default"/>
      </w:rPr>
    </w:lvl>
  </w:abstractNum>
  <w:abstractNum w:abstractNumId="35">
    <w:nsid w:val="076FF1EA"/>
    <w:multiLevelType w:val="singleLevel"/>
    <w:tmpl w:val="076FF1EA"/>
    <w:lvl w:ilvl="0" w:tentative="0">
      <w:start w:val="1"/>
      <w:numFmt w:val="decimal"/>
      <w:lvlText w:val="(%1)"/>
      <w:lvlJc w:val="left"/>
      <w:pPr>
        <w:ind w:left="425" w:hanging="425"/>
      </w:pPr>
      <w:rPr>
        <w:rFonts w:hint="default"/>
      </w:rPr>
    </w:lvl>
  </w:abstractNum>
  <w:abstractNum w:abstractNumId="36">
    <w:nsid w:val="0D22D7C4"/>
    <w:multiLevelType w:val="singleLevel"/>
    <w:tmpl w:val="0D22D7C4"/>
    <w:lvl w:ilvl="0" w:tentative="0">
      <w:start w:val="1"/>
      <w:numFmt w:val="decimal"/>
      <w:suff w:val="nothing"/>
      <w:lvlText w:val="%1．"/>
      <w:lvlJc w:val="left"/>
      <w:pPr>
        <w:ind w:left="0" w:firstLine="400"/>
      </w:pPr>
      <w:rPr>
        <w:rFonts w:hint="default"/>
      </w:rPr>
    </w:lvl>
  </w:abstractNum>
  <w:abstractNum w:abstractNumId="37">
    <w:nsid w:val="0E51305E"/>
    <w:multiLevelType w:val="singleLevel"/>
    <w:tmpl w:val="0E51305E"/>
    <w:lvl w:ilvl="0" w:tentative="0">
      <w:start w:val="1"/>
      <w:numFmt w:val="decimal"/>
      <w:lvlText w:val="%1)"/>
      <w:lvlJc w:val="left"/>
      <w:pPr>
        <w:ind w:left="425" w:hanging="425"/>
      </w:pPr>
      <w:rPr>
        <w:rFonts w:hint="default"/>
      </w:rPr>
    </w:lvl>
  </w:abstractNum>
  <w:abstractNum w:abstractNumId="38">
    <w:nsid w:val="12CEE7C0"/>
    <w:multiLevelType w:val="singleLevel"/>
    <w:tmpl w:val="12CEE7C0"/>
    <w:lvl w:ilvl="0" w:tentative="0">
      <w:start w:val="1"/>
      <w:numFmt w:val="decimal"/>
      <w:suff w:val="nothing"/>
      <w:lvlText w:val="%1．"/>
      <w:lvlJc w:val="left"/>
      <w:pPr>
        <w:ind w:left="0" w:firstLine="400"/>
      </w:pPr>
      <w:rPr>
        <w:rFonts w:hint="default"/>
        <w:b/>
        <w:bCs/>
      </w:rPr>
    </w:lvl>
  </w:abstractNum>
  <w:abstractNum w:abstractNumId="39">
    <w:nsid w:val="13ADE44E"/>
    <w:multiLevelType w:val="singleLevel"/>
    <w:tmpl w:val="13ADE44E"/>
    <w:lvl w:ilvl="0" w:tentative="0">
      <w:start w:val="1"/>
      <w:numFmt w:val="decimal"/>
      <w:suff w:val="nothing"/>
      <w:lvlText w:val="%1．"/>
      <w:lvlJc w:val="left"/>
      <w:pPr>
        <w:ind w:left="0" w:firstLine="400"/>
      </w:pPr>
      <w:rPr>
        <w:rFonts w:hint="default"/>
      </w:rPr>
    </w:lvl>
  </w:abstractNum>
  <w:abstractNum w:abstractNumId="40">
    <w:nsid w:val="188C90B6"/>
    <w:multiLevelType w:val="singleLevel"/>
    <w:tmpl w:val="188C90B6"/>
    <w:lvl w:ilvl="0" w:tentative="0">
      <w:start w:val="1"/>
      <w:numFmt w:val="decimal"/>
      <w:suff w:val="nothing"/>
      <w:lvlText w:val="%1．"/>
      <w:lvlJc w:val="left"/>
      <w:pPr>
        <w:ind w:left="0" w:firstLine="400"/>
      </w:pPr>
      <w:rPr>
        <w:rFonts w:hint="default"/>
      </w:rPr>
    </w:lvl>
  </w:abstractNum>
  <w:abstractNum w:abstractNumId="41">
    <w:nsid w:val="1A64203A"/>
    <w:multiLevelType w:val="singleLevel"/>
    <w:tmpl w:val="1A64203A"/>
    <w:lvl w:ilvl="0" w:tentative="0">
      <w:start w:val="1"/>
      <w:numFmt w:val="chineseCounting"/>
      <w:suff w:val="nothing"/>
      <w:lvlText w:val="%1、"/>
      <w:lvlJc w:val="left"/>
      <w:pPr>
        <w:ind w:left="0" w:firstLine="420"/>
      </w:pPr>
      <w:rPr>
        <w:rFonts w:hint="eastAsia"/>
      </w:rPr>
    </w:lvl>
  </w:abstractNum>
  <w:abstractNum w:abstractNumId="42">
    <w:nsid w:val="1C580355"/>
    <w:multiLevelType w:val="singleLevel"/>
    <w:tmpl w:val="1C580355"/>
    <w:lvl w:ilvl="0" w:tentative="0">
      <w:start w:val="1"/>
      <w:numFmt w:val="chineseCounting"/>
      <w:suff w:val="nothing"/>
      <w:lvlText w:val="%1、"/>
      <w:lvlJc w:val="left"/>
      <w:pPr>
        <w:ind w:left="0" w:firstLine="420"/>
      </w:pPr>
      <w:rPr>
        <w:rFonts w:hint="eastAsia"/>
        <w:b/>
        <w:bCs/>
      </w:rPr>
    </w:lvl>
  </w:abstractNum>
  <w:abstractNum w:abstractNumId="43">
    <w:nsid w:val="1CB25A10"/>
    <w:multiLevelType w:val="singleLevel"/>
    <w:tmpl w:val="1CB25A10"/>
    <w:lvl w:ilvl="0" w:tentative="0">
      <w:start w:val="1"/>
      <w:numFmt w:val="chineseCounting"/>
      <w:suff w:val="nothing"/>
      <w:lvlText w:val="%1、"/>
      <w:lvlJc w:val="left"/>
      <w:pPr>
        <w:ind w:left="0" w:firstLine="420"/>
      </w:pPr>
      <w:rPr>
        <w:rFonts w:hint="eastAsia"/>
        <w:b/>
        <w:bCs/>
      </w:rPr>
    </w:lvl>
  </w:abstractNum>
  <w:abstractNum w:abstractNumId="44">
    <w:nsid w:val="1D8020B0"/>
    <w:multiLevelType w:val="singleLevel"/>
    <w:tmpl w:val="1D8020B0"/>
    <w:lvl w:ilvl="0" w:tentative="0">
      <w:start w:val="1"/>
      <w:numFmt w:val="decimal"/>
      <w:suff w:val="nothing"/>
      <w:lvlText w:val="%1．"/>
      <w:lvlJc w:val="left"/>
      <w:pPr>
        <w:ind w:left="0" w:firstLine="400"/>
      </w:pPr>
      <w:rPr>
        <w:rFonts w:hint="default"/>
      </w:rPr>
    </w:lvl>
  </w:abstractNum>
  <w:abstractNum w:abstractNumId="45">
    <w:nsid w:val="1DB6FF3F"/>
    <w:multiLevelType w:val="singleLevel"/>
    <w:tmpl w:val="1DB6FF3F"/>
    <w:lvl w:ilvl="0" w:tentative="0">
      <w:start w:val="1"/>
      <w:numFmt w:val="decimal"/>
      <w:suff w:val="nothing"/>
      <w:lvlText w:val="%1．"/>
      <w:lvlJc w:val="left"/>
      <w:pPr>
        <w:ind w:left="0" w:firstLine="400"/>
      </w:pPr>
      <w:rPr>
        <w:rFonts w:hint="default"/>
      </w:rPr>
    </w:lvl>
  </w:abstractNum>
  <w:abstractNum w:abstractNumId="46">
    <w:nsid w:val="1FDB4A59"/>
    <w:multiLevelType w:val="singleLevel"/>
    <w:tmpl w:val="1FDB4A59"/>
    <w:lvl w:ilvl="0" w:tentative="0">
      <w:start w:val="1"/>
      <w:numFmt w:val="decimal"/>
      <w:lvlText w:val="(%1)"/>
      <w:lvlJc w:val="left"/>
      <w:pPr>
        <w:ind w:left="425" w:hanging="425"/>
      </w:pPr>
      <w:rPr>
        <w:rFonts w:hint="default"/>
      </w:rPr>
    </w:lvl>
  </w:abstractNum>
  <w:abstractNum w:abstractNumId="47">
    <w:nsid w:val="2C3CEEB8"/>
    <w:multiLevelType w:val="singleLevel"/>
    <w:tmpl w:val="2C3CEEB8"/>
    <w:lvl w:ilvl="0" w:tentative="0">
      <w:start w:val="1"/>
      <w:numFmt w:val="decimal"/>
      <w:suff w:val="nothing"/>
      <w:lvlText w:val="%1．"/>
      <w:lvlJc w:val="left"/>
      <w:pPr>
        <w:ind w:left="0" w:firstLine="400"/>
      </w:pPr>
      <w:rPr>
        <w:rFonts w:hint="default"/>
        <w:b/>
        <w:bCs/>
      </w:rPr>
    </w:lvl>
  </w:abstractNum>
  <w:abstractNum w:abstractNumId="48">
    <w:nsid w:val="2E5F15FE"/>
    <w:multiLevelType w:val="singleLevel"/>
    <w:tmpl w:val="2E5F15FE"/>
    <w:lvl w:ilvl="0" w:tentative="0">
      <w:start w:val="1"/>
      <w:numFmt w:val="chineseCounting"/>
      <w:suff w:val="nothing"/>
      <w:lvlText w:val="（%1）"/>
      <w:lvlJc w:val="left"/>
      <w:pPr>
        <w:ind w:left="0" w:firstLine="420"/>
      </w:pPr>
      <w:rPr>
        <w:rFonts w:hint="eastAsia"/>
      </w:rPr>
    </w:lvl>
  </w:abstractNum>
  <w:abstractNum w:abstractNumId="49">
    <w:nsid w:val="2F0D34B3"/>
    <w:multiLevelType w:val="singleLevel"/>
    <w:tmpl w:val="2F0D34B3"/>
    <w:lvl w:ilvl="0" w:tentative="0">
      <w:start w:val="1"/>
      <w:numFmt w:val="decimal"/>
      <w:suff w:val="nothing"/>
      <w:lvlText w:val="%1．"/>
      <w:lvlJc w:val="left"/>
      <w:pPr>
        <w:ind w:left="0" w:firstLine="400"/>
      </w:pPr>
      <w:rPr>
        <w:rFonts w:hint="default"/>
      </w:rPr>
    </w:lvl>
  </w:abstractNum>
  <w:abstractNum w:abstractNumId="50">
    <w:nsid w:val="363DD931"/>
    <w:multiLevelType w:val="singleLevel"/>
    <w:tmpl w:val="363DD931"/>
    <w:lvl w:ilvl="0" w:tentative="0">
      <w:start w:val="1"/>
      <w:numFmt w:val="decimal"/>
      <w:suff w:val="nothing"/>
      <w:lvlText w:val="%1．"/>
      <w:lvlJc w:val="left"/>
      <w:pPr>
        <w:ind w:left="0" w:firstLine="400"/>
      </w:pPr>
      <w:rPr>
        <w:rFonts w:hint="default"/>
        <w:b/>
        <w:bCs/>
      </w:rPr>
    </w:lvl>
  </w:abstractNum>
  <w:abstractNum w:abstractNumId="51">
    <w:nsid w:val="387D533C"/>
    <w:multiLevelType w:val="singleLevel"/>
    <w:tmpl w:val="387D533C"/>
    <w:lvl w:ilvl="0" w:tentative="0">
      <w:start w:val="1"/>
      <w:numFmt w:val="decimal"/>
      <w:suff w:val="nothing"/>
      <w:lvlText w:val="%1．"/>
      <w:lvlJc w:val="left"/>
      <w:pPr>
        <w:ind w:left="0" w:firstLine="400"/>
      </w:pPr>
      <w:rPr>
        <w:rFonts w:hint="default"/>
      </w:rPr>
    </w:lvl>
  </w:abstractNum>
  <w:abstractNum w:abstractNumId="52">
    <w:nsid w:val="445BC5AF"/>
    <w:multiLevelType w:val="singleLevel"/>
    <w:tmpl w:val="445BC5AF"/>
    <w:lvl w:ilvl="0" w:tentative="0">
      <w:start w:val="1"/>
      <w:numFmt w:val="chineseCounting"/>
      <w:suff w:val="nothing"/>
      <w:lvlText w:val="（%1）"/>
      <w:lvlJc w:val="left"/>
      <w:pPr>
        <w:ind w:left="0" w:firstLine="420"/>
      </w:pPr>
      <w:rPr>
        <w:rFonts w:hint="eastAsia"/>
      </w:rPr>
    </w:lvl>
  </w:abstractNum>
  <w:abstractNum w:abstractNumId="53">
    <w:nsid w:val="4612EC2C"/>
    <w:multiLevelType w:val="singleLevel"/>
    <w:tmpl w:val="4612EC2C"/>
    <w:lvl w:ilvl="0" w:tentative="0">
      <w:start w:val="1"/>
      <w:numFmt w:val="decimal"/>
      <w:suff w:val="nothing"/>
      <w:lvlText w:val="%1．"/>
      <w:lvlJc w:val="left"/>
      <w:pPr>
        <w:ind w:left="0" w:firstLine="400"/>
      </w:pPr>
      <w:rPr>
        <w:rFonts w:hint="default"/>
        <w:b/>
        <w:bCs/>
      </w:rPr>
    </w:lvl>
  </w:abstractNum>
  <w:abstractNum w:abstractNumId="54">
    <w:nsid w:val="4BD33794"/>
    <w:multiLevelType w:val="singleLevel"/>
    <w:tmpl w:val="4BD33794"/>
    <w:lvl w:ilvl="0" w:tentative="0">
      <w:start w:val="1"/>
      <w:numFmt w:val="decimal"/>
      <w:suff w:val="nothing"/>
      <w:lvlText w:val="%1．"/>
      <w:lvlJc w:val="left"/>
      <w:pPr>
        <w:ind w:left="0" w:firstLine="400"/>
      </w:pPr>
      <w:rPr>
        <w:rFonts w:hint="default"/>
      </w:rPr>
    </w:lvl>
  </w:abstractNum>
  <w:abstractNum w:abstractNumId="55">
    <w:nsid w:val="4EA33E11"/>
    <w:multiLevelType w:val="singleLevel"/>
    <w:tmpl w:val="4EA33E11"/>
    <w:lvl w:ilvl="0" w:tentative="0">
      <w:start w:val="1"/>
      <w:numFmt w:val="decimal"/>
      <w:lvlText w:val="(%1)"/>
      <w:lvlJc w:val="left"/>
      <w:pPr>
        <w:ind w:left="425" w:hanging="425"/>
      </w:pPr>
      <w:rPr>
        <w:rFonts w:hint="default"/>
        <w:b/>
        <w:bCs/>
      </w:rPr>
    </w:lvl>
  </w:abstractNum>
  <w:abstractNum w:abstractNumId="56">
    <w:nsid w:val="526CB61C"/>
    <w:multiLevelType w:val="singleLevel"/>
    <w:tmpl w:val="526CB61C"/>
    <w:lvl w:ilvl="0" w:tentative="0">
      <w:start w:val="1"/>
      <w:numFmt w:val="decimal"/>
      <w:suff w:val="nothing"/>
      <w:lvlText w:val="%1．"/>
      <w:lvlJc w:val="left"/>
      <w:pPr>
        <w:ind w:left="0" w:firstLine="400"/>
      </w:pPr>
      <w:rPr>
        <w:rFonts w:hint="default"/>
      </w:rPr>
    </w:lvl>
  </w:abstractNum>
  <w:abstractNum w:abstractNumId="57">
    <w:nsid w:val="58A5BED2"/>
    <w:multiLevelType w:val="singleLevel"/>
    <w:tmpl w:val="58A5BED2"/>
    <w:lvl w:ilvl="0" w:tentative="0">
      <w:start w:val="1"/>
      <w:numFmt w:val="decimal"/>
      <w:suff w:val="nothing"/>
      <w:lvlText w:val="%1．"/>
      <w:lvlJc w:val="left"/>
      <w:pPr>
        <w:ind w:left="0" w:firstLine="400"/>
      </w:pPr>
      <w:rPr>
        <w:rFonts w:hint="default"/>
      </w:rPr>
    </w:lvl>
  </w:abstractNum>
  <w:abstractNum w:abstractNumId="58">
    <w:nsid w:val="5A7C950C"/>
    <w:multiLevelType w:val="multilevel"/>
    <w:tmpl w:val="5A7C950C"/>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9">
    <w:nsid w:val="657F9549"/>
    <w:multiLevelType w:val="singleLevel"/>
    <w:tmpl w:val="657F9549"/>
    <w:lvl w:ilvl="0" w:tentative="0">
      <w:start w:val="1"/>
      <w:numFmt w:val="decimal"/>
      <w:suff w:val="nothing"/>
      <w:lvlText w:val="%1．"/>
      <w:lvlJc w:val="left"/>
      <w:pPr>
        <w:ind w:left="0" w:firstLine="400"/>
      </w:pPr>
      <w:rPr>
        <w:rFonts w:hint="default"/>
      </w:rPr>
    </w:lvl>
  </w:abstractNum>
  <w:abstractNum w:abstractNumId="60">
    <w:nsid w:val="65B79C90"/>
    <w:multiLevelType w:val="singleLevel"/>
    <w:tmpl w:val="65B79C90"/>
    <w:lvl w:ilvl="0" w:tentative="0">
      <w:start w:val="1"/>
      <w:numFmt w:val="chineseCounting"/>
      <w:suff w:val="nothing"/>
      <w:lvlText w:val="%1、"/>
      <w:lvlJc w:val="left"/>
      <w:pPr>
        <w:ind w:left="0" w:firstLine="420"/>
      </w:pPr>
      <w:rPr>
        <w:rFonts w:hint="eastAsia"/>
      </w:rPr>
    </w:lvl>
  </w:abstractNum>
  <w:abstractNum w:abstractNumId="61">
    <w:nsid w:val="65E0AE67"/>
    <w:multiLevelType w:val="singleLevel"/>
    <w:tmpl w:val="65E0AE67"/>
    <w:lvl w:ilvl="0" w:tentative="0">
      <w:start w:val="1"/>
      <w:numFmt w:val="decimal"/>
      <w:suff w:val="nothing"/>
      <w:lvlText w:val="%1．"/>
      <w:lvlJc w:val="left"/>
      <w:pPr>
        <w:ind w:left="0" w:firstLine="400"/>
      </w:pPr>
      <w:rPr>
        <w:rFonts w:hint="default"/>
      </w:rPr>
    </w:lvl>
  </w:abstractNum>
  <w:abstractNum w:abstractNumId="62">
    <w:nsid w:val="69B810C5"/>
    <w:multiLevelType w:val="singleLevel"/>
    <w:tmpl w:val="69B810C5"/>
    <w:lvl w:ilvl="0" w:tentative="0">
      <w:start w:val="1"/>
      <w:numFmt w:val="decimal"/>
      <w:lvlText w:val="(%1)"/>
      <w:lvlJc w:val="left"/>
      <w:pPr>
        <w:ind w:left="425" w:hanging="425"/>
      </w:pPr>
      <w:rPr>
        <w:rFonts w:hint="default"/>
      </w:rPr>
    </w:lvl>
  </w:abstractNum>
  <w:abstractNum w:abstractNumId="63">
    <w:nsid w:val="6AFAD7E3"/>
    <w:multiLevelType w:val="singleLevel"/>
    <w:tmpl w:val="6AFAD7E3"/>
    <w:lvl w:ilvl="0" w:tentative="0">
      <w:start w:val="1"/>
      <w:numFmt w:val="decimal"/>
      <w:suff w:val="nothing"/>
      <w:lvlText w:val="%1．"/>
      <w:lvlJc w:val="left"/>
      <w:pPr>
        <w:ind w:left="0" w:firstLine="400"/>
      </w:pPr>
      <w:rPr>
        <w:rFonts w:hint="default"/>
      </w:rPr>
    </w:lvl>
  </w:abstractNum>
  <w:abstractNum w:abstractNumId="64">
    <w:nsid w:val="74875828"/>
    <w:multiLevelType w:val="singleLevel"/>
    <w:tmpl w:val="74875828"/>
    <w:lvl w:ilvl="0" w:tentative="0">
      <w:start w:val="1"/>
      <w:numFmt w:val="decimal"/>
      <w:suff w:val="nothing"/>
      <w:lvlText w:val="%1．"/>
      <w:lvlJc w:val="left"/>
      <w:pPr>
        <w:ind w:left="0" w:firstLine="400"/>
      </w:pPr>
      <w:rPr>
        <w:rFonts w:hint="default"/>
        <w:b/>
        <w:bCs/>
      </w:rPr>
    </w:lvl>
  </w:abstractNum>
  <w:abstractNum w:abstractNumId="65">
    <w:nsid w:val="754824F1"/>
    <w:multiLevelType w:val="singleLevel"/>
    <w:tmpl w:val="754824F1"/>
    <w:lvl w:ilvl="0" w:tentative="0">
      <w:start w:val="1"/>
      <w:numFmt w:val="decimal"/>
      <w:suff w:val="nothing"/>
      <w:lvlText w:val="%1．"/>
      <w:lvlJc w:val="left"/>
      <w:pPr>
        <w:ind w:left="0" w:firstLine="400"/>
      </w:pPr>
      <w:rPr>
        <w:rFonts w:hint="default"/>
      </w:rPr>
    </w:lvl>
  </w:abstractNum>
  <w:abstractNum w:abstractNumId="66">
    <w:nsid w:val="78B79116"/>
    <w:multiLevelType w:val="singleLevel"/>
    <w:tmpl w:val="78B79116"/>
    <w:lvl w:ilvl="0" w:tentative="0">
      <w:start w:val="1"/>
      <w:numFmt w:val="decimal"/>
      <w:lvlText w:val="(%1)"/>
      <w:lvlJc w:val="left"/>
      <w:pPr>
        <w:ind w:left="425" w:hanging="425"/>
      </w:pPr>
      <w:rPr>
        <w:rFonts w:hint="default"/>
      </w:rPr>
    </w:lvl>
  </w:abstractNum>
  <w:abstractNum w:abstractNumId="67">
    <w:nsid w:val="7A4CFB2A"/>
    <w:multiLevelType w:val="singleLevel"/>
    <w:tmpl w:val="7A4CFB2A"/>
    <w:lvl w:ilvl="0" w:tentative="0">
      <w:start w:val="1"/>
      <w:numFmt w:val="decimal"/>
      <w:lvlText w:val="(%1)"/>
      <w:lvlJc w:val="left"/>
      <w:pPr>
        <w:ind w:left="425" w:hanging="425"/>
      </w:pPr>
      <w:rPr>
        <w:rFonts w:hint="default"/>
      </w:rPr>
    </w:lvl>
  </w:abstractNum>
  <w:abstractNum w:abstractNumId="68">
    <w:nsid w:val="7F43FE21"/>
    <w:multiLevelType w:val="singleLevel"/>
    <w:tmpl w:val="7F43FE21"/>
    <w:lvl w:ilvl="0" w:tentative="0">
      <w:start w:val="1"/>
      <w:numFmt w:val="decimal"/>
      <w:suff w:val="nothing"/>
      <w:lvlText w:val="%1．"/>
      <w:lvlJc w:val="left"/>
      <w:pPr>
        <w:ind w:left="0" w:firstLine="400"/>
      </w:pPr>
      <w:rPr>
        <w:rFonts w:hint="default"/>
      </w:rPr>
    </w:lvl>
  </w:abstractNum>
  <w:num w:numId="1">
    <w:abstractNumId w:val="58"/>
  </w:num>
  <w:num w:numId="2">
    <w:abstractNumId w:val="60"/>
  </w:num>
  <w:num w:numId="3">
    <w:abstractNumId w:val="56"/>
  </w:num>
  <w:num w:numId="4">
    <w:abstractNumId w:val="48"/>
  </w:num>
  <w:num w:numId="5">
    <w:abstractNumId w:val="13"/>
  </w:num>
  <w:num w:numId="6">
    <w:abstractNumId w:val="37"/>
  </w:num>
  <w:num w:numId="7">
    <w:abstractNumId w:val="10"/>
  </w:num>
  <w:num w:numId="8">
    <w:abstractNumId w:val="45"/>
  </w:num>
  <w:num w:numId="9">
    <w:abstractNumId w:val="11"/>
  </w:num>
  <w:num w:numId="10">
    <w:abstractNumId w:val="39"/>
  </w:num>
  <w:num w:numId="11">
    <w:abstractNumId w:val="47"/>
  </w:num>
  <w:num w:numId="12">
    <w:abstractNumId w:val="9"/>
  </w:num>
  <w:num w:numId="13">
    <w:abstractNumId w:val="61"/>
  </w:num>
  <w:num w:numId="14">
    <w:abstractNumId w:val="27"/>
  </w:num>
  <w:num w:numId="15">
    <w:abstractNumId w:val="64"/>
  </w:num>
  <w:num w:numId="16">
    <w:abstractNumId w:val="57"/>
  </w:num>
  <w:num w:numId="17">
    <w:abstractNumId w:val="50"/>
  </w:num>
  <w:num w:numId="18">
    <w:abstractNumId w:val="0"/>
  </w:num>
  <w:num w:numId="19">
    <w:abstractNumId w:val="21"/>
  </w:num>
  <w:num w:numId="20">
    <w:abstractNumId w:val="20"/>
  </w:num>
  <w:num w:numId="21">
    <w:abstractNumId w:val="67"/>
  </w:num>
  <w:num w:numId="22">
    <w:abstractNumId w:val="22"/>
  </w:num>
  <w:num w:numId="23">
    <w:abstractNumId w:val="15"/>
  </w:num>
  <w:num w:numId="24">
    <w:abstractNumId w:val="41"/>
  </w:num>
  <w:num w:numId="25">
    <w:abstractNumId w:val="16"/>
  </w:num>
  <w:num w:numId="26">
    <w:abstractNumId w:val="46"/>
  </w:num>
  <w:num w:numId="27">
    <w:abstractNumId w:val="3"/>
  </w:num>
  <w:num w:numId="28">
    <w:abstractNumId w:val="23"/>
  </w:num>
  <w:num w:numId="29">
    <w:abstractNumId w:val="66"/>
  </w:num>
  <w:num w:numId="30">
    <w:abstractNumId w:val="30"/>
  </w:num>
  <w:num w:numId="31">
    <w:abstractNumId w:val="35"/>
  </w:num>
  <w:num w:numId="32">
    <w:abstractNumId w:val="1"/>
  </w:num>
  <w:num w:numId="33">
    <w:abstractNumId w:val="24"/>
  </w:num>
  <w:num w:numId="34">
    <w:abstractNumId w:val="4"/>
  </w:num>
  <w:num w:numId="35">
    <w:abstractNumId w:val="52"/>
  </w:num>
  <w:num w:numId="36">
    <w:abstractNumId w:val="53"/>
  </w:num>
  <w:num w:numId="37">
    <w:abstractNumId w:val="18"/>
  </w:num>
  <w:num w:numId="38">
    <w:abstractNumId w:val="55"/>
  </w:num>
  <w:num w:numId="39">
    <w:abstractNumId w:val="31"/>
  </w:num>
  <w:num w:numId="40">
    <w:abstractNumId w:val="43"/>
  </w:num>
  <w:num w:numId="41">
    <w:abstractNumId w:val="38"/>
  </w:num>
  <w:num w:numId="42">
    <w:abstractNumId w:val="2"/>
  </w:num>
  <w:num w:numId="43">
    <w:abstractNumId w:val="49"/>
  </w:num>
  <w:num w:numId="44">
    <w:abstractNumId w:val="62"/>
  </w:num>
  <w:num w:numId="45">
    <w:abstractNumId w:val="29"/>
  </w:num>
  <w:num w:numId="46">
    <w:abstractNumId w:val="17"/>
  </w:num>
  <w:num w:numId="47">
    <w:abstractNumId w:val="32"/>
  </w:num>
  <w:num w:numId="48">
    <w:abstractNumId w:val="7"/>
  </w:num>
  <w:num w:numId="49">
    <w:abstractNumId w:val="34"/>
  </w:num>
  <w:num w:numId="50">
    <w:abstractNumId w:val="5"/>
  </w:num>
  <w:num w:numId="51">
    <w:abstractNumId w:val="42"/>
  </w:num>
  <w:num w:numId="52">
    <w:abstractNumId w:val="63"/>
  </w:num>
  <w:num w:numId="53">
    <w:abstractNumId w:val="59"/>
  </w:num>
  <w:num w:numId="54">
    <w:abstractNumId w:val="19"/>
  </w:num>
  <w:num w:numId="55">
    <w:abstractNumId w:val="6"/>
  </w:num>
  <w:num w:numId="56">
    <w:abstractNumId w:val="40"/>
  </w:num>
  <w:num w:numId="57">
    <w:abstractNumId w:val="8"/>
  </w:num>
  <w:num w:numId="58">
    <w:abstractNumId w:val="44"/>
  </w:num>
  <w:num w:numId="59">
    <w:abstractNumId w:val="12"/>
  </w:num>
  <w:num w:numId="60">
    <w:abstractNumId w:val="25"/>
  </w:num>
  <w:num w:numId="61">
    <w:abstractNumId w:val="51"/>
  </w:num>
  <w:num w:numId="62">
    <w:abstractNumId w:val="33"/>
  </w:num>
  <w:num w:numId="63">
    <w:abstractNumId w:val="54"/>
  </w:num>
  <w:num w:numId="64">
    <w:abstractNumId w:val="28"/>
  </w:num>
  <w:num w:numId="65">
    <w:abstractNumId w:val="68"/>
  </w:num>
  <w:num w:numId="66">
    <w:abstractNumId w:val="36"/>
  </w:num>
  <w:num w:numId="67">
    <w:abstractNumId w:val="14"/>
  </w:num>
  <w:num w:numId="68">
    <w:abstractNumId w:val="26"/>
  </w:num>
  <w:num w:numId="69">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B1F69"/>
    <w:rsid w:val="016249CB"/>
    <w:rsid w:val="056B1192"/>
    <w:rsid w:val="0BFF4AF0"/>
    <w:rsid w:val="0FE155F3"/>
    <w:rsid w:val="14817303"/>
    <w:rsid w:val="1AC612CA"/>
    <w:rsid w:val="1C154E8C"/>
    <w:rsid w:val="235B2844"/>
    <w:rsid w:val="289B765D"/>
    <w:rsid w:val="298B5D8A"/>
    <w:rsid w:val="2B392561"/>
    <w:rsid w:val="2C280C3B"/>
    <w:rsid w:val="2E1476C6"/>
    <w:rsid w:val="30DC04EE"/>
    <w:rsid w:val="328417CF"/>
    <w:rsid w:val="32DF361C"/>
    <w:rsid w:val="33593D13"/>
    <w:rsid w:val="3A2F4CED"/>
    <w:rsid w:val="3BEE647B"/>
    <w:rsid w:val="41576D41"/>
    <w:rsid w:val="43922E94"/>
    <w:rsid w:val="441B3B85"/>
    <w:rsid w:val="4BBC5C4E"/>
    <w:rsid w:val="4DD72C24"/>
    <w:rsid w:val="50663840"/>
    <w:rsid w:val="56521336"/>
    <w:rsid w:val="58B365F8"/>
    <w:rsid w:val="624B51DE"/>
    <w:rsid w:val="64A03CE1"/>
    <w:rsid w:val="69DA76C2"/>
    <w:rsid w:val="6F566065"/>
    <w:rsid w:val="7194177B"/>
    <w:rsid w:val="7433112A"/>
    <w:rsid w:val="7DCE5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2"/>
      <w:szCs w:val="5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2584</Words>
  <Characters>3012</Characters>
  <TotalTime>58</TotalTime>
  <ScaleCrop>false</ScaleCrop>
  <LinksUpToDate>false</LinksUpToDate>
  <CharactersWithSpaces>3075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2026-03-12T16:22:00Z</dcterms:created>
  <dc:creator>Administrator</dc:creator>
  <cp:lastModifiedBy>招标代理公司</cp:lastModifiedBy>
  <dcterms:modified xsi:type="dcterms:W3CDTF">2026-05-20T10:17:57Z</dcterms:modified>
  <dc:title>竞 争 性 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2026-05-09T11:45:11Z</vt:filetime>
  </property>
  <property fmtid="{D5CDD505-2E9C-101B-9397-08002B2CF9AE}" pid="4" name="KSOTemplateDocerSaveRecord">
    <vt:lpwstr>eyJoZGlkIjoiZGVjNTEyOTFhZGVkZWFkZDMzYzA5NTFiMTZjOTIzMTMiLCJ1c2VySWQiOiIxNzI5MDIwOTI1In0=</vt:lpwstr>
  </property>
  <property fmtid="{D5CDD505-2E9C-101B-9397-08002B2CF9AE}" pid="5" name="KSOProductBuildVer">
    <vt:lpwstr>2052-12.1.0.26375</vt:lpwstr>
  </property>
  <property fmtid="{D5CDD505-2E9C-101B-9397-08002B2CF9AE}" pid="6" name="ICV">
    <vt:lpwstr>25A0C4B5FA404E8497EC8864CC80000D_13</vt:lpwstr>
  </property>
</Properties>
</file>