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DFA433">
      <w:pPr>
        <w:pBdr>
          <w:bottom w:val="thickThinSmallGap" w:color="auto" w:sz="24" w:space="1"/>
        </w:pBdr>
        <w:snapToGrid w:val="0"/>
        <w:spacing w:before="120" w:beforeLines="50"/>
        <w:jc w:val="center"/>
        <w:rPr>
          <w:rFonts w:hint="eastAsia" w:asciiTheme="minorEastAsia" w:hAnsiTheme="minorEastAsia" w:eastAsiaTheme="minorEastAsia" w:cstheme="minorEastAsia"/>
          <w:b/>
          <w:color w:val="auto"/>
          <w:sz w:val="44"/>
          <w:szCs w:val="44"/>
          <w:lang w:eastAsia="zh-CN"/>
        </w:rPr>
      </w:pPr>
    </w:p>
    <w:p w14:paraId="2FD3C991">
      <w:pPr>
        <w:pBdr>
          <w:bottom w:val="thickThinSmallGap" w:color="auto" w:sz="24" w:space="1"/>
        </w:pBdr>
        <w:snapToGrid w:val="0"/>
        <w:spacing w:before="120" w:beforeLines="50"/>
        <w:jc w:val="center"/>
        <w:rPr>
          <w:rFonts w:hint="eastAsia" w:asciiTheme="minorEastAsia" w:hAnsiTheme="minorEastAsia" w:eastAsiaTheme="minorEastAsia" w:cstheme="minorEastAsia"/>
          <w:b/>
          <w:color w:val="auto"/>
          <w:sz w:val="44"/>
          <w:szCs w:val="44"/>
          <w:lang w:eastAsia="zh-CN"/>
        </w:rPr>
      </w:pPr>
    </w:p>
    <w:p w14:paraId="65B62434">
      <w:pPr>
        <w:pBdr>
          <w:bottom w:val="thickThinSmallGap" w:color="auto" w:sz="24" w:space="1"/>
        </w:pBdr>
        <w:snapToGrid w:val="0"/>
        <w:spacing w:before="120" w:beforeLines="50"/>
        <w:jc w:val="center"/>
        <w:rPr>
          <w:rFonts w:hint="eastAsia" w:asciiTheme="minorEastAsia" w:hAnsiTheme="minorEastAsia" w:eastAsiaTheme="minorEastAsia" w:cstheme="minorEastAsia"/>
          <w:b/>
          <w:color w:val="auto"/>
          <w:sz w:val="44"/>
          <w:szCs w:val="44"/>
          <w:lang w:eastAsia="zh-CN"/>
        </w:rPr>
      </w:pPr>
      <w:r>
        <w:rPr>
          <w:rFonts w:hint="eastAsia" w:asciiTheme="minorEastAsia" w:hAnsiTheme="minorEastAsia" w:eastAsiaTheme="minorEastAsia" w:cstheme="minorEastAsia"/>
          <w:b/>
          <w:color w:val="auto"/>
          <w:sz w:val="44"/>
          <w:szCs w:val="44"/>
          <w:lang w:eastAsia="zh-CN"/>
        </w:rPr>
        <w:t>融水苗族自治县人民医院麻醉机采购项目</w:t>
      </w:r>
    </w:p>
    <w:p w14:paraId="496A9B96">
      <w:pPr>
        <w:spacing w:before="240" w:beforeLines="100" w:after="120" w:afterLines="50" w:line="360" w:lineRule="auto"/>
        <w:jc w:val="center"/>
        <w:rPr>
          <w:rFonts w:hint="eastAsia" w:asciiTheme="minorEastAsia" w:hAnsiTheme="minorEastAsia" w:eastAsiaTheme="minorEastAsia" w:cstheme="minorEastAsia"/>
          <w:b/>
          <w:color w:val="auto"/>
          <w:sz w:val="44"/>
          <w:szCs w:val="44"/>
        </w:rPr>
      </w:pPr>
    </w:p>
    <w:p w14:paraId="694D6FF7">
      <w:pPr>
        <w:pStyle w:val="6"/>
        <w:rPr>
          <w:rFonts w:hint="eastAsia" w:asciiTheme="minorEastAsia" w:hAnsiTheme="minorEastAsia" w:eastAsiaTheme="minorEastAsia" w:cstheme="minorEastAsia"/>
          <w:color w:val="auto"/>
        </w:rPr>
      </w:pPr>
    </w:p>
    <w:p w14:paraId="2CD06DAC">
      <w:pPr>
        <w:spacing w:line="360" w:lineRule="auto"/>
        <w:rPr>
          <w:rFonts w:hint="eastAsia" w:asciiTheme="minorEastAsia" w:hAnsiTheme="minorEastAsia" w:eastAsiaTheme="minorEastAsia" w:cstheme="minorEastAsia"/>
          <w:b/>
          <w:color w:val="auto"/>
          <w:sz w:val="32"/>
          <w:szCs w:val="32"/>
        </w:rPr>
      </w:pPr>
      <w:r>
        <w:rPr>
          <w:rFonts w:hint="eastAsia" w:asciiTheme="minorEastAsia" w:hAnsiTheme="minorEastAsia" w:eastAsiaTheme="minorEastAsia" w:cstheme="minorEastAsia"/>
          <w:color w:val="auto"/>
          <w:sz w:val="72"/>
          <w:szCs w:val="72"/>
        </w:rPr>
        <w:pict>
          <v:shape id="_x0000_s1026" o:spid="_x0000_s1026" o:spt="136" type="#_x0000_t136" style="position:absolute;left:0pt;margin-left:40.5pt;margin-top:2pt;height:73.1pt;width:329pt;z-index:251667456;mso-width-relative:page;mso-height-relative:page;" fillcolor="#000000" filled="t" stroked="t" coordsize="21600,21600" adj="10800">
            <v:path/>
            <v:fill on="t" color2="#FFFFFF" focussize="0,0"/>
            <v:stroke color="#000000"/>
            <v:imagedata o:title=""/>
            <o:lock v:ext="edit" aspectratio="f"/>
            <v:textpath on="t" fitshape="t" fitpath="t" trim="t" xscale="f" string="竞争性谈判文件" style="font-family:华文新魏;font-size:66pt;v-text-align:center;"/>
            <o:extrusion color="#FFFFFF" colormode="custom" on="t" type="perspective" viewpointorigin="0,0"/>
          </v:shape>
        </w:pict>
      </w:r>
    </w:p>
    <w:p w14:paraId="1C3B9ED3">
      <w:pPr>
        <w:spacing w:line="360" w:lineRule="auto"/>
        <w:rPr>
          <w:rFonts w:hint="eastAsia" w:asciiTheme="minorEastAsia" w:hAnsiTheme="minorEastAsia" w:eastAsiaTheme="minorEastAsia" w:cstheme="minorEastAsia"/>
          <w:b/>
          <w:color w:val="auto"/>
          <w:sz w:val="32"/>
          <w:szCs w:val="32"/>
        </w:rPr>
      </w:pPr>
    </w:p>
    <w:p w14:paraId="776DFC43">
      <w:pPr>
        <w:spacing w:line="360" w:lineRule="auto"/>
        <w:jc w:val="center"/>
        <w:rPr>
          <w:rFonts w:hint="eastAsia" w:asciiTheme="minorEastAsia" w:hAnsiTheme="minorEastAsia" w:eastAsiaTheme="minorEastAsia" w:cstheme="minorEastAsia"/>
          <w:b/>
          <w:color w:val="auto"/>
          <w:sz w:val="32"/>
          <w:szCs w:val="32"/>
        </w:rPr>
      </w:pPr>
    </w:p>
    <w:p w14:paraId="08DE3EFF">
      <w:pPr>
        <w:spacing w:line="360" w:lineRule="auto"/>
        <w:jc w:val="center"/>
        <w:rPr>
          <w:rFonts w:hint="eastAsia" w:asciiTheme="minorEastAsia" w:hAnsiTheme="minorEastAsia" w:eastAsiaTheme="minorEastAsia" w:cstheme="minorEastAsia"/>
          <w:b/>
          <w:color w:val="auto"/>
          <w:sz w:val="32"/>
          <w:szCs w:val="32"/>
        </w:rPr>
      </w:pPr>
    </w:p>
    <w:p w14:paraId="010EA549">
      <w:pPr>
        <w:spacing w:line="360" w:lineRule="auto"/>
        <w:jc w:val="center"/>
        <w:rPr>
          <w:rFonts w:hint="eastAsia" w:asciiTheme="minorEastAsia" w:hAnsiTheme="minorEastAsia" w:eastAsiaTheme="minorEastAsia" w:cstheme="minorEastAsia"/>
          <w:b/>
          <w:color w:val="auto"/>
          <w:sz w:val="32"/>
          <w:szCs w:val="32"/>
        </w:rPr>
      </w:pPr>
    </w:p>
    <w:p w14:paraId="079922E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Theme="minorEastAsia" w:hAnsiTheme="minorEastAsia" w:eastAsiaTheme="minorEastAsia" w:cstheme="minorEastAsia"/>
          <w:b/>
          <w:color w:val="auto"/>
          <w:sz w:val="32"/>
          <w:szCs w:val="32"/>
        </w:rPr>
      </w:pPr>
      <w:r>
        <w:rPr>
          <w:rFonts w:hint="eastAsia" w:asciiTheme="minorEastAsia" w:hAnsiTheme="minorEastAsia" w:eastAsiaTheme="minorEastAsia" w:cstheme="minorEastAsia"/>
          <w:b/>
          <w:color w:val="auto"/>
          <w:sz w:val="32"/>
          <w:szCs w:val="32"/>
        </w:rPr>
        <w:t>（全流程电子化评标）</w:t>
      </w:r>
    </w:p>
    <w:p w14:paraId="29754E7A">
      <w:pPr>
        <w:spacing w:line="360" w:lineRule="auto"/>
        <w:ind w:firstLine="964" w:firstLineChars="300"/>
        <w:jc w:val="both"/>
        <w:rPr>
          <w:rFonts w:hint="eastAsia" w:asciiTheme="minorEastAsia" w:hAnsiTheme="minorEastAsia" w:eastAsiaTheme="minorEastAsia" w:cstheme="minorEastAsia"/>
          <w:b/>
          <w:color w:val="auto"/>
          <w:sz w:val="32"/>
          <w:szCs w:val="32"/>
          <w:lang w:eastAsia="zh-CN"/>
        </w:rPr>
      </w:pPr>
    </w:p>
    <w:p w14:paraId="24B846C4">
      <w:pPr>
        <w:keepNext w:val="0"/>
        <w:keepLines w:val="0"/>
        <w:pageBreakBefore w:val="0"/>
        <w:widowControl w:val="0"/>
        <w:kinsoku/>
        <w:wordWrap/>
        <w:overflowPunct/>
        <w:topLinePunct w:val="0"/>
        <w:autoSpaceDE/>
        <w:autoSpaceDN/>
        <w:bidi w:val="0"/>
        <w:adjustRightInd/>
        <w:snapToGrid w:val="0"/>
        <w:spacing w:line="360" w:lineRule="auto"/>
        <w:ind w:firstLine="643" w:firstLineChars="200"/>
        <w:jc w:val="both"/>
        <w:textAlignment w:val="auto"/>
        <w:rPr>
          <w:rFonts w:hint="eastAsia" w:asciiTheme="minorEastAsia" w:hAnsiTheme="minorEastAsia" w:eastAsiaTheme="minorEastAsia" w:cstheme="minorEastAsia"/>
          <w:b/>
          <w:color w:val="auto"/>
          <w:sz w:val="32"/>
          <w:szCs w:val="32"/>
          <w:lang w:eastAsia="zh-CN"/>
        </w:rPr>
      </w:pPr>
      <w:r>
        <w:rPr>
          <w:rFonts w:hint="eastAsia" w:asciiTheme="minorEastAsia" w:hAnsiTheme="minorEastAsia" w:eastAsiaTheme="minorEastAsia" w:cstheme="minorEastAsia"/>
          <w:b/>
          <w:color w:val="auto"/>
          <w:sz w:val="32"/>
          <w:szCs w:val="32"/>
          <w:lang w:eastAsia="zh-CN"/>
        </w:rPr>
        <w:t>项目名称：融水苗族自治县人民医院麻醉机采购项目</w:t>
      </w:r>
    </w:p>
    <w:p w14:paraId="370192AC">
      <w:pPr>
        <w:keepNext w:val="0"/>
        <w:keepLines w:val="0"/>
        <w:pageBreakBefore w:val="0"/>
        <w:widowControl w:val="0"/>
        <w:kinsoku/>
        <w:wordWrap/>
        <w:overflowPunct/>
        <w:topLinePunct w:val="0"/>
        <w:autoSpaceDE/>
        <w:autoSpaceDN/>
        <w:bidi w:val="0"/>
        <w:adjustRightInd/>
        <w:snapToGrid w:val="0"/>
        <w:spacing w:line="360" w:lineRule="auto"/>
        <w:ind w:firstLine="643" w:firstLineChars="200"/>
        <w:jc w:val="both"/>
        <w:textAlignment w:val="auto"/>
        <w:rPr>
          <w:rFonts w:hint="eastAsia" w:asciiTheme="minorEastAsia" w:hAnsiTheme="minorEastAsia" w:eastAsiaTheme="minorEastAsia" w:cstheme="minorEastAsia"/>
          <w:b/>
          <w:color w:val="auto"/>
          <w:sz w:val="32"/>
          <w:szCs w:val="32"/>
          <w:highlight w:val="none"/>
          <w:lang w:eastAsia="zh-CN"/>
        </w:rPr>
      </w:pPr>
      <w:r>
        <w:rPr>
          <w:rFonts w:hint="eastAsia" w:asciiTheme="minorEastAsia" w:hAnsiTheme="minorEastAsia" w:eastAsiaTheme="minorEastAsia" w:cstheme="minorEastAsia"/>
          <w:b/>
          <w:color w:val="auto"/>
          <w:sz w:val="32"/>
          <w:szCs w:val="32"/>
          <w:highlight w:val="none"/>
        </w:rPr>
        <w:t>项目编号：LZZC2026-J1-250043-GXDR</w:t>
      </w:r>
    </w:p>
    <w:p w14:paraId="0775D222">
      <w:pPr>
        <w:pBdr>
          <w:bottom w:val="thickThinSmallGap" w:color="auto" w:sz="24" w:space="1"/>
        </w:pBdr>
        <w:snapToGrid w:val="0"/>
        <w:spacing w:before="120" w:beforeLines="50" w:line="600" w:lineRule="exact"/>
        <w:rPr>
          <w:rFonts w:hint="eastAsia" w:asciiTheme="minorEastAsia" w:hAnsiTheme="minorEastAsia" w:eastAsiaTheme="minorEastAsia" w:cstheme="minorEastAsia"/>
          <w:b/>
          <w:color w:val="auto"/>
          <w:sz w:val="36"/>
          <w:szCs w:val="36"/>
        </w:rPr>
      </w:pPr>
    </w:p>
    <w:p w14:paraId="1B2FFA71">
      <w:pPr>
        <w:spacing w:line="360" w:lineRule="auto"/>
        <w:ind w:firstLine="964" w:firstLineChars="300"/>
        <w:rPr>
          <w:rFonts w:hint="eastAsia" w:asciiTheme="minorEastAsia" w:hAnsiTheme="minorEastAsia" w:eastAsiaTheme="minorEastAsia" w:cstheme="minorEastAsia"/>
          <w:b/>
          <w:color w:val="auto"/>
          <w:sz w:val="32"/>
          <w:szCs w:val="32"/>
        </w:rPr>
      </w:pPr>
    </w:p>
    <w:p w14:paraId="5CB93226">
      <w:pPr>
        <w:bidi w:val="0"/>
        <w:spacing w:line="360" w:lineRule="auto"/>
        <w:ind w:firstLine="964" w:firstLineChars="300"/>
        <w:rPr>
          <w:rFonts w:hint="eastAsia" w:asciiTheme="minorEastAsia" w:hAnsiTheme="minorEastAsia" w:eastAsiaTheme="minorEastAsia" w:cstheme="minorEastAsia"/>
          <w:b/>
          <w:bCs/>
          <w:color w:val="auto"/>
          <w:sz w:val="32"/>
          <w:szCs w:val="32"/>
          <w:lang w:eastAsia="zh-CN"/>
        </w:rPr>
      </w:pPr>
      <w:bookmarkStart w:id="0" w:name="_Toc29801"/>
      <w:bookmarkStart w:id="1" w:name="_Toc12381"/>
      <w:bookmarkStart w:id="2" w:name="_Toc3407"/>
      <w:r>
        <w:rPr>
          <w:rFonts w:hint="eastAsia" w:asciiTheme="minorEastAsia" w:hAnsiTheme="minorEastAsia" w:eastAsiaTheme="minorEastAsia" w:cstheme="minorEastAsia"/>
          <w:b/>
          <w:bCs/>
          <w:color w:val="auto"/>
          <w:sz w:val="32"/>
          <w:szCs w:val="32"/>
        </w:rPr>
        <w:t>采 购 人：</w:t>
      </w:r>
      <w:bookmarkEnd w:id="0"/>
      <w:bookmarkEnd w:id="1"/>
      <w:bookmarkEnd w:id="2"/>
      <w:r>
        <w:rPr>
          <w:rFonts w:hint="eastAsia" w:asciiTheme="minorEastAsia" w:hAnsiTheme="minorEastAsia" w:eastAsiaTheme="minorEastAsia" w:cstheme="minorEastAsia"/>
          <w:b/>
          <w:bCs/>
          <w:color w:val="auto"/>
          <w:sz w:val="32"/>
          <w:szCs w:val="32"/>
        </w:rPr>
        <w:t>融水苗族自治县人民医院</w:t>
      </w:r>
    </w:p>
    <w:p w14:paraId="0A1D54AB">
      <w:pPr>
        <w:spacing w:line="360" w:lineRule="auto"/>
        <w:ind w:firstLine="964" w:firstLineChars="300"/>
        <w:rPr>
          <w:rFonts w:hint="eastAsia" w:asciiTheme="minorEastAsia" w:hAnsiTheme="minorEastAsia" w:eastAsiaTheme="minorEastAsia" w:cstheme="minorEastAsia"/>
          <w:b/>
          <w:bCs/>
          <w:color w:val="auto"/>
          <w:sz w:val="32"/>
          <w:szCs w:val="32"/>
          <w:lang w:eastAsia="zh-CN"/>
        </w:rPr>
      </w:pPr>
      <w:r>
        <w:rPr>
          <w:rFonts w:hint="eastAsia" w:asciiTheme="minorEastAsia" w:hAnsiTheme="minorEastAsia" w:eastAsiaTheme="minorEastAsia" w:cstheme="minorEastAsia"/>
          <w:b/>
          <w:bCs/>
          <w:color w:val="auto"/>
          <w:sz w:val="32"/>
          <w:szCs w:val="32"/>
        </w:rPr>
        <w:t>采购代理机构：</w:t>
      </w:r>
      <w:r>
        <w:rPr>
          <w:rFonts w:hint="eastAsia" w:asciiTheme="minorEastAsia" w:hAnsiTheme="minorEastAsia" w:eastAsiaTheme="minorEastAsia" w:cstheme="minorEastAsia"/>
          <w:b/>
          <w:bCs/>
          <w:color w:val="auto"/>
          <w:sz w:val="32"/>
          <w:szCs w:val="32"/>
          <w:lang w:eastAsia="zh-CN"/>
        </w:rPr>
        <w:t>广西德润天怡咨询有限公司</w:t>
      </w:r>
    </w:p>
    <w:p w14:paraId="1564BF21">
      <w:pPr>
        <w:spacing w:line="360" w:lineRule="auto"/>
        <w:jc w:val="center"/>
        <w:rPr>
          <w:rFonts w:hint="eastAsia" w:asciiTheme="minorEastAsia" w:hAnsiTheme="minorEastAsia" w:eastAsiaTheme="minorEastAsia" w:cstheme="minorEastAsia"/>
          <w:b/>
          <w:color w:val="auto"/>
          <w:sz w:val="32"/>
          <w:szCs w:val="32"/>
        </w:rPr>
      </w:pPr>
      <w:r>
        <w:rPr>
          <w:rFonts w:hint="eastAsia" w:asciiTheme="minorEastAsia" w:hAnsiTheme="minorEastAsia" w:eastAsiaTheme="minorEastAsia" w:cstheme="minorEastAsia"/>
          <w:b/>
          <w:color w:val="auto"/>
          <w:sz w:val="32"/>
          <w:szCs w:val="32"/>
        </w:rPr>
        <w:t>202</w:t>
      </w:r>
      <w:r>
        <w:rPr>
          <w:rFonts w:hint="eastAsia" w:asciiTheme="minorEastAsia" w:hAnsiTheme="minorEastAsia" w:eastAsiaTheme="minorEastAsia" w:cstheme="minorEastAsia"/>
          <w:b/>
          <w:color w:val="auto"/>
          <w:sz w:val="32"/>
          <w:szCs w:val="32"/>
          <w:lang w:val="en-US" w:eastAsia="zh-CN"/>
        </w:rPr>
        <w:t>6</w:t>
      </w:r>
      <w:r>
        <w:rPr>
          <w:rFonts w:hint="eastAsia" w:asciiTheme="minorEastAsia" w:hAnsiTheme="minorEastAsia" w:eastAsiaTheme="minorEastAsia" w:cstheme="minorEastAsia"/>
          <w:b/>
          <w:color w:val="auto"/>
          <w:sz w:val="32"/>
          <w:szCs w:val="32"/>
        </w:rPr>
        <w:t>年</w:t>
      </w:r>
      <w:r>
        <w:rPr>
          <w:rFonts w:hint="eastAsia" w:asciiTheme="minorEastAsia" w:hAnsiTheme="minorEastAsia" w:eastAsiaTheme="minorEastAsia" w:cstheme="minorEastAsia"/>
          <w:b/>
          <w:color w:val="auto"/>
          <w:sz w:val="32"/>
          <w:szCs w:val="32"/>
          <w:lang w:val="en-US" w:eastAsia="zh-CN"/>
        </w:rPr>
        <w:t>7</w:t>
      </w:r>
      <w:r>
        <w:rPr>
          <w:rFonts w:hint="eastAsia" w:asciiTheme="minorEastAsia" w:hAnsiTheme="minorEastAsia" w:eastAsiaTheme="minorEastAsia" w:cstheme="minorEastAsia"/>
          <w:b/>
          <w:color w:val="auto"/>
          <w:sz w:val="32"/>
          <w:szCs w:val="32"/>
        </w:rPr>
        <w:t>月</w:t>
      </w:r>
    </w:p>
    <w:p w14:paraId="58D83CA4">
      <w:pPr>
        <w:pStyle w:val="13"/>
        <w:spacing w:before="120" w:after="120" w:line="360" w:lineRule="auto"/>
        <w:rPr>
          <w:rFonts w:hint="eastAsia" w:asciiTheme="minorEastAsia" w:hAnsiTheme="minorEastAsia" w:eastAsiaTheme="minorEastAsia" w:cstheme="minorEastAsia"/>
          <w:color w:val="auto"/>
        </w:rPr>
      </w:pPr>
    </w:p>
    <w:p w14:paraId="411063D8">
      <w:pPr>
        <w:pStyle w:val="9"/>
        <w:kinsoku w:val="0"/>
        <w:overflowPunct w:val="0"/>
        <w:rPr>
          <w:rFonts w:hint="eastAsia" w:asciiTheme="minorEastAsia" w:hAnsiTheme="minorEastAsia" w:eastAsiaTheme="minorEastAsia" w:cstheme="minorEastAsia"/>
          <w:color w:val="auto"/>
          <w:sz w:val="40"/>
        </w:rPr>
        <w:sectPr>
          <w:footerReference r:id="rId5" w:type="first"/>
          <w:headerReference r:id="rId3" w:type="default"/>
          <w:footerReference r:id="rId4" w:type="even"/>
          <w:pgSz w:w="11906" w:h="16838"/>
          <w:pgMar w:top="1440" w:right="1800" w:bottom="1440" w:left="1800" w:header="851" w:footer="992" w:gutter="0"/>
          <w:cols w:space="720" w:num="1"/>
          <w:titlePg/>
          <w:docGrid w:linePitch="312" w:charSpace="0"/>
        </w:sectPr>
      </w:pPr>
    </w:p>
    <w:p w14:paraId="14081DCF">
      <w:pPr>
        <w:spacing w:line="360" w:lineRule="auto"/>
        <w:jc w:val="center"/>
        <w:rPr>
          <w:rFonts w:hint="eastAsia" w:asciiTheme="minorEastAsia" w:hAnsiTheme="minorEastAsia" w:eastAsiaTheme="minorEastAsia" w:cstheme="minorEastAsia"/>
          <w:b/>
          <w:color w:val="auto"/>
          <w:sz w:val="52"/>
          <w:szCs w:val="52"/>
        </w:rPr>
      </w:pPr>
      <w:r>
        <w:rPr>
          <w:rFonts w:hint="eastAsia" w:asciiTheme="minorEastAsia" w:hAnsiTheme="minorEastAsia" w:eastAsiaTheme="minorEastAsia" w:cstheme="minorEastAsia"/>
          <w:b/>
          <w:color w:val="auto"/>
          <w:sz w:val="52"/>
          <w:szCs w:val="52"/>
        </w:rPr>
        <w:t>目录</w:t>
      </w:r>
    </w:p>
    <w:p w14:paraId="149BE565">
      <w:pPr>
        <w:pStyle w:val="16"/>
        <w:tabs>
          <w:tab w:val="right" w:leader="dot" w:pos="9333"/>
        </w:tabs>
        <w:rPr>
          <w:rFonts w:hint="eastAsia" w:asciiTheme="minorEastAsia" w:hAnsiTheme="minorEastAsia" w:eastAsiaTheme="minorEastAsia" w:cstheme="minorEastAsia"/>
          <w:b w:val="0"/>
          <w:bCs w:val="0"/>
          <w:color w:val="auto"/>
          <w:sz w:val="30"/>
          <w:szCs w:val="30"/>
        </w:rPr>
      </w:pP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TOC \o "1-1" \h \z \u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HYPERLINK \l _Toc18045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 xml:space="preserve">第一章 </w:t>
      </w:r>
      <w:r>
        <w:rPr>
          <w:rFonts w:hint="eastAsia" w:asciiTheme="minorEastAsia" w:hAnsiTheme="minorEastAsia" w:eastAsiaTheme="minorEastAsia" w:cstheme="minorEastAsia"/>
          <w:b w:val="0"/>
          <w:bCs w:val="0"/>
          <w:color w:val="auto"/>
          <w:sz w:val="30"/>
          <w:szCs w:val="30"/>
          <w:lang w:val="en-US" w:eastAsia="zh-CN"/>
        </w:rPr>
        <w:t xml:space="preserve"> </w:t>
      </w:r>
      <w:r>
        <w:rPr>
          <w:rFonts w:hint="eastAsia" w:asciiTheme="minorEastAsia" w:hAnsiTheme="minorEastAsia" w:eastAsiaTheme="minorEastAsia" w:cstheme="minorEastAsia"/>
          <w:b w:val="0"/>
          <w:bCs w:val="0"/>
          <w:color w:val="auto"/>
          <w:sz w:val="30"/>
          <w:szCs w:val="30"/>
        </w:rPr>
        <w:t>竞争性谈判公告</w:t>
      </w:r>
      <w:r>
        <w:rPr>
          <w:rFonts w:hint="eastAsia" w:asciiTheme="minorEastAsia" w:hAnsiTheme="minorEastAsia" w:eastAsiaTheme="minorEastAsia" w:cstheme="minorEastAsia"/>
          <w:b w:val="0"/>
          <w:bCs w:val="0"/>
          <w:color w:val="auto"/>
          <w:sz w:val="30"/>
          <w:szCs w:val="30"/>
        </w:rPr>
        <w:tab/>
      </w: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PAGEREF _Toc18045 \h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1</w:t>
      </w:r>
      <w:r>
        <w:rPr>
          <w:rFonts w:hint="eastAsia" w:asciiTheme="minorEastAsia" w:hAnsiTheme="minorEastAsia" w:eastAsiaTheme="minorEastAsia" w:cstheme="minorEastAsia"/>
          <w:b w:val="0"/>
          <w:bCs w:val="0"/>
          <w:color w:val="auto"/>
          <w:sz w:val="30"/>
          <w:szCs w:val="30"/>
        </w:rPr>
        <w:fldChar w:fldCharType="end"/>
      </w:r>
      <w:r>
        <w:rPr>
          <w:rFonts w:hint="eastAsia" w:asciiTheme="minorEastAsia" w:hAnsiTheme="minorEastAsia" w:eastAsiaTheme="minorEastAsia" w:cstheme="minorEastAsia"/>
          <w:b w:val="0"/>
          <w:bCs w:val="0"/>
          <w:color w:val="auto"/>
          <w:sz w:val="30"/>
          <w:szCs w:val="30"/>
        </w:rPr>
        <w:fldChar w:fldCharType="end"/>
      </w:r>
    </w:p>
    <w:p w14:paraId="2B09A11F">
      <w:pPr>
        <w:pStyle w:val="16"/>
        <w:tabs>
          <w:tab w:val="right" w:leader="dot" w:pos="9333"/>
        </w:tabs>
        <w:rPr>
          <w:rFonts w:hint="eastAsia" w:asciiTheme="minorEastAsia" w:hAnsiTheme="minorEastAsia" w:eastAsiaTheme="minorEastAsia" w:cstheme="minorEastAsia"/>
          <w:b w:val="0"/>
          <w:bCs w:val="0"/>
          <w:color w:val="auto"/>
          <w:sz w:val="30"/>
          <w:szCs w:val="30"/>
        </w:rPr>
      </w:pP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HYPERLINK \l _Toc11037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第二章  供应商须知</w:t>
      </w:r>
      <w:r>
        <w:rPr>
          <w:rFonts w:hint="eastAsia" w:asciiTheme="minorEastAsia" w:hAnsiTheme="minorEastAsia" w:eastAsiaTheme="minorEastAsia" w:cstheme="minorEastAsia"/>
          <w:b w:val="0"/>
          <w:bCs w:val="0"/>
          <w:color w:val="auto"/>
          <w:sz w:val="30"/>
          <w:szCs w:val="30"/>
        </w:rPr>
        <w:tab/>
      </w: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PAGEREF _Toc11037 \h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5</w:t>
      </w:r>
      <w:r>
        <w:rPr>
          <w:rFonts w:hint="eastAsia" w:asciiTheme="minorEastAsia" w:hAnsiTheme="minorEastAsia" w:eastAsiaTheme="minorEastAsia" w:cstheme="minorEastAsia"/>
          <w:b w:val="0"/>
          <w:bCs w:val="0"/>
          <w:color w:val="auto"/>
          <w:sz w:val="30"/>
          <w:szCs w:val="30"/>
        </w:rPr>
        <w:fldChar w:fldCharType="end"/>
      </w:r>
      <w:r>
        <w:rPr>
          <w:rFonts w:hint="eastAsia" w:asciiTheme="minorEastAsia" w:hAnsiTheme="minorEastAsia" w:eastAsiaTheme="minorEastAsia" w:cstheme="minorEastAsia"/>
          <w:b w:val="0"/>
          <w:bCs w:val="0"/>
          <w:color w:val="auto"/>
          <w:sz w:val="30"/>
          <w:szCs w:val="30"/>
        </w:rPr>
        <w:fldChar w:fldCharType="end"/>
      </w:r>
    </w:p>
    <w:p w14:paraId="3B48A182">
      <w:pPr>
        <w:pStyle w:val="16"/>
        <w:tabs>
          <w:tab w:val="right" w:leader="dot" w:pos="9333"/>
        </w:tabs>
        <w:rPr>
          <w:rFonts w:hint="eastAsia" w:asciiTheme="minorEastAsia" w:hAnsiTheme="minorEastAsia" w:eastAsiaTheme="minorEastAsia" w:cstheme="minorEastAsia"/>
          <w:b w:val="0"/>
          <w:bCs w:val="0"/>
          <w:color w:val="auto"/>
          <w:sz w:val="30"/>
          <w:szCs w:val="30"/>
        </w:rPr>
      </w:pP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HYPERLINK \l _Toc969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第三章  采购需求</w:t>
      </w:r>
      <w:r>
        <w:rPr>
          <w:rFonts w:hint="eastAsia" w:asciiTheme="minorEastAsia" w:hAnsiTheme="minorEastAsia" w:eastAsiaTheme="minorEastAsia" w:cstheme="minorEastAsia"/>
          <w:b w:val="0"/>
          <w:bCs w:val="0"/>
          <w:color w:val="auto"/>
          <w:sz w:val="30"/>
          <w:szCs w:val="30"/>
        </w:rPr>
        <w:tab/>
      </w: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PAGEREF _Toc969 \h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21</w:t>
      </w:r>
      <w:r>
        <w:rPr>
          <w:rFonts w:hint="eastAsia" w:asciiTheme="minorEastAsia" w:hAnsiTheme="minorEastAsia" w:eastAsiaTheme="minorEastAsia" w:cstheme="minorEastAsia"/>
          <w:b w:val="0"/>
          <w:bCs w:val="0"/>
          <w:color w:val="auto"/>
          <w:sz w:val="30"/>
          <w:szCs w:val="30"/>
        </w:rPr>
        <w:fldChar w:fldCharType="end"/>
      </w:r>
      <w:r>
        <w:rPr>
          <w:rFonts w:hint="eastAsia" w:asciiTheme="minorEastAsia" w:hAnsiTheme="minorEastAsia" w:eastAsiaTheme="minorEastAsia" w:cstheme="minorEastAsia"/>
          <w:b w:val="0"/>
          <w:bCs w:val="0"/>
          <w:color w:val="auto"/>
          <w:sz w:val="30"/>
          <w:szCs w:val="30"/>
        </w:rPr>
        <w:fldChar w:fldCharType="end"/>
      </w:r>
    </w:p>
    <w:p w14:paraId="078A49F1">
      <w:pPr>
        <w:pStyle w:val="16"/>
        <w:tabs>
          <w:tab w:val="right" w:leader="dot" w:pos="9333"/>
        </w:tabs>
        <w:rPr>
          <w:rFonts w:hint="eastAsia" w:asciiTheme="minorEastAsia" w:hAnsiTheme="minorEastAsia" w:eastAsiaTheme="minorEastAsia" w:cstheme="minorEastAsia"/>
          <w:b w:val="0"/>
          <w:bCs w:val="0"/>
          <w:color w:val="auto"/>
          <w:sz w:val="30"/>
          <w:szCs w:val="30"/>
        </w:rPr>
      </w:pP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HYPERLINK \l _Toc2320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第四章  响应文件格式</w:t>
      </w:r>
      <w:r>
        <w:rPr>
          <w:rFonts w:hint="eastAsia" w:asciiTheme="minorEastAsia" w:hAnsiTheme="minorEastAsia" w:eastAsiaTheme="minorEastAsia" w:cstheme="minorEastAsia"/>
          <w:b w:val="0"/>
          <w:bCs w:val="0"/>
          <w:color w:val="auto"/>
          <w:sz w:val="30"/>
          <w:szCs w:val="30"/>
        </w:rPr>
        <w:tab/>
      </w: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PAGEREF _Toc2320 \h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27</w:t>
      </w:r>
      <w:r>
        <w:rPr>
          <w:rFonts w:hint="eastAsia" w:asciiTheme="minorEastAsia" w:hAnsiTheme="minorEastAsia" w:eastAsiaTheme="minorEastAsia" w:cstheme="minorEastAsia"/>
          <w:b w:val="0"/>
          <w:bCs w:val="0"/>
          <w:color w:val="auto"/>
          <w:sz w:val="30"/>
          <w:szCs w:val="30"/>
        </w:rPr>
        <w:fldChar w:fldCharType="end"/>
      </w:r>
      <w:r>
        <w:rPr>
          <w:rFonts w:hint="eastAsia" w:asciiTheme="minorEastAsia" w:hAnsiTheme="minorEastAsia" w:eastAsiaTheme="minorEastAsia" w:cstheme="minorEastAsia"/>
          <w:b w:val="0"/>
          <w:bCs w:val="0"/>
          <w:color w:val="auto"/>
          <w:sz w:val="30"/>
          <w:szCs w:val="30"/>
        </w:rPr>
        <w:fldChar w:fldCharType="end"/>
      </w:r>
    </w:p>
    <w:p w14:paraId="569A36B1">
      <w:pPr>
        <w:pStyle w:val="16"/>
        <w:tabs>
          <w:tab w:val="right" w:leader="dot" w:pos="9333"/>
        </w:tabs>
        <w:rPr>
          <w:rFonts w:hint="eastAsia" w:asciiTheme="minorEastAsia" w:hAnsiTheme="minorEastAsia" w:eastAsiaTheme="minorEastAsia" w:cstheme="minorEastAsia"/>
          <w:b w:val="0"/>
          <w:bCs w:val="0"/>
          <w:color w:val="auto"/>
          <w:sz w:val="30"/>
          <w:szCs w:val="30"/>
        </w:rPr>
      </w:pP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HYPERLINK \l _Toc5293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第五章  合同主要条款</w:t>
      </w:r>
      <w:r>
        <w:rPr>
          <w:rFonts w:hint="eastAsia" w:asciiTheme="minorEastAsia" w:hAnsiTheme="minorEastAsia" w:eastAsiaTheme="minorEastAsia" w:cstheme="minorEastAsia"/>
          <w:b w:val="0"/>
          <w:bCs w:val="0"/>
          <w:color w:val="auto"/>
          <w:sz w:val="30"/>
          <w:szCs w:val="30"/>
          <w:lang w:eastAsia="zh-CN"/>
        </w:rPr>
        <w:t>及验收书格式</w:t>
      </w:r>
      <w:r>
        <w:rPr>
          <w:rFonts w:hint="eastAsia" w:asciiTheme="minorEastAsia" w:hAnsiTheme="minorEastAsia" w:eastAsiaTheme="minorEastAsia" w:cstheme="minorEastAsia"/>
          <w:b w:val="0"/>
          <w:bCs w:val="0"/>
          <w:color w:val="auto"/>
          <w:sz w:val="30"/>
          <w:szCs w:val="30"/>
        </w:rPr>
        <w:tab/>
      </w: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PAGEREF _Toc5293 \h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53</w:t>
      </w:r>
      <w:r>
        <w:rPr>
          <w:rFonts w:hint="eastAsia" w:asciiTheme="minorEastAsia" w:hAnsiTheme="minorEastAsia" w:eastAsiaTheme="minorEastAsia" w:cstheme="minorEastAsia"/>
          <w:b w:val="0"/>
          <w:bCs w:val="0"/>
          <w:color w:val="auto"/>
          <w:sz w:val="30"/>
          <w:szCs w:val="30"/>
        </w:rPr>
        <w:fldChar w:fldCharType="end"/>
      </w:r>
      <w:r>
        <w:rPr>
          <w:rFonts w:hint="eastAsia" w:asciiTheme="minorEastAsia" w:hAnsiTheme="minorEastAsia" w:eastAsiaTheme="minorEastAsia" w:cstheme="minorEastAsia"/>
          <w:b w:val="0"/>
          <w:bCs w:val="0"/>
          <w:color w:val="auto"/>
          <w:sz w:val="30"/>
          <w:szCs w:val="30"/>
        </w:rPr>
        <w:fldChar w:fldCharType="end"/>
      </w:r>
    </w:p>
    <w:p w14:paraId="268AF163">
      <w:pPr>
        <w:pStyle w:val="16"/>
        <w:tabs>
          <w:tab w:val="right" w:leader="dot" w:pos="9333"/>
        </w:tabs>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HYPERLINK \l _Toc4934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第六章  评审</w:t>
      </w:r>
      <w:r>
        <w:rPr>
          <w:rFonts w:hint="eastAsia" w:asciiTheme="minorEastAsia" w:hAnsiTheme="minorEastAsia" w:eastAsiaTheme="minorEastAsia" w:cstheme="minorEastAsia"/>
          <w:b w:val="0"/>
          <w:bCs w:val="0"/>
          <w:color w:val="auto"/>
          <w:sz w:val="30"/>
          <w:szCs w:val="30"/>
          <w:lang w:eastAsia="zh-CN"/>
        </w:rPr>
        <w:t>方</w:t>
      </w:r>
      <w:r>
        <w:rPr>
          <w:rFonts w:hint="eastAsia" w:asciiTheme="minorEastAsia" w:hAnsiTheme="minorEastAsia" w:eastAsiaTheme="minorEastAsia" w:cstheme="minorEastAsia"/>
          <w:b w:val="0"/>
          <w:bCs w:val="0"/>
          <w:color w:val="auto"/>
          <w:sz w:val="30"/>
          <w:szCs w:val="30"/>
        </w:rPr>
        <w:t>法及评</w:t>
      </w:r>
      <w:r>
        <w:rPr>
          <w:rFonts w:hint="eastAsia" w:asciiTheme="minorEastAsia" w:hAnsiTheme="minorEastAsia" w:eastAsiaTheme="minorEastAsia" w:cstheme="minorEastAsia"/>
          <w:b w:val="0"/>
          <w:bCs w:val="0"/>
          <w:color w:val="auto"/>
          <w:sz w:val="30"/>
          <w:szCs w:val="30"/>
          <w:lang w:eastAsia="zh-CN"/>
        </w:rPr>
        <w:t>审</w:t>
      </w:r>
      <w:r>
        <w:rPr>
          <w:rFonts w:hint="eastAsia" w:asciiTheme="minorEastAsia" w:hAnsiTheme="minorEastAsia" w:eastAsiaTheme="minorEastAsia" w:cstheme="minorEastAsia"/>
          <w:b w:val="0"/>
          <w:bCs w:val="0"/>
          <w:color w:val="auto"/>
          <w:sz w:val="30"/>
          <w:szCs w:val="30"/>
        </w:rPr>
        <w:t>标准</w:t>
      </w:r>
      <w:r>
        <w:rPr>
          <w:rFonts w:hint="eastAsia" w:asciiTheme="minorEastAsia" w:hAnsiTheme="minorEastAsia" w:eastAsiaTheme="minorEastAsia" w:cstheme="minorEastAsia"/>
          <w:b w:val="0"/>
          <w:bCs w:val="0"/>
          <w:color w:val="auto"/>
          <w:sz w:val="30"/>
          <w:szCs w:val="30"/>
        </w:rPr>
        <w:tab/>
      </w:r>
      <w:r>
        <w:rPr>
          <w:rFonts w:hint="eastAsia" w:asciiTheme="minorEastAsia" w:hAnsiTheme="minorEastAsia" w:eastAsiaTheme="minorEastAsia" w:cstheme="minorEastAsia"/>
          <w:b w:val="0"/>
          <w:bCs w:val="0"/>
          <w:color w:val="auto"/>
          <w:sz w:val="30"/>
          <w:szCs w:val="30"/>
        </w:rPr>
        <w:fldChar w:fldCharType="begin"/>
      </w:r>
      <w:r>
        <w:rPr>
          <w:rFonts w:hint="eastAsia" w:asciiTheme="minorEastAsia" w:hAnsiTheme="minorEastAsia" w:eastAsiaTheme="minorEastAsia" w:cstheme="minorEastAsia"/>
          <w:b w:val="0"/>
          <w:bCs w:val="0"/>
          <w:color w:val="auto"/>
          <w:sz w:val="30"/>
          <w:szCs w:val="30"/>
        </w:rPr>
        <w:instrText xml:space="preserve"> PAGEREF _Toc4934 \h </w:instrText>
      </w:r>
      <w:r>
        <w:rPr>
          <w:rFonts w:hint="eastAsia" w:asciiTheme="minorEastAsia" w:hAnsiTheme="minorEastAsia" w:eastAsiaTheme="minorEastAsia" w:cstheme="minorEastAsia"/>
          <w:b w:val="0"/>
          <w:bCs w:val="0"/>
          <w:color w:val="auto"/>
          <w:sz w:val="30"/>
          <w:szCs w:val="30"/>
        </w:rPr>
        <w:fldChar w:fldCharType="separate"/>
      </w:r>
      <w:r>
        <w:rPr>
          <w:rFonts w:hint="eastAsia" w:asciiTheme="minorEastAsia" w:hAnsiTheme="minorEastAsia" w:eastAsiaTheme="minorEastAsia" w:cstheme="minorEastAsia"/>
          <w:b w:val="0"/>
          <w:bCs w:val="0"/>
          <w:color w:val="auto"/>
          <w:sz w:val="30"/>
          <w:szCs w:val="30"/>
        </w:rPr>
        <w:t>63</w:t>
      </w:r>
      <w:r>
        <w:rPr>
          <w:rFonts w:hint="eastAsia" w:asciiTheme="minorEastAsia" w:hAnsiTheme="minorEastAsia" w:eastAsiaTheme="minorEastAsia" w:cstheme="minorEastAsia"/>
          <w:b w:val="0"/>
          <w:bCs w:val="0"/>
          <w:color w:val="auto"/>
          <w:sz w:val="30"/>
          <w:szCs w:val="30"/>
        </w:rPr>
        <w:fldChar w:fldCharType="end"/>
      </w:r>
      <w:r>
        <w:rPr>
          <w:rFonts w:hint="eastAsia" w:asciiTheme="minorEastAsia" w:hAnsiTheme="minorEastAsia" w:eastAsiaTheme="minorEastAsia" w:cstheme="minorEastAsia"/>
          <w:b w:val="0"/>
          <w:bCs w:val="0"/>
          <w:color w:val="auto"/>
          <w:sz w:val="30"/>
          <w:szCs w:val="30"/>
        </w:rPr>
        <w:fldChar w:fldCharType="end"/>
      </w:r>
    </w:p>
    <w:p w14:paraId="312884D5">
      <w:pPr>
        <w:pStyle w:val="24"/>
        <w:tabs>
          <w:tab w:val="right" w:leader="dot" w:pos="9016"/>
        </w:tabs>
        <w:spacing w:line="600" w:lineRule="auto"/>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b w:val="0"/>
          <w:bCs w:val="0"/>
          <w:color w:val="auto"/>
          <w:sz w:val="30"/>
          <w:szCs w:val="30"/>
        </w:rPr>
        <w:fldChar w:fldCharType="end"/>
      </w:r>
    </w:p>
    <w:p w14:paraId="45152434">
      <w:pPr>
        <w:pStyle w:val="2"/>
        <w:jc w:val="center"/>
        <w:rPr>
          <w:rFonts w:hint="eastAsia" w:asciiTheme="minorEastAsia" w:hAnsiTheme="minorEastAsia" w:eastAsiaTheme="minorEastAsia" w:cstheme="minorEastAsia"/>
          <w:color w:val="auto"/>
          <w:sz w:val="30"/>
          <w:szCs w:val="30"/>
        </w:rPr>
        <w:sectPr>
          <w:headerReference r:id="rId6" w:type="default"/>
          <w:pgSz w:w="11906" w:h="16838"/>
          <w:pgMar w:top="1440" w:right="1800" w:bottom="1440" w:left="1800" w:header="851" w:footer="992" w:gutter="0"/>
          <w:pgNumType w:start="1"/>
          <w:cols w:space="720" w:num="1"/>
          <w:titlePg/>
          <w:docGrid w:type="lines" w:linePitch="312" w:charSpace="0"/>
        </w:sectPr>
      </w:pPr>
      <w:bookmarkStart w:id="3" w:name="_Toc526932590"/>
    </w:p>
    <w:p w14:paraId="1D5BF0B5">
      <w:pPr>
        <w:pStyle w:val="2"/>
        <w:keepNext/>
        <w:keepLines/>
        <w:pageBreakBefore w:val="0"/>
        <w:widowControl w:val="0"/>
        <w:numPr>
          <w:ilvl w:val="0"/>
          <w:numId w:val="1"/>
        </w:numPr>
        <w:kinsoku/>
        <w:wordWrap/>
        <w:overflowPunct/>
        <w:topLinePunct w:val="0"/>
        <w:autoSpaceDE/>
        <w:autoSpaceDN/>
        <w:bidi w:val="0"/>
        <w:adjustRightInd/>
        <w:snapToGrid w:val="0"/>
        <w:spacing w:before="0" w:after="0" w:line="360" w:lineRule="auto"/>
        <w:ind w:left="0" w:leftChars="0" w:firstLine="0" w:firstLineChars="0"/>
        <w:jc w:val="center"/>
        <w:textAlignment w:val="auto"/>
        <w:rPr>
          <w:rFonts w:hint="eastAsia" w:asciiTheme="minorEastAsia" w:hAnsiTheme="minorEastAsia" w:eastAsiaTheme="minorEastAsia" w:cstheme="minorEastAsia"/>
          <w:color w:val="auto"/>
          <w:sz w:val="36"/>
          <w:szCs w:val="36"/>
        </w:rPr>
      </w:pPr>
      <w:bookmarkStart w:id="4" w:name="_Toc18045"/>
      <w:bookmarkStart w:id="5" w:name="_Toc19845"/>
      <w:r>
        <w:rPr>
          <w:rFonts w:hint="eastAsia" w:asciiTheme="minorEastAsia" w:hAnsiTheme="minorEastAsia" w:eastAsiaTheme="minorEastAsia" w:cstheme="minorEastAsia"/>
          <w:color w:val="auto"/>
          <w:sz w:val="36"/>
          <w:szCs w:val="36"/>
        </w:rPr>
        <w:t>竞争性谈判公告</w:t>
      </w:r>
      <w:bookmarkEnd w:id="3"/>
      <w:bookmarkEnd w:id="4"/>
      <w:bookmarkEnd w:id="5"/>
    </w:p>
    <w:p w14:paraId="705CFB03">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Theme="minorEastAsia" w:hAnsiTheme="minorEastAsia" w:eastAsiaTheme="minorEastAsia" w:cstheme="minorEastAsia"/>
          <w:color w:val="auto"/>
          <w:sz w:val="21"/>
          <w:szCs w:val="21"/>
        </w:rPr>
      </w:pPr>
      <w:bookmarkStart w:id="6" w:name="OLE_LINK1"/>
      <w:r>
        <w:rPr>
          <w:rFonts w:hint="eastAsia" w:asciiTheme="minorEastAsia" w:hAnsiTheme="minorEastAsia" w:eastAsiaTheme="minorEastAsia" w:cstheme="minorEastAsia"/>
          <w:color w:val="auto"/>
          <w:sz w:val="21"/>
          <w:szCs w:val="21"/>
        </w:rPr>
        <w:t>项目概况</w:t>
      </w:r>
    </w:p>
    <w:p w14:paraId="495AC3C4">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autoSpaceDE/>
        <w:autoSpaceDN/>
        <w:bidi w:val="0"/>
        <w:adjustRightInd/>
        <w:snapToGrid w:val="0"/>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u w:val="single"/>
        </w:rPr>
        <w:t>融水苗族自治县人民医院麻醉机采购项目</w:t>
      </w:r>
      <w:r>
        <w:rPr>
          <w:rFonts w:hint="eastAsia" w:asciiTheme="minorEastAsia" w:hAnsiTheme="minorEastAsia" w:eastAsiaTheme="minorEastAsia" w:cstheme="minorEastAsia"/>
          <w:color w:val="auto"/>
          <w:sz w:val="21"/>
          <w:szCs w:val="21"/>
        </w:rPr>
        <w:t>的潜在</w:t>
      </w:r>
      <w:r>
        <w:rPr>
          <w:rFonts w:hint="eastAsia" w:asciiTheme="minorEastAsia" w:hAnsiTheme="minorEastAsia" w:eastAsiaTheme="minorEastAsia" w:cstheme="minorEastAsia"/>
          <w:color w:val="auto"/>
          <w:sz w:val="21"/>
          <w:szCs w:val="21"/>
          <w:lang w:eastAsia="zh-CN"/>
        </w:rPr>
        <w:t>供应商</w:t>
      </w:r>
      <w:r>
        <w:rPr>
          <w:rFonts w:hint="eastAsia" w:asciiTheme="minorEastAsia" w:hAnsiTheme="minorEastAsia" w:eastAsiaTheme="minorEastAsia" w:cstheme="minorEastAsia"/>
          <w:color w:val="auto"/>
          <w:sz w:val="21"/>
          <w:szCs w:val="21"/>
        </w:rPr>
        <w:t>应在</w:t>
      </w:r>
      <w:r>
        <w:rPr>
          <w:rFonts w:hint="eastAsia" w:asciiTheme="minorEastAsia" w:hAnsiTheme="minorEastAsia" w:eastAsiaTheme="minorEastAsia" w:cstheme="minorEastAsia"/>
          <w:color w:val="auto"/>
          <w:sz w:val="21"/>
          <w:szCs w:val="21"/>
          <w:u w:val="single"/>
        </w:rPr>
        <w:t>广西政府采购云平台（https://www.gcy.zfcg.gxzf.gov.cn/）</w:t>
      </w:r>
      <w:r>
        <w:rPr>
          <w:rFonts w:hint="eastAsia" w:asciiTheme="minorEastAsia" w:hAnsiTheme="minorEastAsia" w:eastAsiaTheme="minorEastAsia" w:cstheme="minorEastAsia"/>
          <w:color w:val="auto"/>
          <w:sz w:val="21"/>
          <w:szCs w:val="21"/>
        </w:rPr>
        <w:t>获取</w:t>
      </w:r>
      <w:r>
        <w:rPr>
          <w:rFonts w:hint="eastAsia" w:asciiTheme="minorEastAsia" w:hAnsiTheme="minorEastAsia" w:eastAsiaTheme="minorEastAsia" w:cstheme="minorEastAsia"/>
          <w:color w:val="auto"/>
          <w:sz w:val="21"/>
          <w:szCs w:val="21"/>
          <w:lang w:eastAsia="zh-CN"/>
        </w:rPr>
        <w:t>竞</w:t>
      </w:r>
      <w:r>
        <w:rPr>
          <w:rFonts w:hint="eastAsia" w:asciiTheme="minorEastAsia" w:hAnsiTheme="minorEastAsia" w:eastAsiaTheme="minorEastAsia" w:cstheme="minorEastAsia"/>
          <w:color w:val="auto"/>
          <w:sz w:val="21"/>
          <w:szCs w:val="21"/>
        </w:rPr>
        <w:t>争性谈判文件，并于</w:t>
      </w:r>
      <w:r>
        <w:rPr>
          <w:rFonts w:hint="eastAsia" w:asciiTheme="minorEastAsia" w:hAnsiTheme="minorEastAsia" w:eastAsiaTheme="minorEastAsia" w:cstheme="minorEastAsia"/>
          <w:color w:val="auto"/>
          <w:sz w:val="21"/>
          <w:szCs w:val="21"/>
          <w:u w:val="single"/>
        </w:rPr>
        <w:t>202</w:t>
      </w:r>
      <w:r>
        <w:rPr>
          <w:rFonts w:hint="eastAsia" w:asciiTheme="minorEastAsia" w:hAnsiTheme="minorEastAsia" w:eastAsiaTheme="minorEastAsia" w:cstheme="minorEastAsia"/>
          <w:color w:val="auto"/>
          <w:sz w:val="21"/>
          <w:szCs w:val="21"/>
          <w:u w:val="single"/>
          <w:lang w:val="en-US" w:eastAsia="zh-CN"/>
        </w:rPr>
        <w:t>6</w:t>
      </w:r>
      <w:r>
        <w:rPr>
          <w:rFonts w:hint="eastAsia" w:asciiTheme="minorEastAsia" w:hAnsiTheme="minorEastAsia" w:eastAsiaTheme="minorEastAsia" w:cstheme="minorEastAsia"/>
          <w:bCs/>
          <w:color w:val="auto"/>
          <w:sz w:val="21"/>
          <w:szCs w:val="21"/>
          <w:u w:val="single"/>
        </w:rPr>
        <w:t>年</w:t>
      </w:r>
      <w:r>
        <w:rPr>
          <w:rFonts w:hint="eastAsia" w:asciiTheme="minorEastAsia" w:hAnsiTheme="minorEastAsia" w:eastAsiaTheme="minorEastAsia" w:cstheme="minorEastAsia"/>
          <w:bCs/>
          <w:color w:val="auto"/>
          <w:sz w:val="21"/>
          <w:szCs w:val="21"/>
          <w:u w:val="single"/>
          <w:lang w:val="en-US" w:eastAsia="zh-CN"/>
        </w:rPr>
        <w:t>8</w:t>
      </w:r>
      <w:r>
        <w:rPr>
          <w:rFonts w:hint="eastAsia" w:asciiTheme="minorEastAsia" w:hAnsiTheme="minorEastAsia" w:eastAsiaTheme="minorEastAsia" w:cstheme="minorEastAsia"/>
          <w:bCs/>
          <w:color w:val="auto"/>
          <w:sz w:val="21"/>
          <w:szCs w:val="21"/>
          <w:u w:val="single"/>
        </w:rPr>
        <w:t>月</w:t>
      </w:r>
      <w:r>
        <w:rPr>
          <w:rFonts w:hint="eastAsia" w:asciiTheme="minorEastAsia" w:hAnsiTheme="minorEastAsia" w:eastAsiaTheme="minorEastAsia" w:cstheme="minorEastAsia"/>
          <w:bCs/>
          <w:color w:val="auto"/>
          <w:sz w:val="21"/>
          <w:szCs w:val="21"/>
          <w:u w:val="single"/>
          <w:lang w:val="en-US" w:eastAsia="zh-CN"/>
        </w:rPr>
        <w:t>17</w:t>
      </w:r>
      <w:r>
        <w:rPr>
          <w:rFonts w:hint="eastAsia" w:asciiTheme="minorEastAsia" w:hAnsiTheme="minorEastAsia" w:eastAsiaTheme="minorEastAsia" w:cstheme="minorEastAsia"/>
          <w:bCs/>
          <w:color w:val="auto"/>
          <w:sz w:val="21"/>
          <w:szCs w:val="21"/>
          <w:u w:val="single"/>
        </w:rPr>
        <w:t>日</w:t>
      </w:r>
      <w:r>
        <w:rPr>
          <w:rFonts w:hint="eastAsia" w:asciiTheme="minorEastAsia" w:hAnsiTheme="minorEastAsia" w:eastAsiaTheme="minorEastAsia" w:cstheme="minorEastAsia"/>
          <w:bCs/>
          <w:color w:val="auto"/>
          <w:sz w:val="21"/>
          <w:szCs w:val="21"/>
          <w:u w:val="single"/>
          <w:lang w:val="en-US" w:eastAsia="zh-CN"/>
        </w:rPr>
        <w:t>9</w:t>
      </w:r>
      <w:r>
        <w:rPr>
          <w:rFonts w:hint="eastAsia" w:asciiTheme="minorEastAsia" w:hAnsiTheme="minorEastAsia" w:eastAsiaTheme="minorEastAsia" w:cstheme="minorEastAsia"/>
          <w:bCs/>
          <w:color w:val="auto"/>
          <w:sz w:val="21"/>
          <w:szCs w:val="21"/>
          <w:u w:val="single"/>
        </w:rPr>
        <w:t>时</w:t>
      </w:r>
      <w:r>
        <w:rPr>
          <w:rFonts w:hint="eastAsia" w:asciiTheme="minorEastAsia" w:hAnsiTheme="minorEastAsia" w:eastAsiaTheme="minorEastAsia" w:cstheme="minorEastAsia"/>
          <w:bCs/>
          <w:color w:val="auto"/>
          <w:sz w:val="21"/>
          <w:szCs w:val="21"/>
          <w:u w:val="single"/>
          <w:lang w:val="en-US" w:eastAsia="zh-CN"/>
        </w:rPr>
        <w:t>20</w:t>
      </w:r>
      <w:r>
        <w:rPr>
          <w:rFonts w:hint="eastAsia" w:asciiTheme="minorEastAsia" w:hAnsiTheme="minorEastAsia" w:eastAsiaTheme="minorEastAsia" w:cstheme="minorEastAsia"/>
          <w:bCs/>
          <w:color w:val="auto"/>
          <w:sz w:val="21"/>
          <w:szCs w:val="21"/>
          <w:u w:val="single"/>
        </w:rPr>
        <w:t>分</w:t>
      </w:r>
      <w:r>
        <w:rPr>
          <w:rFonts w:hint="eastAsia" w:asciiTheme="minorEastAsia" w:hAnsiTheme="minorEastAsia" w:eastAsiaTheme="minorEastAsia" w:cstheme="minorEastAsia"/>
          <w:bCs/>
          <w:color w:val="auto"/>
          <w:sz w:val="21"/>
          <w:szCs w:val="21"/>
          <w:u w:val="single"/>
        </w:rPr>
        <w:t>（</w:t>
      </w:r>
      <w:r>
        <w:rPr>
          <w:rFonts w:hint="eastAsia" w:asciiTheme="minorEastAsia" w:hAnsiTheme="minorEastAsia" w:eastAsiaTheme="minorEastAsia" w:cstheme="minorEastAsia"/>
          <w:bCs/>
          <w:color w:val="auto"/>
          <w:sz w:val="21"/>
          <w:szCs w:val="21"/>
        </w:rPr>
        <w:t>北京时间）前递交响应文件</w:t>
      </w:r>
      <w:r>
        <w:rPr>
          <w:rFonts w:hint="eastAsia" w:asciiTheme="minorEastAsia" w:hAnsiTheme="minorEastAsia" w:eastAsiaTheme="minorEastAsia" w:cstheme="minorEastAsia"/>
          <w:color w:val="auto"/>
          <w:sz w:val="21"/>
          <w:szCs w:val="21"/>
        </w:rPr>
        <w:t>。</w:t>
      </w:r>
    </w:p>
    <w:p w14:paraId="55961DAA">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right="0" w:rightChars="0" w:firstLine="422" w:firstLineChars="200"/>
        <w:textAlignment w:val="auto"/>
        <w:outlineLvl w:val="1"/>
        <w:rPr>
          <w:rFonts w:hint="eastAsia" w:asciiTheme="minorEastAsia" w:hAnsiTheme="minorEastAsia" w:eastAsiaTheme="minorEastAsia" w:cstheme="minorEastAsia"/>
          <w:b/>
          <w:bCs/>
          <w:color w:val="auto"/>
          <w:sz w:val="21"/>
          <w:szCs w:val="21"/>
        </w:rPr>
      </w:pPr>
      <w:bookmarkStart w:id="7" w:name="_Toc35393790"/>
      <w:bookmarkStart w:id="8" w:name="_Toc35393621"/>
      <w:bookmarkStart w:id="9" w:name="_Toc28359079"/>
      <w:bookmarkStart w:id="10" w:name="_Toc28359002"/>
      <w:bookmarkStart w:id="11" w:name="_Hlk53504521"/>
      <w:bookmarkStart w:id="12" w:name="_Hlk24379207"/>
      <w:r>
        <w:rPr>
          <w:rFonts w:hint="eastAsia" w:asciiTheme="minorEastAsia" w:hAnsiTheme="minorEastAsia" w:eastAsiaTheme="minorEastAsia" w:cstheme="minorEastAsia"/>
          <w:b/>
          <w:bCs/>
          <w:color w:val="auto"/>
          <w:sz w:val="21"/>
          <w:szCs w:val="21"/>
        </w:rPr>
        <w:t>项目基本情况</w:t>
      </w:r>
      <w:bookmarkEnd w:id="7"/>
      <w:bookmarkEnd w:id="8"/>
      <w:bookmarkEnd w:id="9"/>
      <w:bookmarkEnd w:id="10"/>
    </w:p>
    <w:p w14:paraId="75D9B681">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项目编号：LZZC2026-J1-250043-GXDR</w:t>
      </w:r>
    </w:p>
    <w:p w14:paraId="4B46BD0D">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项目名称：融水苗族自治县人民医院麻醉机采购项目</w:t>
      </w:r>
    </w:p>
    <w:p w14:paraId="66B6E54D">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采购方式：竞争性谈判</w:t>
      </w:r>
    </w:p>
    <w:p w14:paraId="576DDCD9">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rPr>
        <w:t>预算总金额（元）：560000.00</w:t>
      </w:r>
      <w:bookmarkStart w:id="47" w:name="_GoBack"/>
      <w:bookmarkEnd w:id="47"/>
    </w:p>
    <w:p w14:paraId="1CB2C150">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采购需求：</w:t>
      </w:r>
    </w:p>
    <w:p w14:paraId="4EBBAC80">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标项名称:融水苗族自治县人民医院麻醉机采购项目</w:t>
      </w:r>
    </w:p>
    <w:p w14:paraId="305A986F">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数量:</w:t>
      </w:r>
      <w:r>
        <w:rPr>
          <w:rFonts w:hint="eastAsia" w:asciiTheme="minorEastAsia" w:hAnsiTheme="minorEastAsia" w:eastAsiaTheme="minorEastAsia" w:cstheme="minorEastAsia"/>
          <w:color w:val="auto"/>
          <w:sz w:val="21"/>
          <w:szCs w:val="21"/>
          <w:lang w:val="en-US" w:eastAsia="zh-CN"/>
        </w:rPr>
        <w:t>1</w:t>
      </w:r>
    </w:p>
    <w:p w14:paraId="33AFAA93">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sz w:val="21"/>
          <w:szCs w:val="21"/>
        </w:rPr>
        <w:t>预算金额（元）：</w:t>
      </w:r>
      <w:r>
        <w:rPr>
          <w:rFonts w:hint="eastAsia" w:asciiTheme="minorEastAsia" w:hAnsiTheme="minorEastAsia" w:eastAsiaTheme="minorEastAsia" w:cstheme="minorEastAsia"/>
          <w:color w:val="auto"/>
          <w:kern w:val="0"/>
          <w:sz w:val="21"/>
          <w:szCs w:val="21"/>
        </w:rPr>
        <w:t>560000.00</w:t>
      </w:r>
    </w:p>
    <w:p w14:paraId="255A5353">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简要规格描述或项目基本概况介绍：麻醉机采购2台，具体内容详见采购需求。</w:t>
      </w:r>
    </w:p>
    <w:p w14:paraId="13F4AEC6">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最高限价（如有）：</w:t>
      </w:r>
      <w:r>
        <w:rPr>
          <w:rFonts w:hint="eastAsia" w:asciiTheme="minorEastAsia" w:hAnsiTheme="minorEastAsia" w:eastAsiaTheme="minorEastAsia" w:cstheme="minorEastAsia"/>
          <w:color w:val="auto"/>
          <w:kern w:val="0"/>
          <w:sz w:val="21"/>
          <w:szCs w:val="21"/>
        </w:rPr>
        <w:t>560000.00</w:t>
      </w:r>
    </w:p>
    <w:p w14:paraId="025F6749">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合同履约期限：</w:t>
      </w:r>
      <w:r>
        <w:rPr>
          <w:rFonts w:hint="eastAsia" w:asciiTheme="minorEastAsia" w:hAnsiTheme="minorEastAsia" w:eastAsiaTheme="minorEastAsia" w:cstheme="minorEastAsia"/>
          <w:color w:val="auto"/>
          <w:sz w:val="21"/>
          <w:szCs w:val="21"/>
          <w:highlight w:val="none"/>
          <w:u w:val="none"/>
          <w:lang w:val="en-US" w:eastAsia="zh-CN"/>
        </w:rPr>
        <w:t>自签订合同之日起30天内安装调试完毕并交付使用。</w:t>
      </w:r>
    </w:p>
    <w:p w14:paraId="5448B09F">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本项目（否）接受联合体投标</w:t>
      </w:r>
    </w:p>
    <w:p w14:paraId="7D36E90A">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备注：本项目为线上电子招标项目，采用远程异地评标，有意向参与本项目的供应商应当做好参与全流程电子招投标交易的充分准备。</w:t>
      </w:r>
    </w:p>
    <w:bookmarkEnd w:id="11"/>
    <w:bookmarkEnd w:id="12"/>
    <w:p w14:paraId="0B3F9C9E">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right="0" w:rightChars="0" w:firstLine="422" w:firstLineChars="200"/>
        <w:textAlignment w:val="auto"/>
        <w:outlineLvl w:val="1"/>
        <w:rPr>
          <w:rFonts w:hint="eastAsia" w:asciiTheme="minorEastAsia" w:hAnsiTheme="minorEastAsia" w:eastAsiaTheme="minorEastAsia" w:cstheme="minorEastAsia"/>
          <w:b/>
          <w:bCs/>
          <w:color w:val="auto"/>
          <w:sz w:val="21"/>
          <w:szCs w:val="21"/>
        </w:rPr>
      </w:pPr>
      <w:bookmarkStart w:id="13" w:name="_Hlk53504529"/>
      <w:r>
        <w:rPr>
          <w:rFonts w:hint="eastAsia" w:asciiTheme="minorEastAsia" w:hAnsiTheme="minorEastAsia" w:eastAsiaTheme="minorEastAsia" w:cstheme="minorEastAsia"/>
          <w:b/>
          <w:bCs/>
          <w:color w:val="auto"/>
          <w:sz w:val="21"/>
          <w:szCs w:val="21"/>
        </w:rPr>
        <w:t>申请人的资格要求</w:t>
      </w:r>
    </w:p>
    <w:bookmarkEnd w:id="13"/>
    <w:p w14:paraId="226815CB">
      <w:pPr>
        <w:pStyle w:val="25"/>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满足《中华人民共和国政府采购法》第二十二条规定；</w:t>
      </w:r>
    </w:p>
    <w:p w14:paraId="1858A9A6">
      <w:pPr>
        <w:pStyle w:val="25"/>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落实政府采购政策需满足的资格要求：</w:t>
      </w:r>
      <w:bookmarkStart w:id="14" w:name="OLE_LINK3"/>
      <w:r>
        <w:rPr>
          <w:rFonts w:hint="eastAsia" w:asciiTheme="minorEastAsia" w:hAnsiTheme="minorEastAsia" w:eastAsiaTheme="minorEastAsia" w:cstheme="minorEastAsia"/>
          <w:color w:val="auto"/>
          <w:sz w:val="21"/>
          <w:szCs w:val="21"/>
          <w:highlight w:val="none"/>
          <w:lang w:val="en-US" w:eastAsia="zh-CN"/>
        </w:rPr>
        <w:t>本项目专门面向中小企业采购（供应商应为中小微企业或监狱企业或残疾人福利性单位)</w:t>
      </w:r>
      <w:r>
        <w:rPr>
          <w:rFonts w:hint="eastAsia" w:asciiTheme="minorEastAsia" w:hAnsiTheme="minorEastAsia" w:eastAsiaTheme="minorEastAsia" w:cstheme="minorEastAsia"/>
          <w:color w:val="auto"/>
          <w:sz w:val="21"/>
          <w:szCs w:val="21"/>
          <w:highlight w:val="none"/>
        </w:rPr>
        <w:t>；</w:t>
      </w:r>
      <w:bookmarkEnd w:id="14"/>
    </w:p>
    <w:p w14:paraId="56C08716">
      <w:pPr>
        <w:pStyle w:val="25"/>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本项目的特定资格要求：供应商须具有有效的医疗器械生产或经营相关证明：</w:t>
      </w:r>
    </w:p>
    <w:p w14:paraId="7BF92AE5">
      <w:pPr>
        <w:pStyle w:val="25"/>
        <w:keepNext w:val="0"/>
        <w:keepLines w:val="0"/>
        <w:pageBreakBefore w:val="0"/>
        <w:widowControl w:val="0"/>
        <w:numPr>
          <w:ilvl w:val="0"/>
          <w:numId w:val="4"/>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供应商为生产企业：须提供有效的《医疗器械生产许可证》（生产第二类、第三类医疗器械适用）。</w:t>
      </w:r>
    </w:p>
    <w:p w14:paraId="39832EE7">
      <w:pPr>
        <w:pStyle w:val="25"/>
        <w:keepNext w:val="0"/>
        <w:keepLines w:val="0"/>
        <w:pageBreakBefore w:val="0"/>
        <w:widowControl w:val="0"/>
        <w:numPr>
          <w:ilvl w:val="0"/>
          <w:numId w:val="4"/>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为代理商或经销商：须提供有效的《医疗器械经营许可证》或《第二类医疗器械经营备案凭证》（其经营范围须涵盖本次采购的医疗器械类别，符合《医疗器械监督管理条例》规定无需办理经营许可或备案的除外）。</w:t>
      </w:r>
    </w:p>
    <w:p w14:paraId="715DC41A">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right="0" w:rightChars="0" w:firstLine="422" w:firstLineChars="200"/>
        <w:textAlignment w:val="auto"/>
        <w:outlineLvl w:val="1"/>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获取竞争性谈判文件</w:t>
      </w:r>
    </w:p>
    <w:p w14:paraId="35390E7C">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highlight w:val="none"/>
        </w:rPr>
        <w:t>时间：</w:t>
      </w:r>
      <w:r>
        <w:rPr>
          <w:rFonts w:hint="eastAsia" w:asciiTheme="minorEastAsia" w:hAnsiTheme="minorEastAsia" w:eastAsiaTheme="minorEastAsia" w:cstheme="minorEastAsia"/>
          <w:color w:val="auto"/>
          <w:sz w:val="21"/>
          <w:szCs w:val="21"/>
          <w:highlight w:val="none"/>
          <w:lang w:val="en-US" w:eastAsia="zh-CN"/>
        </w:rPr>
        <w:t>2026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31</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eastAsiaTheme="minorEastAsia" w:cstheme="minorEastAsia"/>
          <w:color w:val="auto"/>
          <w:sz w:val="21"/>
          <w:szCs w:val="21"/>
          <w:highlight w:val="none"/>
        </w:rPr>
        <w:t>至</w:t>
      </w:r>
      <w:r>
        <w:rPr>
          <w:rFonts w:hint="eastAsia" w:asciiTheme="minorEastAsia" w:hAnsiTheme="minorEastAsia" w:eastAsiaTheme="minorEastAsia" w:cstheme="minorEastAsia"/>
          <w:color w:val="auto"/>
          <w:sz w:val="21"/>
          <w:szCs w:val="21"/>
          <w:highlight w:val="none"/>
          <w:lang w:val="en-US" w:eastAsia="zh-CN"/>
        </w:rPr>
        <w:t>2026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日</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rPr>
        <w:t>每天上午08:00至12:00，下午12:00至</w:t>
      </w:r>
      <w:r>
        <w:rPr>
          <w:rFonts w:hint="eastAsia" w:asciiTheme="minorEastAsia" w:hAnsiTheme="minorEastAsia" w:eastAsiaTheme="minorEastAsia" w:cstheme="minorEastAsia"/>
          <w:color w:val="auto"/>
          <w:sz w:val="21"/>
          <w:szCs w:val="21"/>
          <w:lang w:val="en-US" w:eastAsia="zh-CN"/>
        </w:rPr>
        <w:t>18</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00</w:t>
      </w:r>
      <w:r>
        <w:rPr>
          <w:rFonts w:hint="eastAsia" w:asciiTheme="minorEastAsia" w:hAnsiTheme="minorEastAsia" w:eastAsiaTheme="minorEastAsia" w:cstheme="minorEastAsia"/>
          <w:color w:val="auto"/>
          <w:sz w:val="21"/>
          <w:szCs w:val="21"/>
        </w:rPr>
        <w:t>（北京时间，法定节假日除外）</w:t>
      </w:r>
    </w:p>
    <w:p w14:paraId="68ED7A65">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地点：广西政府采购云平台（https://www.gcy.zfcg.gxzf.gov.cn/）  </w:t>
      </w:r>
    </w:p>
    <w:p w14:paraId="797D5C3D">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方式：线上获取。登录广西政府采购云平台（https://www.gcy.zfcg.gxzf.gov.cn/），在“工作台”—“项目采购”—“获取采购文件”选择本项目，点击“申请获取采购文件”进行申请提交后，在已申请栏中选择下载本项目采购文件。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14:paraId="59489169">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售价（元）：0</w:t>
      </w:r>
    </w:p>
    <w:p w14:paraId="4FFF4FB9">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right="0" w:rightChars="0" w:firstLine="422" w:firstLineChars="200"/>
        <w:textAlignment w:val="auto"/>
        <w:outlineLvl w:val="1"/>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响应文件提交</w:t>
      </w:r>
    </w:p>
    <w:p w14:paraId="10A2393D">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bCs/>
          <w:color w:val="auto"/>
          <w:sz w:val="21"/>
          <w:szCs w:val="21"/>
          <w:highlight w:val="none"/>
          <w:u w:val="single"/>
        </w:rPr>
      </w:pPr>
      <w:r>
        <w:rPr>
          <w:rFonts w:hint="eastAsia" w:asciiTheme="minorEastAsia" w:hAnsiTheme="minorEastAsia" w:eastAsiaTheme="minorEastAsia" w:cstheme="minorEastAsia"/>
          <w:color w:val="auto"/>
          <w:sz w:val="21"/>
          <w:szCs w:val="21"/>
        </w:rPr>
        <w:t>截止</w:t>
      </w:r>
      <w:r>
        <w:rPr>
          <w:rFonts w:hint="eastAsia" w:asciiTheme="minorEastAsia" w:hAnsiTheme="minorEastAsia" w:eastAsiaTheme="minorEastAsia" w:cstheme="minorEastAsia"/>
          <w:color w:val="auto"/>
          <w:sz w:val="21"/>
          <w:szCs w:val="21"/>
          <w:highlight w:val="none"/>
        </w:rPr>
        <w:t>时间</w:t>
      </w:r>
      <w:r>
        <w:rPr>
          <w:rFonts w:hint="eastAsia" w:asciiTheme="minorEastAsia" w:hAnsiTheme="minorEastAsia" w:eastAsiaTheme="minorEastAsia" w:cstheme="minorEastAsia"/>
          <w:color w:val="auto"/>
          <w:sz w:val="21"/>
          <w:szCs w:val="21"/>
          <w:highlight w:val="none"/>
        </w:rPr>
        <w:t>：2026年8月17日</w:t>
      </w:r>
      <w:r>
        <w:rPr>
          <w:rFonts w:hint="eastAsia" w:asciiTheme="minorEastAsia" w:hAnsiTheme="minorEastAsia" w:eastAsiaTheme="minorEastAsia" w:cstheme="minorEastAsia"/>
          <w:bCs/>
          <w:color w:val="auto"/>
          <w:sz w:val="21"/>
          <w:szCs w:val="21"/>
          <w:highlight w:val="none"/>
        </w:rPr>
        <w:t>09:20</w:t>
      </w:r>
      <w:r>
        <w:rPr>
          <w:rFonts w:hint="eastAsia" w:asciiTheme="minorEastAsia" w:hAnsiTheme="minorEastAsia" w:eastAsiaTheme="minorEastAsia" w:cstheme="minorEastAsia"/>
          <w:color w:val="auto"/>
          <w:sz w:val="21"/>
          <w:szCs w:val="21"/>
          <w:highlight w:val="none"/>
        </w:rPr>
        <w:t>（北京时间）</w:t>
      </w:r>
    </w:p>
    <w:p w14:paraId="3A7A8226">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地点（网址）：广西政府采购云平台（https://www.gcy.zfcg.gxzf.gov.cn/）（</w:t>
      </w:r>
      <w:r>
        <w:rPr>
          <w:rFonts w:hint="eastAsia" w:asciiTheme="minorEastAsia" w:hAnsiTheme="minorEastAsia" w:eastAsiaTheme="minorEastAsia" w:cstheme="minorEastAsia"/>
          <w:bCs/>
          <w:color w:val="auto"/>
          <w:sz w:val="21"/>
          <w:szCs w:val="21"/>
          <w:highlight w:val="none"/>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Theme="minorEastAsia" w:hAnsiTheme="minorEastAsia" w:eastAsiaTheme="minorEastAsia" w:cstheme="minorEastAsia"/>
          <w:color w:val="auto"/>
          <w:sz w:val="21"/>
          <w:szCs w:val="21"/>
          <w:highlight w:val="none"/>
        </w:rPr>
        <w:t>未按规定编制并加密的电子响应文件，</w:t>
      </w:r>
      <w:r>
        <w:rPr>
          <w:rFonts w:hint="eastAsia" w:asciiTheme="minorEastAsia" w:hAnsiTheme="minorEastAsia" w:eastAsiaTheme="minorEastAsia" w:cstheme="minorEastAsia"/>
          <w:bCs/>
          <w:color w:val="auto"/>
          <w:sz w:val="21"/>
          <w:szCs w:val="21"/>
          <w:highlight w:val="none"/>
        </w:rPr>
        <w:t>将被广西政府采购云平台拒收。）</w:t>
      </w:r>
    </w:p>
    <w:p w14:paraId="08DFACFF">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right="0" w:rightChars="0" w:firstLine="422" w:firstLineChars="200"/>
        <w:textAlignment w:val="auto"/>
        <w:outlineLvl w:val="1"/>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响应文件开启</w:t>
      </w:r>
    </w:p>
    <w:p w14:paraId="07FC672A">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开启时间：2026年8月17日</w:t>
      </w:r>
      <w:r>
        <w:rPr>
          <w:rFonts w:hint="eastAsia" w:asciiTheme="minorEastAsia" w:hAnsiTheme="minorEastAsia" w:eastAsiaTheme="minorEastAsia" w:cstheme="minorEastAsia"/>
          <w:bCs/>
          <w:color w:val="auto"/>
          <w:sz w:val="21"/>
          <w:szCs w:val="21"/>
          <w:highlight w:val="none"/>
        </w:rPr>
        <w:t>09:20</w:t>
      </w:r>
      <w:r>
        <w:rPr>
          <w:rFonts w:hint="eastAsia" w:asciiTheme="minorEastAsia" w:hAnsiTheme="minorEastAsia" w:eastAsiaTheme="minorEastAsia" w:cstheme="minorEastAsia"/>
          <w:color w:val="auto"/>
          <w:sz w:val="21"/>
          <w:szCs w:val="21"/>
          <w:highlight w:val="none"/>
        </w:rPr>
        <w:t>（北京时间</w:t>
      </w:r>
      <w:r>
        <w:rPr>
          <w:rFonts w:hint="eastAsia" w:asciiTheme="minorEastAsia" w:hAnsiTheme="minorEastAsia" w:eastAsiaTheme="minorEastAsia" w:cstheme="minorEastAsia"/>
          <w:color w:val="auto"/>
          <w:sz w:val="21"/>
          <w:szCs w:val="21"/>
          <w:highlight w:val="none"/>
        </w:rPr>
        <w:t>）</w:t>
      </w:r>
    </w:p>
    <w:p w14:paraId="790E7665">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开标地点：广西政府采购云平台（https://www.gcy.zfcg.gxzf.gov.cn/）</w:t>
      </w:r>
    </w:p>
    <w:p w14:paraId="3AE0ED1D">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right="0" w:rightChars="0" w:firstLine="422" w:firstLineChars="200"/>
        <w:textAlignment w:val="auto"/>
        <w:outlineLvl w:val="1"/>
        <w:rPr>
          <w:rFonts w:hint="eastAsia" w:asciiTheme="minorEastAsia" w:hAnsiTheme="minorEastAsia" w:eastAsiaTheme="minorEastAsia" w:cstheme="minorEastAsia"/>
          <w:b/>
          <w:bCs/>
          <w:color w:val="auto"/>
          <w:sz w:val="21"/>
          <w:szCs w:val="21"/>
          <w:lang w:val="en-US" w:eastAsia="zh-CN"/>
        </w:rPr>
      </w:pPr>
      <w:bookmarkStart w:id="15" w:name="_Toc35393794"/>
      <w:bookmarkStart w:id="16" w:name="_Toc28359084"/>
      <w:bookmarkStart w:id="17" w:name="_Toc28359007"/>
      <w:bookmarkStart w:id="18" w:name="_Toc35393625"/>
      <w:r>
        <w:rPr>
          <w:rFonts w:hint="eastAsia" w:asciiTheme="minorEastAsia" w:hAnsiTheme="minorEastAsia" w:eastAsiaTheme="minorEastAsia" w:cstheme="minorEastAsia"/>
          <w:b/>
          <w:bCs/>
          <w:color w:val="auto"/>
          <w:sz w:val="21"/>
          <w:szCs w:val="21"/>
          <w:lang w:val="en-US" w:eastAsia="zh-CN"/>
        </w:rPr>
        <w:t>公告期限</w:t>
      </w:r>
      <w:bookmarkEnd w:id="15"/>
      <w:bookmarkEnd w:id="16"/>
      <w:bookmarkEnd w:id="17"/>
      <w:bookmarkEnd w:id="18"/>
    </w:p>
    <w:p w14:paraId="61F54514">
      <w:pPr>
        <w:keepLines w:val="0"/>
        <w:pageBreakBefore w:val="0"/>
        <w:widowControl w:val="0"/>
        <w:kinsoku/>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自本公告发布之日起3个工作日。</w:t>
      </w:r>
    </w:p>
    <w:p w14:paraId="1967FE6A">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right="0" w:rightChars="0" w:firstLine="422" w:firstLineChars="200"/>
        <w:textAlignment w:val="auto"/>
        <w:outlineLvl w:val="1"/>
        <w:rPr>
          <w:rFonts w:hint="eastAsia" w:asciiTheme="minorEastAsia" w:hAnsiTheme="minorEastAsia" w:eastAsiaTheme="minorEastAsia" w:cstheme="minorEastAsia"/>
          <w:b/>
          <w:bCs/>
          <w:color w:val="auto"/>
          <w:sz w:val="21"/>
          <w:szCs w:val="21"/>
          <w:lang w:val="en-US" w:eastAsia="zh-CN"/>
        </w:rPr>
      </w:pPr>
      <w:bookmarkStart w:id="19" w:name="_Toc35393626"/>
      <w:bookmarkStart w:id="20" w:name="_Toc35393795"/>
      <w:r>
        <w:rPr>
          <w:rFonts w:hint="eastAsia" w:asciiTheme="minorEastAsia" w:hAnsiTheme="minorEastAsia" w:eastAsiaTheme="minorEastAsia" w:cstheme="minorEastAsia"/>
          <w:b/>
          <w:bCs/>
          <w:color w:val="auto"/>
          <w:sz w:val="21"/>
          <w:szCs w:val="21"/>
          <w:lang w:val="en-US" w:eastAsia="zh-CN"/>
        </w:rPr>
        <w:t>其他补充事宜</w:t>
      </w:r>
      <w:bookmarkEnd w:id="19"/>
      <w:bookmarkEnd w:id="20"/>
    </w:p>
    <w:p w14:paraId="3A5F22B8">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bookmarkStart w:id="21" w:name="_Toc35393796"/>
      <w:bookmarkStart w:id="22" w:name="_Toc35393627"/>
      <w:bookmarkStart w:id="23" w:name="_Toc28359008"/>
      <w:bookmarkStart w:id="24" w:name="_Toc28359085"/>
      <w:bookmarkStart w:id="25" w:name="_Hlk50569036"/>
      <w:r>
        <w:rPr>
          <w:rFonts w:hint="eastAsia" w:asciiTheme="minorEastAsia" w:hAnsiTheme="minorEastAsia" w:eastAsiaTheme="minorEastAsia" w:cstheme="minorEastAsia"/>
          <w:bCs/>
          <w:color w:val="auto"/>
          <w:sz w:val="21"/>
          <w:szCs w:val="21"/>
          <w:highlight w:val="none"/>
        </w:rPr>
        <w:t>国内注册（指按国家工商管理或国家事业单位管理有关规定要求核准登记的）经营资格符合本次招标采购服务要求，具有合法资格的供应商；</w:t>
      </w:r>
    </w:p>
    <w:p w14:paraId="60490683">
      <w:pPr>
        <w:keepNext w:val="0"/>
        <w:keepLines w:val="0"/>
        <w:pageBreakBefore w:val="0"/>
        <w:widowControl w:val="0"/>
        <w:numPr>
          <w:ilvl w:val="0"/>
          <w:numId w:val="5"/>
        </w:numPr>
        <w:kinsoku/>
        <w:wordWrap w:val="0"/>
        <w:overflowPunct/>
        <w:topLinePunct/>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eastAsia="zh-CN"/>
        </w:rPr>
        <w:t>供应商</w:t>
      </w:r>
      <w:r>
        <w:rPr>
          <w:rFonts w:hint="eastAsia" w:asciiTheme="minorEastAsia" w:hAnsiTheme="minorEastAsia" w:eastAsiaTheme="minorEastAsia" w:cstheme="minorEastAsia"/>
          <w:bCs/>
          <w:color w:val="auto"/>
          <w:sz w:val="21"/>
          <w:szCs w:val="21"/>
          <w:highlight w:val="none"/>
        </w:rPr>
        <w:t>不在“信用中国”网站(www.creditchina.gov.cn)、中国政府采购网(www.ccgp.gov.cn)等渠道列入失信被执行人、重大税收违法案件当事人名单、政府采购严重违法失信行为记录名单；</w:t>
      </w:r>
    </w:p>
    <w:p w14:paraId="067D3706">
      <w:pPr>
        <w:keepNext w:val="0"/>
        <w:keepLines w:val="0"/>
        <w:pageBreakBefore w:val="0"/>
        <w:widowControl w:val="0"/>
        <w:numPr>
          <w:ilvl w:val="0"/>
          <w:numId w:val="5"/>
        </w:numPr>
        <w:kinsoku/>
        <w:wordWrap w:val="0"/>
        <w:overflowPunct/>
        <w:topLinePunct/>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5376840">
      <w:pPr>
        <w:keepNext w:val="0"/>
        <w:keepLines w:val="0"/>
        <w:pageBreakBefore w:val="0"/>
        <w:widowControl w:val="0"/>
        <w:numPr>
          <w:ilvl w:val="0"/>
          <w:numId w:val="5"/>
        </w:numPr>
        <w:kinsoku/>
        <w:wordWrap w:val="0"/>
        <w:overflowPunct/>
        <w:topLinePunct/>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本项目需要落实的政府采购政策：</w:t>
      </w:r>
    </w:p>
    <w:p w14:paraId="208DC8C2">
      <w:pPr>
        <w:keepNext w:val="0"/>
        <w:keepLines w:val="0"/>
        <w:pageBreakBefore w:val="0"/>
        <w:widowControl w:val="0"/>
        <w:numPr>
          <w:ilvl w:val="0"/>
          <w:numId w:val="6"/>
        </w:numPr>
        <w:kinsoku/>
        <w:wordWrap w:val="0"/>
        <w:overflowPunct/>
        <w:topLinePunct/>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政府采购促进中小企业发展。</w:t>
      </w:r>
    </w:p>
    <w:p w14:paraId="150FC623">
      <w:pPr>
        <w:keepNext w:val="0"/>
        <w:keepLines w:val="0"/>
        <w:pageBreakBefore w:val="0"/>
        <w:widowControl w:val="0"/>
        <w:numPr>
          <w:ilvl w:val="0"/>
          <w:numId w:val="6"/>
        </w:numPr>
        <w:kinsoku/>
        <w:wordWrap w:val="0"/>
        <w:overflowPunct/>
        <w:topLinePunct/>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政府采购支持采用本国产品的政策。</w:t>
      </w:r>
    </w:p>
    <w:p w14:paraId="4ED77DAD">
      <w:pPr>
        <w:keepNext w:val="0"/>
        <w:keepLines w:val="0"/>
        <w:pageBreakBefore w:val="0"/>
        <w:widowControl w:val="0"/>
        <w:numPr>
          <w:ilvl w:val="0"/>
          <w:numId w:val="6"/>
        </w:numPr>
        <w:kinsoku/>
        <w:wordWrap w:val="0"/>
        <w:overflowPunct/>
        <w:topLinePunct/>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强制采购节能产品；优先采购节能产品、环境标志产品。</w:t>
      </w:r>
    </w:p>
    <w:p w14:paraId="51DD8858">
      <w:pPr>
        <w:keepNext w:val="0"/>
        <w:keepLines w:val="0"/>
        <w:pageBreakBefore w:val="0"/>
        <w:widowControl w:val="0"/>
        <w:numPr>
          <w:ilvl w:val="0"/>
          <w:numId w:val="6"/>
        </w:numPr>
        <w:kinsoku/>
        <w:wordWrap w:val="0"/>
        <w:overflowPunct/>
        <w:topLinePunct/>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政府采购促进残疾人就业政策。</w:t>
      </w:r>
    </w:p>
    <w:p w14:paraId="436A1B35">
      <w:pPr>
        <w:keepNext w:val="0"/>
        <w:keepLines w:val="0"/>
        <w:pageBreakBefore w:val="0"/>
        <w:widowControl w:val="0"/>
        <w:numPr>
          <w:ilvl w:val="0"/>
          <w:numId w:val="6"/>
        </w:numPr>
        <w:kinsoku/>
        <w:wordWrap w:val="0"/>
        <w:overflowPunct/>
        <w:topLinePunct/>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政府采购支持监狱企业发展。</w:t>
      </w:r>
    </w:p>
    <w:p w14:paraId="7CBE9033">
      <w:pPr>
        <w:keepNext w:val="0"/>
        <w:keepLines w:val="0"/>
        <w:pageBreakBefore w:val="0"/>
        <w:widowControl w:val="0"/>
        <w:numPr>
          <w:ilvl w:val="0"/>
          <w:numId w:val="5"/>
        </w:numPr>
        <w:kinsoku/>
        <w:wordWrap w:val="0"/>
        <w:overflowPunct/>
        <w:topLinePunct/>
        <w:autoSpaceDE/>
        <w:autoSpaceDN/>
        <w:bidi w:val="0"/>
        <w:adjustRightInd/>
        <w:snapToGrid w:val="0"/>
        <w:spacing w:line="360" w:lineRule="auto"/>
        <w:ind w:left="0" w:leftChars="0" w:firstLine="422" w:firstLineChars="200"/>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谈判保证金：人民币</w:t>
      </w:r>
      <w:r>
        <w:rPr>
          <w:rFonts w:hint="eastAsia" w:asciiTheme="minorEastAsia" w:hAnsiTheme="minorEastAsia" w:eastAsiaTheme="minorEastAsia" w:cstheme="minorEastAsia"/>
          <w:b/>
          <w:bCs w:val="0"/>
          <w:color w:val="auto"/>
          <w:sz w:val="21"/>
          <w:szCs w:val="21"/>
          <w:highlight w:val="none"/>
          <w:lang w:eastAsia="zh-CN"/>
        </w:rPr>
        <w:t>伍仟</w:t>
      </w:r>
      <w:r>
        <w:rPr>
          <w:rFonts w:hint="eastAsia" w:asciiTheme="minorEastAsia" w:hAnsiTheme="minorEastAsia" w:eastAsiaTheme="minorEastAsia" w:cstheme="minorEastAsia"/>
          <w:b/>
          <w:bCs w:val="0"/>
          <w:color w:val="auto"/>
          <w:sz w:val="21"/>
          <w:szCs w:val="21"/>
          <w:highlight w:val="none"/>
        </w:rPr>
        <w:t>元整（¥</w:t>
      </w:r>
      <w:r>
        <w:rPr>
          <w:rFonts w:hint="eastAsia" w:asciiTheme="minorEastAsia" w:hAnsiTheme="minorEastAsia" w:eastAsiaTheme="minorEastAsia" w:cstheme="minorEastAsia"/>
          <w:b/>
          <w:bCs w:val="0"/>
          <w:color w:val="auto"/>
          <w:sz w:val="21"/>
          <w:szCs w:val="21"/>
          <w:highlight w:val="none"/>
          <w:lang w:val="en-US" w:eastAsia="zh-CN"/>
        </w:rPr>
        <w:t>5</w:t>
      </w:r>
      <w:r>
        <w:rPr>
          <w:rFonts w:hint="eastAsia" w:asciiTheme="minorEastAsia" w:hAnsiTheme="minorEastAsia" w:eastAsiaTheme="minorEastAsia" w:cstheme="minorEastAsia"/>
          <w:b/>
          <w:bCs w:val="0"/>
          <w:color w:val="auto"/>
          <w:sz w:val="21"/>
          <w:szCs w:val="21"/>
          <w:highlight w:val="none"/>
        </w:rPr>
        <w:t>000.00元）</w:t>
      </w:r>
    </w:p>
    <w:p w14:paraId="4DF6D828">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eastAsia="zh-CN"/>
        </w:rPr>
        <w:t>谈判</w:t>
      </w:r>
      <w:r>
        <w:rPr>
          <w:rFonts w:hint="eastAsia" w:asciiTheme="minorEastAsia" w:hAnsiTheme="minorEastAsia" w:eastAsiaTheme="minorEastAsia" w:cstheme="minorEastAsia"/>
          <w:bCs/>
          <w:color w:val="auto"/>
          <w:sz w:val="21"/>
          <w:szCs w:val="21"/>
          <w:highlight w:val="none"/>
        </w:rPr>
        <w:t>保证金的缴纳方式：优先采用公对公银行转账；不接受现场现金现钞缴纳，也可采用法律法规认可的其他非现金担保形式。谈判保证金须从</w:t>
      </w:r>
      <w:r>
        <w:rPr>
          <w:rFonts w:hint="eastAsia" w:asciiTheme="minorEastAsia" w:hAnsiTheme="minorEastAsia" w:eastAsiaTheme="minorEastAsia" w:cstheme="minorEastAsia"/>
          <w:bCs/>
          <w:color w:val="auto"/>
          <w:sz w:val="21"/>
          <w:szCs w:val="21"/>
          <w:highlight w:val="none"/>
          <w:lang w:eastAsia="zh-CN"/>
        </w:rPr>
        <w:t>供应商</w:t>
      </w:r>
      <w:r>
        <w:rPr>
          <w:rFonts w:hint="eastAsia" w:asciiTheme="minorEastAsia" w:hAnsiTheme="minorEastAsia" w:eastAsiaTheme="minorEastAsia" w:cstheme="minorEastAsia"/>
          <w:bCs/>
          <w:color w:val="auto"/>
          <w:sz w:val="21"/>
          <w:szCs w:val="21"/>
          <w:highlight w:val="none"/>
        </w:rPr>
        <w:t>基本账户转出，款项到账后方视为谈判保证金缴纳成功。</w:t>
      </w:r>
    </w:p>
    <w:p w14:paraId="07E86A0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采用银行转账方式的，供应商必须于</w:t>
      </w:r>
      <w:r>
        <w:rPr>
          <w:rFonts w:hint="eastAsia" w:asciiTheme="minorEastAsia" w:hAnsiTheme="minorEastAsia" w:eastAsiaTheme="minorEastAsia" w:cstheme="minorEastAsia"/>
          <w:bCs/>
          <w:color w:val="auto"/>
          <w:sz w:val="21"/>
          <w:szCs w:val="21"/>
          <w:highlight w:val="none"/>
          <w:lang w:eastAsia="zh-CN"/>
        </w:rPr>
        <w:t>响应</w:t>
      </w:r>
      <w:r>
        <w:rPr>
          <w:rFonts w:hint="eastAsia" w:asciiTheme="minorEastAsia" w:hAnsiTheme="minorEastAsia" w:eastAsiaTheme="minorEastAsia" w:cstheme="minorEastAsia"/>
          <w:bCs/>
          <w:color w:val="auto"/>
          <w:sz w:val="21"/>
          <w:szCs w:val="21"/>
          <w:highlight w:val="none"/>
        </w:rPr>
        <w:t>文件递交截止时间前将保证金从供应商的银行账户以转账或电汇形式转出并到达广西德润天怡咨询有限公司，账户如下：</w:t>
      </w:r>
    </w:p>
    <w:p w14:paraId="0B603F2D">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2" w:firstLineChars="200"/>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开户名称：广西德润天怡咨询有限公司</w:t>
      </w:r>
    </w:p>
    <w:p w14:paraId="39586BD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2" w:firstLineChars="200"/>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开户银行：柳州银行九洲国际支行</w:t>
      </w:r>
    </w:p>
    <w:p w14:paraId="5E9DD53C">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2" w:firstLineChars="200"/>
        <w:textAlignment w:val="auto"/>
        <w:rPr>
          <w:rFonts w:hint="eastAsia" w:asciiTheme="minorEastAsia" w:hAnsiTheme="minorEastAsia" w:eastAsiaTheme="minorEastAsia" w:cstheme="minorEastAsia"/>
          <w:b/>
          <w:bCs w:val="0"/>
          <w:color w:val="auto"/>
          <w:sz w:val="21"/>
          <w:szCs w:val="21"/>
          <w:highlight w:val="none"/>
        </w:rPr>
      </w:pPr>
      <w:r>
        <w:rPr>
          <w:rFonts w:hint="eastAsia" w:asciiTheme="minorEastAsia" w:hAnsiTheme="minorEastAsia" w:eastAsiaTheme="minorEastAsia" w:cstheme="minorEastAsia"/>
          <w:b/>
          <w:bCs w:val="0"/>
          <w:color w:val="auto"/>
          <w:sz w:val="21"/>
          <w:szCs w:val="21"/>
          <w:highlight w:val="none"/>
        </w:rPr>
        <w:t>银行账号：7060 6500 0000 0001 1579</w:t>
      </w:r>
    </w:p>
    <w:p w14:paraId="766F278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textAlignment w:val="auto"/>
        <w:rPr>
          <w:rFonts w:hint="eastAsia" w:asciiTheme="minorEastAsia" w:hAnsiTheme="minorEastAsia" w:eastAsiaTheme="minorEastAsia" w:cstheme="minorEastAsia"/>
          <w:b w:val="0"/>
          <w:bCs/>
          <w:color w:val="auto"/>
          <w:sz w:val="21"/>
          <w:szCs w:val="21"/>
          <w:highlight w:val="none"/>
        </w:rPr>
      </w:pPr>
      <w:r>
        <w:rPr>
          <w:rFonts w:hint="eastAsia" w:asciiTheme="minorEastAsia" w:hAnsiTheme="minorEastAsia" w:eastAsiaTheme="minorEastAsia" w:cstheme="minorEastAsia"/>
          <w:b w:val="0"/>
          <w:bCs/>
          <w:color w:val="auto"/>
          <w:sz w:val="21"/>
          <w:szCs w:val="21"/>
          <w:highlight w:val="none"/>
        </w:rPr>
        <w:t>用支票、汇票、本票或者保函等方式的，在</w:t>
      </w:r>
      <w:r>
        <w:rPr>
          <w:rFonts w:hint="eastAsia" w:asciiTheme="minorEastAsia" w:hAnsiTheme="minorEastAsia" w:eastAsiaTheme="minorEastAsia" w:cstheme="minorEastAsia"/>
          <w:bCs/>
          <w:color w:val="auto"/>
          <w:sz w:val="21"/>
          <w:szCs w:val="21"/>
          <w:highlight w:val="none"/>
          <w:lang w:eastAsia="zh-CN"/>
        </w:rPr>
        <w:t>响应</w:t>
      </w:r>
      <w:r>
        <w:rPr>
          <w:rFonts w:hint="eastAsia" w:asciiTheme="minorEastAsia" w:hAnsiTheme="minorEastAsia" w:eastAsiaTheme="minorEastAsia" w:cstheme="minorEastAsia"/>
          <w:b w:val="0"/>
          <w:bCs/>
          <w:color w:val="auto"/>
          <w:sz w:val="21"/>
          <w:szCs w:val="21"/>
          <w:highlight w:val="none"/>
        </w:rPr>
        <w:t>文件提交截止时间前，供应商必须提交支票、汇票、本票或者保函原件</w:t>
      </w:r>
      <w:r>
        <w:rPr>
          <w:rFonts w:hint="eastAsia" w:asciiTheme="minorEastAsia" w:hAnsiTheme="minorEastAsia" w:eastAsiaTheme="minorEastAsia" w:cstheme="minorEastAsia"/>
          <w:b w:val="0"/>
          <w:bCs/>
          <w:color w:val="auto"/>
          <w:sz w:val="21"/>
          <w:szCs w:val="21"/>
          <w:highlight w:val="none"/>
          <w:lang w:eastAsia="zh-CN"/>
        </w:rPr>
        <w:t>，</w:t>
      </w:r>
      <w:r>
        <w:rPr>
          <w:rFonts w:hint="eastAsia" w:asciiTheme="minorEastAsia" w:hAnsiTheme="minorEastAsia" w:eastAsiaTheme="minorEastAsia" w:cstheme="minorEastAsia"/>
          <w:b w:val="0"/>
          <w:bCs/>
          <w:color w:val="auto"/>
          <w:sz w:val="21"/>
          <w:szCs w:val="21"/>
          <w:highlight w:val="none"/>
        </w:rPr>
        <w:t>否则视为无效</w:t>
      </w:r>
      <w:r>
        <w:rPr>
          <w:rFonts w:hint="eastAsia" w:asciiTheme="minorEastAsia" w:hAnsiTheme="minorEastAsia" w:eastAsiaTheme="minorEastAsia" w:cstheme="minorEastAsia"/>
          <w:bCs/>
          <w:color w:val="auto"/>
          <w:sz w:val="21"/>
          <w:szCs w:val="21"/>
          <w:highlight w:val="none"/>
          <w:lang w:eastAsia="zh-CN"/>
        </w:rPr>
        <w:t>谈判</w:t>
      </w:r>
      <w:r>
        <w:rPr>
          <w:rFonts w:hint="eastAsia" w:asciiTheme="minorEastAsia" w:hAnsiTheme="minorEastAsia" w:eastAsiaTheme="minorEastAsia" w:cstheme="minorEastAsia"/>
          <w:bCs/>
          <w:color w:val="auto"/>
          <w:sz w:val="21"/>
          <w:szCs w:val="21"/>
          <w:highlight w:val="none"/>
        </w:rPr>
        <w:t>保证金</w:t>
      </w:r>
      <w:r>
        <w:rPr>
          <w:rFonts w:hint="eastAsia" w:asciiTheme="minorEastAsia" w:hAnsiTheme="minorEastAsia" w:eastAsiaTheme="minorEastAsia" w:cstheme="minorEastAsia"/>
          <w:b w:val="0"/>
          <w:bCs/>
          <w:color w:val="auto"/>
          <w:sz w:val="21"/>
          <w:szCs w:val="21"/>
          <w:highlight w:val="none"/>
        </w:rPr>
        <w:t>。</w:t>
      </w:r>
    </w:p>
    <w:p w14:paraId="460945A3">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网上查询地址：www.ccgp.gov.cn（中国政府采购网）、zfcg.gxzf.gov.cn（广西壮族自治区政府采购网）、zfcg.lzscz.liuzhou.gov.cn（柳州市政府采购网）；</w:t>
      </w:r>
    </w:p>
    <w:p w14:paraId="715C0DAA">
      <w:pPr>
        <w:keepNext w:val="0"/>
        <w:keepLines w:val="0"/>
        <w:pageBreakBefore w:val="0"/>
        <w:widowControl w:val="0"/>
        <w:numPr>
          <w:ilvl w:val="0"/>
          <w:numId w:val="5"/>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eastAsia="zh-CN"/>
        </w:rPr>
        <w:t>供应商</w:t>
      </w:r>
      <w:r>
        <w:rPr>
          <w:rFonts w:hint="eastAsia" w:asciiTheme="minorEastAsia" w:hAnsiTheme="minorEastAsia" w:eastAsiaTheme="minorEastAsia" w:cstheme="minorEastAsia"/>
          <w:bCs/>
          <w:color w:val="auto"/>
          <w:sz w:val="21"/>
          <w:szCs w:val="21"/>
          <w:highlight w:val="none"/>
        </w:rPr>
        <w:t>参与电子</w:t>
      </w:r>
      <w:r>
        <w:rPr>
          <w:rFonts w:hint="eastAsia" w:asciiTheme="minorEastAsia" w:hAnsiTheme="minorEastAsia" w:eastAsiaTheme="minorEastAsia" w:cstheme="minorEastAsia"/>
          <w:bCs/>
          <w:color w:val="auto"/>
          <w:sz w:val="21"/>
          <w:szCs w:val="21"/>
          <w:highlight w:val="none"/>
          <w:lang w:eastAsia="zh-CN"/>
        </w:rPr>
        <w:t>竞标</w:t>
      </w:r>
      <w:r>
        <w:rPr>
          <w:rFonts w:hint="eastAsia" w:asciiTheme="minorEastAsia" w:hAnsiTheme="minorEastAsia" w:eastAsiaTheme="minorEastAsia" w:cstheme="minorEastAsia"/>
          <w:bCs/>
          <w:color w:val="auto"/>
          <w:sz w:val="21"/>
          <w:szCs w:val="21"/>
          <w:highlight w:val="none"/>
        </w:rPr>
        <w:t>特别说明</w:t>
      </w:r>
    </w:p>
    <w:p w14:paraId="7FD8B7EA">
      <w:pPr>
        <w:keepNext w:val="0"/>
        <w:keepLines w:val="0"/>
        <w:pageBreakBefore w:val="0"/>
        <w:widowControl w:val="0"/>
        <w:numPr>
          <w:ilvl w:val="0"/>
          <w:numId w:val="7"/>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本项目通过广西政府采购云平台实行电子</w:t>
      </w:r>
      <w:r>
        <w:rPr>
          <w:rFonts w:hint="eastAsia" w:asciiTheme="minorEastAsia" w:hAnsiTheme="minorEastAsia" w:eastAsiaTheme="minorEastAsia" w:cstheme="minorEastAsia"/>
          <w:bCs/>
          <w:color w:val="auto"/>
          <w:sz w:val="21"/>
          <w:szCs w:val="21"/>
          <w:highlight w:val="none"/>
          <w:lang w:eastAsia="zh-CN"/>
        </w:rPr>
        <w:t>竞标</w:t>
      </w: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bCs/>
          <w:color w:val="auto"/>
          <w:sz w:val="21"/>
          <w:szCs w:val="21"/>
          <w:highlight w:val="none"/>
          <w:lang w:eastAsia="zh-CN"/>
        </w:rPr>
        <w:t>供应商</w:t>
      </w:r>
      <w:r>
        <w:rPr>
          <w:rFonts w:hint="eastAsia" w:asciiTheme="minorEastAsia" w:hAnsiTheme="minorEastAsia" w:eastAsiaTheme="minorEastAsia" w:cstheme="minorEastAsia"/>
          <w:bCs/>
          <w:color w:val="auto"/>
          <w:sz w:val="21"/>
          <w:szCs w:val="21"/>
          <w:highlight w:val="none"/>
        </w:rPr>
        <w:t>应按照本项目</w:t>
      </w:r>
      <w:r>
        <w:rPr>
          <w:rFonts w:hint="eastAsia" w:asciiTheme="minorEastAsia" w:hAnsiTheme="minorEastAsia" w:eastAsiaTheme="minorEastAsia" w:cstheme="minorEastAsia"/>
          <w:bCs/>
          <w:color w:val="auto"/>
          <w:sz w:val="21"/>
          <w:szCs w:val="21"/>
          <w:highlight w:val="none"/>
          <w:lang w:eastAsia="zh-CN"/>
        </w:rPr>
        <w:t>采购</w:t>
      </w:r>
      <w:r>
        <w:rPr>
          <w:rFonts w:hint="eastAsia" w:asciiTheme="minorEastAsia" w:hAnsiTheme="minorEastAsia" w:eastAsiaTheme="minorEastAsia" w:cstheme="minorEastAsia"/>
          <w:bCs/>
          <w:color w:val="auto"/>
          <w:sz w:val="21"/>
          <w:szCs w:val="21"/>
          <w:highlight w:val="none"/>
        </w:rPr>
        <w:t>文件和广西政府采购云平台的要求，通过“广西政府采购云平台电子投标客户端”编制、加密并提交电子</w:t>
      </w:r>
      <w:r>
        <w:rPr>
          <w:rFonts w:hint="eastAsia" w:asciiTheme="minorEastAsia" w:hAnsiTheme="minorEastAsia" w:eastAsiaTheme="minorEastAsia" w:cstheme="minorEastAsia"/>
          <w:bCs/>
          <w:color w:val="auto"/>
          <w:sz w:val="21"/>
          <w:szCs w:val="21"/>
          <w:highlight w:val="none"/>
          <w:lang w:eastAsia="zh-CN"/>
        </w:rPr>
        <w:t>响应</w:t>
      </w:r>
      <w:r>
        <w:rPr>
          <w:rFonts w:hint="eastAsia" w:asciiTheme="minorEastAsia" w:hAnsiTheme="minorEastAsia" w:eastAsiaTheme="minorEastAsia" w:cstheme="minorEastAsia"/>
          <w:bCs/>
          <w:color w:val="auto"/>
          <w:sz w:val="21"/>
          <w:szCs w:val="21"/>
          <w:highlight w:val="none"/>
        </w:rPr>
        <w:t>文件。</w:t>
      </w:r>
    </w:p>
    <w:p w14:paraId="1C84B5C5">
      <w:pPr>
        <w:keepNext w:val="0"/>
        <w:keepLines w:val="0"/>
        <w:pageBreakBefore w:val="0"/>
        <w:widowControl w:val="0"/>
        <w:numPr>
          <w:ilvl w:val="0"/>
          <w:numId w:val="7"/>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参与电子标的</w:t>
      </w:r>
      <w:r>
        <w:rPr>
          <w:rFonts w:hint="eastAsia" w:asciiTheme="minorEastAsia" w:hAnsiTheme="minorEastAsia" w:eastAsiaTheme="minorEastAsia" w:cstheme="minorEastAsia"/>
          <w:bCs/>
          <w:color w:val="auto"/>
          <w:sz w:val="21"/>
          <w:szCs w:val="21"/>
          <w:highlight w:val="none"/>
          <w:lang w:eastAsia="zh-CN"/>
        </w:rPr>
        <w:t>供应商</w:t>
      </w:r>
      <w:r>
        <w:rPr>
          <w:rFonts w:hint="eastAsia" w:asciiTheme="minorEastAsia" w:hAnsiTheme="minorEastAsia" w:eastAsiaTheme="minorEastAsia" w:cstheme="minorEastAsia"/>
          <w:bCs/>
          <w:color w:val="auto"/>
          <w:sz w:val="21"/>
          <w:szCs w:val="21"/>
          <w:highlight w:val="none"/>
        </w:rPr>
        <w:t>必须为广西政府采购云平台的正式供应商且申领CA证书，各供应商应在开标前及时完成平台注册、CA证书申领、CA证书绑定、下载投标客户端，熟悉并掌握广西政府采购云平台电子标系统操作。</w:t>
      </w:r>
    </w:p>
    <w:p w14:paraId="292795FA">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①供应商应及时熟悉掌握电子标系统操作指南（见广西政府采购云平台电子卖场首页右上角—服务中心—帮助文档—项目采购）：</w:t>
      </w:r>
    </w:p>
    <w:p w14:paraId="089F795B">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https://service.zcygov.cn/#/knowledges/tree?tag=AG1DtGwBFdiHxlNdhY0r。</w:t>
      </w:r>
    </w:p>
    <w:p w14:paraId="65404F82">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②供应商应及时完成CA申领和绑定（见广西壮族自治区政府采购网—办事服务—下载专区- CA证书办理操作指南）：</w:t>
      </w:r>
    </w:p>
    <w:p w14:paraId="4A1B0C49">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http://zfcg.gxzf.gov.cn/OfficeService/DownloadArea/4759578.html?utm=sites_group_front.b8b6c91.0.0.272124d0107e11ec92d74f64427aa31d</w:t>
      </w:r>
    </w:p>
    <w:p w14:paraId="481F738A">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③供应商通过广西政府采购云平台投标客户端软件制作响应文件，广西政府采购云平台投标客户端软件请供应商自行前往下载并安装：</w:t>
      </w:r>
    </w:p>
    <w:p w14:paraId="76F08818">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https://sitecdn.zcycdn.com/zcy-client/bidding-client-new/official/guangxi/GuangXiSetup.exe。</w:t>
      </w:r>
    </w:p>
    <w:p w14:paraId="63CD45D3">
      <w:pPr>
        <w:keepNext w:val="0"/>
        <w:keepLines w:val="0"/>
        <w:pageBreakBefore w:val="0"/>
        <w:widowControl w:val="0"/>
        <w:numPr>
          <w:ilvl w:val="0"/>
          <w:numId w:val="7"/>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电子标项目不要求参与</w:t>
      </w:r>
      <w:r>
        <w:rPr>
          <w:rFonts w:hint="eastAsia" w:asciiTheme="minorEastAsia" w:hAnsiTheme="minorEastAsia" w:eastAsiaTheme="minorEastAsia" w:cstheme="minorEastAsia"/>
          <w:bCs/>
          <w:color w:val="auto"/>
          <w:sz w:val="21"/>
          <w:szCs w:val="21"/>
          <w:highlight w:val="none"/>
          <w:lang w:eastAsia="zh-CN"/>
        </w:rPr>
        <w:t>竞</w:t>
      </w:r>
      <w:r>
        <w:rPr>
          <w:rFonts w:hint="eastAsia" w:asciiTheme="minorEastAsia" w:hAnsiTheme="minorEastAsia" w:eastAsiaTheme="minorEastAsia" w:cstheme="minorEastAsia"/>
          <w:bCs/>
          <w:color w:val="auto"/>
          <w:sz w:val="21"/>
          <w:szCs w:val="21"/>
          <w:highlight w:val="none"/>
        </w:rPr>
        <w:t>标的</w:t>
      </w:r>
      <w:r>
        <w:rPr>
          <w:rFonts w:hint="eastAsia" w:asciiTheme="minorEastAsia" w:hAnsiTheme="minorEastAsia" w:eastAsiaTheme="minorEastAsia" w:cstheme="minorEastAsia"/>
          <w:bCs/>
          <w:color w:val="auto"/>
          <w:sz w:val="21"/>
          <w:szCs w:val="21"/>
          <w:highlight w:val="none"/>
          <w:lang w:eastAsia="zh-CN"/>
        </w:rPr>
        <w:t>供应商</w:t>
      </w:r>
      <w:r>
        <w:rPr>
          <w:rFonts w:hint="eastAsia" w:asciiTheme="minorEastAsia" w:hAnsiTheme="minorEastAsia" w:eastAsiaTheme="minorEastAsia" w:cstheme="minorEastAsia"/>
          <w:bCs/>
          <w:color w:val="auto"/>
          <w:sz w:val="21"/>
          <w:szCs w:val="21"/>
          <w:highlight w:val="none"/>
        </w:rPr>
        <w:t>到现场，但</w:t>
      </w:r>
      <w:r>
        <w:rPr>
          <w:rFonts w:hint="eastAsia" w:asciiTheme="minorEastAsia" w:hAnsiTheme="minorEastAsia" w:eastAsiaTheme="minorEastAsia" w:cstheme="minorEastAsia"/>
          <w:bCs/>
          <w:color w:val="auto"/>
          <w:sz w:val="21"/>
          <w:szCs w:val="21"/>
          <w:highlight w:val="none"/>
          <w:lang w:eastAsia="zh-CN"/>
        </w:rPr>
        <w:t>供应商</w:t>
      </w:r>
      <w:r>
        <w:rPr>
          <w:rFonts w:hint="eastAsia" w:asciiTheme="minorEastAsia" w:hAnsiTheme="minorEastAsia" w:eastAsiaTheme="minorEastAsia" w:cstheme="minorEastAsia"/>
          <w:bCs/>
          <w:color w:val="auto"/>
          <w:sz w:val="21"/>
          <w:szCs w:val="21"/>
          <w:highlight w:val="none"/>
        </w:rPr>
        <w:t>应派法定代表人（或分支机构负责人）或委托代理人准时在线出席电子开评标会议，随时关注开评标进度，如在开评标过程中有电子询标，应在规定的时间内对电子询标函进行澄清回复。</w:t>
      </w:r>
    </w:p>
    <w:p w14:paraId="33F3800C">
      <w:pPr>
        <w:keepNext w:val="0"/>
        <w:keepLines w:val="0"/>
        <w:pageBreakBefore w:val="0"/>
        <w:widowControl w:val="0"/>
        <w:numPr>
          <w:ilvl w:val="0"/>
          <w:numId w:val="7"/>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rPr>
        <w:t>因未注册广西政府采购云平台、未办理CA证书、CA证书故障、操作不当等原因造成无法</w:t>
      </w:r>
      <w:r>
        <w:rPr>
          <w:rFonts w:hint="eastAsia" w:asciiTheme="minorEastAsia" w:hAnsiTheme="minorEastAsia" w:eastAsiaTheme="minorEastAsia" w:cstheme="minorEastAsia"/>
          <w:bCs/>
          <w:color w:val="auto"/>
          <w:sz w:val="21"/>
          <w:szCs w:val="21"/>
          <w:highlight w:val="none"/>
          <w:lang w:eastAsia="zh-CN"/>
        </w:rPr>
        <w:t>竞标</w:t>
      </w:r>
      <w:r>
        <w:rPr>
          <w:rFonts w:hint="eastAsia" w:asciiTheme="minorEastAsia" w:hAnsiTheme="minorEastAsia" w:eastAsiaTheme="minorEastAsia" w:cstheme="minorEastAsia"/>
          <w:bCs/>
          <w:color w:val="auto"/>
          <w:sz w:val="21"/>
          <w:szCs w:val="21"/>
          <w:highlight w:val="none"/>
        </w:rPr>
        <w:t>或</w:t>
      </w:r>
      <w:r>
        <w:rPr>
          <w:rFonts w:hint="eastAsia" w:asciiTheme="minorEastAsia" w:hAnsiTheme="minorEastAsia" w:eastAsiaTheme="minorEastAsia" w:cstheme="minorEastAsia"/>
          <w:bCs/>
          <w:color w:val="auto"/>
          <w:kern w:val="2"/>
          <w:sz w:val="21"/>
          <w:szCs w:val="21"/>
          <w:highlight w:val="none"/>
          <w:lang w:val="en-US" w:eastAsia="zh-CN" w:bidi="ar-SA"/>
        </w:rPr>
        <w:t>竞标</w:t>
      </w:r>
      <w:r>
        <w:rPr>
          <w:rFonts w:hint="eastAsia" w:asciiTheme="minorEastAsia" w:hAnsiTheme="minorEastAsia" w:eastAsiaTheme="minorEastAsia" w:cstheme="minorEastAsia"/>
          <w:bCs/>
          <w:color w:val="auto"/>
          <w:sz w:val="21"/>
          <w:szCs w:val="21"/>
          <w:highlight w:val="none"/>
        </w:rPr>
        <w:t>失败等后果由</w:t>
      </w:r>
      <w:r>
        <w:rPr>
          <w:rFonts w:hint="eastAsia" w:asciiTheme="minorEastAsia" w:hAnsiTheme="minorEastAsia" w:eastAsiaTheme="minorEastAsia" w:cstheme="minorEastAsia"/>
          <w:bCs/>
          <w:color w:val="auto"/>
          <w:sz w:val="21"/>
          <w:szCs w:val="21"/>
          <w:highlight w:val="none"/>
          <w:lang w:eastAsia="zh-CN"/>
        </w:rPr>
        <w:t>供应商</w:t>
      </w:r>
      <w:r>
        <w:rPr>
          <w:rFonts w:hint="eastAsia" w:asciiTheme="minorEastAsia" w:hAnsiTheme="minorEastAsia" w:eastAsiaTheme="minorEastAsia" w:cstheme="minorEastAsia"/>
          <w:bCs/>
          <w:color w:val="auto"/>
          <w:sz w:val="21"/>
          <w:szCs w:val="21"/>
          <w:highlight w:val="none"/>
        </w:rPr>
        <w:t>自行承担；</w:t>
      </w:r>
    </w:p>
    <w:p w14:paraId="664342C5">
      <w:pPr>
        <w:keepNext w:val="0"/>
        <w:keepLines w:val="0"/>
        <w:pageBreakBefore w:val="0"/>
        <w:widowControl w:val="0"/>
        <w:numPr>
          <w:ilvl w:val="0"/>
          <w:numId w:val="7"/>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kern w:val="2"/>
          <w:sz w:val="21"/>
          <w:szCs w:val="21"/>
          <w:highlight w:val="none"/>
          <w:lang w:val="en-US" w:eastAsia="zh-CN" w:bidi="ar-SA"/>
        </w:rPr>
        <w:t>投标人在使用广西政府采购云平台参与投标过程中遇到涉及平台使用的任何问题，可致电广西政府采购云平台技术支持热线咨询，联系方式：95763。</w:t>
      </w:r>
    </w:p>
    <w:p w14:paraId="5A1914FC">
      <w:pPr>
        <w:keepNext w:val="0"/>
        <w:keepLines w:val="0"/>
        <w:pageBreakBefore w:val="0"/>
        <w:widowControl w:val="0"/>
        <w:numPr>
          <w:ilvl w:val="0"/>
          <w:numId w:val="2"/>
        </w:numPr>
        <w:kinsoku/>
        <w:wordWrap/>
        <w:overflowPunct/>
        <w:topLinePunct w:val="0"/>
        <w:autoSpaceDE/>
        <w:autoSpaceDN/>
        <w:bidi w:val="0"/>
        <w:adjustRightInd/>
        <w:snapToGrid w:val="0"/>
        <w:spacing w:line="360" w:lineRule="auto"/>
        <w:ind w:left="0" w:leftChars="0" w:right="0" w:rightChars="0" w:firstLine="422" w:firstLineChars="200"/>
        <w:textAlignment w:val="auto"/>
        <w:outlineLvl w:val="1"/>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对本次招标提出询问，请按以下方式联系</w:t>
      </w:r>
      <w:bookmarkEnd w:id="21"/>
      <w:bookmarkEnd w:id="22"/>
      <w:bookmarkEnd w:id="23"/>
      <w:bookmarkEnd w:id="24"/>
    </w:p>
    <w:p w14:paraId="0F46E1FD">
      <w:pPr>
        <w:keepNext w:val="0"/>
        <w:keepLines w:val="0"/>
        <w:pageBreakBefore w:val="0"/>
        <w:widowControl w:val="0"/>
        <w:numPr>
          <w:ilvl w:val="0"/>
          <w:numId w:val="8"/>
        </w:numPr>
        <w:kinsoku/>
        <w:wordWrap/>
        <w:overflowPunct w:val="0"/>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采购人信息</w:t>
      </w:r>
    </w:p>
    <w:bookmarkEnd w:id="25"/>
    <w:p w14:paraId="7002EFC8">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名 称：融水苗族自治县人民医院</w:t>
      </w:r>
    </w:p>
    <w:p w14:paraId="098C4375">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地址：融水县融水镇拱城街73号</w:t>
      </w:r>
    </w:p>
    <w:p w14:paraId="640353B8">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项目联系人：梁老师</w:t>
      </w:r>
    </w:p>
    <w:p w14:paraId="52C9FDB8">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u w:val="single"/>
          <w:lang w:eastAsia="zh-CN"/>
        </w:rPr>
      </w:pPr>
      <w:r>
        <w:rPr>
          <w:rFonts w:hint="eastAsia" w:asciiTheme="minorEastAsia" w:hAnsiTheme="minorEastAsia" w:eastAsiaTheme="minorEastAsia" w:cstheme="minorEastAsia"/>
          <w:color w:val="auto"/>
          <w:sz w:val="21"/>
          <w:szCs w:val="21"/>
          <w:highlight w:val="none"/>
          <w:lang w:val="en-US" w:eastAsia="zh-CN"/>
        </w:rPr>
        <w:t>项目联系方式</w:t>
      </w:r>
      <w:r>
        <w:rPr>
          <w:rFonts w:hint="eastAsia" w:asciiTheme="minorEastAsia" w:hAnsiTheme="minorEastAsia" w:eastAsiaTheme="minorEastAsia" w:cstheme="minorEastAsia"/>
          <w:color w:val="auto"/>
          <w:sz w:val="21"/>
          <w:szCs w:val="21"/>
          <w:highlight w:val="none"/>
        </w:rPr>
        <w:t>：</w:t>
      </w:r>
      <w:bookmarkStart w:id="26" w:name="_Toc28359086"/>
      <w:bookmarkStart w:id="27" w:name="_Toc28359009"/>
      <w:r>
        <w:rPr>
          <w:rFonts w:hint="eastAsia" w:asciiTheme="minorEastAsia" w:hAnsiTheme="minorEastAsia" w:eastAsiaTheme="minorEastAsia" w:cstheme="minorEastAsia"/>
          <w:color w:val="auto"/>
          <w:sz w:val="21"/>
          <w:szCs w:val="21"/>
          <w:highlight w:val="none"/>
        </w:rPr>
        <w:t>19142867990</w:t>
      </w:r>
    </w:p>
    <w:p w14:paraId="49F7ED94">
      <w:pPr>
        <w:keepNext w:val="0"/>
        <w:keepLines w:val="0"/>
        <w:pageBreakBefore w:val="0"/>
        <w:widowControl w:val="0"/>
        <w:numPr>
          <w:ilvl w:val="0"/>
          <w:numId w:val="8"/>
        </w:numPr>
        <w:kinsoku/>
        <w:wordWrap/>
        <w:overflowPunct w:val="0"/>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采购代理机构信息</w:t>
      </w:r>
      <w:bookmarkEnd w:id="26"/>
      <w:bookmarkEnd w:id="27"/>
    </w:p>
    <w:p w14:paraId="4CF22258">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名 称：广西德润天怡咨询有限公司</w:t>
      </w:r>
    </w:p>
    <w:p w14:paraId="64BF9342">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地　址：柳州市城中区学院路50号鑫中联大厦1栋1单元510室</w:t>
      </w:r>
    </w:p>
    <w:p w14:paraId="427C6959">
      <w:pPr>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项目联系人：谭义杰</w:t>
      </w:r>
    </w:p>
    <w:p w14:paraId="63E6BFE1">
      <w:pPr>
        <w:keepLines w:val="0"/>
        <w:pageBreakBefore w:val="0"/>
        <w:widowControl w:val="0"/>
        <w:kinsoku/>
        <w:overflowPunct w:val="0"/>
        <w:topLinePunct w:val="0"/>
        <w:autoSpaceDE/>
        <w:autoSpaceDN/>
        <w:bidi w:val="0"/>
        <w:snapToGrid w:val="0"/>
        <w:spacing w:line="360" w:lineRule="auto"/>
        <w:ind w:right="0" w:rightChars="0" w:firstLine="420" w:firstLineChars="200"/>
        <w:textAlignment w:val="auto"/>
        <w:rPr>
          <w:rFonts w:hint="eastAsia" w:asciiTheme="minorEastAsia" w:hAnsiTheme="minorEastAsia" w:eastAsiaTheme="minorEastAsia" w:cstheme="minorEastAsia"/>
          <w:color w:val="auto"/>
          <w:sz w:val="21"/>
          <w:szCs w:val="21"/>
        </w:rPr>
      </w:pPr>
      <w:bookmarkStart w:id="28" w:name="_Toc11983"/>
      <w:r>
        <w:rPr>
          <w:rFonts w:hint="eastAsia" w:asciiTheme="minorEastAsia" w:hAnsiTheme="minorEastAsia" w:eastAsiaTheme="minorEastAsia" w:cstheme="minorEastAsia"/>
          <w:b w:val="0"/>
          <w:bCs w:val="0"/>
          <w:color w:val="auto"/>
          <w:sz w:val="21"/>
          <w:szCs w:val="21"/>
          <w:highlight w:val="none"/>
          <w:lang w:val="en-US" w:eastAsia="zh-CN"/>
        </w:rPr>
        <w:t>项目</w:t>
      </w:r>
      <w:r>
        <w:rPr>
          <w:rFonts w:hint="eastAsia" w:asciiTheme="minorEastAsia" w:hAnsiTheme="minorEastAsia" w:eastAsiaTheme="minorEastAsia" w:cstheme="minorEastAsia"/>
          <w:b w:val="0"/>
          <w:bCs w:val="0"/>
          <w:color w:val="auto"/>
          <w:sz w:val="21"/>
          <w:szCs w:val="21"/>
          <w:highlight w:val="none"/>
        </w:rPr>
        <w:t>联系方式：</w:t>
      </w:r>
      <w:bookmarkEnd w:id="28"/>
      <w:r>
        <w:rPr>
          <w:rFonts w:hint="eastAsia" w:asciiTheme="minorEastAsia" w:hAnsiTheme="minorEastAsia" w:eastAsiaTheme="minorEastAsia" w:cstheme="minorEastAsia"/>
          <w:b w:val="0"/>
          <w:bCs w:val="0"/>
          <w:color w:val="auto"/>
          <w:sz w:val="21"/>
          <w:szCs w:val="21"/>
          <w:highlight w:val="none"/>
        </w:rPr>
        <w:t>0772-3720755</w:t>
      </w:r>
    </w:p>
    <w:p w14:paraId="08FF4576">
      <w:pPr>
        <w:overflowPunct w:val="0"/>
        <w:spacing w:line="440" w:lineRule="exact"/>
        <w:ind w:right="0" w:firstLine="420" w:firstLineChars="200"/>
        <w:jc w:val="left"/>
        <w:rPr>
          <w:rFonts w:hint="eastAsia" w:asciiTheme="minorEastAsia" w:hAnsiTheme="minorEastAsia" w:eastAsiaTheme="minorEastAsia" w:cstheme="minorEastAsia"/>
          <w:color w:val="auto"/>
          <w:sz w:val="21"/>
          <w:szCs w:val="21"/>
        </w:rPr>
        <w:sectPr>
          <w:footerReference r:id="rId7" w:type="default"/>
          <w:pgSz w:w="11906" w:h="16838"/>
          <w:pgMar w:top="1440" w:right="1800" w:bottom="1440" w:left="1800" w:header="851" w:footer="992" w:gutter="0"/>
          <w:pgNumType w:fmt="decimal" w:start="1"/>
          <w:cols w:space="720" w:num="1"/>
          <w:docGrid w:type="lines" w:linePitch="312" w:charSpace="0"/>
        </w:sectPr>
      </w:pPr>
    </w:p>
    <w:bookmarkEnd w:id="6"/>
    <w:p w14:paraId="24BC04EF">
      <w:pPr>
        <w:pStyle w:val="2"/>
        <w:keepNext/>
        <w:keepLines/>
        <w:pageBreakBefore w:val="0"/>
        <w:widowControl w:val="0"/>
        <w:numPr>
          <w:ilvl w:val="0"/>
          <w:numId w:val="1"/>
        </w:numPr>
        <w:kinsoku/>
        <w:wordWrap/>
        <w:overflowPunct/>
        <w:topLinePunct w:val="0"/>
        <w:autoSpaceDE/>
        <w:autoSpaceDN/>
        <w:bidi w:val="0"/>
        <w:adjustRightInd/>
        <w:snapToGrid w:val="0"/>
        <w:spacing w:before="0" w:after="0" w:line="360" w:lineRule="auto"/>
        <w:ind w:left="0" w:leftChars="0" w:firstLine="0" w:firstLineChars="0"/>
        <w:jc w:val="center"/>
        <w:textAlignment w:val="auto"/>
        <w:rPr>
          <w:rFonts w:hint="eastAsia" w:asciiTheme="minorEastAsia" w:hAnsiTheme="minorEastAsia" w:eastAsiaTheme="minorEastAsia" w:cstheme="minorEastAsia"/>
          <w:color w:val="auto"/>
          <w:sz w:val="36"/>
          <w:szCs w:val="36"/>
        </w:rPr>
      </w:pPr>
      <w:bookmarkStart w:id="29" w:name="_Toc11037"/>
      <w:bookmarkStart w:id="30" w:name="_Toc526932591"/>
      <w:bookmarkStart w:id="31" w:name="_Toc28202"/>
      <w:r>
        <w:rPr>
          <w:rFonts w:hint="eastAsia" w:asciiTheme="minorEastAsia" w:hAnsiTheme="minorEastAsia" w:eastAsiaTheme="minorEastAsia" w:cstheme="minorEastAsia"/>
          <w:color w:val="auto"/>
          <w:sz w:val="36"/>
          <w:szCs w:val="36"/>
        </w:rPr>
        <w:t>供应商须知</w:t>
      </w:r>
      <w:bookmarkEnd w:id="29"/>
      <w:bookmarkEnd w:id="30"/>
      <w:bookmarkEnd w:id="31"/>
    </w:p>
    <w:p w14:paraId="06408D3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b/>
          <w:bCs/>
          <w:color w:val="auto"/>
          <w:spacing w:val="6"/>
          <w:sz w:val="32"/>
          <w:szCs w:val="32"/>
        </w:rPr>
        <w:t>供应商须知前附表</w:t>
      </w:r>
    </w:p>
    <w:tbl>
      <w:tblPr>
        <w:tblStyle w:val="27"/>
        <w:tblpPr w:leftFromText="180" w:rightFromText="180" w:vertAnchor="text" w:horzAnchor="page" w:tblpX="1070" w:tblpY="585"/>
        <w:tblOverlap w:val="never"/>
        <w:tblW w:w="980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6"/>
        <w:gridCol w:w="8931"/>
      </w:tblGrid>
      <w:tr w14:paraId="75BC3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876" w:type="dxa"/>
            <w:vAlign w:val="center"/>
          </w:tcPr>
          <w:p w14:paraId="3F5CD336">
            <w:pPr>
              <w:spacing w:before="34"/>
              <w:ind w:left="0"/>
              <w:jc w:val="center"/>
              <w:rPr>
                <w:rFonts w:hint="eastAsia" w:asciiTheme="minorEastAsia" w:hAnsiTheme="minorEastAsia" w:eastAsiaTheme="minorEastAsia" w:cstheme="minorEastAsia"/>
                <w:b/>
                <w:bCs/>
                <w:color w:val="auto"/>
                <w:sz w:val="22"/>
                <w:szCs w:val="28"/>
              </w:rPr>
            </w:pPr>
            <w:r>
              <w:rPr>
                <w:rFonts w:hint="eastAsia" w:asciiTheme="minorEastAsia" w:hAnsiTheme="minorEastAsia" w:eastAsiaTheme="minorEastAsia" w:cstheme="minorEastAsia"/>
                <w:b/>
                <w:bCs/>
                <w:color w:val="auto"/>
                <w:sz w:val="22"/>
                <w:szCs w:val="28"/>
              </w:rPr>
              <w:t>条款号</w:t>
            </w:r>
          </w:p>
        </w:tc>
        <w:tc>
          <w:tcPr>
            <w:tcW w:w="8931" w:type="dxa"/>
            <w:vAlign w:val="center"/>
          </w:tcPr>
          <w:p w14:paraId="47E6C3B0">
            <w:pPr>
              <w:spacing w:before="34"/>
              <w:ind w:left="0"/>
              <w:jc w:val="center"/>
              <w:rPr>
                <w:rFonts w:hint="eastAsia" w:asciiTheme="minorEastAsia" w:hAnsiTheme="minorEastAsia" w:eastAsiaTheme="minorEastAsia" w:cstheme="minorEastAsia"/>
                <w:b/>
                <w:bCs/>
                <w:color w:val="auto"/>
                <w:sz w:val="22"/>
                <w:szCs w:val="28"/>
              </w:rPr>
            </w:pPr>
            <w:r>
              <w:rPr>
                <w:rFonts w:hint="eastAsia" w:asciiTheme="minorEastAsia" w:hAnsiTheme="minorEastAsia" w:eastAsiaTheme="minorEastAsia" w:cstheme="minorEastAsia"/>
                <w:b/>
                <w:bCs/>
                <w:color w:val="auto"/>
                <w:sz w:val="22"/>
                <w:szCs w:val="28"/>
              </w:rPr>
              <w:t>内    容</w:t>
            </w:r>
          </w:p>
        </w:tc>
      </w:tr>
      <w:tr w14:paraId="2CF1E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876" w:type="dxa"/>
            <w:vAlign w:val="center"/>
          </w:tcPr>
          <w:p w14:paraId="21E6AAF3">
            <w:pPr>
              <w:spacing w:before="106"/>
              <w:ind w:left="0"/>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3</w:t>
            </w:r>
          </w:p>
        </w:tc>
        <w:tc>
          <w:tcPr>
            <w:tcW w:w="8931" w:type="dxa"/>
            <w:vAlign w:val="center"/>
          </w:tcPr>
          <w:p w14:paraId="32841BF3">
            <w:pPr>
              <w:keepNext w:val="0"/>
              <w:keepLines w:val="0"/>
              <w:pageBreakBefore w:val="0"/>
              <w:widowControl w:val="0"/>
              <w:kinsoku/>
              <w:wordWrap w:val="0"/>
              <w:overflowPunct/>
              <w:topLinePunct/>
              <w:autoSpaceDE/>
              <w:autoSpaceDN/>
              <w:bidi w:val="0"/>
              <w:adjustRightInd/>
              <w:snapToGrid w:val="0"/>
              <w:spacing w:line="240" w:lineRule="auto"/>
              <w:ind w:left="0" w:right="0" w:rightChars="0" w:firstLine="0" w:firstLineChars="0"/>
              <w:jc w:val="left"/>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供应商的资格条件：详见竞争性谈判公告</w:t>
            </w:r>
          </w:p>
        </w:tc>
      </w:tr>
      <w:tr w14:paraId="08387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876" w:type="dxa"/>
            <w:vAlign w:val="center"/>
          </w:tcPr>
          <w:p w14:paraId="33CF707F">
            <w:pPr>
              <w:spacing w:before="32"/>
              <w:ind w:left="0"/>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5.1</w:t>
            </w:r>
          </w:p>
        </w:tc>
        <w:tc>
          <w:tcPr>
            <w:tcW w:w="8931" w:type="dxa"/>
            <w:vAlign w:val="center"/>
          </w:tcPr>
          <w:p w14:paraId="581F629B">
            <w:pPr>
              <w:keepNext w:val="0"/>
              <w:keepLines w:val="0"/>
              <w:pageBreakBefore w:val="0"/>
              <w:widowControl w:val="0"/>
              <w:kinsoku/>
              <w:wordWrap w:val="0"/>
              <w:overflowPunct/>
              <w:topLinePunct/>
              <w:autoSpaceDE/>
              <w:autoSpaceDN/>
              <w:bidi w:val="0"/>
              <w:adjustRightInd/>
              <w:snapToGrid w:val="0"/>
              <w:spacing w:line="240" w:lineRule="auto"/>
              <w:ind w:left="0" w:right="0" w:rightChars="0" w:firstLine="0" w:firstLineChars="0"/>
              <w:jc w:val="left"/>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是否接受联合体竞标：详见竞争性谈判公告</w:t>
            </w:r>
          </w:p>
        </w:tc>
      </w:tr>
      <w:tr w14:paraId="3E332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vAlign w:val="center"/>
          </w:tcPr>
          <w:p w14:paraId="7247EA37">
            <w:pPr>
              <w:spacing w:before="30"/>
              <w:ind w:left="0"/>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6.2</w:t>
            </w:r>
          </w:p>
        </w:tc>
        <w:tc>
          <w:tcPr>
            <w:tcW w:w="8931" w:type="dxa"/>
            <w:vAlign w:val="center"/>
          </w:tcPr>
          <w:p w14:paraId="3FED8271">
            <w:pPr>
              <w:keepNext w:val="0"/>
              <w:keepLines w:val="0"/>
              <w:pageBreakBefore w:val="0"/>
              <w:widowControl w:val="0"/>
              <w:kinsoku/>
              <w:wordWrap w:val="0"/>
              <w:overflowPunct/>
              <w:topLinePunct/>
              <w:autoSpaceDE/>
              <w:autoSpaceDN/>
              <w:bidi w:val="0"/>
              <w:adjustRightInd/>
              <w:snapToGrid w:val="0"/>
              <w:spacing w:line="240" w:lineRule="auto"/>
              <w:ind w:left="0" w:right="0" w:rightChars="0" w:firstLine="0" w:firstLineChars="0"/>
              <w:jc w:val="left"/>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本项目不允许分包。</w:t>
            </w:r>
          </w:p>
        </w:tc>
      </w:tr>
      <w:tr w14:paraId="0F0A5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vAlign w:val="center"/>
          </w:tcPr>
          <w:p w14:paraId="1E47651C">
            <w:pPr>
              <w:spacing w:before="30"/>
              <w:ind w:left="0"/>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12.1.1</w:t>
            </w:r>
          </w:p>
        </w:tc>
        <w:tc>
          <w:tcPr>
            <w:tcW w:w="8931" w:type="dxa"/>
            <w:vAlign w:val="top"/>
          </w:tcPr>
          <w:p w14:paraId="165975D9">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资格证明文件</w:t>
            </w:r>
          </w:p>
          <w:p w14:paraId="277F4B14">
            <w:pPr>
              <w:keepNext w:val="0"/>
              <w:keepLines w:val="0"/>
              <w:pageBreakBefore w:val="0"/>
              <w:widowControl w:val="0"/>
              <w:numPr>
                <w:ilvl w:val="0"/>
                <w:numId w:val="9"/>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color w:val="auto"/>
              </w:rPr>
              <w:t>供应商为法人或者其他组织的，证明文件为其营业执照复印件（如营业执照或者事业单位法人证书或者执业许可证等）；供应商为自然人的，证明文件为其身份证复印件；</w:t>
            </w:r>
            <w:r>
              <w:rPr>
                <w:rFonts w:hint="eastAsia" w:asciiTheme="minorEastAsia" w:hAnsiTheme="minorEastAsia" w:eastAsiaTheme="minorEastAsia" w:cstheme="minorEastAsia"/>
                <w:b/>
                <w:bCs/>
                <w:color w:val="auto"/>
              </w:rPr>
              <w:t>（必须提供，否则响应文件按无效响应处理）</w:t>
            </w:r>
          </w:p>
          <w:p w14:paraId="69058583">
            <w:pPr>
              <w:keepNext w:val="0"/>
              <w:keepLines w:val="0"/>
              <w:pageBreakBefore w:val="0"/>
              <w:widowControl w:val="0"/>
              <w:numPr>
                <w:ilvl w:val="0"/>
                <w:numId w:val="9"/>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政府采购供应商资格信用承诺函（格式后附）；</w:t>
            </w:r>
            <w:r>
              <w:rPr>
                <w:rFonts w:hint="eastAsia" w:asciiTheme="minorEastAsia" w:hAnsiTheme="minorEastAsia" w:eastAsiaTheme="minorEastAsia" w:cstheme="minorEastAsia"/>
                <w:b/>
                <w:bCs/>
                <w:color w:val="auto"/>
              </w:rPr>
              <w:t>（必须提供，否则按无效响应处理）</w:t>
            </w:r>
          </w:p>
          <w:p w14:paraId="4287A157">
            <w:pPr>
              <w:keepNext w:val="0"/>
              <w:keepLines w:val="0"/>
              <w:pageBreakBefore w:val="0"/>
              <w:widowControl w:val="0"/>
              <w:numPr>
                <w:ilvl w:val="0"/>
                <w:numId w:val="9"/>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供应商直接控股股东信息表（格式后附）；</w:t>
            </w:r>
            <w:r>
              <w:rPr>
                <w:rFonts w:hint="eastAsia" w:asciiTheme="minorEastAsia" w:hAnsiTheme="minorEastAsia" w:eastAsiaTheme="minorEastAsia" w:cstheme="minorEastAsia"/>
                <w:b/>
                <w:bCs/>
                <w:color w:val="auto"/>
              </w:rPr>
              <w:t>（必须提供，否则响应文件按无效响应处理）</w:t>
            </w:r>
          </w:p>
          <w:p w14:paraId="5DB3B9BD">
            <w:pPr>
              <w:keepNext w:val="0"/>
              <w:keepLines w:val="0"/>
              <w:pageBreakBefore w:val="0"/>
              <w:widowControl w:val="0"/>
              <w:numPr>
                <w:ilvl w:val="0"/>
                <w:numId w:val="9"/>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供应商直接管理关系信息表（格式后附）；</w:t>
            </w:r>
            <w:r>
              <w:rPr>
                <w:rFonts w:hint="eastAsia" w:asciiTheme="minorEastAsia" w:hAnsiTheme="minorEastAsia" w:eastAsiaTheme="minorEastAsia" w:cstheme="minorEastAsia"/>
                <w:b/>
                <w:bCs/>
                <w:color w:val="auto"/>
              </w:rPr>
              <w:t>（必须提供，否则响应文件按无效响应处理）</w:t>
            </w:r>
          </w:p>
          <w:p w14:paraId="1F476C33">
            <w:pPr>
              <w:keepNext w:val="0"/>
              <w:keepLines w:val="0"/>
              <w:pageBreakBefore w:val="0"/>
              <w:widowControl w:val="0"/>
              <w:numPr>
                <w:ilvl w:val="0"/>
                <w:numId w:val="9"/>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lang w:eastAsia="zh-CN"/>
              </w:rPr>
              <w:t>保证金缴纳凭证</w:t>
            </w:r>
            <w:r>
              <w:rPr>
                <w:rFonts w:hint="eastAsia" w:asciiTheme="minorEastAsia" w:hAnsiTheme="minorEastAsia" w:eastAsiaTheme="minorEastAsia" w:cstheme="minorEastAsia"/>
                <w:color w:val="auto"/>
              </w:rPr>
              <w:t>；</w:t>
            </w:r>
            <w:r>
              <w:rPr>
                <w:rFonts w:hint="eastAsia" w:asciiTheme="minorEastAsia" w:hAnsiTheme="minorEastAsia" w:eastAsiaTheme="minorEastAsia" w:cstheme="minorEastAsia"/>
                <w:b/>
                <w:bCs/>
                <w:color w:val="auto"/>
              </w:rPr>
              <w:t>（必须提供，否则响应文件按无效响应处理）</w:t>
            </w:r>
          </w:p>
          <w:p w14:paraId="375F7A09">
            <w:pPr>
              <w:keepNext w:val="0"/>
              <w:keepLines w:val="0"/>
              <w:pageBreakBefore w:val="0"/>
              <w:widowControl w:val="0"/>
              <w:numPr>
                <w:ilvl w:val="0"/>
                <w:numId w:val="9"/>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color w:val="auto"/>
              </w:rPr>
              <w:t>竞标声明（格式后附）；</w:t>
            </w:r>
            <w:r>
              <w:rPr>
                <w:rFonts w:hint="eastAsia" w:asciiTheme="minorEastAsia" w:hAnsiTheme="minorEastAsia" w:eastAsiaTheme="minorEastAsia" w:cstheme="minorEastAsia"/>
                <w:b/>
                <w:bCs/>
                <w:color w:val="auto"/>
              </w:rPr>
              <w:t>（必须提供，否则响应文件按无效响应处理）</w:t>
            </w:r>
          </w:p>
          <w:p w14:paraId="33EFEB2E">
            <w:pPr>
              <w:pStyle w:val="25"/>
              <w:keepNext w:val="0"/>
              <w:keepLines w:val="0"/>
              <w:pageBreakBefore w:val="0"/>
              <w:widowControl w:val="0"/>
              <w:numPr>
                <w:ilvl w:val="0"/>
                <w:numId w:val="9"/>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rPr>
              <w:t>本项目的特定资格要求：供应商须具有有效的医疗器械生产或经营相关证明</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rPr>
              <w:t>竞标人必须提供以证明材料之一：</w:t>
            </w:r>
            <w:r>
              <w:rPr>
                <w:rFonts w:hint="eastAsia" w:asciiTheme="minorEastAsia" w:hAnsiTheme="minorEastAsia" w:eastAsiaTheme="minorEastAsia" w:cstheme="minorEastAsia"/>
                <w:b/>
                <w:bCs/>
                <w:color w:val="auto"/>
              </w:rPr>
              <w:t>（必须提供，否则响应文件按无效响应处理）</w:t>
            </w:r>
          </w:p>
          <w:p w14:paraId="5DC0A4AB">
            <w:pPr>
              <w:keepNext w:val="0"/>
              <w:keepLines w:val="0"/>
              <w:pageBreakBefore w:val="0"/>
              <w:widowControl w:val="0"/>
              <w:numPr>
                <w:ilvl w:val="0"/>
                <w:numId w:val="10"/>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供应商为生产企业的，提供《医疗器械生产许可证》复印件（生产第二类、第三类医疗器械适用）；</w:t>
            </w:r>
          </w:p>
          <w:p w14:paraId="18ACDCA5">
            <w:pPr>
              <w:keepNext w:val="0"/>
              <w:keepLines w:val="0"/>
              <w:pageBreakBefore w:val="0"/>
              <w:widowControl w:val="0"/>
              <w:numPr>
                <w:ilvl w:val="0"/>
                <w:numId w:val="10"/>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供应商为代理商的，提供《医疗器械经营许可证》或《第二类医疗器械经营备案凭证》复印件（其经营范围须涵盖本次采购的标的物类别，符合规定无需办理的除外）。</w:t>
            </w:r>
          </w:p>
          <w:p w14:paraId="4DB6EED6">
            <w:pPr>
              <w:keepNext w:val="0"/>
              <w:keepLines w:val="0"/>
              <w:pageBreakBefore w:val="0"/>
              <w:widowControl w:val="0"/>
              <w:numPr>
                <w:ilvl w:val="0"/>
                <w:numId w:val="9"/>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本项目属于专门面向中小企业采购的项目，竞标人必须提供以下中小企业证明材料之一</w:t>
            </w:r>
            <w:r>
              <w:rPr>
                <w:rFonts w:hint="eastAsia" w:asciiTheme="minorEastAsia" w:hAnsiTheme="minorEastAsia" w:eastAsiaTheme="minorEastAsia" w:cstheme="minorEastAsia"/>
                <w:color w:val="auto"/>
                <w:lang w:eastAsia="zh-CN"/>
              </w:rPr>
              <w:t>：</w:t>
            </w:r>
          </w:p>
          <w:p w14:paraId="29649BFA">
            <w:pPr>
              <w:keepNext w:val="0"/>
              <w:keepLines w:val="0"/>
              <w:pageBreakBefore w:val="0"/>
              <w:widowControl w:val="0"/>
              <w:numPr>
                <w:ilvl w:val="0"/>
                <w:numId w:val="11"/>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中小企业声明函；</w:t>
            </w:r>
          </w:p>
          <w:p w14:paraId="2B2A5F10">
            <w:pPr>
              <w:keepNext w:val="0"/>
              <w:keepLines w:val="0"/>
              <w:pageBreakBefore w:val="0"/>
              <w:widowControl w:val="0"/>
              <w:numPr>
                <w:ilvl w:val="0"/>
                <w:numId w:val="11"/>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残疾人福利性单位声明函；</w:t>
            </w:r>
          </w:p>
          <w:p w14:paraId="51820000">
            <w:pPr>
              <w:keepNext w:val="0"/>
              <w:keepLines w:val="0"/>
              <w:pageBreakBefore w:val="0"/>
              <w:widowControl w:val="0"/>
              <w:numPr>
                <w:ilvl w:val="0"/>
                <w:numId w:val="11"/>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监狱企业由省级以上监狱管理局、戒毒管理局（含新疆生产建设兵团）出具的属于监狱企业的证明文件</w:t>
            </w:r>
            <w:r>
              <w:rPr>
                <w:rFonts w:hint="eastAsia" w:asciiTheme="minorEastAsia" w:hAnsiTheme="minorEastAsia" w:eastAsiaTheme="minorEastAsia" w:cstheme="minorEastAsia"/>
                <w:color w:val="auto"/>
                <w:lang w:eastAsia="zh-CN"/>
              </w:rPr>
              <w:t>。</w:t>
            </w:r>
          </w:p>
          <w:p w14:paraId="64411D8D">
            <w:pPr>
              <w:keepNext w:val="0"/>
              <w:keepLines w:val="0"/>
              <w:pageBreakBefore w:val="0"/>
              <w:widowControl w:val="0"/>
              <w:numPr>
                <w:ilvl w:val="0"/>
                <w:numId w:val="9"/>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lang w:eastAsia="zh-CN"/>
              </w:rPr>
            </w:pPr>
            <w:r>
              <w:rPr>
                <w:rFonts w:hint="eastAsia" w:asciiTheme="minorEastAsia" w:hAnsiTheme="minorEastAsia" w:eastAsiaTheme="minorEastAsia" w:cstheme="minorEastAsia"/>
                <w:color w:val="auto"/>
                <w:lang w:eastAsia="zh-CN"/>
              </w:rPr>
              <w:t>除竞争性谈判采购文件规定必须提供以外，供应商认为需要提供的其他证明材料。</w:t>
            </w:r>
          </w:p>
          <w:p w14:paraId="3E1633A6">
            <w:pPr>
              <w:keepNext w:val="0"/>
              <w:keepLines w:val="0"/>
              <w:pageBreakBefore w:val="0"/>
              <w:widowControl w:val="0"/>
              <w:kinsoku/>
              <w:wordWrap w:val="0"/>
              <w:overflowPunct/>
              <w:topLinePunct/>
              <w:autoSpaceDE/>
              <w:autoSpaceDN/>
              <w:bidi w:val="0"/>
              <w:adjustRightInd/>
              <w:snapToGrid w:val="0"/>
              <w:spacing w:line="360" w:lineRule="auto"/>
              <w:ind w:left="0" w:right="0" w:rightChars="0" w:firstLine="422" w:firstLineChars="200"/>
              <w:textAlignment w:val="auto"/>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注：</w:t>
            </w:r>
          </w:p>
          <w:p w14:paraId="6AA0586F">
            <w:pPr>
              <w:keepNext w:val="0"/>
              <w:keepLines w:val="0"/>
              <w:pageBreakBefore w:val="0"/>
              <w:widowControl w:val="0"/>
              <w:numPr>
                <w:ilvl w:val="0"/>
                <w:numId w:val="12"/>
              </w:numPr>
              <w:kinsoku/>
              <w:wordWrap/>
              <w:overflowPunct/>
              <w:topLinePunct w:val="0"/>
              <w:autoSpaceDE/>
              <w:autoSpaceDN/>
              <w:bidi w:val="0"/>
              <w:adjustRightInd/>
              <w:snapToGrid w:val="0"/>
              <w:spacing w:line="360" w:lineRule="auto"/>
              <w:ind w:left="0" w:leftChars="0" w:firstLine="422" w:firstLineChars="200"/>
              <w:jc w:val="left"/>
              <w:textAlignment w:val="auto"/>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bCs/>
                <w:color w:val="auto"/>
                <w:szCs w:val="21"/>
                <w:highlight w:val="none"/>
              </w:rPr>
              <w:t>以上标明“必须提供”的材料属于复印件的，必须加盖</w:t>
            </w:r>
            <w:r>
              <w:rPr>
                <w:rFonts w:hint="eastAsia" w:asciiTheme="minorEastAsia" w:hAnsiTheme="minorEastAsia" w:eastAsiaTheme="minorEastAsia" w:cstheme="minorEastAsia"/>
                <w:b/>
                <w:bCs/>
                <w:color w:val="auto"/>
                <w:szCs w:val="21"/>
                <w:highlight w:val="none"/>
                <w:lang w:eastAsia="zh-CN"/>
              </w:rPr>
              <w:t>供应商</w:t>
            </w:r>
            <w:r>
              <w:rPr>
                <w:rFonts w:hint="eastAsia" w:asciiTheme="minorEastAsia" w:hAnsiTheme="minorEastAsia" w:eastAsiaTheme="minorEastAsia" w:cstheme="minorEastAsia"/>
                <w:b/>
                <w:bCs/>
                <w:color w:val="auto"/>
                <w:szCs w:val="21"/>
                <w:highlight w:val="none"/>
                <w:lang w:val="en-US" w:eastAsia="zh-CN"/>
              </w:rPr>
              <w:t>公章（或CA电子签章）</w:t>
            </w:r>
            <w:r>
              <w:rPr>
                <w:rFonts w:hint="eastAsia" w:asciiTheme="minorEastAsia" w:hAnsiTheme="minorEastAsia" w:eastAsiaTheme="minorEastAsia" w:cstheme="minorEastAsia"/>
                <w:b/>
                <w:bCs/>
                <w:color w:val="auto"/>
                <w:szCs w:val="21"/>
                <w:highlight w:val="none"/>
              </w:rPr>
              <w:t>，</w:t>
            </w:r>
            <w:r>
              <w:rPr>
                <w:rFonts w:hint="eastAsia" w:asciiTheme="minorEastAsia" w:hAnsiTheme="minorEastAsia" w:eastAsiaTheme="minorEastAsia" w:cstheme="minorEastAsia"/>
                <w:b/>
                <w:bCs/>
                <w:color w:val="auto"/>
              </w:rPr>
              <w:t>否则响应文件按无效响应处理</w:t>
            </w:r>
            <w:r>
              <w:rPr>
                <w:rFonts w:hint="eastAsia" w:asciiTheme="minorEastAsia" w:hAnsiTheme="minorEastAsia" w:eastAsiaTheme="minorEastAsia" w:cstheme="minorEastAsia"/>
                <w:b/>
                <w:color w:val="auto"/>
                <w:szCs w:val="21"/>
                <w:highlight w:val="none"/>
              </w:rPr>
              <w:t>。</w:t>
            </w:r>
          </w:p>
          <w:p w14:paraId="00575A65">
            <w:pPr>
              <w:keepNext w:val="0"/>
              <w:keepLines w:val="0"/>
              <w:pageBreakBefore w:val="0"/>
              <w:widowControl w:val="0"/>
              <w:numPr>
                <w:ilvl w:val="0"/>
                <w:numId w:val="12"/>
              </w:numPr>
              <w:kinsoku/>
              <w:wordWrap/>
              <w:overflowPunct/>
              <w:topLinePunct w:val="0"/>
              <w:autoSpaceDE/>
              <w:autoSpaceDN/>
              <w:bidi w:val="0"/>
              <w:adjustRightInd/>
              <w:snapToGrid w:val="0"/>
              <w:spacing w:line="360" w:lineRule="auto"/>
              <w:ind w:left="0" w:leftChars="0" w:firstLine="422" w:firstLineChars="200"/>
              <w:jc w:val="left"/>
              <w:textAlignment w:val="auto"/>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竞标声明必须由法定代表人或者委托代理人在规定签章处签字（或CA电子签字章）并加盖</w:t>
            </w:r>
            <w:r>
              <w:rPr>
                <w:rFonts w:hint="eastAsia" w:asciiTheme="minorEastAsia" w:hAnsiTheme="minorEastAsia" w:eastAsiaTheme="minorEastAsia" w:cstheme="minorEastAsia"/>
                <w:b/>
                <w:bCs/>
                <w:color w:val="auto"/>
                <w:szCs w:val="21"/>
                <w:highlight w:val="none"/>
                <w:lang w:eastAsia="zh-CN"/>
              </w:rPr>
              <w:t>供应商</w:t>
            </w:r>
            <w:r>
              <w:rPr>
                <w:rFonts w:hint="eastAsia" w:asciiTheme="minorEastAsia" w:hAnsiTheme="minorEastAsia" w:eastAsiaTheme="minorEastAsia" w:cstheme="minorEastAsia"/>
                <w:b/>
                <w:bCs/>
                <w:color w:val="auto"/>
                <w:szCs w:val="21"/>
                <w:highlight w:val="none"/>
                <w:lang w:val="en-US" w:eastAsia="zh-CN"/>
              </w:rPr>
              <w:t>公章</w:t>
            </w:r>
            <w:r>
              <w:rPr>
                <w:rFonts w:hint="eastAsia" w:asciiTheme="minorEastAsia" w:hAnsiTheme="minorEastAsia" w:eastAsiaTheme="minorEastAsia" w:cstheme="minorEastAsia"/>
                <w:b/>
                <w:bCs/>
                <w:color w:val="auto"/>
                <w:szCs w:val="21"/>
                <w:highlight w:val="none"/>
                <w:lang w:eastAsia="zh-CN"/>
              </w:rPr>
              <w:t>（或</w:t>
            </w:r>
            <w:r>
              <w:rPr>
                <w:rFonts w:hint="eastAsia" w:asciiTheme="minorEastAsia" w:hAnsiTheme="minorEastAsia" w:eastAsiaTheme="minorEastAsia" w:cstheme="minorEastAsia"/>
                <w:b/>
                <w:bCs/>
                <w:color w:val="auto"/>
                <w:szCs w:val="21"/>
                <w:highlight w:val="none"/>
              </w:rPr>
              <w:t>CA电子签章</w:t>
            </w: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w:t>
            </w:r>
            <w:r>
              <w:rPr>
                <w:rFonts w:hint="eastAsia" w:asciiTheme="minorEastAsia" w:hAnsiTheme="minorEastAsia" w:eastAsiaTheme="minorEastAsia" w:cstheme="minorEastAsia"/>
                <w:b/>
                <w:bCs/>
                <w:color w:val="auto"/>
              </w:rPr>
              <w:t>否则响应文件按无效响应处理</w:t>
            </w:r>
            <w:r>
              <w:rPr>
                <w:rFonts w:hint="eastAsia" w:asciiTheme="minorEastAsia" w:hAnsiTheme="minorEastAsia" w:eastAsiaTheme="minorEastAsia" w:cstheme="minorEastAsia"/>
                <w:b/>
                <w:bCs/>
                <w:color w:val="auto"/>
                <w:szCs w:val="21"/>
                <w:highlight w:val="none"/>
              </w:rPr>
              <w:t>。</w:t>
            </w:r>
          </w:p>
          <w:p w14:paraId="14467A4D">
            <w:pPr>
              <w:keepNext w:val="0"/>
              <w:keepLines w:val="0"/>
              <w:pageBreakBefore w:val="0"/>
              <w:widowControl w:val="0"/>
              <w:numPr>
                <w:ilvl w:val="0"/>
                <w:numId w:val="12"/>
              </w:numPr>
              <w:kinsoku/>
              <w:wordWrap/>
              <w:overflowPunct/>
              <w:topLinePunct w:val="0"/>
              <w:autoSpaceDE/>
              <w:autoSpaceDN/>
              <w:bidi w:val="0"/>
              <w:adjustRightInd/>
              <w:snapToGrid w:val="0"/>
              <w:spacing w:line="360" w:lineRule="auto"/>
              <w:ind w:left="0" w:leftChars="0" w:firstLine="422" w:firstLineChars="200"/>
              <w:jc w:val="left"/>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bCs/>
                <w:color w:val="auto"/>
                <w:szCs w:val="21"/>
                <w:highlight w:val="none"/>
              </w:rPr>
              <w:t>供应商直接控股、管理关系信息表必须由法定代表人或者委托代理人在规定签章处签字（或CA电子签字章）并加盖</w:t>
            </w:r>
            <w:r>
              <w:rPr>
                <w:rFonts w:hint="eastAsia" w:asciiTheme="minorEastAsia" w:hAnsiTheme="minorEastAsia" w:eastAsiaTheme="minorEastAsia" w:cstheme="minorEastAsia"/>
                <w:b/>
                <w:bCs/>
                <w:color w:val="auto"/>
                <w:szCs w:val="21"/>
                <w:highlight w:val="none"/>
                <w:lang w:eastAsia="zh-CN"/>
              </w:rPr>
              <w:t>供应商</w:t>
            </w:r>
            <w:r>
              <w:rPr>
                <w:rFonts w:hint="eastAsia" w:asciiTheme="minorEastAsia" w:hAnsiTheme="minorEastAsia" w:eastAsiaTheme="minorEastAsia" w:cstheme="minorEastAsia"/>
                <w:b/>
                <w:bCs/>
                <w:color w:val="auto"/>
                <w:szCs w:val="21"/>
                <w:highlight w:val="none"/>
                <w:lang w:val="en-US" w:eastAsia="zh-CN"/>
              </w:rPr>
              <w:t>公章</w:t>
            </w:r>
            <w:r>
              <w:rPr>
                <w:rFonts w:hint="eastAsia" w:asciiTheme="minorEastAsia" w:hAnsiTheme="minorEastAsia" w:eastAsiaTheme="minorEastAsia" w:cstheme="minorEastAsia"/>
                <w:b/>
                <w:bCs/>
                <w:color w:val="auto"/>
                <w:szCs w:val="21"/>
                <w:highlight w:val="none"/>
                <w:lang w:eastAsia="zh-CN"/>
              </w:rPr>
              <w:t>（或</w:t>
            </w:r>
            <w:r>
              <w:rPr>
                <w:rFonts w:hint="eastAsia" w:asciiTheme="minorEastAsia" w:hAnsiTheme="minorEastAsia" w:eastAsiaTheme="minorEastAsia" w:cstheme="minorEastAsia"/>
                <w:b/>
                <w:bCs/>
                <w:color w:val="auto"/>
                <w:szCs w:val="21"/>
                <w:highlight w:val="none"/>
              </w:rPr>
              <w:t>CA电子签章</w:t>
            </w: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w:t>
            </w:r>
            <w:r>
              <w:rPr>
                <w:rFonts w:hint="eastAsia" w:asciiTheme="minorEastAsia" w:hAnsiTheme="minorEastAsia" w:eastAsiaTheme="minorEastAsia" w:cstheme="minorEastAsia"/>
                <w:b/>
                <w:bCs/>
                <w:color w:val="auto"/>
              </w:rPr>
              <w:t>否则响应文件按无效响应处理</w:t>
            </w:r>
            <w:r>
              <w:rPr>
                <w:rFonts w:hint="eastAsia" w:asciiTheme="minorEastAsia" w:hAnsiTheme="minorEastAsia" w:eastAsiaTheme="minorEastAsia" w:cstheme="minorEastAsia"/>
                <w:b/>
                <w:bCs/>
                <w:color w:val="auto"/>
                <w:szCs w:val="21"/>
                <w:highlight w:val="none"/>
              </w:rPr>
              <w:t>。</w:t>
            </w:r>
          </w:p>
        </w:tc>
      </w:tr>
      <w:tr w14:paraId="6465A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vAlign w:val="center"/>
          </w:tcPr>
          <w:p w14:paraId="10C78C75">
            <w:pPr>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12.1.2</w:t>
            </w:r>
          </w:p>
        </w:tc>
        <w:tc>
          <w:tcPr>
            <w:tcW w:w="8931" w:type="dxa"/>
            <w:vAlign w:val="top"/>
          </w:tcPr>
          <w:p w14:paraId="5A563E4D">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报价文件</w:t>
            </w:r>
          </w:p>
          <w:p w14:paraId="13867A34">
            <w:pPr>
              <w:keepNext w:val="0"/>
              <w:keepLines w:val="0"/>
              <w:pageBreakBefore w:val="0"/>
              <w:widowControl w:val="0"/>
              <w:numPr>
                <w:ilvl w:val="0"/>
                <w:numId w:val="13"/>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color w:val="auto"/>
              </w:rPr>
              <w:t>竞标报价表（格式后附）；</w:t>
            </w:r>
            <w:r>
              <w:rPr>
                <w:rFonts w:hint="eastAsia" w:asciiTheme="minorEastAsia" w:hAnsiTheme="minorEastAsia" w:eastAsiaTheme="minorEastAsia" w:cstheme="minorEastAsia"/>
                <w:b/>
                <w:bCs/>
                <w:color w:val="auto"/>
              </w:rPr>
              <w:t>（必须提供，否则响应文件按无效响应处理）</w:t>
            </w:r>
          </w:p>
          <w:p w14:paraId="6AEA6FE0">
            <w:pPr>
              <w:keepNext w:val="0"/>
              <w:keepLines w:val="0"/>
              <w:pageBreakBefore w:val="0"/>
              <w:widowControl w:val="0"/>
              <w:numPr>
                <w:ilvl w:val="0"/>
                <w:numId w:val="13"/>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bCs/>
                <w:color w:val="auto"/>
                <w:lang w:val="en-US" w:eastAsia="zh-CN"/>
              </w:rPr>
            </w:pPr>
            <w:r>
              <w:rPr>
                <w:rFonts w:hint="eastAsia" w:asciiTheme="minorEastAsia" w:hAnsiTheme="minorEastAsia" w:eastAsiaTheme="minorEastAsia" w:cstheme="minorEastAsia"/>
                <w:b w:val="0"/>
                <w:bCs w:val="0"/>
                <w:color w:val="auto"/>
                <w:lang w:val="en-US" w:eastAsia="zh-CN"/>
              </w:rPr>
              <w:t>报价明细表</w:t>
            </w:r>
            <w:r>
              <w:rPr>
                <w:rFonts w:hint="eastAsia" w:asciiTheme="minorEastAsia" w:hAnsiTheme="minorEastAsia" w:eastAsiaTheme="minorEastAsia" w:cstheme="minorEastAsia"/>
                <w:b w:val="0"/>
                <w:bCs w:val="0"/>
                <w:color w:val="auto"/>
              </w:rPr>
              <w:t>（格式后附）</w:t>
            </w:r>
            <w:r>
              <w:rPr>
                <w:rFonts w:hint="eastAsia" w:asciiTheme="minorEastAsia" w:hAnsiTheme="minorEastAsia" w:eastAsiaTheme="minorEastAsia" w:cstheme="minorEastAsia"/>
                <w:color w:val="auto"/>
              </w:rPr>
              <w:t>；</w:t>
            </w:r>
            <w:r>
              <w:rPr>
                <w:rFonts w:hint="eastAsia" w:asciiTheme="minorEastAsia" w:hAnsiTheme="minorEastAsia" w:eastAsiaTheme="minorEastAsia" w:cstheme="minorEastAsia"/>
                <w:b/>
                <w:bCs/>
                <w:color w:val="auto"/>
              </w:rPr>
              <w:t>（必须提供，否则响应文件按无效响应处理）</w:t>
            </w:r>
          </w:p>
          <w:p w14:paraId="0B7FC000">
            <w:pPr>
              <w:keepNext w:val="0"/>
              <w:keepLines w:val="0"/>
              <w:pageBreakBefore w:val="0"/>
              <w:widowControl w:val="0"/>
              <w:numPr>
                <w:ilvl w:val="0"/>
                <w:numId w:val="13"/>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rPr>
              <w:t>符合本国产品标准的声明函（格式后附）</w:t>
            </w:r>
            <w:r>
              <w:rPr>
                <w:rFonts w:hint="eastAsia" w:asciiTheme="minorEastAsia" w:hAnsiTheme="minorEastAsia" w:eastAsiaTheme="minorEastAsia" w:cstheme="minorEastAsia"/>
                <w:color w:val="auto"/>
                <w:lang w:eastAsia="zh-CN"/>
              </w:rPr>
              <w:t>。</w:t>
            </w:r>
            <w:r>
              <w:rPr>
                <w:rFonts w:hint="eastAsia" w:asciiTheme="minorEastAsia" w:hAnsiTheme="minorEastAsia" w:eastAsiaTheme="minorEastAsia" w:cstheme="minorEastAsia"/>
                <w:color w:val="auto"/>
              </w:rPr>
              <w:t>（</w:t>
            </w:r>
            <w:r>
              <w:rPr>
                <w:rFonts w:hint="eastAsia" w:asciiTheme="minorEastAsia" w:hAnsiTheme="minorEastAsia" w:eastAsiaTheme="minorEastAsia" w:cstheme="minorEastAsia"/>
                <w:color w:val="auto"/>
                <w:lang w:eastAsia="zh-CN"/>
              </w:rPr>
              <w:t>如有，请提供</w:t>
            </w:r>
            <w:r>
              <w:rPr>
                <w:rFonts w:hint="eastAsia" w:asciiTheme="minorEastAsia" w:hAnsiTheme="minorEastAsia" w:eastAsiaTheme="minorEastAsia" w:cstheme="minorEastAsia"/>
                <w:color w:val="auto"/>
              </w:rPr>
              <w:t>）</w:t>
            </w:r>
          </w:p>
          <w:p w14:paraId="5201D075">
            <w:pPr>
              <w:keepNext w:val="0"/>
              <w:keepLines w:val="0"/>
              <w:pageBreakBefore w:val="0"/>
              <w:widowControl w:val="0"/>
              <w:kinsoku/>
              <w:wordWrap w:val="0"/>
              <w:overflowPunct/>
              <w:topLinePunct/>
              <w:autoSpaceDE/>
              <w:autoSpaceDN/>
              <w:bidi w:val="0"/>
              <w:adjustRightInd/>
              <w:snapToGrid w:val="0"/>
              <w:spacing w:line="360" w:lineRule="auto"/>
              <w:ind w:left="0" w:right="0" w:rightChars="0" w:firstLine="422"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bCs/>
                <w:color w:val="auto"/>
              </w:rPr>
              <w:t>注：以上标明“必须提供”</w:t>
            </w:r>
            <w:r>
              <w:rPr>
                <w:rFonts w:hint="eastAsia" w:asciiTheme="minorEastAsia" w:hAnsiTheme="minorEastAsia" w:eastAsiaTheme="minorEastAsia" w:cstheme="minorEastAsia"/>
                <w:b/>
                <w:bCs/>
                <w:color w:val="auto"/>
                <w:lang w:eastAsia="zh-CN"/>
              </w:rPr>
              <w:t>的材料属于复印件的，须</w:t>
            </w:r>
            <w:r>
              <w:rPr>
                <w:rFonts w:hint="eastAsia" w:asciiTheme="minorEastAsia" w:hAnsiTheme="minorEastAsia" w:eastAsiaTheme="minorEastAsia" w:cstheme="minorEastAsia"/>
                <w:b/>
                <w:bCs/>
                <w:color w:val="auto"/>
              </w:rPr>
              <w:t>加盖</w:t>
            </w:r>
            <w:r>
              <w:rPr>
                <w:rFonts w:hint="eastAsia" w:asciiTheme="minorEastAsia" w:hAnsiTheme="minorEastAsia" w:eastAsiaTheme="minorEastAsia" w:cstheme="minorEastAsia"/>
                <w:b/>
                <w:bCs/>
                <w:color w:val="auto"/>
                <w:szCs w:val="21"/>
                <w:highlight w:val="none"/>
                <w:lang w:eastAsia="zh-CN"/>
              </w:rPr>
              <w:t>供应商</w:t>
            </w:r>
            <w:r>
              <w:rPr>
                <w:rFonts w:hint="eastAsia" w:asciiTheme="minorEastAsia" w:hAnsiTheme="minorEastAsia" w:eastAsiaTheme="minorEastAsia" w:cstheme="minorEastAsia"/>
                <w:b/>
                <w:bCs/>
                <w:color w:val="auto"/>
                <w:szCs w:val="21"/>
                <w:highlight w:val="none"/>
                <w:lang w:val="en-US" w:eastAsia="zh-CN"/>
              </w:rPr>
              <w:t>公章</w:t>
            </w:r>
            <w:r>
              <w:rPr>
                <w:rFonts w:hint="eastAsia" w:asciiTheme="minorEastAsia" w:hAnsiTheme="minorEastAsia" w:eastAsiaTheme="minorEastAsia" w:cstheme="minorEastAsia"/>
                <w:b/>
                <w:bCs/>
                <w:color w:val="auto"/>
                <w:szCs w:val="21"/>
                <w:highlight w:val="none"/>
                <w:lang w:eastAsia="zh-CN"/>
              </w:rPr>
              <w:t>（或</w:t>
            </w:r>
            <w:r>
              <w:rPr>
                <w:rFonts w:hint="eastAsia" w:asciiTheme="minorEastAsia" w:hAnsiTheme="minorEastAsia" w:eastAsiaTheme="minorEastAsia" w:cstheme="minorEastAsia"/>
                <w:b/>
                <w:bCs/>
                <w:color w:val="auto"/>
                <w:szCs w:val="21"/>
                <w:highlight w:val="none"/>
              </w:rPr>
              <w:t>CA电子签章</w:t>
            </w: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rPr>
              <w:t>，否则响应文件按无效响应处理。</w:t>
            </w:r>
          </w:p>
        </w:tc>
      </w:tr>
      <w:tr w14:paraId="60E607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vAlign w:val="center"/>
          </w:tcPr>
          <w:p w14:paraId="0B552E17">
            <w:pPr>
              <w:jc w:val="center"/>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12.1.3</w:t>
            </w:r>
          </w:p>
        </w:tc>
        <w:tc>
          <w:tcPr>
            <w:tcW w:w="8931" w:type="dxa"/>
            <w:vAlign w:val="top"/>
          </w:tcPr>
          <w:p w14:paraId="1507304D">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商务技术文件</w:t>
            </w:r>
          </w:p>
          <w:p w14:paraId="5EA435FF">
            <w:pPr>
              <w:keepNext w:val="0"/>
              <w:keepLines w:val="0"/>
              <w:pageBreakBefore w:val="0"/>
              <w:widowControl w:val="0"/>
              <w:numPr>
                <w:ilvl w:val="0"/>
                <w:numId w:val="14"/>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bCs/>
                <w:color w:val="auto"/>
              </w:rPr>
            </w:pPr>
            <w:r>
              <w:rPr>
                <w:rFonts w:hint="eastAsia" w:asciiTheme="minorEastAsia" w:hAnsiTheme="minorEastAsia" w:eastAsiaTheme="minorEastAsia" w:cstheme="minorEastAsia"/>
                <w:color w:val="auto"/>
              </w:rPr>
              <w:t>无串通竞标行为的承诺函（格式后附）；</w:t>
            </w:r>
            <w:r>
              <w:rPr>
                <w:rFonts w:hint="eastAsia" w:asciiTheme="minorEastAsia" w:hAnsiTheme="minorEastAsia" w:eastAsiaTheme="minorEastAsia" w:cstheme="minorEastAsia"/>
                <w:b/>
                <w:bCs/>
                <w:color w:val="auto"/>
              </w:rPr>
              <w:t>（必须提供，否则响应文件按无效响应处理）</w:t>
            </w:r>
          </w:p>
          <w:p w14:paraId="4EE4C7B8">
            <w:pPr>
              <w:keepNext w:val="0"/>
              <w:keepLines w:val="0"/>
              <w:pageBreakBefore w:val="0"/>
              <w:widowControl w:val="0"/>
              <w:numPr>
                <w:ilvl w:val="0"/>
                <w:numId w:val="14"/>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xml:space="preserve">法定代表人身份证明及法定代表人有效身份证正反面（格式后附）； </w:t>
            </w:r>
            <w:r>
              <w:rPr>
                <w:rFonts w:hint="eastAsia" w:asciiTheme="minorEastAsia" w:hAnsiTheme="minorEastAsia" w:eastAsiaTheme="minorEastAsia" w:cstheme="minorEastAsia"/>
                <w:b/>
                <w:bCs/>
                <w:color w:val="auto"/>
              </w:rPr>
              <w:t>（必须提供，否则响应文件按无效响应处理）</w:t>
            </w:r>
          </w:p>
          <w:p w14:paraId="126C83D8">
            <w:pPr>
              <w:keepNext w:val="0"/>
              <w:keepLines w:val="0"/>
              <w:pageBreakBefore w:val="0"/>
              <w:widowControl w:val="0"/>
              <w:numPr>
                <w:ilvl w:val="0"/>
                <w:numId w:val="14"/>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授权委托书及委托代理人有效身份证正反面（格式后附）；</w:t>
            </w:r>
            <w:r>
              <w:rPr>
                <w:rFonts w:hint="eastAsia" w:asciiTheme="minorEastAsia" w:hAnsiTheme="minorEastAsia" w:eastAsiaTheme="minorEastAsia" w:cstheme="minorEastAsia"/>
                <w:b/>
                <w:bCs/>
                <w:color w:val="auto"/>
              </w:rPr>
              <w:t>（委托时必须提供，否则响应文件按无效响应处理）</w:t>
            </w:r>
          </w:p>
          <w:p w14:paraId="505ACA1B">
            <w:pPr>
              <w:keepNext w:val="0"/>
              <w:keepLines w:val="0"/>
              <w:pageBreakBefore w:val="0"/>
              <w:widowControl w:val="0"/>
              <w:numPr>
                <w:ilvl w:val="0"/>
                <w:numId w:val="14"/>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商务要求偏离表（格式后附）；</w:t>
            </w:r>
            <w:r>
              <w:rPr>
                <w:rFonts w:hint="eastAsia" w:asciiTheme="minorEastAsia" w:hAnsiTheme="minorEastAsia" w:eastAsiaTheme="minorEastAsia" w:cstheme="minorEastAsia"/>
                <w:b/>
                <w:bCs/>
                <w:color w:val="auto"/>
              </w:rPr>
              <w:t>（必须提供，否则响应文件按无效响应处理）</w:t>
            </w:r>
          </w:p>
          <w:p w14:paraId="4E3C374B">
            <w:pPr>
              <w:keepNext w:val="0"/>
              <w:keepLines w:val="0"/>
              <w:pageBreakBefore w:val="0"/>
              <w:widowControl w:val="0"/>
              <w:numPr>
                <w:ilvl w:val="0"/>
                <w:numId w:val="14"/>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服务方案及承诺书（格式自拟）；</w:t>
            </w:r>
            <w:r>
              <w:rPr>
                <w:rFonts w:hint="eastAsia" w:asciiTheme="minorEastAsia" w:hAnsiTheme="minorEastAsia" w:eastAsiaTheme="minorEastAsia" w:cstheme="minorEastAsia"/>
                <w:b/>
                <w:bCs/>
                <w:color w:val="auto"/>
              </w:rPr>
              <w:t>（必须提供，否则响应文件按无效响应处理）</w:t>
            </w:r>
          </w:p>
          <w:p w14:paraId="386B5F80">
            <w:pPr>
              <w:keepNext w:val="0"/>
              <w:keepLines w:val="0"/>
              <w:pageBreakBefore w:val="0"/>
              <w:widowControl w:val="0"/>
              <w:numPr>
                <w:ilvl w:val="0"/>
                <w:numId w:val="14"/>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技术要求偏离表（格式后附）；</w:t>
            </w:r>
            <w:r>
              <w:rPr>
                <w:rFonts w:hint="eastAsia" w:asciiTheme="minorEastAsia" w:hAnsiTheme="minorEastAsia" w:eastAsiaTheme="minorEastAsia" w:cstheme="minorEastAsia"/>
                <w:b/>
                <w:bCs/>
                <w:color w:val="auto"/>
              </w:rPr>
              <w:t>（必须提供，否则响应文件按无效响应处理）</w:t>
            </w:r>
          </w:p>
          <w:p w14:paraId="27F30152">
            <w:pPr>
              <w:keepNext w:val="0"/>
              <w:keepLines w:val="0"/>
              <w:pageBreakBefore w:val="0"/>
              <w:widowControl w:val="0"/>
              <w:numPr>
                <w:ilvl w:val="0"/>
                <w:numId w:val="14"/>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对应采购需求的技术要求、商务要求提供的其他文件资料（格式自拟）；</w:t>
            </w:r>
          </w:p>
          <w:p w14:paraId="67423465">
            <w:pPr>
              <w:keepNext w:val="0"/>
              <w:keepLines w:val="0"/>
              <w:pageBreakBefore w:val="0"/>
              <w:widowControl w:val="0"/>
              <w:numPr>
                <w:ilvl w:val="0"/>
                <w:numId w:val="14"/>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供应商认为需要提供的其他有关资料。</w:t>
            </w:r>
          </w:p>
          <w:p w14:paraId="27885948">
            <w:pPr>
              <w:keepNext w:val="0"/>
              <w:keepLines w:val="0"/>
              <w:pageBreakBefore w:val="0"/>
              <w:widowControl w:val="0"/>
              <w:kinsoku/>
              <w:wordWrap w:val="0"/>
              <w:overflowPunct/>
              <w:topLinePunct/>
              <w:autoSpaceDE/>
              <w:autoSpaceDN/>
              <w:bidi w:val="0"/>
              <w:adjustRightInd/>
              <w:snapToGrid w:val="0"/>
              <w:spacing w:line="360" w:lineRule="auto"/>
              <w:ind w:left="0" w:right="0" w:rightChars="0" w:firstLine="422"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bCs/>
                <w:color w:val="auto"/>
              </w:rPr>
              <w:t>注：以上标明“必须提供”</w:t>
            </w:r>
            <w:r>
              <w:rPr>
                <w:rFonts w:hint="eastAsia" w:asciiTheme="minorEastAsia" w:hAnsiTheme="minorEastAsia" w:eastAsiaTheme="minorEastAsia" w:cstheme="minorEastAsia"/>
                <w:b/>
                <w:bCs/>
                <w:color w:val="auto"/>
                <w:lang w:eastAsia="zh-CN"/>
              </w:rPr>
              <w:t>的材料属于复印件的，须</w:t>
            </w:r>
            <w:r>
              <w:rPr>
                <w:rFonts w:hint="eastAsia" w:asciiTheme="minorEastAsia" w:hAnsiTheme="minorEastAsia" w:eastAsiaTheme="minorEastAsia" w:cstheme="minorEastAsia"/>
                <w:b/>
                <w:bCs/>
                <w:color w:val="auto"/>
              </w:rPr>
              <w:t>加盖</w:t>
            </w:r>
            <w:r>
              <w:rPr>
                <w:rFonts w:hint="eastAsia" w:asciiTheme="minorEastAsia" w:hAnsiTheme="minorEastAsia" w:eastAsiaTheme="minorEastAsia" w:cstheme="minorEastAsia"/>
                <w:b/>
                <w:bCs/>
                <w:color w:val="auto"/>
                <w:szCs w:val="21"/>
                <w:highlight w:val="none"/>
                <w:lang w:eastAsia="zh-CN"/>
              </w:rPr>
              <w:t>供应商</w:t>
            </w:r>
            <w:r>
              <w:rPr>
                <w:rFonts w:hint="eastAsia" w:asciiTheme="minorEastAsia" w:hAnsiTheme="minorEastAsia" w:eastAsiaTheme="minorEastAsia" w:cstheme="minorEastAsia"/>
                <w:b/>
                <w:bCs/>
                <w:color w:val="auto"/>
                <w:szCs w:val="21"/>
                <w:highlight w:val="none"/>
                <w:lang w:val="en-US" w:eastAsia="zh-CN"/>
              </w:rPr>
              <w:t>公章</w:t>
            </w:r>
            <w:r>
              <w:rPr>
                <w:rFonts w:hint="eastAsia" w:asciiTheme="minorEastAsia" w:hAnsiTheme="minorEastAsia" w:eastAsiaTheme="minorEastAsia" w:cstheme="minorEastAsia"/>
                <w:b/>
                <w:bCs/>
                <w:color w:val="auto"/>
                <w:szCs w:val="21"/>
                <w:highlight w:val="none"/>
                <w:lang w:eastAsia="zh-CN"/>
              </w:rPr>
              <w:t>（或</w:t>
            </w:r>
            <w:r>
              <w:rPr>
                <w:rFonts w:hint="eastAsia" w:asciiTheme="minorEastAsia" w:hAnsiTheme="minorEastAsia" w:eastAsiaTheme="minorEastAsia" w:cstheme="minorEastAsia"/>
                <w:b/>
                <w:bCs/>
                <w:color w:val="auto"/>
                <w:szCs w:val="21"/>
                <w:highlight w:val="none"/>
              </w:rPr>
              <w:t>CA电子签章</w:t>
            </w: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rPr>
              <w:t>，否则响应文件按无效响应处理。</w:t>
            </w:r>
          </w:p>
        </w:tc>
      </w:tr>
      <w:tr w14:paraId="376C01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0B2E4BED">
            <w:pPr>
              <w:spacing w:before="68"/>
              <w:ind w:left="0" w:leftChars="0"/>
              <w:jc w:val="center"/>
              <w:rPr>
                <w:rFonts w:hint="eastAsia" w:asciiTheme="minorEastAsia" w:hAnsiTheme="minorEastAsia" w:eastAsiaTheme="minorEastAsia" w:cstheme="minorEastAsia"/>
                <w:b/>
                <w:bCs/>
                <w:color w:val="auto"/>
                <w:highlight w:val="none"/>
                <w:lang w:val="en-US" w:eastAsia="en-US"/>
              </w:rPr>
            </w:pPr>
            <w:r>
              <w:rPr>
                <w:rFonts w:hint="eastAsia" w:asciiTheme="minorEastAsia" w:hAnsiTheme="minorEastAsia" w:eastAsiaTheme="minorEastAsia" w:cstheme="minorEastAsia"/>
                <w:b/>
                <w:bCs/>
                <w:color w:val="auto"/>
                <w:highlight w:val="none"/>
              </w:rPr>
              <w:t>15.2</w:t>
            </w:r>
          </w:p>
        </w:tc>
        <w:tc>
          <w:tcPr>
            <w:tcW w:w="8931" w:type="dxa"/>
            <w:shd w:val="clear" w:color="auto" w:fill="auto"/>
            <w:vAlign w:val="top"/>
          </w:tcPr>
          <w:p w14:paraId="2D391E0A">
            <w:pPr>
              <w:keepNext w:val="0"/>
              <w:keepLines w:val="0"/>
              <w:pageBreakBefore w:val="0"/>
              <w:widowControl w:val="0"/>
              <w:kinsoku/>
              <w:wordWrap w:val="0"/>
              <w:overflowPunct/>
              <w:topLinePunct/>
              <w:autoSpaceDE/>
              <w:autoSpaceDN/>
              <w:bidi w:val="0"/>
              <w:adjustRightInd/>
              <w:snapToGrid w:val="0"/>
              <w:spacing w:line="360" w:lineRule="auto"/>
              <w:ind w:right="0" w:rightChars="0"/>
              <w:jc w:val="both"/>
              <w:textAlignment w:val="auto"/>
              <w:rPr>
                <w:rFonts w:hint="eastAsia" w:asciiTheme="minorEastAsia" w:hAnsiTheme="minorEastAsia" w:eastAsiaTheme="minorEastAsia" w:cstheme="minorEastAsia"/>
                <w:color w:val="auto"/>
                <w:highlight w:val="none"/>
                <w:lang w:val="en-US" w:eastAsia="en-US"/>
              </w:rPr>
            </w:pPr>
            <w:r>
              <w:rPr>
                <w:rFonts w:hint="eastAsia" w:asciiTheme="minorEastAsia" w:hAnsiTheme="minorEastAsia" w:eastAsiaTheme="minorEastAsia" w:cstheme="minorEastAsia"/>
                <w:color w:val="auto"/>
                <w:highlight w:val="none"/>
              </w:rPr>
              <w:t>竞标报价包含竞标货物（包括备品备件、专用工具等）的价格，竞标货物运输（如有，含保险）、安装、调试、检验、技术服务、培训和谈判文件要求提供的所有伴随服务、工程等费用和税费。</w:t>
            </w:r>
          </w:p>
        </w:tc>
      </w:tr>
      <w:tr w14:paraId="38C76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2368FA59">
            <w:pPr>
              <w:spacing w:before="57"/>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16.2</w:t>
            </w:r>
          </w:p>
        </w:tc>
        <w:tc>
          <w:tcPr>
            <w:tcW w:w="8931" w:type="dxa"/>
            <w:shd w:val="clear" w:color="auto" w:fill="auto"/>
            <w:vAlign w:val="top"/>
          </w:tcPr>
          <w:p w14:paraId="5C0A84B8">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竞标有效期：首次响应文件提交截止之日起</w:t>
            </w:r>
            <w:r>
              <w:rPr>
                <w:rFonts w:hint="eastAsia" w:asciiTheme="minorEastAsia" w:hAnsiTheme="minorEastAsia" w:eastAsiaTheme="minorEastAsia" w:cstheme="minorEastAsia"/>
                <w:color w:val="auto"/>
                <w:lang w:val="en-US" w:eastAsia="zh-CN"/>
              </w:rPr>
              <w:t>90</w:t>
            </w:r>
            <w:r>
              <w:rPr>
                <w:rFonts w:hint="eastAsia" w:asciiTheme="minorEastAsia" w:hAnsiTheme="minorEastAsia" w:eastAsiaTheme="minorEastAsia" w:cstheme="minorEastAsia"/>
                <w:color w:val="auto"/>
                <w:lang w:eastAsia="zh-CN"/>
              </w:rPr>
              <w:t>日</w:t>
            </w:r>
            <w:r>
              <w:rPr>
                <w:rFonts w:hint="eastAsia" w:asciiTheme="minorEastAsia" w:hAnsiTheme="minorEastAsia" w:eastAsiaTheme="minorEastAsia" w:cstheme="minorEastAsia"/>
                <w:color w:val="auto"/>
              </w:rPr>
              <w:t>。</w:t>
            </w:r>
          </w:p>
        </w:tc>
      </w:tr>
      <w:tr w14:paraId="3ACB2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1A6271AA">
            <w:pPr>
              <w:spacing w:before="31"/>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17.1</w:t>
            </w:r>
          </w:p>
        </w:tc>
        <w:tc>
          <w:tcPr>
            <w:tcW w:w="8931" w:type="dxa"/>
            <w:shd w:val="clear" w:color="auto" w:fill="auto"/>
            <w:vAlign w:val="top"/>
          </w:tcPr>
          <w:p w14:paraId="70ED32A1">
            <w:pPr>
              <w:autoSpaceDE w:val="0"/>
              <w:autoSpaceDN w:val="0"/>
              <w:snapToGrid w:val="0"/>
              <w:spacing w:line="360" w:lineRule="auto"/>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sym w:font="Wingdings 2" w:char="00A3"/>
            </w:r>
            <w:r>
              <w:rPr>
                <w:rFonts w:hint="eastAsia" w:asciiTheme="minorEastAsia" w:hAnsiTheme="minorEastAsia" w:eastAsiaTheme="minorEastAsia" w:cstheme="minorEastAsia"/>
                <w:color w:val="auto"/>
                <w:szCs w:val="21"/>
                <w:highlight w:val="none"/>
              </w:rPr>
              <w:t>本项目不收取</w:t>
            </w:r>
            <w:r>
              <w:rPr>
                <w:rFonts w:hint="eastAsia" w:asciiTheme="minorEastAsia" w:hAnsiTheme="minorEastAsia" w:eastAsiaTheme="minorEastAsia" w:cstheme="minorEastAsia"/>
                <w:color w:val="auto"/>
                <w:szCs w:val="21"/>
                <w:highlight w:val="none"/>
                <w:lang w:eastAsia="zh-CN"/>
              </w:rPr>
              <w:t>谈判</w:t>
            </w:r>
            <w:r>
              <w:rPr>
                <w:rFonts w:hint="eastAsia" w:asciiTheme="minorEastAsia" w:hAnsiTheme="minorEastAsia" w:eastAsiaTheme="minorEastAsia" w:cstheme="minorEastAsia"/>
                <w:color w:val="auto"/>
                <w:szCs w:val="21"/>
                <w:highlight w:val="none"/>
              </w:rPr>
              <w:t>保证金。</w:t>
            </w:r>
          </w:p>
          <w:p w14:paraId="62FD657A">
            <w:pPr>
              <w:pStyle w:val="25"/>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0" w:firstLineChars="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sym w:font="Wingdings 2" w:char="0052"/>
            </w:r>
            <w:r>
              <w:rPr>
                <w:rFonts w:hint="eastAsia" w:asciiTheme="minorEastAsia" w:hAnsiTheme="minorEastAsia" w:eastAsiaTheme="minorEastAsia" w:cstheme="minorEastAsia"/>
                <w:color w:val="auto"/>
                <w:szCs w:val="21"/>
                <w:highlight w:val="none"/>
              </w:rPr>
              <w:t>本项目收取谈判保证金，具体规定如下：</w:t>
            </w:r>
          </w:p>
          <w:p w14:paraId="2301C5DA">
            <w:pPr>
              <w:pStyle w:val="25"/>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谈判保证金的金额：人民币伍仟元整（¥5000.00元）</w:t>
            </w:r>
          </w:p>
          <w:p w14:paraId="6D7FB8C2">
            <w:pPr>
              <w:pStyle w:val="25"/>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0" w:firstLineChars="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sz w:val="21"/>
                <w:szCs w:val="21"/>
              </w:rPr>
              <w:t>供应商应于截标时间前将</w:t>
            </w:r>
            <w:r>
              <w:rPr>
                <w:rFonts w:hint="eastAsia" w:asciiTheme="minorEastAsia" w:hAnsiTheme="minorEastAsia" w:eastAsiaTheme="minorEastAsia" w:cstheme="minorEastAsia"/>
                <w:color w:val="auto"/>
                <w:sz w:val="21"/>
                <w:szCs w:val="21"/>
                <w:lang w:eastAsia="zh-CN"/>
              </w:rPr>
              <w:t>谈判</w:t>
            </w:r>
            <w:r>
              <w:rPr>
                <w:rFonts w:hint="eastAsia" w:asciiTheme="minorEastAsia" w:hAnsiTheme="minorEastAsia" w:eastAsiaTheme="minorEastAsia" w:cstheme="minorEastAsia"/>
                <w:color w:val="auto"/>
                <w:sz w:val="21"/>
                <w:szCs w:val="21"/>
              </w:rPr>
              <w:t>保证金以电汇、转帐、网上银</w:t>
            </w:r>
            <w:r>
              <w:rPr>
                <w:rFonts w:hint="eastAsia" w:asciiTheme="minorEastAsia" w:hAnsiTheme="minorEastAsia" w:eastAsiaTheme="minorEastAsia" w:cstheme="minorEastAsia"/>
                <w:color w:val="auto"/>
                <w:sz w:val="21"/>
                <w:szCs w:val="21"/>
              </w:rPr>
              <w:t>行支付、支票、汇票、本票、保险或者保函等非现金形式提交至保证金专户，【开户名称：广西德润天怡咨询有限公司；开户银行：柳州银行九洲国际支行；银行账号：70606500000000011579】（以银行入账时间为准）。</w:t>
            </w:r>
          </w:p>
        </w:tc>
      </w:tr>
      <w:tr w14:paraId="1B115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7BE76039">
            <w:pPr>
              <w:spacing w:before="243"/>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18.2</w:t>
            </w:r>
          </w:p>
        </w:tc>
        <w:tc>
          <w:tcPr>
            <w:tcW w:w="8931" w:type="dxa"/>
            <w:shd w:val="clear" w:color="auto" w:fill="auto"/>
            <w:vAlign w:val="top"/>
          </w:tcPr>
          <w:p w14:paraId="21D4E506">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响应文件应按资格证明文件、报价文件、商务技术文件分别编制，并按广西政府采购云平台的要求编制、加密、上传。</w:t>
            </w:r>
          </w:p>
        </w:tc>
      </w:tr>
      <w:tr w14:paraId="61EAB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0FC03F54">
            <w:pPr>
              <w:spacing w:before="274"/>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20.1</w:t>
            </w:r>
          </w:p>
        </w:tc>
        <w:tc>
          <w:tcPr>
            <w:tcW w:w="8931" w:type="dxa"/>
            <w:shd w:val="clear" w:color="auto" w:fill="auto"/>
            <w:vAlign w:val="top"/>
          </w:tcPr>
          <w:p w14:paraId="66D0D9CD">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首次响应文件提交截止时间：详见竞争性谈判公告。</w:t>
            </w:r>
          </w:p>
          <w:p w14:paraId="7CFFB382">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首次响应文件提交地点：详见竞争性谈判公告。</w:t>
            </w:r>
          </w:p>
        </w:tc>
      </w:tr>
      <w:tr w14:paraId="27BD67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1955FEB0">
            <w:pPr>
              <w:spacing w:before="101"/>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24.1</w:t>
            </w:r>
          </w:p>
        </w:tc>
        <w:tc>
          <w:tcPr>
            <w:tcW w:w="8931" w:type="dxa"/>
            <w:shd w:val="clear" w:color="auto" w:fill="auto"/>
            <w:vAlign w:val="top"/>
          </w:tcPr>
          <w:p w14:paraId="68BF729C">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谈判小组的人数：3 人。</w:t>
            </w:r>
          </w:p>
        </w:tc>
      </w:tr>
      <w:tr w14:paraId="371746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27B61D85">
            <w:pPr>
              <w:spacing w:before="69"/>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25.2</w:t>
            </w:r>
          </w:p>
        </w:tc>
        <w:tc>
          <w:tcPr>
            <w:tcW w:w="8931" w:type="dxa"/>
            <w:shd w:val="clear" w:color="auto" w:fill="auto"/>
            <w:vAlign w:val="top"/>
          </w:tcPr>
          <w:p w14:paraId="739D98DF">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采购代理机构将依托电子交易平台发起开始解密指令，供应商的法定代表人或其委托代理人须携带加密时所用的 CA 锁按平台提示和采购文件的规定登录到广西政府采购云平台电子开标大厅签到并在发起解密指令之时起 30 分钟内完成对电子响应文件在线解密。响应文件未按时解密的，视为响应文件无效。</w:t>
            </w:r>
          </w:p>
        </w:tc>
      </w:tr>
      <w:tr w14:paraId="4FC6E4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vMerge w:val="restart"/>
            <w:shd w:val="clear" w:color="auto" w:fill="auto"/>
            <w:vAlign w:val="center"/>
          </w:tcPr>
          <w:p w14:paraId="496F591D">
            <w:pPr>
              <w:spacing w:before="68"/>
              <w:ind w:left="0" w:leftChars="0"/>
              <w:jc w:val="center"/>
              <w:rPr>
                <w:rFonts w:hint="eastAsia" w:asciiTheme="minorEastAsia" w:hAnsiTheme="minorEastAsia" w:eastAsiaTheme="minorEastAsia" w:cstheme="minorEastAsia"/>
                <w:b/>
                <w:bCs/>
                <w:color w:val="auto"/>
                <w:lang w:val="en-US" w:eastAsia="zh-CN"/>
              </w:rPr>
            </w:pPr>
            <w:r>
              <w:rPr>
                <w:rFonts w:hint="eastAsia" w:asciiTheme="minorEastAsia" w:hAnsiTheme="minorEastAsia" w:eastAsiaTheme="minorEastAsia" w:cstheme="minorEastAsia"/>
                <w:b/>
                <w:bCs/>
                <w:color w:val="auto"/>
                <w:lang w:val="en-US" w:eastAsia="zh-CN"/>
              </w:rPr>
              <w:t>26</w:t>
            </w:r>
          </w:p>
        </w:tc>
        <w:tc>
          <w:tcPr>
            <w:tcW w:w="8931" w:type="dxa"/>
            <w:shd w:val="clear" w:color="auto" w:fill="auto"/>
            <w:vAlign w:val="top"/>
          </w:tcPr>
          <w:p w14:paraId="52253B7A">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商务要求评审中允许负偏离的条款数为</w:t>
            </w:r>
            <w:r>
              <w:rPr>
                <w:rFonts w:hint="eastAsia" w:asciiTheme="minorEastAsia" w:hAnsiTheme="minorEastAsia" w:eastAsiaTheme="minorEastAsia" w:cstheme="minorEastAsia"/>
                <w:color w:val="auto"/>
                <w:highlight w:val="none"/>
                <w:u w:val="single"/>
              </w:rPr>
              <w:t xml:space="preserve">  0</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项。</w:t>
            </w:r>
          </w:p>
          <w:p w14:paraId="0A5D8EE8">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rPr>
              <w:t>技术要求评审中允许负偏离的条款数为</w:t>
            </w:r>
            <w:r>
              <w:rPr>
                <w:rFonts w:hint="eastAsia" w:asciiTheme="minorEastAsia" w:hAnsiTheme="minorEastAsia" w:eastAsiaTheme="minorEastAsia" w:cstheme="minorEastAsia"/>
                <w:color w:val="auto"/>
                <w:highlight w:val="none"/>
                <w:u w:val="single"/>
              </w:rPr>
              <w:t xml:space="preserve">  0</w:t>
            </w:r>
            <w:r>
              <w:rPr>
                <w:rFonts w:hint="eastAsia" w:asciiTheme="minorEastAsia" w:hAnsiTheme="minorEastAsia" w:eastAsiaTheme="minorEastAsia" w:cstheme="minorEastAsia"/>
                <w:color w:val="auto"/>
                <w:highlight w:val="none"/>
                <w:u w:val="single"/>
                <w:lang w:val="en-US" w:eastAsia="zh-CN"/>
              </w:rPr>
              <w:t xml:space="preserve"> </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项。</w:t>
            </w:r>
          </w:p>
        </w:tc>
      </w:tr>
      <w:tr w14:paraId="046838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vMerge w:val="continue"/>
            <w:vAlign w:val="center"/>
          </w:tcPr>
          <w:p w14:paraId="2D085218">
            <w:pPr>
              <w:spacing w:before="69"/>
              <w:ind w:left="298" w:leftChars="0"/>
              <w:jc w:val="center"/>
              <w:rPr>
                <w:rFonts w:hint="eastAsia" w:asciiTheme="minorEastAsia" w:hAnsiTheme="minorEastAsia" w:eastAsiaTheme="minorEastAsia" w:cstheme="minorEastAsia"/>
                <w:b/>
                <w:bCs/>
                <w:color w:val="auto"/>
              </w:rPr>
            </w:pPr>
          </w:p>
        </w:tc>
        <w:tc>
          <w:tcPr>
            <w:tcW w:w="8931" w:type="dxa"/>
            <w:shd w:val="clear" w:color="auto" w:fill="auto"/>
            <w:vAlign w:val="top"/>
          </w:tcPr>
          <w:p w14:paraId="7A307595">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谈判的顺序：按照提交首次响应文件的顺序，通知谈判时，若某供应商不在通知现场时，该供应商排序到最后谈判，按照签到的顺序由其下一位供应商先参与谈判。</w:t>
            </w:r>
          </w:p>
        </w:tc>
      </w:tr>
      <w:tr w14:paraId="26E1D6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vMerge w:val="continue"/>
            <w:vAlign w:val="center"/>
          </w:tcPr>
          <w:p w14:paraId="5CA21D1A">
            <w:pPr>
              <w:spacing w:before="69"/>
              <w:ind w:left="298" w:leftChars="0"/>
              <w:jc w:val="center"/>
              <w:rPr>
                <w:rFonts w:hint="eastAsia" w:asciiTheme="minorEastAsia" w:hAnsiTheme="minorEastAsia" w:eastAsiaTheme="minorEastAsia" w:cstheme="minorEastAsia"/>
                <w:b/>
                <w:bCs/>
                <w:color w:val="auto"/>
              </w:rPr>
            </w:pPr>
          </w:p>
        </w:tc>
        <w:tc>
          <w:tcPr>
            <w:tcW w:w="8931" w:type="dxa"/>
            <w:shd w:val="clear" w:color="auto" w:fill="auto"/>
            <w:vAlign w:val="top"/>
          </w:tcPr>
          <w:p w14:paraId="0B827B3C">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评标价相同时，按照最后报价由低到高顺序依次推荐；最后报价相同时，按节能环保优先、技术指标高优先、质保期长优先、交货期短优先、故障响应时间短优先的顺序依次推荐。</w:t>
            </w:r>
          </w:p>
        </w:tc>
      </w:tr>
      <w:tr w14:paraId="572DC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3C64B9A4">
            <w:pPr>
              <w:spacing w:before="68"/>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28.1</w:t>
            </w:r>
          </w:p>
        </w:tc>
        <w:tc>
          <w:tcPr>
            <w:tcW w:w="8931" w:type="dxa"/>
            <w:shd w:val="clear" w:color="auto" w:fill="auto"/>
            <w:vAlign w:val="top"/>
          </w:tcPr>
          <w:p w14:paraId="4DEE316C">
            <w:pPr>
              <w:keepNext w:val="0"/>
              <w:keepLines w:val="0"/>
              <w:pageBreakBefore w:val="0"/>
              <w:widowControl w:val="0"/>
              <w:kinsoku/>
              <w:wordWrap w:val="0"/>
              <w:overflowPunct/>
              <w:topLinePunct/>
              <w:autoSpaceDE/>
              <w:autoSpaceDN/>
              <w:bidi w:val="0"/>
              <w:adjustRightInd/>
              <w:snapToGrid w:val="0"/>
              <w:spacing w:line="360" w:lineRule="auto"/>
              <w:ind w:firstLine="420" w:firstLineChars="200"/>
              <w:textAlignment w:val="bottom"/>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sym w:font="Wingdings 2" w:char="0052"/>
            </w:r>
            <w:r>
              <w:rPr>
                <w:rFonts w:hint="eastAsia" w:asciiTheme="minorEastAsia" w:hAnsiTheme="minorEastAsia" w:eastAsiaTheme="minorEastAsia" w:cstheme="minorEastAsia"/>
                <w:color w:val="auto"/>
                <w:szCs w:val="21"/>
                <w:highlight w:val="none"/>
              </w:rPr>
              <w:t>本项目不收取履约保证金。</w:t>
            </w:r>
          </w:p>
          <w:p w14:paraId="0788AF17">
            <w:pPr>
              <w:keepNext w:val="0"/>
              <w:keepLines w:val="0"/>
              <w:pageBreakBefore w:val="0"/>
              <w:widowControl w:val="0"/>
              <w:kinsoku/>
              <w:wordWrap w:val="0"/>
              <w:overflowPunct/>
              <w:topLinePunct/>
              <w:autoSpaceDE/>
              <w:autoSpaceDN/>
              <w:bidi w:val="0"/>
              <w:adjustRightInd/>
              <w:snapToGrid w:val="0"/>
              <w:spacing w:line="360" w:lineRule="auto"/>
              <w:ind w:left="0" w:right="0" w:rightChars="0" w:firstLine="420" w:firstLineChars="200"/>
              <w:textAlignment w:val="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Cs w:val="21"/>
                <w:highlight w:val="none"/>
              </w:rPr>
              <w:t>□本项目收取履约保证金，具体规定如下：</w:t>
            </w:r>
          </w:p>
          <w:p w14:paraId="1D89D93C">
            <w:pPr>
              <w:keepNext w:val="0"/>
              <w:keepLines w:val="0"/>
              <w:pageBreakBefore w:val="0"/>
              <w:widowControl w:val="0"/>
              <w:numPr>
                <w:ilvl w:val="0"/>
                <w:numId w:val="15"/>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履约保证金金额：</w:t>
            </w:r>
          </w:p>
          <w:p w14:paraId="431DD3BB">
            <w:pPr>
              <w:keepNext w:val="0"/>
              <w:keepLines w:val="0"/>
              <w:pageBreakBefore w:val="0"/>
              <w:widowControl w:val="0"/>
              <w:numPr>
                <w:ilvl w:val="0"/>
                <w:numId w:val="16"/>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大型企业须缴纳履约保证金金额：合同金额的</w:t>
            </w:r>
            <w:r>
              <w:rPr>
                <w:rFonts w:hint="eastAsia" w:asciiTheme="minorEastAsia" w:hAnsiTheme="minorEastAsia" w:eastAsiaTheme="minorEastAsia" w:cstheme="minorEastAsia"/>
                <w:color w:val="auto"/>
                <w:u w:val="single"/>
              </w:rPr>
              <w:t xml:space="preserve"> 5%</w:t>
            </w:r>
            <w:r>
              <w:rPr>
                <w:rFonts w:hint="eastAsia" w:asciiTheme="minorEastAsia" w:hAnsiTheme="minorEastAsia" w:eastAsiaTheme="minorEastAsia" w:cstheme="minorEastAsia"/>
                <w:color w:val="auto"/>
                <w:u w:val="single"/>
                <w:lang w:val="en-US" w:eastAsia="zh-CN"/>
              </w:rPr>
              <w:t xml:space="preserve"> </w:t>
            </w:r>
            <w:r>
              <w:rPr>
                <w:rFonts w:hint="eastAsia" w:asciiTheme="minorEastAsia" w:hAnsiTheme="minorEastAsia" w:eastAsiaTheme="minorEastAsia" w:cstheme="minorEastAsia"/>
                <w:color w:val="auto"/>
              </w:rPr>
              <w:t>。</w:t>
            </w:r>
          </w:p>
          <w:p w14:paraId="11C0F78C">
            <w:pPr>
              <w:keepNext w:val="0"/>
              <w:keepLines w:val="0"/>
              <w:pageBreakBefore w:val="0"/>
              <w:widowControl w:val="0"/>
              <w:numPr>
                <w:ilvl w:val="0"/>
                <w:numId w:val="16"/>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中型企业须缴纳履约保证金金额：合同金额的</w:t>
            </w:r>
            <w:r>
              <w:rPr>
                <w:rFonts w:hint="eastAsia" w:asciiTheme="minorEastAsia" w:hAnsiTheme="minorEastAsia" w:eastAsiaTheme="minorEastAsia" w:cstheme="minorEastAsia"/>
                <w:color w:val="auto"/>
                <w:u w:val="single"/>
              </w:rPr>
              <w:t xml:space="preserve"> 2%</w:t>
            </w:r>
            <w:r>
              <w:rPr>
                <w:rFonts w:hint="eastAsia" w:asciiTheme="minorEastAsia" w:hAnsiTheme="minorEastAsia" w:eastAsiaTheme="minorEastAsia" w:cstheme="minorEastAsia"/>
                <w:color w:val="auto"/>
                <w:u w:val="single"/>
                <w:lang w:val="en-US" w:eastAsia="zh-CN"/>
              </w:rPr>
              <w:t xml:space="preserve"> </w:t>
            </w:r>
            <w:r>
              <w:rPr>
                <w:rFonts w:hint="eastAsia" w:asciiTheme="minorEastAsia" w:hAnsiTheme="minorEastAsia" w:eastAsiaTheme="minorEastAsia" w:cstheme="minorEastAsia"/>
                <w:color w:val="auto"/>
              </w:rPr>
              <w:t>。</w:t>
            </w:r>
          </w:p>
          <w:p w14:paraId="1A96C4FC">
            <w:pPr>
              <w:keepNext w:val="0"/>
              <w:keepLines w:val="0"/>
              <w:pageBreakBefore w:val="0"/>
              <w:widowControl w:val="0"/>
              <w:numPr>
                <w:ilvl w:val="0"/>
                <w:numId w:val="16"/>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小微企业或监狱企业或残疾人福利性单位：</w:t>
            </w:r>
            <w:r>
              <w:rPr>
                <w:rFonts w:hint="eastAsia" w:asciiTheme="minorEastAsia" w:hAnsiTheme="minorEastAsia" w:eastAsiaTheme="minorEastAsia" w:cstheme="minorEastAsia"/>
                <w:color w:val="auto"/>
                <w:u w:val="single"/>
              </w:rPr>
              <w:t>无须缴纳履约保证金</w:t>
            </w:r>
            <w:r>
              <w:rPr>
                <w:rFonts w:hint="eastAsia" w:asciiTheme="minorEastAsia" w:hAnsiTheme="minorEastAsia" w:eastAsiaTheme="minorEastAsia" w:cstheme="minorEastAsia"/>
                <w:color w:val="auto"/>
              </w:rPr>
              <w:t>。</w:t>
            </w:r>
          </w:p>
          <w:p w14:paraId="73348662">
            <w:pPr>
              <w:keepNext w:val="0"/>
              <w:keepLines w:val="0"/>
              <w:pageBreakBefore w:val="0"/>
              <w:widowControl w:val="0"/>
              <w:numPr>
                <w:ilvl w:val="0"/>
                <w:numId w:val="15"/>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履约保证金提交及退付方式、时间及条件：</w:t>
            </w:r>
          </w:p>
          <w:p w14:paraId="17F5F201">
            <w:pPr>
              <w:keepNext w:val="0"/>
              <w:keepLines w:val="0"/>
              <w:pageBreakBefore w:val="0"/>
              <w:widowControl w:val="0"/>
              <w:kinsoku/>
              <w:wordWrap w:val="0"/>
              <w:overflowPunct/>
              <w:topLinePunct/>
              <w:autoSpaceDE/>
              <w:autoSpaceDN/>
              <w:bidi w:val="0"/>
              <w:adjustRightInd/>
              <w:snapToGrid w:val="0"/>
              <w:spacing w:line="360" w:lineRule="auto"/>
              <w:ind w:left="0" w:right="0" w:rightChars="0" w:firstLineChars="200"/>
              <w:jc w:val="both"/>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合同签订前</w:t>
            </w:r>
            <w:r>
              <w:rPr>
                <w:rFonts w:hint="eastAsia" w:asciiTheme="minorEastAsia" w:hAnsiTheme="minorEastAsia" w:eastAsiaTheme="minorEastAsia" w:cstheme="minorEastAsia"/>
                <w:color w:val="auto"/>
                <w:lang w:val="en-US" w:eastAsia="zh-CN"/>
              </w:rPr>
              <w:t>5</w:t>
            </w:r>
            <w:r>
              <w:rPr>
                <w:rFonts w:hint="eastAsia" w:asciiTheme="minorEastAsia" w:hAnsiTheme="minorEastAsia" w:eastAsiaTheme="minorEastAsia" w:cstheme="minorEastAsia"/>
                <w:color w:val="auto"/>
              </w:rPr>
              <w:t xml:space="preserve"> 日内，成交供应商必须以银行转账、支票、汇票、本票或者银行、保险机构出具的保函、保险等非现金方式提交履约保证金。如成交供应商不按双方签订的合同履约的，采购人没收其全部履约保证金，并按合同相关条款追究成交供应商责任。履约保证金在合同履行完毕后 30 日内以非现金方式退还（不计利息）。</w:t>
            </w:r>
          </w:p>
          <w:p w14:paraId="12EFF543">
            <w:pPr>
              <w:keepNext w:val="0"/>
              <w:keepLines w:val="0"/>
              <w:pageBreakBefore w:val="0"/>
              <w:widowControl w:val="0"/>
              <w:numPr>
                <w:ilvl w:val="0"/>
                <w:numId w:val="15"/>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履约保证金账户：</w:t>
            </w:r>
          </w:p>
          <w:p w14:paraId="27B181BA">
            <w:pPr>
              <w:keepNext w:val="0"/>
              <w:keepLines w:val="0"/>
              <w:pageBreakBefore w:val="0"/>
              <w:widowControl w:val="0"/>
              <w:kinsoku/>
              <w:wordWrap w:val="0"/>
              <w:overflowPunct/>
              <w:topLinePunct/>
              <w:autoSpaceDE/>
              <w:autoSpaceDN/>
              <w:bidi w:val="0"/>
              <w:adjustRightInd/>
              <w:snapToGrid w:val="0"/>
              <w:spacing w:line="360" w:lineRule="auto"/>
              <w:ind w:left="0" w:right="0" w:rightChars="0"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名  称：</w:t>
            </w:r>
          </w:p>
          <w:p w14:paraId="607C731F">
            <w:pPr>
              <w:keepNext w:val="0"/>
              <w:keepLines w:val="0"/>
              <w:pageBreakBefore w:val="0"/>
              <w:widowControl w:val="0"/>
              <w:kinsoku/>
              <w:wordWrap w:val="0"/>
              <w:overflowPunct/>
              <w:topLinePunct/>
              <w:autoSpaceDE/>
              <w:autoSpaceDN/>
              <w:bidi w:val="0"/>
              <w:adjustRightInd/>
              <w:snapToGrid w:val="0"/>
              <w:spacing w:line="360" w:lineRule="auto"/>
              <w:ind w:left="0" w:right="0" w:rightChars="0"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开户行：</w:t>
            </w:r>
          </w:p>
          <w:p w14:paraId="19E7BDF8">
            <w:pPr>
              <w:keepNext w:val="0"/>
              <w:keepLines w:val="0"/>
              <w:pageBreakBefore w:val="0"/>
              <w:widowControl w:val="0"/>
              <w:kinsoku/>
              <w:wordWrap w:val="0"/>
              <w:overflowPunct/>
              <w:topLinePunct/>
              <w:autoSpaceDE/>
              <w:autoSpaceDN/>
              <w:bidi w:val="0"/>
              <w:adjustRightInd/>
              <w:snapToGrid w:val="0"/>
              <w:spacing w:line="360" w:lineRule="auto"/>
              <w:ind w:left="0" w:right="0" w:rightChars="0" w:firstLine="420" w:firstLineChars="200"/>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账  号：</w:t>
            </w:r>
          </w:p>
          <w:p w14:paraId="0748E6BC">
            <w:pPr>
              <w:keepNext w:val="0"/>
              <w:keepLines w:val="0"/>
              <w:pageBreakBefore w:val="0"/>
              <w:widowControl w:val="0"/>
              <w:kinsoku/>
              <w:wordWrap w:val="0"/>
              <w:overflowPunct/>
              <w:topLinePunct/>
              <w:autoSpaceDE/>
              <w:autoSpaceDN/>
              <w:bidi w:val="0"/>
              <w:adjustRightInd/>
              <w:snapToGrid w:val="0"/>
              <w:spacing w:line="360" w:lineRule="auto"/>
              <w:ind w:left="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highlight w:val="none"/>
              </w:rPr>
              <w:t>转账时注明：“融水苗族自治县人民医院麻醉机采购项目”项目履约保证金。</w:t>
            </w:r>
          </w:p>
          <w:p w14:paraId="083B0B9C">
            <w:pPr>
              <w:keepNext w:val="0"/>
              <w:keepLines w:val="0"/>
              <w:pageBreakBefore w:val="0"/>
              <w:widowControl w:val="0"/>
              <w:kinsoku/>
              <w:wordWrap w:val="0"/>
              <w:overflowPunct/>
              <w:topLinePunct/>
              <w:autoSpaceDE/>
              <w:autoSpaceDN/>
              <w:bidi w:val="0"/>
              <w:adjustRightInd/>
              <w:snapToGrid w:val="0"/>
              <w:spacing w:line="360" w:lineRule="auto"/>
              <w:ind w:left="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注：</w:t>
            </w:r>
          </w:p>
          <w:p w14:paraId="3F5C29B7">
            <w:pPr>
              <w:keepNext w:val="0"/>
              <w:keepLines w:val="0"/>
              <w:pageBreakBefore w:val="0"/>
              <w:widowControl w:val="0"/>
              <w:numPr>
                <w:ilvl w:val="0"/>
                <w:numId w:val="17"/>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履约保证金不足额缴纳的，或银行、保险机构出具的保函额度不足的或者保函有效期低于合同履行期限（即签订采购合同之日起至履行完合同约定的权利及义务之日止）的，不予签订合同。</w:t>
            </w:r>
          </w:p>
          <w:p w14:paraId="7598EA29">
            <w:pPr>
              <w:keepNext w:val="0"/>
              <w:keepLines w:val="0"/>
              <w:pageBreakBefore w:val="0"/>
              <w:widowControl w:val="0"/>
              <w:numPr>
                <w:ilvl w:val="0"/>
                <w:numId w:val="17"/>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采用银行、保险机构出具的保函的，必须为无条件保函，否则不予签订合同。</w:t>
            </w:r>
          </w:p>
          <w:p w14:paraId="54710866">
            <w:pPr>
              <w:keepNext w:val="0"/>
              <w:keepLines w:val="0"/>
              <w:pageBreakBefore w:val="0"/>
              <w:widowControl w:val="0"/>
              <w:numPr>
                <w:ilvl w:val="0"/>
                <w:numId w:val="17"/>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所称小微企业(含小型、微型企业，下同)应当同时符合以下条件：</w:t>
            </w:r>
          </w:p>
          <w:p w14:paraId="425D220E">
            <w:pPr>
              <w:keepNext w:val="0"/>
              <w:keepLines w:val="0"/>
              <w:pageBreakBefore w:val="0"/>
              <w:widowControl w:val="0"/>
              <w:numPr>
                <w:ilvl w:val="0"/>
                <w:numId w:val="18"/>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符合《关于印发中小企业划型标准规定的通知》（工信部联企业〔2011〕300 号），小微企业划分标准，本项目所属行业为软件和信息技术服务业；</w:t>
            </w:r>
          </w:p>
          <w:p w14:paraId="6CFB4876">
            <w:pPr>
              <w:keepNext w:val="0"/>
              <w:keepLines w:val="0"/>
              <w:pageBreakBefore w:val="0"/>
              <w:widowControl w:val="0"/>
              <w:numPr>
                <w:ilvl w:val="0"/>
                <w:numId w:val="18"/>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提供本企业制造的货物、承担的工程或者服务，或者提供其他小微企业制造的货物。本项所称货物不包括使用中大型企业注册商标的货物；</w:t>
            </w:r>
          </w:p>
          <w:p w14:paraId="33753E63">
            <w:pPr>
              <w:keepNext w:val="0"/>
              <w:keepLines w:val="0"/>
              <w:pageBreakBefore w:val="0"/>
              <w:widowControl w:val="0"/>
              <w:numPr>
                <w:ilvl w:val="0"/>
                <w:numId w:val="18"/>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小型、微型企业提供中大型企业制造的货物的，视同为中大型企业。</w:t>
            </w:r>
          </w:p>
        </w:tc>
      </w:tr>
      <w:tr w14:paraId="07F28F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3B6A923E">
            <w:pPr>
              <w:spacing w:before="68"/>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29.1</w:t>
            </w:r>
          </w:p>
        </w:tc>
        <w:tc>
          <w:tcPr>
            <w:tcW w:w="8931" w:type="dxa"/>
            <w:shd w:val="clear" w:color="auto" w:fill="auto"/>
            <w:vAlign w:val="top"/>
          </w:tcPr>
          <w:p w14:paraId="41F8E51E">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签订合同携带的证明材料：</w:t>
            </w:r>
          </w:p>
          <w:p w14:paraId="02A84CBA">
            <w:pPr>
              <w:keepNext w:val="0"/>
              <w:keepLines w:val="0"/>
              <w:pageBreakBefore w:val="0"/>
              <w:widowControl w:val="0"/>
              <w:numPr>
                <w:ilvl w:val="0"/>
                <w:numId w:val="19"/>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委托代理人负责签订合同的，须携带授权委托书及委托代理人身份证原件等其他资格证件及履约保证金缴纳证明材料。</w:t>
            </w:r>
          </w:p>
          <w:p w14:paraId="0032734B">
            <w:pPr>
              <w:keepNext w:val="0"/>
              <w:keepLines w:val="0"/>
              <w:pageBreakBefore w:val="0"/>
              <w:widowControl w:val="0"/>
              <w:numPr>
                <w:ilvl w:val="0"/>
                <w:numId w:val="19"/>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法定代表人负责签订合同的，须携带法定代表人身份证明原件及身份证原件等其他证明材料及履约保证金缴纳证明材料。</w:t>
            </w:r>
          </w:p>
        </w:tc>
      </w:tr>
      <w:tr w14:paraId="3E11B2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3A77070A">
            <w:pPr>
              <w:spacing w:before="69"/>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31.2</w:t>
            </w:r>
          </w:p>
        </w:tc>
        <w:tc>
          <w:tcPr>
            <w:tcW w:w="8931" w:type="dxa"/>
            <w:shd w:val="clear" w:color="auto" w:fill="auto"/>
            <w:vAlign w:val="top"/>
          </w:tcPr>
          <w:p w14:paraId="2562F3CC">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接收质疑函方式：以纸质书面形式。</w:t>
            </w:r>
          </w:p>
          <w:p w14:paraId="6F82C2E4">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质疑联系部门及联系方式：</w:t>
            </w:r>
            <w:r>
              <w:rPr>
                <w:rFonts w:hint="eastAsia" w:asciiTheme="minorEastAsia" w:hAnsiTheme="minorEastAsia" w:eastAsiaTheme="minorEastAsia" w:cstheme="minorEastAsia"/>
                <w:color w:val="auto"/>
                <w:lang w:eastAsia="zh-CN"/>
              </w:rPr>
              <w:t>广西德润天怡咨询有限公司</w:t>
            </w:r>
            <w:r>
              <w:rPr>
                <w:rFonts w:hint="eastAsia" w:asciiTheme="minorEastAsia" w:hAnsiTheme="minorEastAsia" w:eastAsiaTheme="minorEastAsia" w:cstheme="minorEastAsia"/>
                <w:color w:val="auto"/>
              </w:rPr>
              <w:t>，质疑联系人：谭义杰；联系电话：0772-</w:t>
            </w:r>
            <w:r>
              <w:rPr>
                <w:rFonts w:hint="eastAsia" w:asciiTheme="minorEastAsia" w:hAnsiTheme="minorEastAsia" w:eastAsiaTheme="minorEastAsia" w:cstheme="minorEastAsia"/>
                <w:color w:val="auto"/>
                <w:lang w:val="en-US" w:eastAsia="zh-CN"/>
              </w:rPr>
              <w:t>3720755</w:t>
            </w:r>
            <w:r>
              <w:rPr>
                <w:rFonts w:hint="eastAsia" w:asciiTheme="minorEastAsia" w:hAnsiTheme="minorEastAsia" w:eastAsiaTheme="minorEastAsia" w:cstheme="minorEastAsia"/>
                <w:color w:val="auto"/>
              </w:rPr>
              <w:t>，通讯地址：柳州市城中区学院路50号鑫中联大厦1栋1单元510室</w:t>
            </w:r>
          </w:p>
          <w:p w14:paraId="6F3F7059">
            <w:pPr>
              <w:keepNext w:val="0"/>
              <w:keepLines w:val="0"/>
              <w:pageBreakBefore w:val="0"/>
              <w:widowControl w:val="0"/>
              <w:kinsoku/>
              <w:wordWrap w:val="0"/>
              <w:overflowPunct/>
              <w:topLinePunct/>
              <w:autoSpaceDE/>
              <w:autoSpaceDN/>
              <w:bidi w:val="0"/>
              <w:adjustRightInd/>
              <w:snapToGrid w:val="0"/>
              <w:spacing w:line="360" w:lineRule="auto"/>
              <w:ind w:right="0" w:rightChars="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lang w:val="en-US" w:eastAsia="en-US"/>
              </w:rPr>
              <w:t>现场提交质疑办理业务时间：每天8时30分到12时00分，14时30分到17时30分，业务时间以外、双休日和法定节假日不办理业务。</w:t>
            </w:r>
          </w:p>
        </w:tc>
      </w:tr>
      <w:tr w14:paraId="29FF8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2BC20318">
            <w:pPr>
              <w:spacing w:before="68"/>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32.1</w:t>
            </w:r>
          </w:p>
        </w:tc>
        <w:tc>
          <w:tcPr>
            <w:tcW w:w="8931" w:type="dxa"/>
            <w:shd w:val="clear" w:color="auto" w:fill="auto"/>
            <w:vAlign w:val="top"/>
          </w:tcPr>
          <w:p w14:paraId="4899A059">
            <w:pPr>
              <w:keepNext w:val="0"/>
              <w:keepLines w:val="0"/>
              <w:pageBreakBefore w:val="0"/>
              <w:widowControl w:val="0"/>
              <w:numPr>
                <w:ilvl w:val="0"/>
                <w:numId w:val="20"/>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采购代理服务费支付方式：本项目的招标代理服务费按以下收费标准向成交供应商收取，领取成交通知书前，成交供应商应向采购代理机构一次付清招标代理服务费， 否则采购代理机构有权不予以办理。</w:t>
            </w:r>
          </w:p>
          <w:p w14:paraId="0F307439">
            <w:pPr>
              <w:keepNext w:val="0"/>
              <w:keepLines w:val="0"/>
              <w:pageBreakBefore w:val="0"/>
              <w:widowControl w:val="0"/>
              <w:numPr>
                <w:ilvl w:val="0"/>
                <w:numId w:val="20"/>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采购代理服务费收取标准：</w:t>
            </w:r>
          </w:p>
          <w:p w14:paraId="6B004680">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以成交金额为计费额，按本须知正文第32.2条规定的收费计算标准（货物类）采用差额定率累进法计算出收费基准价格，采购代理服务费收费以收费基准价格收取。</w:t>
            </w:r>
          </w:p>
        </w:tc>
      </w:tr>
      <w:tr w14:paraId="51F1EF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53908A9E">
            <w:pPr>
              <w:spacing w:before="68"/>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33.1</w:t>
            </w:r>
          </w:p>
        </w:tc>
        <w:tc>
          <w:tcPr>
            <w:tcW w:w="8931" w:type="dxa"/>
            <w:shd w:val="clear" w:color="auto" w:fill="auto"/>
            <w:vAlign w:val="top"/>
          </w:tcPr>
          <w:p w14:paraId="61C0EF78">
            <w:pPr>
              <w:keepNext w:val="0"/>
              <w:keepLines w:val="0"/>
              <w:pageBreakBefore w:val="0"/>
              <w:widowControl w:val="0"/>
              <w:kinsoku/>
              <w:wordWrap w:val="0"/>
              <w:overflowPunct/>
              <w:topLinePunct/>
              <w:autoSpaceDE/>
              <w:autoSpaceDN/>
              <w:bidi w:val="0"/>
              <w:adjustRightInd/>
              <w:snapToGrid w:val="0"/>
              <w:spacing w:line="360" w:lineRule="auto"/>
              <w:ind w:left="0" w:leftChars="0" w:right="0" w:rightChars="0" w:firstLine="420" w:firstLineChars="200"/>
              <w:jc w:val="both"/>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解释：构成本谈判文件的各个组成文件应互为解释，互为说明；除谈判文件中有特别规定外，仅适用于竞标阶段的规定，按更正公告（澄清公告）、竞争性谈判公告、供应商须知、采购需求、评审程序和评定成交的标准、响应文件格式、合同文本的先后顺序解释；同一组成文件中就同一事项的规定或约定不一致的，以编排顺序在后者为准；同一组成文件不同版本之间有不一致的，以形成时间在后者为准；更正公告（澄清公告）与同步更新的谈判文件不一致时以更正公告（澄清公告）为准。按本款前述规定仍不能形成结论的，由采购人或者采购代理机构负责解释。</w:t>
            </w:r>
          </w:p>
        </w:tc>
      </w:tr>
      <w:tr w14:paraId="70F239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876" w:type="dxa"/>
            <w:shd w:val="clear" w:color="auto" w:fill="auto"/>
            <w:vAlign w:val="center"/>
          </w:tcPr>
          <w:p w14:paraId="2A518D1E">
            <w:pPr>
              <w:spacing w:before="69"/>
              <w:ind w:left="0" w:leftChars="0"/>
              <w:jc w:val="center"/>
              <w:rPr>
                <w:rFonts w:hint="eastAsia" w:asciiTheme="minorEastAsia" w:hAnsiTheme="minorEastAsia" w:eastAsiaTheme="minorEastAsia" w:cstheme="minorEastAsia"/>
                <w:b/>
                <w:bCs/>
                <w:color w:val="auto"/>
                <w:lang w:val="en-US" w:eastAsia="en-US"/>
              </w:rPr>
            </w:pPr>
            <w:r>
              <w:rPr>
                <w:rFonts w:hint="eastAsia" w:asciiTheme="minorEastAsia" w:hAnsiTheme="minorEastAsia" w:eastAsiaTheme="minorEastAsia" w:cstheme="minorEastAsia"/>
                <w:b/>
                <w:bCs/>
                <w:color w:val="auto"/>
              </w:rPr>
              <w:t>33.2</w:t>
            </w:r>
          </w:p>
        </w:tc>
        <w:tc>
          <w:tcPr>
            <w:tcW w:w="8931" w:type="dxa"/>
            <w:shd w:val="clear" w:color="auto" w:fill="auto"/>
            <w:vAlign w:val="top"/>
          </w:tcPr>
          <w:p w14:paraId="360400F9">
            <w:pPr>
              <w:keepNext w:val="0"/>
              <w:keepLines w:val="0"/>
              <w:pageBreakBefore w:val="0"/>
              <w:widowControl w:val="0"/>
              <w:numPr>
                <w:ilvl w:val="0"/>
                <w:numId w:val="21"/>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本谈判文件中描述供应商的“公章”是指根据我国对公章的管理规定，用供应商法定主体行为名称制作的印章（含电子印章），除本谈判文件有特殊规定外，供应商的财务章、部门章、分公司章、工会章、合同章、竞标专用章、业务专用章及银行的转账章、现金收讫章、现金付讫章等其他形式印章均不能代替公章。</w:t>
            </w:r>
          </w:p>
          <w:p w14:paraId="26474F0D">
            <w:pPr>
              <w:keepNext w:val="0"/>
              <w:keepLines w:val="0"/>
              <w:pageBreakBefore w:val="0"/>
              <w:widowControl w:val="0"/>
              <w:numPr>
                <w:ilvl w:val="0"/>
                <w:numId w:val="21"/>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供应商为其他组织或者自然人时，本谈判文件规定的法定代表人指负责人或者自然人。本谈判文件所称负责人是指参加竞标的其他组织营业执照或者执业许可证等证照上的负责人，本谈判文件所称自然人指参与竞标的自然人本人，且应具备独立承担民事责任能力， 自然人应当为年满 18 岁以上成年人（十六周岁以上的未成年人，以自己的劳动收入为主要生活来源的，视为完全民事行为能力人）。</w:t>
            </w:r>
          </w:p>
          <w:p w14:paraId="4E95E2F3">
            <w:pPr>
              <w:keepNext w:val="0"/>
              <w:keepLines w:val="0"/>
              <w:pageBreakBefore w:val="0"/>
              <w:widowControl w:val="0"/>
              <w:numPr>
                <w:ilvl w:val="0"/>
                <w:numId w:val="21"/>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本谈判文件中描述供应商的“签字”是指供应商的法定代表人或者委托代理人在文件规定签署处签名（含电子签名、电子签章）的行为，私章、印鉴等其他形式均不能代替签字。</w:t>
            </w:r>
          </w:p>
          <w:p w14:paraId="2A366FE9">
            <w:pPr>
              <w:keepNext w:val="0"/>
              <w:keepLines w:val="0"/>
              <w:pageBreakBefore w:val="0"/>
              <w:widowControl w:val="0"/>
              <w:numPr>
                <w:ilvl w:val="0"/>
                <w:numId w:val="21"/>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自然人竞标的，谈判文件规定盖章的地方自然人可以加盖手指指印。</w:t>
            </w:r>
          </w:p>
          <w:p w14:paraId="6D5FE089">
            <w:pPr>
              <w:keepNext w:val="0"/>
              <w:keepLines w:val="0"/>
              <w:pageBreakBefore w:val="0"/>
              <w:widowControl w:val="0"/>
              <w:numPr>
                <w:ilvl w:val="0"/>
                <w:numId w:val="21"/>
              </w:numPr>
              <w:kinsoku/>
              <w:wordWrap w:val="0"/>
              <w:overflowPunct/>
              <w:topLinePunct/>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lang w:val="en-US" w:eastAsia="en-US"/>
              </w:rPr>
            </w:pPr>
            <w:r>
              <w:rPr>
                <w:rFonts w:hint="eastAsia" w:asciiTheme="minorEastAsia" w:hAnsiTheme="minorEastAsia" w:eastAsiaTheme="minorEastAsia" w:cstheme="minorEastAsia"/>
                <w:color w:val="auto"/>
              </w:rPr>
              <w:t>本谈判文件所称的“以上”“以下”“以内”“届满”，包括本数；所称的“不满”“超过”“以外”，不包括本数。</w:t>
            </w:r>
          </w:p>
        </w:tc>
      </w:tr>
    </w:tbl>
    <w:p w14:paraId="03E95C7D">
      <w:pPr>
        <w:pStyle w:val="9"/>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31"/>
          <w:szCs w:val="31"/>
        </w:rPr>
      </w:pPr>
    </w:p>
    <w:p w14:paraId="2BFF28BE">
      <w:pPr>
        <w:pStyle w:val="9"/>
        <w:spacing w:before="100" w:line="0" w:lineRule="atLeast"/>
        <w:ind w:left="3576"/>
        <w:rPr>
          <w:rFonts w:hint="eastAsia" w:asciiTheme="minorEastAsia" w:hAnsiTheme="minorEastAsia" w:eastAsiaTheme="minorEastAsia" w:cstheme="minorEastAsia"/>
          <w:color w:val="auto"/>
          <w:sz w:val="31"/>
          <w:szCs w:val="31"/>
        </w:rPr>
        <w:sectPr>
          <w:pgSz w:w="11906" w:h="16838"/>
          <w:pgMar w:top="1440" w:right="1800" w:bottom="1440" w:left="1800" w:header="851" w:footer="992" w:gutter="0"/>
          <w:pgNumType w:fmt="decimal"/>
          <w:cols w:space="720" w:num="1"/>
          <w:docGrid w:type="lines" w:linePitch="312" w:charSpace="0"/>
        </w:sectPr>
      </w:pPr>
    </w:p>
    <w:p w14:paraId="363C775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outlineLvl w:val="1"/>
        <w:rPr>
          <w:rFonts w:hint="eastAsia" w:asciiTheme="minorEastAsia" w:hAnsiTheme="minorEastAsia" w:eastAsiaTheme="minorEastAsia" w:cstheme="minorEastAsia"/>
          <w:b/>
          <w:bCs/>
          <w:color w:val="auto"/>
          <w:spacing w:val="6"/>
          <w:sz w:val="32"/>
          <w:szCs w:val="32"/>
        </w:rPr>
      </w:pPr>
      <w:r>
        <w:rPr>
          <w:rFonts w:hint="eastAsia" w:asciiTheme="minorEastAsia" w:hAnsiTheme="minorEastAsia" w:eastAsiaTheme="minorEastAsia" w:cstheme="minorEastAsia"/>
          <w:b/>
          <w:bCs/>
          <w:color w:val="auto"/>
          <w:spacing w:val="6"/>
          <w:sz w:val="32"/>
          <w:szCs w:val="32"/>
        </w:rPr>
        <w:t>供应商须知正文</w:t>
      </w:r>
    </w:p>
    <w:p w14:paraId="018F9E23">
      <w:pPr>
        <w:pStyle w:val="9"/>
        <w:keepNext w:val="0"/>
        <w:keepLines w:val="0"/>
        <w:pageBreakBefore w:val="0"/>
        <w:widowControl w:val="0"/>
        <w:numPr>
          <w:ilvl w:val="0"/>
          <w:numId w:val="22"/>
        </w:numPr>
        <w:kinsoku/>
        <w:wordWrap/>
        <w:overflowPunct/>
        <w:topLinePunct w:val="0"/>
        <w:autoSpaceDE/>
        <w:autoSpaceDN/>
        <w:bidi w:val="0"/>
        <w:adjustRightInd/>
        <w:snapToGrid w:val="0"/>
        <w:spacing w:line="360" w:lineRule="auto"/>
        <w:ind w:left="0" w:leftChars="0" w:firstLine="0" w:firstLineChars="0"/>
        <w:jc w:val="center"/>
        <w:textAlignment w:val="auto"/>
        <w:outlineLvl w:val="2"/>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b/>
          <w:bCs/>
          <w:color w:val="auto"/>
          <w:spacing w:val="-4"/>
          <w:sz w:val="32"/>
          <w:szCs w:val="32"/>
        </w:rPr>
        <w:t>总则</w:t>
      </w:r>
    </w:p>
    <w:p w14:paraId="3D4BA9A9">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pacing w:val="-7"/>
          <w:sz w:val="21"/>
          <w:szCs w:val="21"/>
        </w:rPr>
        <w:t>适用范围</w:t>
      </w:r>
    </w:p>
    <w:p w14:paraId="10DAD595">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1.1 适用法律：本项目采购人、采购代理机构、供应商、谈判小组的相关行为均受《中华人民共和国</w:t>
      </w:r>
      <w:r>
        <w:rPr>
          <w:rFonts w:hint="eastAsia" w:asciiTheme="minorEastAsia" w:hAnsiTheme="minorEastAsia" w:eastAsiaTheme="minorEastAsia" w:cstheme="minorEastAsia"/>
          <w:color w:val="auto"/>
          <w:sz w:val="21"/>
          <w:szCs w:val="21"/>
        </w:rPr>
        <w:t>政府采购法》《中华人民共和国政府采购法实施条例》《</w:t>
      </w:r>
      <w:r>
        <w:rPr>
          <w:rFonts w:hint="eastAsia" w:asciiTheme="minorEastAsia" w:hAnsiTheme="minorEastAsia" w:eastAsiaTheme="minorEastAsia" w:cstheme="minorEastAsia"/>
          <w:color w:val="auto"/>
          <w:spacing w:val="-1"/>
          <w:sz w:val="21"/>
          <w:szCs w:val="21"/>
        </w:rPr>
        <w:t>政府采购非招标采购方式管理办法》及本项目本</w:t>
      </w:r>
      <w:r>
        <w:rPr>
          <w:rFonts w:hint="eastAsia" w:asciiTheme="minorEastAsia" w:hAnsiTheme="minorEastAsia" w:eastAsiaTheme="minorEastAsia" w:cstheme="minorEastAsia"/>
          <w:color w:val="auto"/>
          <w:sz w:val="21"/>
          <w:szCs w:val="21"/>
        </w:rPr>
        <w:t>级和上级财政部门政府采购有关规定的约束</w:t>
      </w:r>
      <w:r>
        <w:rPr>
          <w:rFonts w:hint="eastAsia" w:asciiTheme="minorEastAsia" w:hAnsiTheme="minorEastAsia" w:eastAsiaTheme="minorEastAsia" w:cstheme="minorEastAsia"/>
          <w:color w:val="auto"/>
          <w:spacing w:val="-1"/>
          <w:sz w:val="21"/>
          <w:szCs w:val="21"/>
        </w:rPr>
        <w:t>和保护。</w:t>
      </w:r>
    </w:p>
    <w:p w14:paraId="5415966B">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35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6"/>
          <w:sz w:val="21"/>
          <w:szCs w:val="21"/>
        </w:rPr>
        <w:t>1.2</w:t>
      </w:r>
      <w:r>
        <w:rPr>
          <w:rFonts w:hint="eastAsia" w:asciiTheme="minorEastAsia" w:hAnsiTheme="minorEastAsia" w:eastAsiaTheme="minorEastAsia" w:cstheme="minorEastAsia"/>
          <w:color w:val="auto"/>
          <w:spacing w:val="-33"/>
          <w:sz w:val="21"/>
          <w:szCs w:val="21"/>
        </w:rPr>
        <w:t xml:space="preserve"> </w:t>
      </w:r>
      <w:r>
        <w:rPr>
          <w:rFonts w:hint="eastAsia" w:asciiTheme="minorEastAsia" w:hAnsiTheme="minorEastAsia" w:eastAsiaTheme="minorEastAsia" w:cstheme="minorEastAsia"/>
          <w:color w:val="auto"/>
          <w:spacing w:val="-16"/>
          <w:sz w:val="21"/>
          <w:szCs w:val="21"/>
        </w:rPr>
        <w:t>本竞争性谈判文件（以下简称谈判文件）适用于本项目的所有采购程序和环节（法律、法规另有规定的，</w:t>
      </w:r>
      <w:r>
        <w:rPr>
          <w:rFonts w:hint="eastAsia" w:asciiTheme="minorEastAsia" w:hAnsiTheme="minorEastAsia" w:eastAsiaTheme="minorEastAsia" w:cstheme="minorEastAsia"/>
          <w:color w:val="auto"/>
          <w:spacing w:val="-13"/>
          <w:sz w:val="21"/>
          <w:szCs w:val="21"/>
        </w:rPr>
        <w:t>从其规定）。</w:t>
      </w:r>
    </w:p>
    <w:p w14:paraId="308EC8FA">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定义</w:t>
      </w:r>
    </w:p>
    <w:p w14:paraId="21D9DD6D">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2.1“采购人”是指依法进行采购的国家机关、事业单位、团体组织。</w:t>
      </w:r>
    </w:p>
    <w:p w14:paraId="5C7850CD">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color w:val="auto"/>
          <w:spacing w:val="-2"/>
          <w:sz w:val="21"/>
          <w:szCs w:val="21"/>
        </w:rPr>
        <w:t>2.2“采购代理机构”</w:t>
      </w:r>
      <w:r>
        <w:rPr>
          <w:rFonts w:hint="eastAsia" w:asciiTheme="minorEastAsia" w:hAnsiTheme="minorEastAsia" w:eastAsiaTheme="minorEastAsia" w:cstheme="minorEastAsia"/>
          <w:b w:val="0"/>
          <w:bCs w:val="0"/>
          <w:color w:val="auto"/>
          <w:spacing w:val="-2"/>
          <w:sz w:val="21"/>
          <w:szCs w:val="21"/>
        </w:rPr>
        <w:t>是指政府采购集中采购机构和集中采购机构以外的采购代理机构。</w:t>
      </w:r>
    </w:p>
    <w:p w14:paraId="6BBEEBC6">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2.3“供应商”是指向采购人提供货物、工程或者服务的法人、其他组</w:t>
      </w:r>
      <w:r>
        <w:rPr>
          <w:rFonts w:hint="eastAsia" w:asciiTheme="minorEastAsia" w:hAnsiTheme="minorEastAsia" w:eastAsiaTheme="minorEastAsia" w:cstheme="minorEastAsia"/>
          <w:color w:val="auto"/>
          <w:spacing w:val="-1"/>
          <w:sz w:val="21"/>
          <w:szCs w:val="21"/>
        </w:rPr>
        <w:t>织或者自然人。</w:t>
      </w:r>
    </w:p>
    <w:p w14:paraId="1BDA6010">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2.4“货物”是指各种形态和种类的物品，包括原材料、燃料、设备、产品等。</w:t>
      </w:r>
    </w:p>
    <w:p w14:paraId="02B80038">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2.5“竞标”是指按照本项目竞争性谈判公告或者邀请函规定的方式供应</w:t>
      </w:r>
      <w:r>
        <w:rPr>
          <w:rFonts w:hint="eastAsia" w:asciiTheme="minorEastAsia" w:hAnsiTheme="minorEastAsia" w:eastAsiaTheme="minorEastAsia" w:cstheme="minorEastAsia"/>
          <w:color w:val="auto"/>
          <w:spacing w:val="1"/>
          <w:sz w:val="21"/>
          <w:szCs w:val="21"/>
        </w:rPr>
        <w:t>商获取谈判文件、提交响应</w:t>
      </w:r>
      <w:r>
        <w:rPr>
          <w:rFonts w:hint="eastAsia" w:asciiTheme="minorEastAsia" w:hAnsiTheme="minorEastAsia" w:eastAsiaTheme="minorEastAsia" w:cstheme="minorEastAsia"/>
          <w:color w:val="auto"/>
          <w:spacing w:val="-2"/>
          <w:sz w:val="21"/>
          <w:szCs w:val="21"/>
        </w:rPr>
        <w:t>文件并希望获得标的的行为。</w:t>
      </w:r>
    </w:p>
    <w:p w14:paraId="2F61E648">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2.6“售后服务” 是指包含但不限于供应商须承担的备品备件、包装、运输、装卸、保险、货到就位</w:t>
      </w:r>
      <w:r>
        <w:rPr>
          <w:rFonts w:hint="eastAsia" w:asciiTheme="minorEastAsia" w:hAnsiTheme="minorEastAsia" w:eastAsiaTheme="minorEastAsia" w:cstheme="minorEastAsia"/>
          <w:color w:val="auto"/>
          <w:spacing w:val="-2"/>
          <w:sz w:val="21"/>
          <w:szCs w:val="21"/>
        </w:rPr>
        <w:t>以及安装、调试、培训、保修和其他类似的义务。</w:t>
      </w:r>
    </w:p>
    <w:p w14:paraId="6D905C48">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2.7“书面形式”是指合同书、信件和数据电文（包括电报、电传、传真、电子数据交换和电子邮件）</w:t>
      </w:r>
      <w:r>
        <w:rPr>
          <w:rFonts w:hint="eastAsia" w:asciiTheme="minorEastAsia" w:hAnsiTheme="minorEastAsia" w:eastAsiaTheme="minorEastAsia" w:cstheme="minorEastAsia"/>
          <w:color w:val="auto"/>
          <w:spacing w:val="-2"/>
          <w:sz w:val="21"/>
          <w:szCs w:val="21"/>
        </w:rPr>
        <w:t>等可以有形地表现所载内容的形式。</w:t>
      </w:r>
    </w:p>
    <w:p w14:paraId="0ECF3558">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384"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9"/>
          <w:sz w:val="21"/>
          <w:szCs w:val="21"/>
        </w:rPr>
        <w:t>2.8“响应文件”是指：供应商根据本谈判文件要求，编制包</w:t>
      </w:r>
      <w:r>
        <w:rPr>
          <w:rFonts w:hint="eastAsia" w:asciiTheme="minorEastAsia" w:hAnsiTheme="minorEastAsia" w:eastAsiaTheme="minorEastAsia" w:cstheme="minorEastAsia"/>
          <w:color w:val="auto"/>
          <w:spacing w:val="-10"/>
          <w:sz w:val="21"/>
          <w:szCs w:val="21"/>
        </w:rPr>
        <w:t>含报价、技术和服务等所有内容的文件。</w:t>
      </w:r>
    </w:p>
    <w:p w14:paraId="3ACC309D">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2.9 “实质性要求”是指采购需求中带“▲”</w:t>
      </w:r>
      <w:r>
        <w:rPr>
          <w:rFonts w:hint="eastAsia" w:asciiTheme="minorEastAsia" w:hAnsiTheme="minorEastAsia" w:eastAsiaTheme="minorEastAsia" w:cstheme="minorEastAsia"/>
          <w:color w:val="auto"/>
          <w:spacing w:val="-1"/>
          <w:sz w:val="21"/>
          <w:szCs w:val="21"/>
        </w:rPr>
        <w:t>的条款或者不能负偏离的条款或者已经指明不满足按响</w:t>
      </w:r>
      <w:r>
        <w:rPr>
          <w:rFonts w:hint="eastAsia" w:asciiTheme="minorEastAsia" w:hAnsiTheme="minorEastAsia" w:eastAsiaTheme="minorEastAsia" w:cstheme="minorEastAsia"/>
          <w:color w:val="auto"/>
          <w:spacing w:val="-2"/>
          <w:sz w:val="21"/>
          <w:szCs w:val="21"/>
        </w:rPr>
        <w:t>应文件按无效响应处理的条款。</w:t>
      </w:r>
    </w:p>
    <w:p w14:paraId="612BC250">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2.10“正偏离”，是指响应文件对谈判文件</w:t>
      </w:r>
      <w:r>
        <w:rPr>
          <w:rFonts w:hint="eastAsia" w:asciiTheme="minorEastAsia" w:hAnsiTheme="minorEastAsia" w:eastAsiaTheme="minorEastAsia" w:cstheme="minorEastAsia"/>
          <w:color w:val="auto"/>
          <w:spacing w:val="-1"/>
          <w:sz w:val="21"/>
          <w:szCs w:val="21"/>
        </w:rPr>
        <w:t>“采购需求”中有关条款作出优于条款要求并有利于采购</w:t>
      </w:r>
      <w:r>
        <w:rPr>
          <w:rFonts w:hint="eastAsia" w:asciiTheme="minorEastAsia" w:hAnsiTheme="minorEastAsia" w:eastAsiaTheme="minorEastAsia" w:cstheme="minorEastAsia"/>
          <w:color w:val="auto"/>
          <w:spacing w:val="-5"/>
          <w:sz w:val="21"/>
          <w:szCs w:val="21"/>
        </w:rPr>
        <w:t>人的响应情形；</w:t>
      </w:r>
    </w:p>
    <w:p w14:paraId="401B12D6">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2.11“负偏离”，是指响应文件对谈判文件“采购需求”中有关条款作出的响应不满足条款要求，导</w:t>
      </w:r>
      <w:r>
        <w:rPr>
          <w:rFonts w:hint="eastAsia" w:asciiTheme="minorEastAsia" w:hAnsiTheme="minorEastAsia" w:eastAsiaTheme="minorEastAsia" w:cstheme="minorEastAsia"/>
          <w:color w:val="auto"/>
          <w:spacing w:val="-2"/>
          <w:sz w:val="21"/>
          <w:szCs w:val="21"/>
        </w:rPr>
        <w:t>致采购人要求不能得到满足的情形。</w:t>
      </w:r>
    </w:p>
    <w:p w14:paraId="7E6568C2">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2.12“允许负偏离的条款”是指采购需求中的不属于“实质性要</w:t>
      </w:r>
      <w:r>
        <w:rPr>
          <w:rFonts w:hint="eastAsia" w:asciiTheme="minorEastAsia" w:hAnsiTheme="minorEastAsia" w:eastAsiaTheme="minorEastAsia" w:cstheme="minorEastAsia"/>
          <w:color w:val="auto"/>
          <w:spacing w:val="-1"/>
          <w:sz w:val="21"/>
          <w:szCs w:val="21"/>
        </w:rPr>
        <w:t>求”的条款。</w:t>
      </w:r>
    </w:p>
    <w:p w14:paraId="36A9B9FA">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2.13“首次报价”是指供应商提交的首次响应文件中的竞标报价。</w:t>
      </w:r>
    </w:p>
    <w:p w14:paraId="32A75A21">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供应商的资格条件</w:t>
      </w:r>
    </w:p>
    <w:p w14:paraId="3DBC7210">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供应商的资格条件详见“供应商须知前附表”。</w:t>
      </w:r>
    </w:p>
    <w:p w14:paraId="63FFE508">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竞标费用</w:t>
      </w:r>
    </w:p>
    <w:p w14:paraId="23B3814C">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4"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4"/>
          <w:sz w:val="21"/>
          <w:szCs w:val="21"/>
        </w:rPr>
        <w:t>竞标费用：供应商应承担参与本次采购活动有关的所有费用，包括但不限于获取谈判文件、勘查现场、</w:t>
      </w:r>
      <w:r>
        <w:rPr>
          <w:rFonts w:hint="eastAsia" w:asciiTheme="minorEastAsia" w:hAnsiTheme="minorEastAsia" w:eastAsiaTheme="minorEastAsia" w:cstheme="minorEastAsia"/>
          <w:color w:val="auto"/>
          <w:sz w:val="21"/>
          <w:szCs w:val="21"/>
        </w:rPr>
        <w:t>编制和提交响应文件、参加谈判与应答、签订合</w:t>
      </w:r>
      <w:r>
        <w:rPr>
          <w:rFonts w:hint="eastAsia" w:asciiTheme="minorEastAsia" w:hAnsiTheme="minorEastAsia" w:eastAsiaTheme="minorEastAsia" w:cstheme="minorEastAsia"/>
          <w:color w:val="auto"/>
          <w:spacing w:val="-1"/>
          <w:sz w:val="21"/>
          <w:szCs w:val="21"/>
        </w:rPr>
        <w:t>同等，不论竞标结果如何，均应自行承担。</w:t>
      </w:r>
    </w:p>
    <w:p w14:paraId="0FE5F2AC">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联合体竞标</w:t>
      </w:r>
    </w:p>
    <w:p w14:paraId="01CF9B6D">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5.1</w:t>
      </w:r>
      <w:r>
        <w:rPr>
          <w:rFonts w:hint="eastAsia" w:asciiTheme="minorEastAsia" w:hAnsiTheme="minorEastAsia" w:eastAsiaTheme="minorEastAsia" w:cstheme="minorEastAsia"/>
          <w:color w:val="auto"/>
          <w:spacing w:val="-32"/>
          <w:sz w:val="21"/>
          <w:szCs w:val="21"/>
        </w:rPr>
        <w:t xml:space="preserve"> </w:t>
      </w:r>
      <w:r>
        <w:rPr>
          <w:rFonts w:hint="eastAsia" w:asciiTheme="minorEastAsia" w:hAnsiTheme="minorEastAsia" w:eastAsiaTheme="minorEastAsia" w:cstheme="minorEastAsia"/>
          <w:color w:val="auto"/>
          <w:spacing w:val="-1"/>
          <w:sz w:val="21"/>
          <w:szCs w:val="21"/>
        </w:rPr>
        <w:t>本项目是否接受联合体竞标，详见“供应商须知前附表”。</w:t>
      </w:r>
    </w:p>
    <w:p w14:paraId="7C44A9EA">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转包与分包</w:t>
      </w:r>
    </w:p>
    <w:p w14:paraId="0C307042">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6.1</w:t>
      </w:r>
      <w:r>
        <w:rPr>
          <w:rFonts w:hint="eastAsia" w:asciiTheme="minorEastAsia" w:hAnsiTheme="minorEastAsia" w:eastAsiaTheme="minorEastAsia" w:cstheme="minorEastAsia"/>
          <w:color w:val="auto"/>
          <w:spacing w:val="-38"/>
          <w:sz w:val="21"/>
          <w:szCs w:val="21"/>
        </w:rPr>
        <w:t xml:space="preserve"> </w:t>
      </w:r>
      <w:r>
        <w:rPr>
          <w:rFonts w:hint="eastAsia" w:asciiTheme="minorEastAsia" w:hAnsiTheme="minorEastAsia" w:eastAsiaTheme="minorEastAsia" w:cstheme="minorEastAsia"/>
          <w:color w:val="auto"/>
          <w:spacing w:val="-2"/>
          <w:sz w:val="21"/>
          <w:szCs w:val="21"/>
        </w:rPr>
        <w:t>本项目不允许转包。</w:t>
      </w:r>
    </w:p>
    <w:p w14:paraId="03DF0556">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6.2 本项目是否允许分包详见“供应商须知前附表”，本项目不允许违法分包。</w:t>
      </w:r>
      <w:r>
        <w:rPr>
          <w:rFonts w:hint="eastAsia" w:asciiTheme="minorEastAsia" w:hAnsiTheme="minorEastAsia" w:eastAsiaTheme="minorEastAsia" w:cstheme="minorEastAsia"/>
          <w:color w:val="auto"/>
          <w:spacing w:val="-2"/>
          <w:sz w:val="21"/>
          <w:szCs w:val="21"/>
        </w:rPr>
        <w:t>允许分包的非主体、</w:t>
      </w:r>
      <w:r>
        <w:rPr>
          <w:rFonts w:hint="eastAsia" w:asciiTheme="minorEastAsia" w:hAnsiTheme="minorEastAsia" w:eastAsiaTheme="minorEastAsia" w:cstheme="minorEastAsia"/>
          <w:color w:val="auto"/>
          <w:spacing w:val="4"/>
          <w:sz w:val="21"/>
          <w:szCs w:val="21"/>
        </w:rPr>
        <w:t>非关键性工作，根据法律法规规定承担该工作需要行政许可的，如该工作由供应商</w:t>
      </w:r>
      <w:r>
        <w:rPr>
          <w:rFonts w:hint="eastAsia" w:asciiTheme="minorEastAsia" w:hAnsiTheme="minorEastAsia" w:eastAsiaTheme="minorEastAsia" w:cstheme="minorEastAsia"/>
          <w:color w:val="auto"/>
          <w:spacing w:val="3"/>
          <w:sz w:val="21"/>
          <w:szCs w:val="21"/>
        </w:rPr>
        <w:t>自行承担，供应商应</w:t>
      </w:r>
      <w:r>
        <w:rPr>
          <w:rFonts w:hint="eastAsia" w:asciiTheme="minorEastAsia" w:hAnsiTheme="minorEastAsia" w:eastAsiaTheme="minorEastAsia" w:cstheme="minorEastAsia"/>
          <w:color w:val="auto"/>
          <w:spacing w:val="4"/>
          <w:sz w:val="21"/>
          <w:szCs w:val="21"/>
        </w:rPr>
        <w:t>具备相应的行政许可，如供应商不具备相应的行政许可必须采用分包的方式，但分包供应商应具备相应</w:t>
      </w:r>
      <w:r>
        <w:rPr>
          <w:rFonts w:hint="eastAsia" w:asciiTheme="minorEastAsia" w:hAnsiTheme="minorEastAsia" w:eastAsiaTheme="minorEastAsia" w:cstheme="minorEastAsia"/>
          <w:color w:val="auto"/>
          <w:spacing w:val="-5"/>
          <w:sz w:val="21"/>
          <w:szCs w:val="21"/>
        </w:rPr>
        <w:t>行政许可。</w:t>
      </w:r>
    </w:p>
    <w:p w14:paraId="4E17F9CF">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6.3 供应商根据谈判文件的规定和采购项目的实</w:t>
      </w:r>
      <w:r>
        <w:rPr>
          <w:rFonts w:hint="eastAsia" w:asciiTheme="minorEastAsia" w:hAnsiTheme="minorEastAsia" w:eastAsiaTheme="minorEastAsia" w:cstheme="minorEastAsia"/>
          <w:color w:val="auto"/>
          <w:spacing w:val="-1"/>
          <w:sz w:val="21"/>
          <w:szCs w:val="21"/>
        </w:rPr>
        <w:t>际情况，拟在成交后将成交项目的非主体、非关键性</w:t>
      </w:r>
      <w:r>
        <w:rPr>
          <w:rFonts w:hint="eastAsia" w:asciiTheme="minorEastAsia" w:hAnsiTheme="minorEastAsia" w:eastAsiaTheme="minorEastAsia" w:cstheme="minorEastAsia"/>
          <w:color w:val="auto"/>
          <w:spacing w:val="4"/>
          <w:sz w:val="21"/>
          <w:szCs w:val="21"/>
        </w:rPr>
        <w:t>工作分包的，应当在响应文件中载明分包承担主体，分包承担主体应当具备相应资质条件且不得再次分</w:t>
      </w:r>
      <w:r>
        <w:rPr>
          <w:rFonts w:hint="eastAsia" w:asciiTheme="minorEastAsia" w:hAnsiTheme="minorEastAsia" w:eastAsiaTheme="minorEastAsia" w:cstheme="minorEastAsia"/>
          <w:color w:val="auto"/>
          <w:spacing w:val="-10"/>
          <w:sz w:val="21"/>
          <w:szCs w:val="21"/>
        </w:rPr>
        <w:t>包。</w:t>
      </w:r>
    </w:p>
    <w:p w14:paraId="4002EA28">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特别说明</w:t>
      </w:r>
    </w:p>
    <w:p w14:paraId="10654552">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7.1</w:t>
      </w:r>
      <w:r>
        <w:rPr>
          <w:rFonts w:hint="eastAsia" w:asciiTheme="minorEastAsia" w:hAnsiTheme="minorEastAsia" w:eastAsiaTheme="minorEastAsia" w:cstheme="minorEastAsia"/>
          <w:color w:val="auto"/>
          <w:spacing w:val="-23"/>
          <w:sz w:val="21"/>
          <w:szCs w:val="21"/>
        </w:rPr>
        <w:t xml:space="preserve"> </w:t>
      </w:r>
      <w:r>
        <w:rPr>
          <w:rFonts w:hint="eastAsia" w:asciiTheme="minorEastAsia" w:hAnsiTheme="minorEastAsia" w:eastAsiaTheme="minorEastAsia" w:cstheme="minorEastAsia"/>
          <w:color w:val="auto"/>
          <w:spacing w:val="-3"/>
          <w:sz w:val="21"/>
          <w:szCs w:val="21"/>
        </w:rPr>
        <w:t>如果本谈判文件要求提供供应商或制造商的资格、信誉、荣誉、业绩与企业认证等材料的，资格、</w:t>
      </w:r>
      <w:r>
        <w:rPr>
          <w:rFonts w:hint="eastAsia" w:asciiTheme="minorEastAsia" w:hAnsiTheme="minorEastAsia" w:eastAsiaTheme="minorEastAsia" w:cstheme="minorEastAsia"/>
          <w:color w:val="auto"/>
          <w:sz w:val="21"/>
          <w:szCs w:val="21"/>
        </w:rPr>
        <w:t>信誉、荣誉、业绩与企业认证等必须为供应商或者制造商所拥</w:t>
      </w:r>
      <w:r>
        <w:rPr>
          <w:rFonts w:hint="eastAsia" w:asciiTheme="minorEastAsia" w:hAnsiTheme="minorEastAsia" w:eastAsiaTheme="minorEastAsia" w:cstheme="minorEastAsia"/>
          <w:color w:val="auto"/>
          <w:spacing w:val="-1"/>
          <w:sz w:val="21"/>
          <w:szCs w:val="21"/>
        </w:rPr>
        <w:t>有或自身获得。</w:t>
      </w:r>
    </w:p>
    <w:p w14:paraId="43F57A20">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7.2 供应商应仔细阅读谈判文件的所有</w:t>
      </w:r>
      <w:r>
        <w:rPr>
          <w:rFonts w:hint="eastAsia" w:asciiTheme="minorEastAsia" w:hAnsiTheme="minorEastAsia" w:eastAsiaTheme="minorEastAsia" w:cstheme="minorEastAsia"/>
          <w:color w:val="auto"/>
          <w:spacing w:val="-1"/>
          <w:sz w:val="21"/>
          <w:szCs w:val="21"/>
        </w:rPr>
        <w:t>内容，按照谈判文件的要求提交响应文件，并对所提供的全部</w:t>
      </w:r>
      <w:r>
        <w:rPr>
          <w:rFonts w:hint="eastAsia" w:asciiTheme="minorEastAsia" w:hAnsiTheme="minorEastAsia" w:eastAsiaTheme="minorEastAsia" w:cstheme="minorEastAsia"/>
          <w:color w:val="auto"/>
          <w:spacing w:val="-3"/>
          <w:sz w:val="21"/>
          <w:szCs w:val="21"/>
        </w:rPr>
        <w:t>资料的真实性承担法律责任。</w:t>
      </w:r>
    </w:p>
    <w:p w14:paraId="0996E41A">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7.3</w:t>
      </w:r>
      <w:r>
        <w:rPr>
          <w:rFonts w:hint="eastAsia" w:asciiTheme="minorEastAsia" w:hAnsiTheme="minorEastAsia" w:eastAsiaTheme="minorEastAsia" w:cstheme="minorEastAsia"/>
          <w:color w:val="auto"/>
          <w:spacing w:val="-41"/>
          <w:sz w:val="21"/>
          <w:szCs w:val="21"/>
        </w:rPr>
        <w:t xml:space="preserve"> </w:t>
      </w:r>
      <w:r>
        <w:rPr>
          <w:rFonts w:hint="eastAsia" w:asciiTheme="minorEastAsia" w:hAnsiTheme="minorEastAsia" w:eastAsiaTheme="minorEastAsia" w:cstheme="minorEastAsia"/>
          <w:color w:val="auto"/>
          <w:spacing w:val="-2"/>
          <w:sz w:val="21"/>
          <w:szCs w:val="21"/>
        </w:rPr>
        <w:t>供应商在竞标活动中提供任何虚假材料,其响应文件按无效响应处理，并报监管部门查处；签订合</w:t>
      </w:r>
      <w:r>
        <w:rPr>
          <w:rFonts w:hint="eastAsia" w:asciiTheme="minorEastAsia" w:hAnsiTheme="minorEastAsia" w:eastAsiaTheme="minorEastAsia" w:cstheme="minorEastAsia"/>
          <w:color w:val="auto"/>
          <w:spacing w:val="-1"/>
          <w:sz w:val="21"/>
          <w:szCs w:val="21"/>
        </w:rPr>
        <w:t>同后发现的,成交供应商须依法赔偿采购人，且民事赔偿并不免除违法供应商的行政与刑事责任。</w:t>
      </w:r>
    </w:p>
    <w:p w14:paraId="1F98BE3F">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7.4</w:t>
      </w:r>
      <w:r>
        <w:rPr>
          <w:rFonts w:hint="eastAsia" w:asciiTheme="minorEastAsia" w:hAnsiTheme="minorEastAsia" w:eastAsiaTheme="minorEastAsia" w:cstheme="minorEastAsia"/>
          <w:color w:val="auto"/>
          <w:spacing w:val="-44"/>
          <w:sz w:val="21"/>
          <w:szCs w:val="21"/>
        </w:rPr>
        <w:t xml:space="preserve"> </w:t>
      </w:r>
      <w:r>
        <w:rPr>
          <w:rFonts w:hint="eastAsia" w:asciiTheme="minorEastAsia" w:hAnsiTheme="minorEastAsia" w:eastAsiaTheme="minorEastAsia" w:cstheme="minorEastAsia"/>
          <w:color w:val="auto"/>
          <w:spacing w:val="-1"/>
          <w:sz w:val="21"/>
          <w:szCs w:val="21"/>
        </w:rPr>
        <w:t>在政府采购活动中，采购人员及相关人员与供应商有下列利害关系之一的，应当回避：</w:t>
      </w:r>
    </w:p>
    <w:p w14:paraId="22579723">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（1）参加采购活动前</w:t>
      </w:r>
      <w:r>
        <w:rPr>
          <w:rFonts w:hint="eastAsia" w:asciiTheme="minorEastAsia" w:hAnsiTheme="minorEastAsia" w:eastAsiaTheme="minorEastAsia" w:cstheme="minorEastAsia"/>
          <w:color w:val="auto"/>
          <w:spacing w:val="-26"/>
          <w:sz w:val="21"/>
          <w:szCs w:val="21"/>
        </w:rPr>
        <w:t xml:space="preserve"> </w:t>
      </w:r>
      <w:r>
        <w:rPr>
          <w:rFonts w:hint="eastAsia" w:asciiTheme="minorEastAsia" w:hAnsiTheme="minorEastAsia" w:eastAsiaTheme="minorEastAsia" w:cstheme="minorEastAsia"/>
          <w:color w:val="auto"/>
          <w:spacing w:val="-3"/>
          <w:sz w:val="21"/>
          <w:szCs w:val="21"/>
        </w:rPr>
        <w:t>3</w:t>
      </w:r>
      <w:r>
        <w:rPr>
          <w:rFonts w:hint="eastAsia" w:asciiTheme="minorEastAsia" w:hAnsiTheme="minorEastAsia" w:eastAsiaTheme="minorEastAsia" w:cstheme="minorEastAsia"/>
          <w:color w:val="auto"/>
          <w:spacing w:val="-45"/>
          <w:sz w:val="21"/>
          <w:szCs w:val="21"/>
        </w:rPr>
        <w:t xml:space="preserve"> </w:t>
      </w:r>
      <w:r>
        <w:rPr>
          <w:rFonts w:hint="eastAsia" w:asciiTheme="minorEastAsia" w:hAnsiTheme="minorEastAsia" w:eastAsiaTheme="minorEastAsia" w:cstheme="minorEastAsia"/>
          <w:color w:val="auto"/>
          <w:spacing w:val="-3"/>
          <w:sz w:val="21"/>
          <w:szCs w:val="21"/>
        </w:rPr>
        <w:t>年内与供应商存在劳动关系；</w:t>
      </w:r>
    </w:p>
    <w:p w14:paraId="06D08B43">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（2）参加采购活动前</w:t>
      </w:r>
      <w:r>
        <w:rPr>
          <w:rFonts w:hint="eastAsia" w:asciiTheme="minorEastAsia" w:hAnsiTheme="minorEastAsia" w:eastAsiaTheme="minorEastAsia" w:cstheme="minorEastAsia"/>
          <w:color w:val="auto"/>
          <w:spacing w:val="-27"/>
          <w:sz w:val="21"/>
          <w:szCs w:val="21"/>
        </w:rPr>
        <w:t xml:space="preserve"> </w:t>
      </w:r>
      <w:r>
        <w:rPr>
          <w:rFonts w:hint="eastAsia" w:asciiTheme="minorEastAsia" w:hAnsiTheme="minorEastAsia" w:eastAsiaTheme="minorEastAsia" w:cstheme="minorEastAsia"/>
          <w:color w:val="auto"/>
          <w:spacing w:val="-3"/>
          <w:sz w:val="21"/>
          <w:szCs w:val="21"/>
        </w:rPr>
        <w:t>3</w:t>
      </w:r>
      <w:r>
        <w:rPr>
          <w:rFonts w:hint="eastAsia" w:asciiTheme="minorEastAsia" w:hAnsiTheme="minorEastAsia" w:eastAsiaTheme="minorEastAsia" w:cstheme="minorEastAsia"/>
          <w:color w:val="auto"/>
          <w:spacing w:val="-45"/>
          <w:sz w:val="21"/>
          <w:szCs w:val="21"/>
        </w:rPr>
        <w:t xml:space="preserve"> </w:t>
      </w:r>
      <w:r>
        <w:rPr>
          <w:rFonts w:hint="eastAsia" w:asciiTheme="minorEastAsia" w:hAnsiTheme="minorEastAsia" w:eastAsiaTheme="minorEastAsia" w:cstheme="minorEastAsia"/>
          <w:color w:val="auto"/>
          <w:spacing w:val="-3"/>
          <w:sz w:val="21"/>
          <w:szCs w:val="21"/>
        </w:rPr>
        <w:t>年内担任供应商的董事、监事；</w:t>
      </w:r>
    </w:p>
    <w:p w14:paraId="3D0069C3">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（3）参加采购活动前</w:t>
      </w:r>
      <w:r>
        <w:rPr>
          <w:rFonts w:hint="eastAsia" w:asciiTheme="minorEastAsia" w:hAnsiTheme="minorEastAsia" w:eastAsiaTheme="minorEastAsia" w:cstheme="minorEastAsia"/>
          <w:color w:val="auto"/>
          <w:spacing w:val="-36"/>
          <w:sz w:val="21"/>
          <w:szCs w:val="21"/>
        </w:rPr>
        <w:t xml:space="preserve"> </w:t>
      </w:r>
      <w:r>
        <w:rPr>
          <w:rFonts w:hint="eastAsia" w:asciiTheme="minorEastAsia" w:hAnsiTheme="minorEastAsia" w:eastAsiaTheme="minorEastAsia" w:cstheme="minorEastAsia"/>
          <w:color w:val="auto"/>
          <w:spacing w:val="-2"/>
          <w:sz w:val="21"/>
          <w:szCs w:val="21"/>
        </w:rPr>
        <w:t>3</w:t>
      </w:r>
      <w:r>
        <w:rPr>
          <w:rFonts w:hint="eastAsia" w:asciiTheme="minorEastAsia" w:hAnsiTheme="minorEastAsia" w:eastAsiaTheme="minorEastAsia" w:cstheme="minorEastAsia"/>
          <w:color w:val="auto"/>
          <w:spacing w:val="-45"/>
          <w:sz w:val="21"/>
          <w:szCs w:val="21"/>
        </w:rPr>
        <w:t xml:space="preserve"> </w:t>
      </w:r>
      <w:r>
        <w:rPr>
          <w:rFonts w:hint="eastAsia" w:asciiTheme="minorEastAsia" w:hAnsiTheme="minorEastAsia" w:eastAsiaTheme="minorEastAsia" w:cstheme="minorEastAsia"/>
          <w:color w:val="auto"/>
          <w:spacing w:val="-2"/>
          <w:sz w:val="21"/>
          <w:szCs w:val="21"/>
        </w:rPr>
        <w:t>年内是供应商的控股股东或者实际控制人；</w:t>
      </w:r>
    </w:p>
    <w:p w14:paraId="7D1B3521">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（4）与供应商的法定代表人或者负责人有夫妻、直系血亲、三代以内旁系血亲或者近姻亲关系；</w:t>
      </w:r>
    </w:p>
    <w:p w14:paraId="653CBEA1">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（5）与供应商有其他可能影响政府采购活动公平、公正进行的关系。</w:t>
      </w:r>
    </w:p>
    <w:p w14:paraId="29301FD6">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供应商认为采购人员及相关人员与其他供应商有利</w:t>
      </w:r>
      <w:r>
        <w:rPr>
          <w:rFonts w:hint="eastAsia" w:asciiTheme="minorEastAsia" w:hAnsiTheme="minorEastAsia" w:eastAsiaTheme="minorEastAsia" w:cstheme="minorEastAsia"/>
          <w:color w:val="auto"/>
          <w:spacing w:val="-1"/>
          <w:sz w:val="21"/>
          <w:szCs w:val="21"/>
        </w:rPr>
        <w:t>害关系的，可以向采购人或者采购代理机构书面提出回避申请，并说明理由。采购人或者采购代理机构应当及时询问被申请回避人员，有利害关系的被申请</w:t>
      </w:r>
      <w:r>
        <w:rPr>
          <w:rFonts w:hint="eastAsia" w:asciiTheme="minorEastAsia" w:hAnsiTheme="minorEastAsia" w:eastAsiaTheme="minorEastAsia" w:cstheme="minorEastAsia"/>
          <w:color w:val="auto"/>
          <w:spacing w:val="-5"/>
          <w:sz w:val="21"/>
          <w:szCs w:val="21"/>
        </w:rPr>
        <w:t>回避人员应当回避。</w:t>
      </w:r>
    </w:p>
    <w:p w14:paraId="207364C4">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7.5</w:t>
      </w:r>
      <w:r>
        <w:rPr>
          <w:rFonts w:hint="eastAsia" w:asciiTheme="minorEastAsia" w:hAnsiTheme="minorEastAsia" w:eastAsiaTheme="minorEastAsia" w:cstheme="minorEastAsia"/>
          <w:color w:val="auto"/>
          <w:spacing w:val="-43"/>
          <w:sz w:val="21"/>
          <w:szCs w:val="21"/>
        </w:rPr>
        <w:t xml:space="preserve"> </w:t>
      </w:r>
      <w:r>
        <w:rPr>
          <w:rFonts w:hint="eastAsia" w:asciiTheme="minorEastAsia" w:hAnsiTheme="minorEastAsia" w:eastAsiaTheme="minorEastAsia" w:cstheme="minorEastAsia"/>
          <w:color w:val="auto"/>
          <w:spacing w:val="-1"/>
          <w:sz w:val="21"/>
          <w:szCs w:val="21"/>
        </w:rPr>
        <w:t>有下列情形之一的视为供应商相互串通竞标，响应</w:t>
      </w:r>
      <w:r>
        <w:rPr>
          <w:rFonts w:hint="eastAsia" w:asciiTheme="minorEastAsia" w:hAnsiTheme="minorEastAsia" w:eastAsiaTheme="minorEastAsia" w:cstheme="minorEastAsia"/>
          <w:color w:val="auto"/>
          <w:spacing w:val="-2"/>
          <w:sz w:val="21"/>
          <w:szCs w:val="21"/>
        </w:rPr>
        <w:t>文件将被视为无效：</w:t>
      </w:r>
    </w:p>
    <w:p w14:paraId="6F9DCC34">
      <w:pPr>
        <w:pStyle w:val="9"/>
        <w:keepNext w:val="0"/>
        <w:keepLines w:val="0"/>
        <w:pageBreakBefore w:val="0"/>
        <w:widowControl w:val="0"/>
        <w:numPr>
          <w:ilvl w:val="0"/>
          <w:numId w:val="24"/>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不同供应商的响应文件由同一单位或者个人编制；或者不同投标人报名的IP地址一致的；</w:t>
      </w:r>
    </w:p>
    <w:p w14:paraId="6B58D7EF">
      <w:pPr>
        <w:pStyle w:val="9"/>
        <w:keepNext w:val="0"/>
        <w:keepLines w:val="0"/>
        <w:pageBreakBefore w:val="0"/>
        <w:widowControl w:val="0"/>
        <w:numPr>
          <w:ilvl w:val="0"/>
          <w:numId w:val="24"/>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不同供应商委托同一单位或者个人办理竞标事宜；</w:t>
      </w:r>
    </w:p>
    <w:p w14:paraId="112FA4D1">
      <w:pPr>
        <w:pStyle w:val="9"/>
        <w:keepNext w:val="0"/>
        <w:keepLines w:val="0"/>
        <w:pageBreakBefore w:val="0"/>
        <w:widowControl w:val="0"/>
        <w:numPr>
          <w:ilvl w:val="0"/>
          <w:numId w:val="24"/>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不同的供应商的响应文件载明的项目管</w:t>
      </w:r>
      <w:r>
        <w:rPr>
          <w:rFonts w:hint="eastAsia" w:asciiTheme="minorEastAsia" w:hAnsiTheme="minorEastAsia" w:eastAsiaTheme="minorEastAsia" w:cstheme="minorEastAsia"/>
          <w:color w:val="auto"/>
          <w:spacing w:val="-2"/>
          <w:sz w:val="21"/>
          <w:szCs w:val="21"/>
        </w:rPr>
        <w:t>理员为同一个人；</w:t>
      </w:r>
    </w:p>
    <w:p w14:paraId="15FEAAD6">
      <w:pPr>
        <w:pStyle w:val="9"/>
        <w:keepNext w:val="0"/>
        <w:keepLines w:val="0"/>
        <w:pageBreakBefore w:val="0"/>
        <w:widowControl w:val="0"/>
        <w:numPr>
          <w:ilvl w:val="0"/>
          <w:numId w:val="24"/>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不同供应商的响应文件异常一致或者报</w:t>
      </w:r>
      <w:r>
        <w:rPr>
          <w:rFonts w:hint="eastAsia" w:asciiTheme="minorEastAsia" w:hAnsiTheme="minorEastAsia" w:eastAsiaTheme="minorEastAsia" w:cstheme="minorEastAsia"/>
          <w:color w:val="auto"/>
          <w:spacing w:val="-2"/>
          <w:sz w:val="21"/>
          <w:szCs w:val="21"/>
        </w:rPr>
        <w:t>价呈规律性差异；</w:t>
      </w:r>
    </w:p>
    <w:p w14:paraId="62F66005">
      <w:pPr>
        <w:pStyle w:val="9"/>
        <w:keepNext w:val="0"/>
        <w:keepLines w:val="0"/>
        <w:pageBreakBefore w:val="0"/>
        <w:widowControl w:val="0"/>
        <w:numPr>
          <w:ilvl w:val="0"/>
          <w:numId w:val="24"/>
        </w:numPr>
        <w:kinsoku/>
        <w:wordWrap/>
        <w:overflowPunct/>
        <w:topLinePunct w:val="0"/>
        <w:autoSpaceDE/>
        <w:autoSpaceDN/>
        <w:bidi w:val="0"/>
        <w:adjustRightInd/>
        <w:snapToGrid w:val="0"/>
        <w:spacing w:line="360" w:lineRule="auto"/>
        <w:ind w:left="0" w:leftChars="0" w:right="0" w:firstLine="40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不同供应商的响应文件相互混装；</w:t>
      </w:r>
    </w:p>
    <w:p w14:paraId="0DCFEFF8">
      <w:pPr>
        <w:pStyle w:val="9"/>
        <w:keepNext w:val="0"/>
        <w:keepLines w:val="0"/>
        <w:pageBreakBefore w:val="0"/>
        <w:widowControl w:val="0"/>
        <w:numPr>
          <w:ilvl w:val="0"/>
          <w:numId w:val="24"/>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不同供应商的竞标保证金从同一单位或者个人账户转出。</w:t>
      </w:r>
    </w:p>
    <w:p w14:paraId="68B1BC69">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7.6</w:t>
      </w:r>
      <w:r>
        <w:rPr>
          <w:rFonts w:hint="eastAsia" w:asciiTheme="minorEastAsia" w:hAnsiTheme="minorEastAsia" w:eastAsiaTheme="minorEastAsia" w:cstheme="minorEastAsia"/>
          <w:color w:val="auto"/>
          <w:spacing w:val="-27"/>
          <w:sz w:val="21"/>
          <w:szCs w:val="21"/>
        </w:rPr>
        <w:t xml:space="preserve"> </w:t>
      </w:r>
      <w:r>
        <w:rPr>
          <w:rFonts w:hint="eastAsia" w:asciiTheme="minorEastAsia" w:hAnsiTheme="minorEastAsia" w:eastAsiaTheme="minorEastAsia" w:cstheme="minorEastAsia"/>
          <w:color w:val="auto"/>
          <w:spacing w:val="-1"/>
          <w:sz w:val="21"/>
          <w:szCs w:val="21"/>
        </w:rPr>
        <w:t>供应商有下列情形之一的，属于恶意串通行为，将报同级监督管理部门：</w:t>
      </w:r>
    </w:p>
    <w:p w14:paraId="57E74D8A">
      <w:pPr>
        <w:pStyle w:val="9"/>
        <w:keepNext w:val="0"/>
        <w:keepLines w:val="0"/>
        <w:pageBreakBefore w:val="0"/>
        <w:widowControl w:val="0"/>
        <w:numPr>
          <w:ilvl w:val="0"/>
          <w:numId w:val="25"/>
        </w:numPr>
        <w:kinsoku/>
        <w:wordWrap/>
        <w:overflowPunct/>
        <w:topLinePunct w:val="0"/>
        <w:autoSpaceDE/>
        <w:autoSpaceDN/>
        <w:bidi w:val="0"/>
        <w:adjustRightInd/>
        <w:snapToGrid w:val="0"/>
        <w:spacing w:line="360" w:lineRule="auto"/>
        <w:ind w:left="0" w:leftChars="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供应商直接或者间接从采购人或者采</w:t>
      </w:r>
      <w:r>
        <w:rPr>
          <w:rFonts w:hint="eastAsia" w:asciiTheme="minorEastAsia" w:hAnsiTheme="minorEastAsia" w:eastAsiaTheme="minorEastAsia" w:cstheme="minorEastAsia"/>
          <w:color w:val="auto"/>
          <w:spacing w:val="1"/>
          <w:sz w:val="21"/>
          <w:szCs w:val="21"/>
        </w:rPr>
        <w:t>购代理机构处获得其他供应商的相关信息并修改其响应文</w:t>
      </w:r>
      <w:r>
        <w:rPr>
          <w:rFonts w:hint="eastAsia" w:asciiTheme="minorEastAsia" w:hAnsiTheme="minorEastAsia" w:eastAsiaTheme="minorEastAsia" w:cstheme="minorEastAsia"/>
          <w:color w:val="auto"/>
          <w:spacing w:val="-14"/>
          <w:sz w:val="21"/>
          <w:szCs w:val="21"/>
        </w:rPr>
        <w:t>件；</w:t>
      </w:r>
    </w:p>
    <w:p w14:paraId="23E93EFF">
      <w:pPr>
        <w:pStyle w:val="9"/>
        <w:keepNext w:val="0"/>
        <w:keepLines w:val="0"/>
        <w:pageBreakBefore w:val="0"/>
        <w:widowControl w:val="0"/>
        <w:numPr>
          <w:ilvl w:val="0"/>
          <w:numId w:val="25"/>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供应商按照采购人或者采购代理机构的授意撤换、修改响</w:t>
      </w:r>
      <w:r>
        <w:rPr>
          <w:rFonts w:hint="eastAsia" w:asciiTheme="minorEastAsia" w:hAnsiTheme="minorEastAsia" w:eastAsiaTheme="minorEastAsia" w:cstheme="minorEastAsia"/>
          <w:color w:val="auto"/>
          <w:spacing w:val="-2"/>
          <w:sz w:val="21"/>
          <w:szCs w:val="21"/>
        </w:rPr>
        <w:t>应文件；</w:t>
      </w:r>
    </w:p>
    <w:p w14:paraId="47213ECF">
      <w:pPr>
        <w:pStyle w:val="9"/>
        <w:keepNext w:val="0"/>
        <w:keepLines w:val="0"/>
        <w:pageBreakBefore w:val="0"/>
        <w:widowControl w:val="0"/>
        <w:numPr>
          <w:ilvl w:val="0"/>
          <w:numId w:val="25"/>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供应商之间协商报价、技术方案等响应文件或者响应文件的实质性内容；</w:t>
      </w:r>
    </w:p>
    <w:p w14:paraId="1A5071A1">
      <w:pPr>
        <w:pStyle w:val="9"/>
        <w:keepNext w:val="0"/>
        <w:keepLines w:val="0"/>
        <w:pageBreakBefore w:val="0"/>
        <w:widowControl w:val="0"/>
        <w:numPr>
          <w:ilvl w:val="0"/>
          <w:numId w:val="25"/>
        </w:numPr>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属于同一集团、协会、商会等组织成员的供应商按照该组织要求</w:t>
      </w:r>
      <w:r>
        <w:rPr>
          <w:rFonts w:hint="eastAsia" w:asciiTheme="minorEastAsia" w:hAnsiTheme="minorEastAsia" w:eastAsiaTheme="minorEastAsia" w:cstheme="minorEastAsia"/>
          <w:color w:val="auto"/>
          <w:spacing w:val="-1"/>
          <w:sz w:val="21"/>
          <w:szCs w:val="21"/>
        </w:rPr>
        <w:t>协同参加政府采购活动；</w:t>
      </w:r>
    </w:p>
    <w:p w14:paraId="77142D69">
      <w:pPr>
        <w:pStyle w:val="9"/>
        <w:keepNext w:val="0"/>
        <w:keepLines w:val="0"/>
        <w:pageBreakBefore w:val="0"/>
        <w:widowControl w:val="0"/>
        <w:numPr>
          <w:ilvl w:val="0"/>
          <w:numId w:val="25"/>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供应商之间事先约定一致抬高或者压低报价,或者在政府采购活动中事先约定轮流以高价位或者低价位成交,或者事先约定由某一特定供应商成交,然后再参加竞标；</w:t>
      </w:r>
    </w:p>
    <w:p w14:paraId="3153D7C3">
      <w:pPr>
        <w:pStyle w:val="9"/>
        <w:keepNext w:val="0"/>
        <w:keepLines w:val="0"/>
        <w:pageBreakBefore w:val="0"/>
        <w:widowControl w:val="0"/>
        <w:numPr>
          <w:ilvl w:val="0"/>
          <w:numId w:val="25"/>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供应商之间商定部分供应商放弃参加政府采购活动或者放</w:t>
      </w:r>
      <w:r>
        <w:rPr>
          <w:rFonts w:hint="eastAsia" w:asciiTheme="minorEastAsia" w:hAnsiTheme="minorEastAsia" w:eastAsiaTheme="minorEastAsia" w:cstheme="minorEastAsia"/>
          <w:color w:val="auto"/>
          <w:spacing w:val="-2"/>
          <w:sz w:val="21"/>
          <w:szCs w:val="21"/>
        </w:rPr>
        <w:t>弃成交；</w:t>
      </w:r>
    </w:p>
    <w:p w14:paraId="656FDC40">
      <w:pPr>
        <w:pStyle w:val="9"/>
        <w:keepNext w:val="0"/>
        <w:keepLines w:val="0"/>
        <w:pageBreakBefore w:val="0"/>
        <w:widowControl w:val="0"/>
        <w:numPr>
          <w:ilvl w:val="0"/>
          <w:numId w:val="25"/>
        </w:numPr>
        <w:kinsoku/>
        <w:wordWrap/>
        <w:overflowPunct/>
        <w:topLinePunct w:val="0"/>
        <w:autoSpaceDE/>
        <w:autoSpaceDN/>
        <w:bidi w:val="0"/>
        <w:adjustRightInd/>
        <w:snapToGrid w:val="0"/>
        <w:spacing w:line="360" w:lineRule="auto"/>
        <w:ind w:left="0" w:leftChars="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供应商与采购人或者采购代理机构之间、</w:t>
      </w:r>
      <w:r>
        <w:rPr>
          <w:rFonts w:hint="eastAsia" w:asciiTheme="minorEastAsia" w:hAnsiTheme="minorEastAsia" w:eastAsiaTheme="minorEastAsia" w:cstheme="minorEastAsia"/>
          <w:color w:val="auto"/>
          <w:spacing w:val="1"/>
          <w:sz w:val="21"/>
          <w:szCs w:val="21"/>
        </w:rPr>
        <w:t>供应商相互之间，为谋求特定供应商成交或者排斥其</w:t>
      </w:r>
      <w:r>
        <w:rPr>
          <w:rFonts w:hint="eastAsia" w:asciiTheme="minorEastAsia" w:hAnsiTheme="minorEastAsia" w:eastAsiaTheme="minorEastAsia" w:cstheme="minorEastAsia"/>
          <w:color w:val="auto"/>
          <w:spacing w:val="-1"/>
          <w:sz w:val="21"/>
          <w:szCs w:val="21"/>
        </w:rPr>
        <w:t>他供应商的其他串通行为。</w:t>
      </w:r>
    </w:p>
    <w:p w14:paraId="452918D5">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7.7 根据《国务院办公厅关于在政府采购</w:t>
      </w:r>
      <w:r>
        <w:rPr>
          <w:rFonts w:hint="eastAsia" w:asciiTheme="minorEastAsia" w:hAnsiTheme="minorEastAsia" w:eastAsiaTheme="minorEastAsia" w:cstheme="minorEastAsia"/>
          <w:color w:val="auto"/>
          <w:spacing w:val="-1"/>
          <w:sz w:val="21"/>
          <w:szCs w:val="21"/>
        </w:rPr>
        <w:t>中实施本国产品标准及相关政策的通知》（国办发〔2025〕</w:t>
      </w: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color w:val="auto"/>
          <w:spacing w:val="-2"/>
          <w:sz w:val="21"/>
          <w:szCs w:val="21"/>
        </w:rPr>
        <w:t>34</w:t>
      </w:r>
      <w:r>
        <w:rPr>
          <w:rFonts w:hint="eastAsia" w:asciiTheme="minorEastAsia" w:hAnsiTheme="minorEastAsia" w:eastAsiaTheme="minorEastAsia" w:cstheme="minorEastAsia"/>
          <w:color w:val="auto"/>
          <w:spacing w:val="-34"/>
          <w:sz w:val="21"/>
          <w:szCs w:val="21"/>
        </w:rPr>
        <w:t xml:space="preserve"> </w:t>
      </w:r>
      <w:r>
        <w:rPr>
          <w:rFonts w:hint="eastAsia" w:asciiTheme="minorEastAsia" w:hAnsiTheme="minorEastAsia" w:eastAsiaTheme="minorEastAsia" w:cstheme="minorEastAsia"/>
          <w:color w:val="auto"/>
          <w:spacing w:val="-2"/>
          <w:sz w:val="21"/>
          <w:szCs w:val="21"/>
        </w:rPr>
        <w:t>号）的规定，本国产品标准适用于货物，包括政府采购货物项目和服务项目中涉及的货物。适用本国产</w:t>
      </w:r>
      <w:r>
        <w:rPr>
          <w:rFonts w:hint="eastAsia" w:asciiTheme="minorEastAsia" w:hAnsiTheme="minorEastAsia" w:eastAsiaTheme="minorEastAsia" w:cstheme="minorEastAsia"/>
          <w:color w:val="auto"/>
          <w:sz w:val="21"/>
          <w:szCs w:val="21"/>
        </w:rPr>
        <w:t>品标准的货物具体是指《政府采购品目分类目录》中的</w:t>
      </w:r>
      <w:r>
        <w:rPr>
          <w:rFonts w:hint="eastAsia" w:asciiTheme="minorEastAsia" w:hAnsiTheme="minorEastAsia" w:eastAsiaTheme="minorEastAsia" w:cstheme="minorEastAsia"/>
          <w:color w:val="auto"/>
          <w:spacing w:val="-1"/>
          <w:sz w:val="21"/>
          <w:szCs w:val="21"/>
        </w:rPr>
        <w:t>货物类产品，但不包括其中的房屋和构筑物，文物</w:t>
      </w:r>
      <w:r>
        <w:rPr>
          <w:rFonts w:hint="eastAsia" w:asciiTheme="minorEastAsia" w:hAnsiTheme="minorEastAsia" w:eastAsiaTheme="minorEastAsia" w:cstheme="minorEastAsia"/>
          <w:color w:val="auto"/>
          <w:sz w:val="21"/>
          <w:szCs w:val="21"/>
        </w:rPr>
        <w:t>和陈列品，图书和档案，特种动植物，农林牧渔业产品</w:t>
      </w:r>
      <w:r>
        <w:rPr>
          <w:rFonts w:hint="eastAsia" w:asciiTheme="minorEastAsia" w:hAnsiTheme="minorEastAsia" w:eastAsiaTheme="minorEastAsia" w:cstheme="minorEastAsia"/>
          <w:color w:val="auto"/>
          <w:spacing w:val="-1"/>
          <w:sz w:val="21"/>
          <w:szCs w:val="21"/>
        </w:rPr>
        <w:t>，矿与矿物，电力、城市燃气、蒸汽和热水、水，</w:t>
      </w:r>
      <w:r>
        <w:rPr>
          <w:rFonts w:hint="eastAsia" w:asciiTheme="minorEastAsia" w:hAnsiTheme="minorEastAsia" w:eastAsiaTheme="minorEastAsia" w:cstheme="minorEastAsia"/>
          <w:color w:val="auto"/>
          <w:spacing w:val="-2"/>
          <w:sz w:val="21"/>
          <w:szCs w:val="21"/>
        </w:rPr>
        <w:t>食品、饮料和烟草原料，无形资产。</w:t>
      </w:r>
    </w:p>
    <w:p w14:paraId="7D484555">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产品在中国境内生产的组件成本占比应当达到规定比例，计算公式为：</w:t>
      </w:r>
    </w:p>
    <w:p w14:paraId="4311B60B">
      <w:pPr>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position w:val="-15"/>
          <w:sz w:val="21"/>
          <w:szCs w:val="21"/>
        </w:rPr>
        <w:drawing>
          <wp:inline distT="0" distB="0" distL="0" distR="0">
            <wp:extent cx="4335145" cy="483235"/>
            <wp:effectExtent l="0" t="0" r="8255" b="12065"/>
            <wp:docPr id="6" name="IM 4"/>
            <wp:cNvGraphicFramePr/>
            <a:graphic xmlns:a="http://schemas.openxmlformats.org/drawingml/2006/main">
              <a:graphicData uri="http://schemas.openxmlformats.org/drawingml/2006/picture">
                <pic:pic xmlns:pic="http://schemas.openxmlformats.org/drawingml/2006/picture">
                  <pic:nvPicPr>
                    <pic:cNvPr id="6" name="IM 4"/>
                    <pic:cNvPicPr/>
                  </pic:nvPicPr>
                  <pic:blipFill>
                    <a:blip r:embed="rId14"/>
                    <a:stretch>
                      <a:fillRect/>
                    </a:stretch>
                  </pic:blipFill>
                  <pic:spPr>
                    <a:xfrm>
                      <a:off x="0" y="0"/>
                      <a:ext cx="4335778" cy="483235"/>
                    </a:xfrm>
                    <a:prstGeom prst="rect">
                      <a:avLst/>
                    </a:prstGeom>
                  </pic:spPr>
                </pic:pic>
              </a:graphicData>
            </a:graphic>
          </wp:inline>
        </w:drawing>
      </w:r>
    </w:p>
    <w:p w14:paraId="330477F5">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财政部会同有关行业主管部门，分产品确定在中</w:t>
      </w:r>
      <w:r>
        <w:rPr>
          <w:rFonts w:hint="eastAsia" w:asciiTheme="minorEastAsia" w:hAnsiTheme="minorEastAsia" w:eastAsiaTheme="minorEastAsia" w:cstheme="minorEastAsia"/>
          <w:color w:val="auto"/>
          <w:spacing w:val="-1"/>
          <w:sz w:val="21"/>
          <w:szCs w:val="21"/>
        </w:rPr>
        <w:t>国境内生产的组件成本占比应当达到的规定比例。在</w:t>
      </w:r>
      <w:r>
        <w:rPr>
          <w:rFonts w:hint="eastAsia" w:asciiTheme="minorEastAsia" w:hAnsiTheme="minorEastAsia" w:eastAsiaTheme="minorEastAsia" w:cstheme="minorEastAsia"/>
          <w:color w:val="auto"/>
          <w:sz w:val="21"/>
          <w:szCs w:val="21"/>
        </w:rPr>
        <w:t>分产品的中国境内生产的组件成本占比相关要求实施前</w:t>
      </w:r>
      <w:r>
        <w:rPr>
          <w:rFonts w:hint="eastAsia" w:asciiTheme="minorEastAsia" w:hAnsiTheme="minorEastAsia" w:eastAsiaTheme="minorEastAsia" w:cstheme="minorEastAsia"/>
          <w:color w:val="auto"/>
          <w:spacing w:val="-1"/>
          <w:sz w:val="21"/>
          <w:szCs w:val="21"/>
        </w:rPr>
        <w:t>，符合《国务院办公厅关于在政府采购中实施本国</w:t>
      </w:r>
      <w:r>
        <w:rPr>
          <w:rFonts w:hint="eastAsia" w:asciiTheme="minorEastAsia" w:hAnsiTheme="minorEastAsia" w:eastAsiaTheme="minorEastAsia" w:cstheme="minorEastAsia"/>
          <w:color w:val="auto"/>
          <w:sz w:val="21"/>
          <w:szCs w:val="21"/>
        </w:rPr>
        <w:t>产品标准及相关政策的通知》第一条第（一）项条件的产品在政府采购活动中视同本国</w:t>
      </w:r>
      <w:r>
        <w:rPr>
          <w:rFonts w:hint="eastAsia" w:asciiTheme="minorEastAsia" w:hAnsiTheme="minorEastAsia" w:eastAsiaTheme="minorEastAsia" w:cstheme="minorEastAsia"/>
          <w:color w:val="auto"/>
          <w:spacing w:val="-1"/>
          <w:sz w:val="21"/>
          <w:szCs w:val="21"/>
        </w:rPr>
        <w:t>产品。</w:t>
      </w:r>
    </w:p>
    <w:p w14:paraId="560F4130">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政府采购活动中既有本国产品又有非本国产品参与竞</w:t>
      </w:r>
      <w:r>
        <w:rPr>
          <w:rFonts w:hint="eastAsia" w:asciiTheme="minorEastAsia" w:hAnsiTheme="minorEastAsia" w:eastAsiaTheme="minorEastAsia" w:cstheme="minorEastAsia"/>
          <w:color w:val="auto"/>
          <w:spacing w:val="-1"/>
          <w:sz w:val="21"/>
          <w:szCs w:val="21"/>
        </w:rPr>
        <w:t>争的，依法对本国产品给予价格评审优惠，对本国产品的报价给予</w:t>
      </w:r>
      <w:r>
        <w:rPr>
          <w:rFonts w:hint="eastAsia" w:asciiTheme="minorEastAsia" w:hAnsiTheme="minorEastAsia" w:eastAsiaTheme="minorEastAsia" w:cstheme="minorEastAsia"/>
          <w:color w:val="auto"/>
          <w:spacing w:val="-41"/>
          <w:sz w:val="21"/>
          <w:szCs w:val="21"/>
        </w:rPr>
        <w:t xml:space="preserve"> </w:t>
      </w:r>
      <w:r>
        <w:rPr>
          <w:rFonts w:hint="eastAsia" w:asciiTheme="minorEastAsia" w:hAnsiTheme="minorEastAsia" w:eastAsiaTheme="minorEastAsia" w:cstheme="minorEastAsia"/>
          <w:color w:val="auto"/>
          <w:spacing w:val="-1"/>
          <w:sz w:val="21"/>
          <w:szCs w:val="21"/>
        </w:rPr>
        <w:t>20%的价格扣除，用扣除后的</w:t>
      </w:r>
      <w:r>
        <w:rPr>
          <w:rFonts w:hint="eastAsia" w:asciiTheme="minorEastAsia" w:hAnsiTheme="minorEastAsia" w:eastAsiaTheme="minorEastAsia" w:cstheme="minorEastAsia"/>
          <w:color w:val="auto"/>
          <w:spacing w:val="-2"/>
          <w:sz w:val="21"/>
          <w:szCs w:val="21"/>
        </w:rPr>
        <w:t>价格参与评审。</w:t>
      </w:r>
    </w:p>
    <w:p w14:paraId="32BE2C5A">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当采购项目或者采购包中含有多种产品，供应商为该采购项目或者采购包提供的符合本国产品标准的</w:t>
      </w:r>
      <w:r>
        <w:rPr>
          <w:rFonts w:hint="eastAsia" w:asciiTheme="minorEastAsia" w:hAnsiTheme="minorEastAsia" w:eastAsiaTheme="minorEastAsia" w:cstheme="minorEastAsia"/>
          <w:color w:val="auto"/>
          <w:sz w:val="21"/>
          <w:szCs w:val="21"/>
        </w:rPr>
        <w:t xml:space="preserve">产品成本之和占该供应商提供的全部产品成本之和的比例达到 </w:t>
      </w:r>
      <w:r>
        <w:rPr>
          <w:rFonts w:hint="eastAsia" w:asciiTheme="minorEastAsia" w:hAnsiTheme="minorEastAsia" w:eastAsiaTheme="minorEastAsia" w:cstheme="minorEastAsia"/>
          <w:color w:val="auto"/>
          <w:spacing w:val="-1"/>
          <w:sz w:val="21"/>
          <w:szCs w:val="21"/>
        </w:rPr>
        <w:t>80%以上时，依法对该供应商提供的全部产</w:t>
      </w:r>
      <w:r>
        <w:rPr>
          <w:rFonts w:hint="eastAsia" w:asciiTheme="minorEastAsia" w:hAnsiTheme="minorEastAsia" w:eastAsiaTheme="minorEastAsia" w:cstheme="minorEastAsia"/>
          <w:color w:val="auto"/>
          <w:sz w:val="21"/>
          <w:szCs w:val="21"/>
        </w:rPr>
        <w:t>品给予价格评审优惠，即对该供应商提供的全部产品的总报价给</w:t>
      </w:r>
      <w:r>
        <w:rPr>
          <w:rFonts w:hint="eastAsia" w:asciiTheme="minorEastAsia" w:hAnsiTheme="minorEastAsia" w:eastAsiaTheme="minorEastAsia" w:cstheme="minorEastAsia"/>
          <w:color w:val="auto"/>
          <w:spacing w:val="-1"/>
          <w:sz w:val="21"/>
          <w:szCs w:val="21"/>
        </w:rPr>
        <w:t>予 20%的价格扣除，用扣除后的价格参与</w:t>
      </w:r>
      <w:r>
        <w:rPr>
          <w:rFonts w:hint="eastAsia" w:asciiTheme="minorEastAsia" w:hAnsiTheme="minorEastAsia" w:eastAsiaTheme="minorEastAsia" w:cstheme="minorEastAsia"/>
          <w:color w:val="auto"/>
          <w:spacing w:val="-8"/>
          <w:sz w:val="21"/>
          <w:szCs w:val="21"/>
        </w:rPr>
        <w:t>评审。</w:t>
      </w:r>
    </w:p>
    <w:p w14:paraId="1B9EDA45">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 w:val="21"/>
          <w:szCs w:val="21"/>
        </w:rPr>
        <w:t>7.8 本项目是否涉及非本国产品参与竞争，</w:t>
      </w:r>
      <w:r>
        <w:rPr>
          <w:rFonts w:hint="eastAsia" w:asciiTheme="minorEastAsia" w:hAnsiTheme="minorEastAsia" w:eastAsiaTheme="minorEastAsia" w:cstheme="minorEastAsia"/>
          <w:color w:val="auto"/>
          <w:spacing w:val="-1"/>
          <w:sz w:val="21"/>
          <w:szCs w:val="21"/>
        </w:rPr>
        <w:t>详见“采购需求”。</w:t>
      </w:r>
    </w:p>
    <w:p w14:paraId="6735BC82">
      <w:pPr>
        <w:pStyle w:val="9"/>
        <w:keepNext w:val="0"/>
        <w:keepLines w:val="0"/>
        <w:pageBreakBefore w:val="0"/>
        <w:widowControl w:val="0"/>
        <w:numPr>
          <w:ilvl w:val="0"/>
          <w:numId w:val="22"/>
        </w:numPr>
        <w:kinsoku/>
        <w:wordWrap/>
        <w:overflowPunct/>
        <w:topLinePunct w:val="0"/>
        <w:autoSpaceDE/>
        <w:autoSpaceDN/>
        <w:bidi w:val="0"/>
        <w:adjustRightInd/>
        <w:snapToGrid w:val="0"/>
        <w:spacing w:line="360" w:lineRule="auto"/>
        <w:ind w:left="0" w:leftChars="0" w:firstLine="0" w:firstLineChars="0"/>
        <w:jc w:val="center"/>
        <w:textAlignment w:val="auto"/>
        <w:outlineLvl w:val="2"/>
        <w:rPr>
          <w:rFonts w:hint="eastAsia" w:asciiTheme="minorEastAsia" w:hAnsiTheme="minorEastAsia" w:eastAsiaTheme="minorEastAsia" w:cstheme="minorEastAsia"/>
          <w:b/>
          <w:bCs/>
          <w:color w:val="auto"/>
          <w:spacing w:val="-4"/>
          <w:sz w:val="32"/>
          <w:szCs w:val="32"/>
        </w:rPr>
      </w:pPr>
      <w:r>
        <w:rPr>
          <w:rFonts w:hint="eastAsia" w:asciiTheme="minorEastAsia" w:hAnsiTheme="minorEastAsia" w:eastAsiaTheme="minorEastAsia" w:cstheme="minorEastAsia"/>
          <w:b/>
          <w:bCs/>
          <w:color w:val="auto"/>
          <w:spacing w:val="-4"/>
          <w:sz w:val="32"/>
          <w:szCs w:val="32"/>
        </w:rPr>
        <w:t>谈判文件</w:t>
      </w:r>
    </w:p>
    <w:p w14:paraId="712C8F46">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谈判文件的构成</w:t>
      </w:r>
    </w:p>
    <w:p w14:paraId="429644A0">
      <w:pPr>
        <w:pStyle w:val="9"/>
        <w:keepNext w:val="0"/>
        <w:keepLines w:val="0"/>
        <w:pageBreakBefore w:val="0"/>
        <w:widowControl w:val="0"/>
        <w:numPr>
          <w:ilvl w:val="0"/>
          <w:numId w:val="26"/>
        </w:numPr>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竞争性谈判公告；</w:t>
      </w:r>
    </w:p>
    <w:p w14:paraId="2D25A1FF">
      <w:pPr>
        <w:pStyle w:val="9"/>
        <w:keepNext w:val="0"/>
        <w:keepLines w:val="0"/>
        <w:pageBreakBefore w:val="0"/>
        <w:widowControl w:val="0"/>
        <w:numPr>
          <w:ilvl w:val="0"/>
          <w:numId w:val="26"/>
        </w:numPr>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供应商须知；</w:t>
      </w:r>
    </w:p>
    <w:p w14:paraId="6273CEAF">
      <w:pPr>
        <w:pStyle w:val="9"/>
        <w:keepNext w:val="0"/>
        <w:keepLines w:val="0"/>
        <w:pageBreakBefore w:val="0"/>
        <w:widowControl w:val="0"/>
        <w:numPr>
          <w:ilvl w:val="0"/>
          <w:numId w:val="26"/>
        </w:numPr>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采购需求；</w:t>
      </w:r>
    </w:p>
    <w:p w14:paraId="49123274">
      <w:pPr>
        <w:pStyle w:val="9"/>
        <w:keepNext w:val="0"/>
        <w:keepLines w:val="0"/>
        <w:pageBreakBefore w:val="0"/>
        <w:widowControl w:val="0"/>
        <w:numPr>
          <w:ilvl w:val="0"/>
          <w:numId w:val="26"/>
        </w:numPr>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响应文件格式</w:t>
      </w:r>
    </w:p>
    <w:p w14:paraId="7D2317F7">
      <w:pPr>
        <w:pStyle w:val="9"/>
        <w:keepNext w:val="0"/>
        <w:keepLines w:val="0"/>
        <w:pageBreakBefore w:val="0"/>
        <w:widowControl w:val="0"/>
        <w:numPr>
          <w:ilvl w:val="0"/>
          <w:numId w:val="26"/>
        </w:numPr>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合同主要条款</w:t>
      </w:r>
      <w:r>
        <w:rPr>
          <w:rFonts w:hint="eastAsia" w:asciiTheme="minorEastAsia" w:hAnsiTheme="minorEastAsia" w:eastAsiaTheme="minorEastAsia" w:cstheme="minorEastAsia"/>
          <w:color w:val="auto"/>
          <w:sz w:val="21"/>
          <w:szCs w:val="21"/>
          <w:highlight w:val="none"/>
          <w:lang w:eastAsia="zh-CN"/>
        </w:rPr>
        <w:t>及验收书格式</w:t>
      </w:r>
      <w:r>
        <w:rPr>
          <w:rFonts w:hint="eastAsia" w:asciiTheme="minorEastAsia" w:hAnsiTheme="minorEastAsia" w:eastAsiaTheme="minorEastAsia" w:cstheme="minorEastAsia"/>
          <w:color w:val="auto"/>
          <w:sz w:val="21"/>
          <w:szCs w:val="21"/>
          <w:highlight w:val="none"/>
        </w:rPr>
        <w:t>；</w:t>
      </w:r>
    </w:p>
    <w:p w14:paraId="2F08F540">
      <w:pPr>
        <w:pStyle w:val="9"/>
        <w:keepNext w:val="0"/>
        <w:keepLines w:val="0"/>
        <w:pageBreakBefore w:val="0"/>
        <w:widowControl w:val="0"/>
        <w:numPr>
          <w:ilvl w:val="0"/>
          <w:numId w:val="26"/>
        </w:numPr>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评审方法及评审标准。</w:t>
      </w:r>
    </w:p>
    <w:p w14:paraId="26D42C50">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供应商的询问</w:t>
      </w:r>
    </w:p>
    <w:p w14:paraId="40B03DBE">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供应商应认真阅读谈判文件的采购需求，如供应商</w:t>
      </w:r>
      <w:r>
        <w:rPr>
          <w:rFonts w:hint="eastAsia" w:asciiTheme="minorEastAsia" w:hAnsiTheme="minorEastAsia" w:eastAsiaTheme="minorEastAsia" w:cstheme="minorEastAsia"/>
          <w:color w:val="auto"/>
          <w:spacing w:val="-1"/>
          <w:sz w:val="21"/>
          <w:szCs w:val="21"/>
        </w:rPr>
        <w:t>对谈判文件有疑问的，如要求采购人作出澄清或者</w:t>
      </w:r>
      <w:r>
        <w:rPr>
          <w:rFonts w:hint="eastAsia" w:asciiTheme="minorEastAsia" w:hAnsiTheme="minorEastAsia" w:eastAsiaTheme="minorEastAsia" w:cstheme="minorEastAsia"/>
          <w:color w:val="auto"/>
          <w:sz w:val="21"/>
          <w:szCs w:val="21"/>
        </w:rPr>
        <w:t>修改的，供应商尽可能在提交首次响应文件截止之日前</w:t>
      </w:r>
      <w:r>
        <w:rPr>
          <w:rFonts w:hint="eastAsia" w:asciiTheme="minorEastAsia" w:hAnsiTheme="minorEastAsia" w:eastAsiaTheme="minorEastAsia" w:cstheme="minorEastAsia"/>
          <w:color w:val="auto"/>
          <w:spacing w:val="-1"/>
          <w:sz w:val="21"/>
          <w:szCs w:val="21"/>
        </w:rPr>
        <w:t>，以纸质书面形式向采购人、采购代理机构提出，否则，由此产生的后果由供应商自行负责。</w:t>
      </w:r>
    </w:p>
    <w:p w14:paraId="1FAB12EA">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谈判文件的澄清和修改</w:t>
      </w:r>
    </w:p>
    <w:p w14:paraId="4263A566">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10.1</w:t>
      </w:r>
      <w:r>
        <w:rPr>
          <w:rFonts w:hint="eastAsia" w:asciiTheme="minorEastAsia" w:hAnsiTheme="minorEastAsia" w:eastAsiaTheme="minorEastAsia" w:cstheme="minorEastAsia"/>
          <w:color w:val="auto"/>
          <w:spacing w:val="-46"/>
          <w:sz w:val="21"/>
          <w:szCs w:val="21"/>
        </w:rPr>
        <w:t xml:space="preserve"> </w:t>
      </w:r>
      <w:r>
        <w:rPr>
          <w:rFonts w:hint="eastAsia" w:asciiTheme="minorEastAsia" w:hAnsiTheme="minorEastAsia" w:eastAsiaTheme="minorEastAsia" w:cstheme="minorEastAsia"/>
          <w:color w:val="auto"/>
          <w:spacing w:val="-2"/>
          <w:sz w:val="21"/>
          <w:szCs w:val="21"/>
        </w:rPr>
        <w:t>提交首次响应文件截止之日前，采购人、采购代理机构或者谈判小组可以对已发</w:t>
      </w:r>
      <w:r>
        <w:rPr>
          <w:rFonts w:hint="eastAsia" w:asciiTheme="minorEastAsia" w:hAnsiTheme="minorEastAsia" w:eastAsiaTheme="minorEastAsia" w:cstheme="minorEastAsia"/>
          <w:color w:val="auto"/>
          <w:spacing w:val="-3"/>
          <w:sz w:val="21"/>
          <w:szCs w:val="21"/>
        </w:rPr>
        <w:t>出的谈判文件进</w:t>
      </w:r>
      <w:r>
        <w:rPr>
          <w:rFonts w:hint="eastAsia" w:asciiTheme="minorEastAsia" w:hAnsiTheme="minorEastAsia" w:eastAsiaTheme="minorEastAsia" w:cstheme="minorEastAsia"/>
          <w:color w:val="auto"/>
          <w:sz w:val="21"/>
          <w:szCs w:val="21"/>
        </w:rPr>
        <w:t>行必要的澄清或者修改，澄清或者修改的内容作为谈判</w:t>
      </w:r>
      <w:r>
        <w:rPr>
          <w:rFonts w:hint="eastAsia" w:asciiTheme="minorEastAsia" w:hAnsiTheme="minorEastAsia" w:eastAsiaTheme="minorEastAsia" w:cstheme="minorEastAsia"/>
          <w:color w:val="auto"/>
          <w:spacing w:val="-1"/>
          <w:sz w:val="21"/>
          <w:szCs w:val="21"/>
        </w:rPr>
        <w:t>文件的组成部分。澄清或者修改将在原公告发布媒</w:t>
      </w:r>
      <w:r>
        <w:rPr>
          <w:rFonts w:hint="eastAsia" w:asciiTheme="minorEastAsia" w:hAnsiTheme="minorEastAsia" w:eastAsiaTheme="minorEastAsia" w:cstheme="minorEastAsia"/>
          <w:color w:val="auto"/>
          <w:sz w:val="21"/>
          <w:szCs w:val="21"/>
        </w:rPr>
        <w:t>体上发布更正公告。澄清或者修改的内容可能影响响</w:t>
      </w:r>
      <w:r>
        <w:rPr>
          <w:rFonts w:hint="eastAsia" w:asciiTheme="minorEastAsia" w:hAnsiTheme="minorEastAsia" w:eastAsiaTheme="minorEastAsia" w:cstheme="minorEastAsia"/>
          <w:color w:val="auto"/>
          <w:spacing w:val="-1"/>
          <w:sz w:val="21"/>
          <w:szCs w:val="21"/>
        </w:rPr>
        <w:t>应文件编制的，采购人、采购代理机构或者谈判小组</w:t>
      </w:r>
      <w:r>
        <w:rPr>
          <w:rFonts w:hint="eastAsia" w:asciiTheme="minorEastAsia" w:hAnsiTheme="minorEastAsia" w:eastAsiaTheme="minorEastAsia" w:cstheme="minorEastAsia"/>
          <w:color w:val="auto"/>
          <w:spacing w:val="-4"/>
          <w:sz w:val="21"/>
          <w:szCs w:val="21"/>
        </w:rPr>
        <w:t>应当在提交首次响应文件截止之日</w:t>
      </w:r>
      <w:r>
        <w:rPr>
          <w:rFonts w:hint="eastAsia" w:asciiTheme="minorEastAsia" w:hAnsiTheme="minorEastAsia" w:eastAsiaTheme="minorEastAsia" w:cstheme="minorEastAsia"/>
          <w:color w:val="auto"/>
          <w:spacing w:val="-40"/>
          <w:sz w:val="21"/>
          <w:szCs w:val="21"/>
        </w:rPr>
        <w:t xml:space="preserve"> </w:t>
      </w:r>
      <w:r>
        <w:rPr>
          <w:rFonts w:hint="eastAsia" w:asciiTheme="minorEastAsia" w:hAnsiTheme="minorEastAsia" w:eastAsiaTheme="minorEastAsia" w:cstheme="minorEastAsia"/>
          <w:color w:val="auto"/>
          <w:spacing w:val="-4"/>
          <w:sz w:val="21"/>
          <w:szCs w:val="21"/>
        </w:rPr>
        <w:t>3</w:t>
      </w:r>
      <w:r>
        <w:rPr>
          <w:rFonts w:hint="eastAsia" w:asciiTheme="minorEastAsia" w:hAnsiTheme="minorEastAsia" w:eastAsiaTheme="minorEastAsia" w:cstheme="minorEastAsia"/>
          <w:color w:val="auto"/>
          <w:spacing w:val="-46"/>
          <w:sz w:val="21"/>
          <w:szCs w:val="21"/>
        </w:rPr>
        <w:t xml:space="preserve"> </w:t>
      </w:r>
      <w:r>
        <w:rPr>
          <w:rFonts w:hint="eastAsia" w:asciiTheme="minorEastAsia" w:hAnsiTheme="minorEastAsia" w:eastAsiaTheme="minorEastAsia" w:cstheme="minorEastAsia"/>
          <w:color w:val="auto"/>
          <w:spacing w:val="-4"/>
          <w:sz w:val="21"/>
          <w:szCs w:val="21"/>
        </w:rPr>
        <w:t>个工作日前，在原公</w:t>
      </w:r>
      <w:r>
        <w:rPr>
          <w:rFonts w:hint="eastAsia" w:asciiTheme="minorEastAsia" w:hAnsiTheme="minorEastAsia" w:eastAsiaTheme="minorEastAsia" w:cstheme="minorEastAsia"/>
          <w:color w:val="auto"/>
          <w:spacing w:val="-5"/>
          <w:sz w:val="21"/>
          <w:szCs w:val="21"/>
        </w:rPr>
        <w:t>告发布媒体上发布更正公告；不足</w:t>
      </w:r>
      <w:r>
        <w:rPr>
          <w:rFonts w:hint="eastAsia" w:asciiTheme="minorEastAsia" w:hAnsiTheme="minorEastAsia" w:eastAsiaTheme="minorEastAsia" w:cstheme="minorEastAsia"/>
          <w:color w:val="auto"/>
          <w:spacing w:val="-42"/>
          <w:sz w:val="21"/>
          <w:szCs w:val="21"/>
        </w:rPr>
        <w:t xml:space="preserve"> </w:t>
      </w:r>
      <w:r>
        <w:rPr>
          <w:rFonts w:hint="eastAsia" w:asciiTheme="minorEastAsia" w:hAnsiTheme="minorEastAsia" w:eastAsiaTheme="minorEastAsia" w:cstheme="minorEastAsia"/>
          <w:color w:val="auto"/>
          <w:spacing w:val="-5"/>
          <w:sz w:val="21"/>
          <w:szCs w:val="21"/>
        </w:rPr>
        <w:t>3</w:t>
      </w:r>
      <w:r>
        <w:rPr>
          <w:rFonts w:hint="eastAsia" w:asciiTheme="minorEastAsia" w:hAnsiTheme="minorEastAsia" w:eastAsiaTheme="minorEastAsia" w:cstheme="minorEastAsia"/>
          <w:color w:val="auto"/>
          <w:spacing w:val="-44"/>
          <w:sz w:val="21"/>
          <w:szCs w:val="21"/>
        </w:rPr>
        <w:t xml:space="preserve"> </w:t>
      </w:r>
      <w:r>
        <w:rPr>
          <w:rFonts w:hint="eastAsia" w:asciiTheme="minorEastAsia" w:hAnsiTheme="minorEastAsia" w:eastAsiaTheme="minorEastAsia" w:cstheme="minorEastAsia"/>
          <w:color w:val="auto"/>
          <w:spacing w:val="-5"/>
          <w:sz w:val="21"/>
          <w:szCs w:val="21"/>
        </w:rPr>
        <w:t>个工作日的，</w:t>
      </w:r>
      <w:r>
        <w:rPr>
          <w:rFonts w:hint="eastAsia" w:asciiTheme="minorEastAsia" w:hAnsiTheme="minorEastAsia" w:eastAsiaTheme="minorEastAsia" w:cstheme="minorEastAsia"/>
          <w:color w:val="auto"/>
          <w:spacing w:val="-1"/>
          <w:sz w:val="21"/>
          <w:szCs w:val="21"/>
        </w:rPr>
        <w:t>应当顺延提交首次响应文件截止之日。</w:t>
      </w:r>
    </w:p>
    <w:p w14:paraId="15D40DD2">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10.2</w:t>
      </w:r>
      <w:r>
        <w:rPr>
          <w:rFonts w:hint="eastAsia" w:asciiTheme="minorEastAsia" w:hAnsiTheme="minorEastAsia" w:eastAsiaTheme="minorEastAsia" w:cstheme="minorEastAsia"/>
          <w:color w:val="auto"/>
          <w:spacing w:val="-47"/>
          <w:sz w:val="21"/>
          <w:szCs w:val="21"/>
        </w:rPr>
        <w:t xml:space="preserve"> </w:t>
      </w:r>
      <w:r>
        <w:rPr>
          <w:rFonts w:hint="eastAsia" w:asciiTheme="minorEastAsia" w:hAnsiTheme="minorEastAsia" w:eastAsiaTheme="minorEastAsia" w:cstheme="minorEastAsia"/>
          <w:color w:val="auto"/>
          <w:spacing w:val="-2"/>
          <w:sz w:val="21"/>
          <w:szCs w:val="21"/>
        </w:rPr>
        <w:t>采购人和采购代理机构可以视采购具体情况，变更首次响应文件提交截止时间，并在</w:t>
      </w:r>
      <w:r>
        <w:rPr>
          <w:rFonts w:hint="eastAsia" w:asciiTheme="minorEastAsia" w:hAnsiTheme="minorEastAsia" w:eastAsiaTheme="minorEastAsia" w:cstheme="minorEastAsia"/>
          <w:color w:val="auto"/>
          <w:spacing w:val="-3"/>
          <w:sz w:val="21"/>
          <w:szCs w:val="21"/>
        </w:rPr>
        <w:t>原公告发布</w:t>
      </w:r>
      <w:r>
        <w:rPr>
          <w:rFonts w:hint="eastAsia" w:asciiTheme="minorEastAsia" w:hAnsiTheme="minorEastAsia" w:eastAsiaTheme="minorEastAsia" w:cstheme="minorEastAsia"/>
          <w:color w:val="auto"/>
          <w:spacing w:val="-1"/>
          <w:sz w:val="21"/>
          <w:szCs w:val="21"/>
        </w:rPr>
        <w:t>媒体上发布更正公告。</w:t>
      </w:r>
    </w:p>
    <w:p w14:paraId="73942148">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39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6"/>
          <w:sz w:val="21"/>
          <w:szCs w:val="21"/>
        </w:rPr>
        <w:t>10.3</w:t>
      </w:r>
      <w:r>
        <w:rPr>
          <w:rFonts w:hint="eastAsia" w:asciiTheme="minorEastAsia" w:hAnsiTheme="minorEastAsia" w:eastAsiaTheme="minorEastAsia" w:cstheme="minorEastAsia"/>
          <w:color w:val="auto"/>
          <w:spacing w:val="-32"/>
          <w:sz w:val="21"/>
          <w:szCs w:val="21"/>
        </w:rPr>
        <w:t xml:space="preserve"> </w:t>
      </w:r>
      <w:r>
        <w:rPr>
          <w:rFonts w:hint="eastAsia" w:asciiTheme="minorEastAsia" w:hAnsiTheme="minorEastAsia" w:eastAsiaTheme="minorEastAsia" w:cstheme="minorEastAsia"/>
          <w:color w:val="auto"/>
          <w:spacing w:val="-6"/>
          <w:sz w:val="21"/>
          <w:szCs w:val="21"/>
        </w:rPr>
        <w:t>谈判文件澄清、答复、修改、补充的内容为谈判文件的组成部分。</w:t>
      </w:r>
      <w:r>
        <w:rPr>
          <w:rFonts w:hint="eastAsia" w:asciiTheme="minorEastAsia" w:hAnsiTheme="minorEastAsia" w:eastAsiaTheme="minorEastAsia" w:cstheme="minorEastAsia"/>
          <w:b/>
          <w:bCs/>
          <w:color w:val="auto"/>
          <w:spacing w:val="-6"/>
          <w:sz w:val="21"/>
          <w:szCs w:val="21"/>
        </w:rPr>
        <w:t>当谈判文件与谈判文件的澄清、</w:t>
      </w:r>
      <w:r>
        <w:rPr>
          <w:rFonts w:hint="eastAsia" w:asciiTheme="minorEastAsia" w:hAnsiTheme="minorEastAsia" w:eastAsiaTheme="minorEastAsia" w:cstheme="minorEastAsia"/>
          <w:b/>
          <w:bCs/>
          <w:color w:val="auto"/>
          <w:spacing w:val="-2"/>
          <w:sz w:val="21"/>
          <w:szCs w:val="21"/>
        </w:rPr>
        <w:t>答复、修改、补充通知就同一内容的表述不一致时，以最后发出的文件为准。</w:t>
      </w:r>
    </w:p>
    <w:p w14:paraId="3F188514">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pacing w:val="-3"/>
          <w:sz w:val="21"/>
          <w:szCs w:val="21"/>
        </w:rPr>
        <w:t>10.4</w:t>
      </w:r>
      <w:r>
        <w:rPr>
          <w:rFonts w:hint="eastAsia" w:asciiTheme="minorEastAsia" w:hAnsiTheme="minorEastAsia" w:eastAsiaTheme="minorEastAsia" w:cstheme="minorEastAsia"/>
          <w:color w:val="auto"/>
          <w:spacing w:val="-34"/>
          <w:sz w:val="21"/>
          <w:szCs w:val="21"/>
        </w:rPr>
        <w:t xml:space="preserve"> </w:t>
      </w:r>
      <w:r>
        <w:rPr>
          <w:rFonts w:hint="eastAsia" w:asciiTheme="minorEastAsia" w:hAnsiTheme="minorEastAsia" w:eastAsiaTheme="minorEastAsia" w:cstheme="minorEastAsia"/>
          <w:b/>
          <w:bCs/>
          <w:color w:val="auto"/>
          <w:spacing w:val="-3"/>
          <w:sz w:val="21"/>
          <w:szCs w:val="21"/>
        </w:rPr>
        <w:t>响应文件未按谈判文件的澄清、修改后的内容编制的，其响应文件作无效响应处理。</w:t>
      </w:r>
    </w:p>
    <w:p w14:paraId="56BDA4FC">
      <w:pPr>
        <w:pStyle w:val="9"/>
        <w:keepNext w:val="0"/>
        <w:keepLines w:val="0"/>
        <w:pageBreakBefore w:val="0"/>
        <w:widowControl w:val="0"/>
        <w:numPr>
          <w:ilvl w:val="0"/>
          <w:numId w:val="22"/>
        </w:numPr>
        <w:kinsoku/>
        <w:wordWrap/>
        <w:overflowPunct/>
        <w:topLinePunct w:val="0"/>
        <w:autoSpaceDE/>
        <w:autoSpaceDN/>
        <w:bidi w:val="0"/>
        <w:adjustRightInd/>
        <w:snapToGrid w:val="0"/>
        <w:spacing w:line="360" w:lineRule="auto"/>
        <w:ind w:left="0" w:leftChars="0" w:firstLine="0" w:firstLineChars="0"/>
        <w:jc w:val="center"/>
        <w:textAlignment w:val="auto"/>
        <w:outlineLvl w:val="2"/>
        <w:rPr>
          <w:rFonts w:hint="eastAsia" w:asciiTheme="minorEastAsia" w:hAnsiTheme="minorEastAsia" w:eastAsiaTheme="minorEastAsia" w:cstheme="minorEastAsia"/>
          <w:b/>
          <w:bCs/>
          <w:color w:val="auto"/>
          <w:spacing w:val="-4"/>
          <w:sz w:val="32"/>
          <w:szCs w:val="32"/>
        </w:rPr>
      </w:pPr>
      <w:r>
        <w:rPr>
          <w:rFonts w:hint="eastAsia" w:asciiTheme="minorEastAsia" w:hAnsiTheme="minorEastAsia" w:eastAsiaTheme="minorEastAsia" w:cstheme="minorEastAsia"/>
          <w:b/>
          <w:bCs/>
          <w:color w:val="auto"/>
          <w:spacing w:val="-4"/>
          <w:sz w:val="32"/>
          <w:szCs w:val="32"/>
        </w:rPr>
        <w:t>响应文件的编制</w:t>
      </w:r>
    </w:p>
    <w:p w14:paraId="6CCA428F">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响应文件的编制原则</w:t>
      </w:r>
    </w:p>
    <w:p w14:paraId="1380DFB2">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供应商必须按照谈判文件的要求编制响应文件，并</w:t>
      </w:r>
      <w:r>
        <w:rPr>
          <w:rFonts w:hint="eastAsia" w:asciiTheme="minorEastAsia" w:hAnsiTheme="minorEastAsia" w:eastAsiaTheme="minorEastAsia" w:cstheme="minorEastAsia"/>
          <w:color w:val="auto"/>
          <w:spacing w:val="-1"/>
          <w:sz w:val="21"/>
          <w:szCs w:val="21"/>
        </w:rPr>
        <w:t>对其提交的响应文件的真实性、合法性承担法律责任。响应文件必须对谈判文件作出实质性响应。</w:t>
      </w:r>
    </w:p>
    <w:p w14:paraId="08C97418">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响应文件的组成</w:t>
      </w:r>
    </w:p>
    <w:p w14:paraId="3493070F">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12.1</w:t>
      </w:r>
      <w:r>
        <w:rPr>
          <w:rFonts w:hint="eastAsia" w:asciiTheme="minorEastAsia" w:hAnsiTheme="minorEastAsia" w:eastAsiaTheme="minorEastAsia" w:cstheme="minorEastAsia"/>
          <w:color w:val="auto"/>
          <w:spacing w:val="-23"/>
          <w:sz w:val="21"/>
          <w:szCs w:val="21"/>
        </w:rPr>
        <w:t xml:space="preserve"> </w:t>
      </w:r>
      <w:r>
        <w:rPr>
          <w:rFonts w:hint="eastAsia" w:asciiTheme="minorEastAsia" w:hAnsiTheme="minorEastAsia" w:eastAsiaTheme="minorEastAsia" w:cstheme="minorEastAsia"/>
          <w:color w:val="auto"/>
          <w:spacing w:val="-2"/>
          <w:sz w:val="21"/>
          <w:szCs w:val="21"/>
        </w:rPr>
        <w:t>响应文件由资格证明文件、报价文件、商务技术文件三部分组成。</w:t>
      </w:r>
    </w:p>
    <w:p w14:paraId="12D5622C">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12.1.1</w:t>
      </w:r>
      <w:r>
        <w:rPr>
          <w:rFonts w:hint="eastAsia" w:asciiTheme="minorEastAsia" w:hAnsiTheme="minorEastAsia" w:eastAsiaTheme="minorEastAsia" w:cstheme="minorEastAsia"/>
          <w:color w:val="auto"/>
          <w:spacing w:val="-19"/>
          <w:sz w:val="21"/>
          <w:szCs w:val="21"/>
        </w:rPr>
        <w:t xml:space="preserve"> </w:t>
      </w:r>
      <w:r>
        <w:rPr>
          <w:rFonts w:hint="eastAsia" w:asciiTheme="minorEastAsia" w:hAnsiTheme="minorEastAsia" w:eastAsiaTheme="minorEastAsia" w:cstheme="minorEastAsia"/>
          <w:color w:val="auto"/>
          <w:spacing w:val="2"/>
          <w:sz w:val="21"/>
          <w:szCs w:val="21"/>
        </w:rPr>
        <w:t>资格证明文件：详见“供应商须知前附表”</w:t>
      </w:r>
    </w:p>
    <w:p w14:paraId="6ED832F7">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3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12.1.2</w:t>
      </w:r>
      <w:r>
        <w:rPr>
          <w:rFonts w:hint="eastAsia" w:asciiTheme="minorEastAsia" w:hAnsiTheme="minorEastAsia" w:eastAsiaTheme="minorEastAsia" w:cstheme="minorEastAsia"/>
          <w:color w:val="auto"/>
          <w:spacing w:val="-38"/>
          <w:sz w:val="21"/>
          <w:szCs w:val="21"/>
        </w:rPr>
        <w:t xml:space="preserve"> </w:t>
      </w:r>
      <w:r>
        <w:rPr>
          <w:rFonts w:hint="eastAsia" w:asciiTheme="minorEastAsia" w:hAnsiTheme="minorEastAsia" w:eastAsiaTheme="minorEastAsia" w:cstheme="minorEastAsia"/>
          <w:color w:val="auto"/>
          <w:spacing w:val="3"/>
          <w:sz w:val="21"/>
          <w:szCs w:val="21"/>
        </w:rPr>
        <w:t>报价文件：详见“供应商须知前附表”</w:t>
      </w:r>
    </w:p>
    <w:p w14:paraId="0A6A8D25">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3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12.1.3</w:t>
      </w:r>
      <w:r>
        <w:rPr>
          <w:rFonts w:hint="eastAsia" w:asciiTheme="minorEastAsia" w:hAnsiTheme="minorEastAsia" w:eastAsiaTheme="minorEastAsia" w:cstheme="minorEastAsia"/>
          <w:color w:val="auto"/>
          <w:spacing w:val="-39"/>
          <w:sz w:val="21"/>
          <w:szCs w:val="21"/>
        </w:rPr>
        <w:t xml:space="preserve"> </w:t>
      </w:r>
      <w:r>
        <w:rPr>
          <w:rFonts w:hint="eastAsia" w:asciiTheme="minorEastAsia" w:hAnsiTheme="minorEastAsia" w:eastAsiaTheme="minorEastAsia" w:cstheme="minorEastAsia"/>
          <w:color w:val="auto"/>
          <w:spacing w:val="3"/>
          <w:sz w:val="21"/>
          <w:szCs w:val="21"/>
        </w:rPr>
        <w:t>商务技术文件：详见“供应商须</w:t>
      </w:r>
      <w:r>
        <w:rPr>
          <w:rFonts w:hint="eastAsia" w:asciiTheme="minorEastAsia" w:hAnsiTheme="minorEastAsia" w:eastAsiaTheme="minorEastAsia" w:cstheme="minorEastAsia"/>
          <w:color w:val="auto"/>
          <w:spacing w:val="2"/>
          <w:sz w:val="21"/>
          <w:szCs w:val="21"/>
        </w:rPr>
        <w:t>知前附表”</w:t>
      </w:r>
    </w:p>
    <w:p w14:paraId="1E52D967">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计量单位</w:t>
      </w:r>
    </w:p>
    <w:p w14:paraId="4AA6D2A9">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谈判文件已有明确规定的，使用谈判文件规定的</w:t>
      </w:r>
      <w:r>
        <w:rPr>
          <w:rFonts w:hint="eastAsia" w:asciiTheme="minorEastAsia" w:hAnsiTheme="minorEastAsia" w:eastAsiaTheme="minorEastAsia" w:cstheme="minorEastAsia"/>
          <w:color w:val="auto"/>
          <w:spacing w:val="-1"/>
          <w:sz w:val="21"/>
          <w:szCs w:val="21"/>
        </w:rPr>
        <w:t>计量单位；谈判文件没有规定的，应采用中华人民共</w:t>
      </w:r>
      <w:r>
        <w:rPr>
          <w:rFonts w:hint="eastAsia" w:asciiTheme="minorEastAsia" w:hAnsiTheme="minorEastAsia" w:eastAsiaTheme="minorEastAsia" w:cstheme="minorEastAsia"/>
          <w:color w:val="auto"/>
          <w:sz w:val="21"/>
          <w:szCs w:val="21"/>
        </w:rPr>
        <w:t>和国法定计量单位，货币种类为人民币，否则视</w:t>
      </w:r>
      <w:r>
        <w:rPr>
          <w:rFonts w:hint="eastAsia" w:asciiTheme="minorEastAsia" w:hAnsiTheme="minorEastAsia" w:eastAsiaTheme="minorEastAsia" w:cstheme="minorEastAsia"/>
          <w:color w:val="auto"/>
          <w:spacing w:val="-1"/>
          <w:sz w:val="21"/>
          <w:szCs w:val="21"/>
        </w:rPr>
        <w:t>同未响应。</w:t>
      </w:r>
    </w:p>
    <w:p w14:paraId="40847637">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竞标的风险</w:t>
      </w:r>
    </w:p>
    <w:p w14:paraId="2B6CDA07">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供应商没有按照谈判文件要求提供全部资料，或者</w:t>
      </w:r>
      <w:r>
        <w:rPr>
          <w:rFonts w:hint="eastAsia" w:asciiTheme="minorEastAsia" w:hAnsiTheme="minorEastAsia" w:eastAsiaTheme="minorEastAsia" w:cstheme="minorEastAsia"/>
          <w:color w:val="auto"/>
          <w:spacing w:val="-1"/>
          <w:sz w:val="21"/>
          <w:szCs w:val="21"/>
        </w:rPr>
        <w:t>供应商没有对谈判文件在各方面作出实质性响应可能导致其响应文件按无效响应处理，是供应商应当考虑的风险。</w:t>
      </w:r>
    </w:p>
    <w:p w14:paraId="789A43F8">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竞标报价</w:t>
      </w:r>
    </w:p>
    <w:p w14:paraId="1692297D">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15.1</w:t>
      </w:r>
      <w:r>
        <w:rPr>
          <w:rFonts w:hint="eastAsia" w:asciiTheme="minorEastAsia" w:hAnsiTheme="minorEastAsia" w:eastAsiaTheme="minorEastAsia" w:cstheme="minorEastAsia"/>
          <w:color w:val="auto"/>
          <w:spacing w:val="-41"/>
          <w:sz w:val="21"/>
          <w:szCs w:val="21"/>
        </w:rPr>
        <w:t xml:space="preserve"> </w:t>
      </w:r>
      <w:r>
        <w:rPr>
          <w:rFonts w:hint="eastAsia" w:asciiTheme="minorEastAsia" w:hAnsiTheme="minorEastAsia" w:eastAsiaTheme="minorEastAsia" w:cstheme="minorEastAsia"/>
          <w:color w:val="auto"/>
          <w:spacing w:val="-2"/>
          <w:sz w:val="21"/>
          <w:szCs w:val="21"/>
        </w:rPr>
        <w:t>竞标报价应按谈判文件中“竞标报价表”格式填写。</w:t>
      </w:r>
    </w:p>
    <w:p w14:paraId="0535F801">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15.2</w:t>
      </w:r>
      <w:r>
        <w:rPr>
          <w:rFonts w:hint="eastAsia" w:asciiTheme="minorEastAsia" w:hAnsiTheme="minorEastAsia" w:eastAsiaTheme="minorEastAsia" w:cstheme="minorEastAsia"/>
          <w:color w:val="auto"/>
          <w:spacing w:val="-42"/>
          <w:sz w:val="21"/>
          <w:szCs w:val="21"/>
        </w:rPr>
        <w:t xml:space="preserve"> </w:t>
      </w:r>
      <w:r>
        <w:rPr>
          <w:rFonts w:hint="eastAsia" w:asciiTheme="minorEastAsia" w:hAnsiTheme="minorEastAsia" w:eastAsiaTheme="minorEastAsia" w:cstheme="minorEastAsia"/>
          <w:color w:val="auto"/>
          <w:spacing w:val="-2"/>
          <w:sz w:val="21"/>
          <w:szCs w:val="21"/>
        </w:rPr>
        <w:t>竞标报价的内容详见“供应商须知前附表”。</w:t>
      </w:r>
    </w:p>
    <w:p w14:paraId="0D19B101">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15.3</w:t>
      </w:r>
      <w:r>
        <w:rPr>
          <w:rFonts w:hint="eastAsia" w:asciiTheme="minorEastAsia" w:hAnsiTheme="minorEastAsia" w:eastAsiaTheme="minorEastAsia" w:cstheme="minorEastAsia"/>
          <w:color w:val="auto"/>
          <w:spacing w:val="-44"/>
          <w:sz w:val="21"/>
          <w:szCs w:val="21"/>
        </w:rPr>
        <w:t xml:space="preserve"> </w:t>
      </w:r>
      <w:r>
        <w:rPr>
          <w:rFonts w:hint="eastAsia" w:asciiTheme="minorEastAsia" w:hAnsiTheme="minorEastAsia" w:eastAsiaTheme="minorEastAsia" w:cstheme="minorEastAsia"/>
          <w:color w:val="auto"/>
          <w:spacing w:val="-3"/>
          <w:sz w:val="21"/>
          <w:szCs w:val="21"/>
        </w:rPr>
        <w:t>竞标报价要求</w:t>
      </w:r>
    </w:p>
    <w:p w14:paraId="1A55DA88">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15.3.1供应商的竞标报价应符合以下要求，否则响应文件按无效响应处理：</w:t>
      </w:r>
    </w:p>
    <w:p w14:paraId="63034EA7">
      <w:pPr>
        <w:pStyle w:val="9"/>
        <w:keepNext w:val="0"/>
        <w:keepLines w:val="0"/>
        <w:pageBreakBefore w:val="0"/>
        <w:widowControl w:val="0"/>
        <w:numPr>
          <w:ilvl w:val="0"/>
          <w:numId w:val="27"/>
        </w:numPr>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pacing w:val="-2"/>
          <w:sz w:val="21"/>
          <w:szCs w:val="21"/>
        </w:rPr>
        <w:t>供应商必须就“采购需求”中所竞标分标的全部内容分别作完整唯一总价报价，</w:t>
      </w:r>
      <w:r>
        <w:rPr>
          <w:rFonts w:hint="eastAsia" w:asciiTheme="minorEastAsia" w:hAnsiTheme="minorEastAsia" w:eastAsiaTheme="minorEastAsia" w:cstheme="minorEastAsia"/>
          <w:color w:val="auto"/>
          <w:spacing w:val="-4"/>
          <w:sz w:val="21"/>
          <w:szCs w:val="21"/>
        </w:rPr>
        <w:t>不得存在漏项报价；</w:t>
      </w:r>
    </w:p>
    <w:p w14:paraId="064A7F77">
      <w:pPr>
        <w:pStyle w:val="9"/>
        <w:keepNext w:val="0"/>
        <w:keepLines w:val="0"/>
        <w:pageBreakBefore w:val="0"/>
        <w:widowControl w:val="0"/>
        <w:numPr>
          <w:ilvl w:val="0"/>
          <w:numId w:val="27"/>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供应商必须就所竞标的分标的单项内容</w:t>
      </w:r>
      <w:r>
        <w:rPr>
          <w:rFonts w:hint="eastAsia" w:asciiTheme="minorEastAsia" w:hAnsiTheme="minorEastAsia" w:eastAsiaTheme="minorEastAsia" w:cstheme="minorEastAsia"/>
          <w:color w:val="auto"/>
          <w:spacing w:val="-2"/>
          <w:sz w:val="21"/>
          <w:szCs w:val="21"/>
        </w:rPr>
        <w:t>作唯一报价。</w:t>
      </w:r>
    </w:p>
    <w:p w14:paraId="5730D442">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4"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15.3.2 最后报价超过所竞标分标规定的采购预算金额或者最高限价的，其响应文件将按无效响应处</w:t>
      </w:r>
      <w:r>
        <w:rPr>
          <w:rFonts w:hint="eastAsia" w:asciiTheme="minorEastAsia" w:hAnsiTheme="minorEastAsia" w:eastAsiaTheme="minorEastAsia" w:cstheme="minorEastAsia"/>
          <w:color w:val="auto"/>
          <w:spacing w:val="-10"/>
          <w:sz w:val="21"/>
          <w:szCs w:val="21"/>
        </w:rPr>
        <w:t>理。</w:t>
      </w:r>
    </w:p>
    <w:p w14:paraId="16549357">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竞标有效期</w:t>
      </w:r>
    </w:p>
    <w:p w14:paraId="722E7681">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16.1</w:t>
      </w:r>
      <w:r>
        <w:rPr>
          <w:rFonts w:hint="eastAsia" w:asciiTheme="minorEastAsia" w:hAnsiTheme="minorEastAsia" w:eastAsiaTheme="minorEastAsia" w:cstheme="minorEastAsia"/>
          <w:color w:val="auto"/>
          <w:spacing w:val="-44"/>
          <w:sz w:val="21"/>
          <w:szCs w:val="21"/>
        </w:rPr>
        <w:t xml:space="preserve"> </w:t>
      </w:r>
      <w:r>
        <w:rPr>
          <w:rFonts w:hint="eastAsia" w:asciiTheme="minorEastAsia" w:hAnsiTheme="minorEastAsia" w:eastAsiaTheme="minorEastAsia" w:cstheme="minorEastAsia"/>
          <w:color w:val="auto"/>
          <w:spacing w:val="-2"/>
          <w:sz w:val="21"/>
          <w:szCs w:val="21"/>
        </w:rPr>
        <w:t>竞标有效期是指为保证采购人有足够的时间在提交响应文件后完成评审、确</w:t>
      </w:r>
      <w:r>
        <w:rPr>
          <w:rFonts w:hint="eastAsia" w:asciiTheme="minorEastAsia" w:hAnsiTheme="minorEastAsia" w:eastAsiaTheme="minorEastAsia" w:cstheme="minorEastAsia"/>
          <w:color w:val="auto"/>
          <w:spacing w:val="-3"/>
          <w:sz w:val="21"/>
          <w:szCs w:val="21"/>
        </w:rPr>
        <w:t>定成交供应商、合同</w:t>
      </w:r>
      <w:r>
        <w:rPr>
          <w:rFonts w:hint="eastAsia" w:asciiTheme="minorEastAsia" w:hAnsiTheme="minorEastAsia" w:eastAsiaTheme="minorEastAsia" w:cstheme="minorEastAsia"/>
          <w:color w:val="auto"/>
          <w:sz w:val="21"/>
          <w:szCs w:val="21"/>
        </w:rPr>
        <w:t>签订等工作而要求供应商提交的响应文件在一定时间内保持有效</w:t>
      </w:r>
      <w:r>
        <w:rPr>
          <w:rFonts w:hint="eastAsia" w:asciiTheme="minorEastAsia" w:hAnsiTheme="minorEastAsia" w:eastAsiaTheme="minorEastAsia" w:cstheme="minorEastAsia"/>
          <w:color w:val="auto"/>
          <w:spacing w:val="-1"/>
          <w:sz w:val="21"/>
          <w:szCs w:val="21"/>
        </w:rPr>
        <w:t>的期限。</w:t>
      </w:r>
    </w:p>
    <w:p w14:paraId="4E18B550">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16.2 竞标有效期应由供应商按“供应商须知前附表”规定的期限作出响应。</w:t>
      </w:r>
    </w:p>
    <w:p w14:paraId="7A0529C2">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16.3</w:t>
      </w:r>
      <w:r>
        <w:rPr>
          <w:rFonts w:hint="eastAsia" w:asciiTheme="minorEastAsia" w:hAnsiTheme="minorEastAsia" w:eastAsiaTheme="minorEastAsia" w:cstheme="minorEastAsia"/>
          <w:color w:val="auto"/>
          <w:spacing w:val="-41"/>
          <w:sz w:val="21"/>
          <w:szCs w:val="21"/>
        </w:rPr>
        <w:t xml:space="preserve"> </w:t>
      </w:r>
      <w:r>
        <w:rPr>
          <w:rFonts w:hint="eastAsia" w:asciiTheme="minorEastAsia" w:hAnsiTheme="minorEastAsia" w:eastAsiaTheme="minorEastAsia" w:cstheme="minorEastAsia"/>
          <w:color w:val="auto"/>
          <w:spacing w:val="-2"/>
          <w:sz w:val="21"/>
          <w:szCs w:val="21"/>
        </w:rPr>
        <w:t>供应商的响应文件在竞标有效期内均保持有效。</w:t>
      </w:r>
    </w:p>
    <w:p w14:paraId="5AB92314">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竞标保证金</w:t>
      </w:r>
    </w:p>
    <w:p w14:paraId="5D2157CA">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17.1</w:t>
      </w:r>
      <w:r>
        <w:rPr>
          <w:rFonts w:hint="eastAsia" w:asciiTheme="minorEastAsia" w:hAnsiTheme="minorEastAsia" w:eastAsiaTheme="minorEastAsia" w:cstheme="minorEastAsia"/>
          <w:color w:val="auto"/>
          <w:spacing w:val="-44"/>
          <w:sz w:val="21"/>
          <w:szCs w:val="21"/>
        </w:rPr>
        <w:t xml:space="preserve"> </w:t>
      </w:r>
      <w:r>
        <w:rPr>
          <w:rFonts w:hint="eastAsia" w:asciiTheme="minorEastAsia" w:hAnsiTheme="minorEastAsia" w:eastAsiaTheme="minorEastAsia" w:cstheme="minorEastAsia"/>
          <w:color w:val="auto"/>
          <w:spacing w:val="-1"/>
          <w:sz w:val="21"/>
          <w:szCs w:val="21"/>
        </w:rPr>
        <w:t>供应商须按“供应商须知前附表”的规定提交竞标保证金。</w:t>
      </w:r>
    </w:p>
    <w:p w14:paraId="3EEB083C">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17.2</w:t>
      </w:r>
      <w:r>
        <w:rPr>
          <w:rFonts w:hint="eastAsia" w:asciiTheme="minorEastAsia" w:hAnsiTheme="minorEastAsia" w:eastAsiaTheme="minorEastAsia" w:cstheme="minorEastAsia"/>
          <w:color w:val="auto"/>
          <w:spacing w:val="-39"/>
          <w:sz w:val="21"/>
          <w:szCs w:val="21"/>
        </w:rPr>
        <w:t xml:space="preserve"> </w:t>
      </w:r>
      <w:r>
        <w:rPr>
          <w:rFonts w:hint="eastAsia" w:asciiTheme="minorEastAsia" w:hAnsiTheme="minorEastAsia" w:eastAsiaTheme="minorEastAsia" w:cstheme="minorEastAsia"/>
          <w:color w:val="auto"/>
          <w:spacing w:val="-3"/>
          <w:sz w:val="21"/>
          <w:szCs w:val="21"/>
        </w:rPr>
        <w:t>竞标保证金的退还</w:t>
      </w:r>
    </w:p>
    <w:p w14:paraId="0DF73772">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384"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9"/>
          <w:sz w:val="21"/>
          <w:szCs w:val="21"/>
        </w:rPr>
        <w:t>未成交供应商的竞标保证金自成交通知书发出之</w:t>
      </w:r>
      <w:r>
        <w:rPr>
          <w:rFonts w:hint="eastAsia" w:asciiTheme="minorEastAsia" w:hAnsiTheme="minorEastAsia" w:eastAsiaTheme="minorEastAsia" w:cstheme="minorEastAsia"/>
          <w:color w:val="auto"/>
          <w:spacing w:val="-10"/>
          <w:sz w:val="21"/>
          <w:szCs w:val="21"/>
        </w:rPr>
        <w:t>日起</w:t>
      </w:r>
      <w:r>
        <w:rPr>
          <w:rFonts w:hint="eastAsia" w:asciiTheme="minorEastAsia" w:hAnsiTheme="minorEastAsia" w:eastAsiaTheme="minorEastAsia" w:cstheme="minorEastAsia"/>
          <w:color w:val="auto"/>
          <w:spacing w:val="-62"/>
          <w:sz w:val="21"/>
          <w:szCs w:val="21"/>
          <w:lang w:val="en-US" w:eastAsia="zh-CN"/>
        </w:rPr>
        <w:t>5</w:t>
      </w:r>
      <w:r>
        <w:rPr>
          <w:rFonts w:hint="eastAsia" w:asciiTheme="minorEastAsia" w:hAnsiTheme="minorEastAsia" w:eastAsiaTheme="minorEastAsia" w:cstheme="minorEastAsia"/>
          <w:color w:val="auto"/>
          <w:spacing w:val="-52"/>
          <w:sz w:val="21"/>
          <w:szCs w:val="21"/>
        </w:rPr>
        <w:t xml:space="preserve"> </w:t>
      </w:r>
      <w:r>
        <w:rPr>
          <w:rFonts w:hint="eastAsia" w:asciiTheme="minorEastAsia" w:hAnsiTheme="minorEastAsia" w:eastAsiaTheme="minorEastAsia" w:cstheme="minorEastAsia"/>
          <w:color w:val="auto"/>
          <w:spacing w:val="-10"/>
          <w:sz w:val="21"/>
          <w:szCs w:val="21"/>
        </w:rPr>
        <w:t>个工作日内退还；成交供应商的竞标保证金自签订</w:t>
      </w:r>
      <w:r>
        <w:rPr>
          <w:rFonts w:hint="eastAsia" w:asciiTheme="minorEastAsia" w:hAnsiTheme="minorEastAsia" w:eastAsiaTheme="minorEastAsia" w:cstheme="minorEastAsia"/>
          <w:color w:val="auto"/>
          <w:spacing w:val="-3"/>
          <w:sz w:val="21"/>
          <w:szCs w:val="21"/>
        </w:rPr>
        <w:t>合同之日起</w:t>
      </w:r>
      <w:r>
        <w:rPr>
          <w:rFonts w:hint="eastAsia" w:asciiTheme="minorEastAsia" w:hAnsiTheme="minorEastAsia" w:eastAsiaTheme="minorEastAsia" w:cstheme="minorEastAsia"/>
          <w:color w:val="auto"/>
          <w:spacing w:val="-46"/>
          <w:sz w:val="21"/>
          <w:szCs w:val="21"/>
          <w:lang w:val="en-US" w:eastAsia="zh-CN"/>
        </w:rPr>
        <w:t>5</w:t>
      </w:r>
      <w:r>
        <w:rPr>
          <w:rFonts w:hint="eastAsia" w:asciiTheme="minorEastAsia" w:hAnsiTheme="minorEastAsia" w:eastAsiaTheme="minorEastAsia" w:cstheme="minorEastAsia"/>
          <w:color w:val="auto"/>
          <w:spacing w:val="-3"/>
          <w:sz w:val="21"/>
          <w:szCs w:val="21"/>
        </w:rPr>
        <w:t>个工作日内退还。</w:t>
      </w:r>
    </w:p>
    <w:p w14:paraId="70E68580">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4"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4"/>
          <w:sz w:val="21"/>
          <w:szCs w:val="21"/>
        </w:rPr>
        <w:t>17.3</w:t>
      </w:r>
      <w:r>
        <w:rPr>
          <w:rFonts w:hint="eastAsia" w:asciiTheme="minorEastAsia" w:hAnsiTheme="minorEastAsia" w:eastAsiaTheme="minorEastAsia" w:cstheme="minorEastAsia"/>
          <w:color w:val="auto"/>
          <w:spacing w:val="-39"/>
          <w:sz w:val="21"/>
          <w:szCs w:val="21"/>
        </w:rPr>
        <w:t xml:space="preserve"> </w:t>
      </w:r>
      <w:r>
        <w:rPr>
          <w:rFonts w:hint="eastAsia" w:asciiTheme="minorEastAsia" w:hAnsiTheme="minorEastAsia" w:eastAsiaTheme="minorEastAsia" w:cstheme="minorEastAsia"/>
          <w:color w:val="auto"/>
          <w:spacing w:val="-4"/>
          <w:sz w:val="21"/>
          <w:szCs w:val="21"/>
        </w:rPr>
        <w:t>竞标保证金不计息。</w:t>
      </w:r>
    </w:p>
    <w:p w14:paraId="64C7FA09">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17.4</w:t>
      </w:r>
      <w:r>
        <w:rPr>
          <w:rFonts w:hint="eastAsia" w:asciiTheme="minorEastAsia" w:hAnsiTheme="minorEastAsia" w:eastAsiaTheme="minorEastAsia" w:cstheme="minorEastAsia"/>
          <w:color w:val="auto"/>
          <w:spacing w:val="-46"/>
          <w:sz w:val="21"/>
          <w:szCs w:val="21"/>
        </w:rPr>
        <w:t xml:space="preserve"> </w:t>
      </w:r>
      <w:r>
        <w:rPr>
          <w:rFonts w:hint="eastAsia" w:asciiTheme="minorEastAsia" w:hAnsiTheme="minorEastAsia" w:eastAsiaTheme="minorEastAsia" w:cstheme="minorEastAsia"/>
          <w:color w:val="auto"/>
          <w:spacing w:val="-2"/>
          <w:sz w:val="21"/>
          <w:szCs w:val="21"/>
        </w:rPr>
        <w:t>供应商有下列情形之一的，竞标保证</w:t>
      </w:r>
      <w:r>
        <w:rPr>
          <w:rFonts w:hint="eastAsia" w:asciiTheme="minorEastAsia" w:hAnsiTheme="minorEastAsia" w:eastAsiaTheme="minorEastAsia" w:cstheme="minorEastAsia"/>
          <w:color w:val="auto"/>
          <w:spacing w:val="-3"/>
          <w:sz w:val="21"/>
          <w:szCs w:val="21"/>
        </w:rPr>
        <w:t>金将不予退还：</w:t>
      </w:r>
    </w:p>
    <w:p w14:paraId="42511589">
      <w:pPr>
        <w:pStyle w:val="9"/>
        <w:keepNext w:val="0"/>
        <w:keepLines w:val="0"/>
        <w:pageBreakBefore w:val="0"/>
        <w:widowControl w:val="0"/>
        <w:numPr>
          <w:ilvl w:val="0"/>
          <w:numId w:val="28"/>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供应商在提交首次响应文件截止时间后</w:t>
      </w:r>
      <w:r>
        <w:rPr>
          <w:rFonts w:hint="eastAsia" w:asciiTheme="minorEastAsia" w:hAnsiTheme="minorEastAsia" w:eastAsiaTheme="minorEastAsia" w:cstheme="minorEastAsia"/>
          <w:color w:val="auto"/>
          <w:spacing w:val="-2"/>
          <w:sz w:val="21"/>
          <w:szCs w:val="21"/>
        </w:rPr>
        <w:t>撤回响应文件的；</w:t>
      </w:r>
    </w:p>
    <w:p w14:paraId="04EB42BA">
      <w:pPr>
        <w:pStyle w:val="9"/>
        <w:keepNext w:val="0"/>
        <w:keepLines w:val="0"/>
        <w:pageBreakBefore w:val="0"/>
        <w:widowControl w:val="0"/>
        <w:numPr>
          <w:ilvl w:val="0"/>
          <w:numId w:val="28"/>
        </w:numPr>
        <w:kinsoku/>
        <w:wordWrap/>
        <w:overflowPunct/>
        <w:topLinePunct w:val="0"/>
        <w:autoSpaceDE/>
        <w:autoSpaceDN/>
        <w:bidi w:val="0"/>
        <w:adjustRightInd/>
        <w:snapToGrid w:val="0"/>
        <w:spacing w:line="360" w:lineRule="auto"/>
        <w:ind w:left="0" w:leftChars="0" w:right="0" w:firstLine="408" w:firstLineChars="200"/>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pacing w:val="-3"/>
          <w:sz w:val="21"/>
          <w:szCs w:val="21"/>
        </w:rPr>
        <w:t>未按规定提交履约保证金的；</w:t>
      </w:r>
    </w:p>
    <w:p w14:paraId="3777BDFC">
      <w:pPr>
        <w:pStyle w:val="9"/>
        <w:keepNext w:val="0"/>
        <w:keepLines w:val="0"/>
        <w:pageBreakBefore w:val="0"/>
        <w:widowControl w:val="0"/>
        <w:numPr>
          <w:ilvl w:val="0"/>
          <w:numId w:val="28"/>
        </w:numPr>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供应商在响应文件中提供虚假材料的；</w:t>
      </w:r>
    </w:p>
    <w:p w14:paraId="5EBBC00D">
      <w:pPr>
        <w:pStyle w:val="9"/>
        <w:keepNext w:val="0"/>
        <w:keepLines w:val="0"/>
        <w:pageBreakBefore w:val="0"/>
        <w:widowControl w:val="0"/>
        <w:numPr>
          <w:ilvl w:val="0"/>
          <w:numId w:val="28"/>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除因不可抗力或者谈判文件认可的情形以外，成交供应商不与采购人签订合同的；</w:t>
      </w:r>
    </w:p>
    <w:p w14:paraId="15CA62C0">
      <w:pPr>
        <w:pStyle w:val="9"/>
        <w:keepNext w:val="0"/>
        <w:keepLines w:val="0"/>
        <w:pageBreakBefore w:val="0"/>
        <w:widowControl w:val="0"/>
        <w:numPr>
          <w:ilvl w:val="0"/>
          <w:numId w:val="28"/>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供应商与采购人、其他供应商或者采购代理机构</w:t>
      </w:r>
      <w:r>
        <w:rPr>
          <w:rFonts w:hint="eastAsia" w:asciiTheme="minorEastAsia" w:hAnsiTheme="minorEastAsia" w:eastAsiaTheme="minorEastAsia" w:cstheme="minorEastAsia"/>
          <w:color w:val="auto"/>
          <w:spacing w:val="-2"/>
          <w:sz w:val="21"/>
          <w:szCs w:val="21"/>
        </w:rPr>
        <w:t>恶意串通的；</w:t>
      </w:r>
    </w:p>
    <w:p w14:paraId="5C6AA2F3">
      <w:pPr>
        <w:pStyle w:val="9"/>
        <w:keepNext w:val="0"/>
        <w:keepLines w:val="0"/>
        <w:pageBreakBefore w:val="0"/>
        <w:widowControl w:val="0"/>
        <w:numPr>
          <w:ilvl w:val="0"/>
          <w:numId w:val="28"/>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法律法规规定的其他情形。</w:t>
      </w:r>
    </w:p>
    <w:p w14:paraId="72395C72">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响应文件编制的要求</w:t>
      </w:r>
    </w:p>
    <w:p w14:paraId="4225D276">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5"/>
          <w:sz w:val="21"/>
          <w:szCs w:val="21"/>
        </w:rPr>
        <w:t>18.1</w:t>
      </w:r>
      <w:r>
        <w:rPr>
          <w:rFonts w:hint="eastAsia" w:asciiTheme="minorEastAsia" w:hAnsiTheme="minorEastAsia" w:eastAsiaTheme="minorEastAsia" w:cstheme="minorEastAsia"/>
          <w:color w:val="auto"/>
          <w:spacing w:val="-45"/>
          <w:sz w:val="21"/>
          <w:szCs w:val="21"/>
        </w:rPr>
        <w:t xml:space="preserve"> </w:t>
      </w:r>
      <w:r>
        <w:rPr>
          <w:rFonts w:hint="eastAsia" w:asciiTheme="minorEastAsia" w:hAnsiTheme="minorEastAsia" w:eastAsiaTheme="minorEastAsia" w:cstheme="minorEastAsia"/>
          <w:color w:val="auto"/>
          <w:spacing w:val="-5"/>
          <w:sz w:val="21"/>
          <w:szCs w:val="21"/>
        </w:rPr>
        <w:t>供应商应按本谈判文件规定的格式和顺序编制、装订响应文件并标注页码，响应文件内容不完整、</w:t>
      </w:r>
      <w:r>
        <w:rPr>
          <w:rFonts w:hint="eastAsia" w:asciiTheme="minorEastAsia" w:hAnsiTheme="minorEastAsia" w:eastAsiaTheme="minorEastAsia" w:cstheme="minorEastAsia"/>
          <w:color w:val="auto"/>
          <w:spacing w:val="-11"/>
          <w:sz w:val="21"/>
          <w:szCs w:val="21"/>
        </w:rPr>
        <w:t>编排混乱导致响应文件被误读、漏读或者查找不到相关内容的，由此引发的后果由供应商承担。</w:t>
      </w:r>
    </w:p>
    <w:p w14:paraId="25B146AD">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18.2</w:t>
      </w:r>
      <w:r>
        <w:rPr>
          <w:rFonts w:hint="eastAsia" w:asciiTheme="minorEastAsia" w:hAnsiTheme="minorEastAsia" w:eastAsiaTheme="minorEastAsia" w:cstheme="minorEastAsia"/>
          <w:color w:val="auto"/>
          <w:spacing w:val="-35"/>
          <w:sz w:val="21"/>
          <w:szCs w:val="21"/>
        </w:rPr>
        <w:t xml:space="preserve"> </w:t>
      </w:r>
      <w:r>
        <w:rPr>
          <w:rFonts w:hint="eastAsia" w:asciiTheme="minorEastAsia" w:hAnsiTheme="minorEastAsia" w:eastAsiaTheme="minorEastAsia" w:cstheme="minorEastAsia"/>
          <w:color w:val="auto"/>
          <w:spacing w:val="-2"/>
          <w:sz w:val="21"/>
          <w:szCs w:val="21"/>
        </w:rPr>
        <w:t>响应文件应按资格证明文件、报价文件、商务技术文件分</w:t>
      </w:r>
      <w:r>
        <w:rPr>
          <w:rFonts w:hint="eastAsia" w:asciiTheme="minorEastAsia" w:hAnsiTheme="minorEastAsia" w:eastAsiaTheme="minorEastAsia" w:cstheme="minorEastAsia"/>
          <w:color w:val="auto"/>
          <w:spacing w:val="-3"/>
          <w:sz w:val="21"/>
          <w:szCs w:val="21"/>
        </w:rPr>
        <w:t>别编制电子文件，并按广西政府采购云平台的要求编制、加密、上传。</w:t>
      </w:r>
    </w:p>
    <w:p w14:paraId="7498333F">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18.3</w:t>
      </w:r>
      <w:r>
        <w:rPr>
          <w:rFonts w:hint="eastAsia" w:asciiTheme="minorEastAsia" w:hAnsiTheme="minorEastAsia" w:eastAsiaTheme="minorEastAsia" w:cstheme="minorEastAsia"/>
          <w:color w:val="auto"/>
          <w:spacing w:val="-36"/>
          <w:sz w:val="21"/>
          <w:szCs w:val="21"/>
        </w:rPr>
        <w:t xml:space="preserve"> </w:t>
      </w:r>
      <w:r>
        <w:rPr>
          <w:rFonts w:hint="eastAsia" w:asciiTheme="minorEastAsia" w:hAnsiTheme="minorEastAsia" w:eastAsiaTheme="minorEastAsia" w:cstheme="minorEastAsia"/>
          <w:color w:val="auto"/>
          <w:spacing w:val="-2"/>
          <w:sz w:val="21"/>
          <w:szCs w:val="21"/>
        </w:rPr>
        <w:t>响应文件须由供应商在规定位置盖公章并签字（具体以供</w:t>
      </w:r>
      <w:r>
        <w:rPr>
          <w:rFonts w:hint="eastAsia" w:asciiTheme="minorEastAsia" w:hAnsiTheme="minorEastAsia" w:eastAsiaTheme="minorEastAsia" w:cstheme="minorEastAsia"/>
          <w:color w:val="auto"/>
          <w:spacing w:val="-3"/>
          <w:sz w:val="21"/>
          <w:szCs w:val="21"/>
        </w:rPr>
        <w:t>应商须知前附表或响应文件格式规定为</w:t>
      </w:r>
      <w:r>
        <w:rPr>
          <w:rFonts w:hint="eastAsia" w:asciiTheme="minorEastAsia" w:hAnsiTheme="minorEastAsia" w:eastAsiaTheme="minorEastAsia" w:cstheme="minorEastAsia"/>
          <w:color w:val="auto"/>
          <w:spacing w:val="-2"/>
          <w:sz w:val="21"/>
          <w:szCs w:val="21"/>
        </w:rPr>
        <w:t>准</w:t>
      </w:r>
      <w:r>
        <w:rPr>
          <w:rFonts w:hint="eastAsia" w:asciiTheme="minorEastAsia" w:hAnsiTheme="minorEastAsia" w:eastAsiaTheme="minorEastAsia" w:cstheme="minorEastAsia"/>
          <w:color w:val="auto"/>
          <w:spacing w:val="5"/>
          <w:sz w:val="21"/>
          <w:szCs w:val="21"/>
        </w:rPr>
        <w:t>），</w:t>
      </w:r>
      <w:r>
        <w:rPr>
          <w:rFonts w:hint="eastAsia" w:asciiTheme="minorEastAsia" w:hAnsiTheme="minorEastAsia" w:eastAsiaTheme="minorEastAsia" w:cstheme="minorEastAsia"/>
          <w:color w:val="auto"/>
          <w:spacing w:val="-2"/>
          <w:sz w:val="21"/>
          <w:szCs w:val="21"/>
        </w:rPr>
        <w:t>否则其响应文件按无效响应处理。</w:t>
      </w:r>
    </w:p>
    <w:p w14:paraId="4C5975A3">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18.4</w:t>
      </w:r>
      <w:r>
        <w:rPr>
          <w:rFonts w:hint="eastAsia" w:asciiTheme="minorEastAsia" w:hAnsiTheme="minorEastAsia" w:eastAsiaTheme="minorEastAsia" w:cstheme="minorEastAsia"/>
          <w:color w:val="auto"/>
          <w:spacing w:val="-36"/>
          <w:sz w:val="21"/>
          <w:szCs w:val="21"/>
        </w:rPr>
        <w:t xml:space="preserve"> </w:t>
      </w:r>
      <w:r>
        <w:rPr>
          <w:rFonts w:hint="eastAsia" w:asciiTheme="minorEastAsia" w:hAnsiTheme="minorEastAsia" w:eastAsiaTheme="minorEastAsia" w:cstheme="minorEastAsia"/>
          <w:color w:val="auto"/>
          <w:spacing w:val="-1"/>
          <w:sz w:val="21"/>
          <w:szCs w:val="21"/>
        </w:rPr>
        <w:t>响应文件中标注的供应商名称应与营业执照（事业单位法人证书、执业许可证</w:t>
      </w:r>
      <w:r>
        <w:rPr>
          <w:rFonts w:hint="eastAsia" w:asciiTheme="minorEastAsia" w:hAnsiTheme="minorEastAsia" w:eastAsiaTheme="minorEastAsia" w:cstheme="minorEastAsia"/>
          <w:color w:val="auto"/>
          <w:spacing w:val="-2"/>
          <w:sz w:val="21"/>
          <w:szCs w:val="21"/>
        </w:rPr>
        <w:t>、自然人身份证）</w:t>
      </w:r>
      <w:r>
        <w:rPr>
          <w:rFonts w:hint="eastAsia" w:asciiTheme="minorEastAsia" w:hAnsiTheme="minorEastAsia" w:eastAsiaTheme="minorEastAsia" w:cstheme="minorEastAsia"/>
          <w:color w:val="auto"/>
          <w:spacing w:val="-1"/>
          <w:sz w:val="21"/>
          <w:szCs w:val="21"/>
        </w:rPr>
        <w:t>及公章一致，否则其响应文件按无效响应处理。</w:t>
      </w:r>
    </w:p>
    <w:p w14:paraId="6B49CE96">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18.5</w:t>
      </w:r>
      <w:r>
        <w:rPr>
          <w:rFonts w:hint="eastAsia" w:asciiTheme="minorEastAsia" w:hAnsiTheme="minorEastAsia" w:eastAsiaTheme="minorEastAsia" w:cstheme="minorEastAsia"/>
          <w:color w:val="auto"/>
          <w:spacing w:val="-36"/>
          <w:sz w:val="21"/>
          <w:szCs w:val="21"/>
        </w:rPr>
        <w:t xml:space="preserve"> </w:t>
      </w:r>
      <w:r>
        <w:rPr>
          <w:rFonts w:hint="eastAsia" w:asciiTheme="minorEastAsia" w:hAnsiTheme="minorEastAsia" w:eastAsiaTheme="minorEastAsia" w:cstheme="minorEastAsia"/>
          <w:color w:val="auto"/>
          <w:spacing w:val="-2"/>
          <w:sz w:val="21"/>
          <w:szCs w:val="21"/>
        </w:rPr>
        <w:t>响应文件应尽量避免涂改、行间插字或者删除。如果出现</w:t>
      </w:r>
      <w:r>
        <w:rPr>
          <w:rFonts w:hint="eastAsia" w:asciiTheme="minorEastAsia" w:hAnsiTheme="minorEastAsia" w:eastAsiaTheme="minorEastAsia" w:cstheme="minorEastAsia"/>
          <w:color w:val="auto"/>
          <w:spacing w:val="-3"/>
          <w:sz w:val="21"/>
          <w:szCs w:val="21"/>
        </w:rPr>
        <w:t>上述情况，改动之处应由供应商的法定</w:t>
      </w:r>
      <w:r>
        <w:rPr>
          <w:rFonts w:hint="eastAsia" w:asciiTheme="minorEastAsia" w:hAnsiTheme="minorEastAsia" w:eastAsiaTheme="minorEastAsia" w:cstheme="minorEastAsia"/>
          <w:color w:val="auto"/>
          <w:sz w:val="21"/>
          <w:szCs w:val="21"/>
        </w:rPr>
        <w:t>代表人或者其委托代理人签字或者加盖公章。响应文件因</w:t>
      </w:r>
      <w:r>
        <w:rPr>
          <w:rFonts w:hint="eastAsia" w:asciiTheme="minorEastAsia" w:hAnsiTheme="minorEastAsia" w:eastAsiaTheme="minorEastAsia" w:cstheme="minorEastAsia"/>
          <w:color w:val="auto"/>
          <w:spacing w:val="-1"/>
          <w:sz w:val="21"/>
          <w:szCs w:val="21"/>
        </w:rPr>
        <w:t>涂改、行间插字或者删除导致字迹潦草或者表达不清所引起的后果由供应商承担。</w:t>
      </w:r>
    </w:p>
    <w:p w14:paraId="46890E8E">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响应文件的加密、解密</w:t>
      </w:r>
    </w:p>
    <w:p w14:paraId="42A12307">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19.1</w:t>
      </w:r>
      <w:r>
        <w:rPr>
          <w:rFonts w:hint="eastAsia" w:asciiTheme="minorEastAsia" w:hAnsiTheme="minorEastAsia" w:eastAsiaTheme="minorEastAsia" w:cstheme="minorEastAsia"/>
          <w:color w:val="auto"/>
          <w:spacing w:val="-7"/>
          <w:sz w:val="21"/>
          <w:szCs w:val="21"/>
        </w:rPr>
        <w:t xml:space="preserve"> </w:t>
      </w:r>
      <w:r>
        <w:rPr>
          <w:rFonts w:hint="eastAsia" w:asciiTheme="minorEastAsia" w:hAnsiTheme="minorEastAsia" w:eastAsiaTheme="minorEastAsia" w:cstheme="minorEastAsia"/>
          <w:color w:val="auto"/>
          <w:spacing w:val="-3"/>
          <w:sz w:val="21"/>
          <w:szCs w:val="21"/>
        </w:rPr>
        <w:t>电子响应文件编制完成后，供应商应按广西政府采购云平台的要求进行加密，并在规定时间内解</w:t>
      </w:r>
      <w:r>
        <w:rPr>
          <w:rFonts w:hint="eastAsia" w:asciiTheme="minorEastAsia" w:hAnsiTheme="minorEastAsia" w:eastAsiaTheme="minorEastAsia" w:cstheme="minorEastAsia"/>
          <w:color w:val="auto"/>
          <w:spacing w:val="-1"/>
          <w:sz w:val="21"/>
          <w:szCs w:val="21"/>
        </w:rPr>
        <w:t>密，否则，由此产生的后果由供应商自行负责。</w:t>
      </w:r>
    </w:p>
    <w:p w14:paraId="4392C2CA">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响应文件的提交</w:t>
      </w:r>
    </w:p>
    <w:p w14:paraId="6A392D5A">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20.1</w:t>
      </w:r>
      <w:r>
        <w:rPr>
          <w:rFonts w:hint="eastAsia" w:asciiTheme="minorEastAsia" w:hAnsiTheme="minorEastAsia" w:eastAsiaTheme="minorEastAsia" w:cstheme="minorEastAsia"/>
          <w:color w:val="auto"/>
          <w:spacing w:val="-41"/>
          <w:sz w:val="21"/>
          <w:szCs w:val="21"/>
        </w:rPr>
        <w:t xml:space="preserve"> </w:t>
      </w:r>
      <w:r>
        <w:rPr>
          <w:rFonts w:hint="eastAsia" w:asciiTheme="minorEastAsia" w:hAnsiTheme="minorEastAsia" w:eastAsiaTheme="minorEastAsia" w:cstheme="minorEastAsia"/>
          <w:color w:val="auto"/>
          <w:spacing w:val="-1"/>
          <w:sz w:val="21"/>
          <w:szCs w:val="21"/>
        </w:rPr>
        <w:t>供应商必须在“供应商须知前附表”规定的时间和地点提交响应文件。</w:t>
      </w:r>
    </w:p>
    <w:p w14:paraId="4F839C9C">
      <w:pPr>
        <w:pStyle w:val="9"/>
        <w:keepNext w:val="0"/>
        <w:keepLines w:val="0"/>
        <w:pageBreakBefore w:val="0"/>
        <w:widowControl w:val="0"/>
        <w:kinsoku/>
        <w:wordWrap w:val="0"/>
        <w:overflowPunct/>
        <w:topLinePunct/>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20.2</w:t>
      </w:r>
      <w:r>
        <w:rPr>
          <w:rFonts w:hint="eastAsia" w:asciiTheme="minorEastAsia" w:hAnsiTheme="minorEastAsia" w:eastAsiaTheme="minorEastAsia" w:cstheme="minorEastAsia"/>
          <w:color w:val="auto"/>
          <w:spacing w:val="-29"/>
          <w:sz w:val="21"/>
          <w:szCs w:val="21"/>
        </w:rPr>
        <w:t xml:space="preserve"> </w:t>
      </w:r>
      <w:r>
        <w:rPr>
          <w:rFonts w:hint="eastAsia" w:asciiTheme="minorEastAsia" w:hAnsiTheme="minorEastAsia" w:eastAsiaTheme="minorEastAsia" w:cstheme="minorEastAsia"/>
          <w:color w:val="auto"/>
          <w:spacing w:val="-1"/>
          <w:sz w:val="21"/>
          <w:szCs w:val="21"/>
        </w:rPr>
        <w:t>本项目为全流程电子化政府采购项目，通过广西政府采购云平台</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rPr>
        <w:fldChar w:fldCharType="begin"/>
      </w:r>
      <w:r>
        <w:rPr>
          <w:rFonts w:hint="eastAsia" w:asciiTheme="minorEastAsia" w:hAnsiTheme="minorEastAsia" w:eastAsiaTheme="minorEastAsia" w:cstheme="minorEastAsia"/>
          <w:color w:val="auto"/>
          <w:sz w:val="21"/>
          <w:szCs w:val="21"/>
        </w:rPr>
        <w:instrText xml:space="preserve"> HYPERLINK "https://www.gcy.zfcg.gxzf.gov.cn/" </w:instrText>
      </w:r>
      <w:r>
        <w:rPr>
          <w:rFonts w:hint="eastAsia" w:asciiTheme="minorEastAsia" w:hAnsiTheme="minorEastAsia" w:eastAsiaTheme="minorEastAsia" w:cstheme="minorEastAsia"/>
          <w:color w:val="auto"/>
          <w:sz w:val="21"/>
          <w:szCs w:val="21"/>
        </w:rPr>
        <w:fldChar w:fldCharType="separate"/>
      </w:r>
      <w:r>
        <w:rPr>
          <w:rFonts w:hint="eastAsia" w:asciiTheme="minorEastAsia" w:hAnsiTheme="minorEastAsia" w:eastAsiaTheme="minorEastAsia" w:cstheme="minorEastAsia"/>
          <w:color w:val="auto"/>
          <w:sz w:val="21"/>
          <w:szCs w:val="21"/>
        </w:rPr>
        <w:t>https://www.gcy.zfcg.gxzf.gov.cn/</w:t>
      </w:r>
      <w:r>
        <w:rPr>
          <w:rFonts w:hint="eastAsia" w:asciiTheme="minorEastAsia" w:hAnsiTheme="minorEastAsia" w:eastAsiaTheme="minorEastAsia" w:cstheme="minorEastAsia"/>
          <w:color w:val="auto"/>
          <w:sz w:val="21"/>
          <w:szCs w:val="21"/>
        </w:rPr>
        <w:fldChar w:fldCharType="end"/>
      </w:r>
      <w:r>
        <w:rPr>
          <w:rFonts w:hint="eastAsia" w:asciiTheme="minorEastAsia" w:hAnsiTheme="minorEastAsia" w:eastAsiaTheme="minorEastAsia" w:cstheme="minorEastAsia"/>
          <w:color w:val="auto"/>
          <w:sz w:val="21"/>
          <w:szCs w:val="21"/>
        </w:rPr>
        <w:t>）实行在线电子竞标，供应商应先安</w:t>
      </w:r>
      <w:r>
        <w:rPr>
          <w:rFonts w:hint="eastAsia" w:asciiTheme="minorEastAsia" w:hAnsiTheme="minorEastAsia" w:eastAsiaTheme="minorEastAsia" w:cstheme="minorEastAsia"/>
          <w:color w:val="auto"/>
          <w:spacing w:val="-1"/>
          <w:sz w:val="21"/>
          <w:szCs w:val="21"/>
        </w:rPr>
        <w:t>装“广西政府采购云平台新</w:t>
      </w:r>
      <w:r>
        <w:rPr>
          <w:rFonts w:hint="eastAsia" w:asciiTheme="minorEastAsia" w:hAnsiTheme="minorEastAsia" w:eastAsiaTheme="minorEastAsia" w:cstheme="minorEastAsia"/>
          <w:color w:val="auto"/>
          <w:sz w:val="21"/>
          <w:szCs w:val="21"/>
        </w:rPr>
        <w:t>版客户端”（请自行前往广西政府采购云平台进行下载</w:t>
      </w:r>
      <w:r>
        <w:rPr>
          <w:rFonts w:hint="eastAsia" w:asciiTheme="minorEastAsia" w:hAnsiTheme="minorEastAsia" w:eastAsiaTheme="minorEastAsia" w:cstheme="minorEastAsia"/>
          <w:color w:val="auto"/>
          <w:spacing w:val="-4"/>
          <w:sz w:val="21"/>
          <w:szCs w:val="21"/>
        </w:rPr>
        <w:t>），</w:t>
      </w:r>
      <w:r>
        <w:rPr>
          <w:rFonts w:hint="eastAsia" w:asciiTheme="minorEastAsia" w:hAnsiTheme="minorEastAsia" w:eastAsiaTheme="minorEastAsia" w:cstheme="minorEastAsia"/>
          <w:color w:val="auto"/>
          <w:sz w:val="21"/>
          <w:szCs w:val="21"/>
        </w:rPr>
        <w:t>并按照本项目竞</w:t>
      </w:r>
      <w:r>
        <w:rPr>
          <w:rFonts w:hint="eastAsia" w:asciiTheme="minorEastAsia" w:hAnsiTheme="minorEastAsia" w:eastAsiaTheme="minorEastAsia" w:cstheme="minorEastAsia"/>
          <w:color w:val="auto"/>
          <w:spacing w:val="-1"/>
          <w:sz w:val="21"/>
          <w:szCs w:val="21"/>
        </w:rPr>
        <w:t>争性磋商文件和广西政府采购云平台的要求编制、加密后在首次响应文件提交截止时间前通过网络上传至广西政府采购云平台，</w:t>
      </w:r>
      <w:r>
        <w:rPr>
          <w:rFonts w:hint="eastAsia" w:asciiTheme="minorEastAsia" w:hAnsiTheme="minorEastAsia" w:eastAsiaTheme="minorEastAsia" w:cstheme="minorEastAsia"/>
          <w:b/>
          <w:bCs/>
          <w:color w:val="auto"/>
          <w:spacing w:val="-1"/>
          <w:sz w:val="21"/>
          <w:szCs w:val="21"/>
        </w:rPr>
        <w:t>供应商</w:t>
      </w:r>
      <w:r>
        <w:rPr>
          <w:rFonts w:hint="eastAsia" w:asciiTheme="minorEastAsia" w:hAnsiTheme="minorEastAsia" w:eastAsiaTheme="minorEastAsia" w:cstheme="minorEastAsia"/>
          <w:b/>
          <w:bCs/>
          <w:color w:val="auto"/>
          <w:spacing w:val="-2"/>
          <w:sz w:val="21"/>
          <w:szCs w:val="21"/>
        </w:rPr>
        <w:t>在广西政府采购云平台提交电子版响应文件时，请填写参加远程开标</w:t>
      </w:r>
      <w:r>
        <w:rPr>
          <w:rFonts w:hint="eastAsia" w:asciiTheme="minorEastAsia" w:hAnsiTheme="minorEastAsia" w:eastAsiaTheme="minorEastAsia" w:cstheme="minorEastAsia"/>
          <w:b/>
          <w:bCs/>
          <w:color w:val="auto"/>
          <w:spacing w:val="-3"/>
          <w:sz w:val="21"/>
          <w:szCs w:val="21"/>
        </w:rPr>
        <w:t>活动经办人联系方式。</w:t>
      </w:r>
    </w:p>
    <w:p w14:paraId="511873C1">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20.3</w:t>
      </w:r>
      <w:r>
        <w:rPr>
          <w:rFonts w:hint="eastAsia" w:asciiTheme="minorEastAsia" w:hAnsiTheme="minorEastAsia" w:eastAsiaTheme="minorEastAsia" w:cstheme="minorEastAsia"/>
          <w:color w:val="auto"/>
          <w:spacing w:val="-43"/>
          <w:sz w:val="21"/>
          <w:szCs w:val="21"/>
        </w:rPr>
        <w:t xml:space="preserve"> </w:t>
      </w:r>
      <w:r>
        <w:rPr>
          <w:rFonts w:hint="eastAsia" w:asciiTheme="minorEastAsia" w:hAnsiTheme="minorEastAsia" w:eastAsiaTheme="minorEastAsia" w:cstheme="minorEastAsia"/>
          <w:color w:val="auto"/>
          <w:sz w:val="21"/>
          <w:szCs w:val="21"/>
        </w:rPr>
        <w:t>未在规定时间内上传或者未按广西政府采购云平台的</w:t>
      </w:r>
      <w:r>
        <w:rPr>
          <w:rFonts w:hint="eastAsia" w:asciiTheme="minorEastAsia" w:hAnsiTheme="minorEastAsia" w:eastAsiaTheme="minorEastAsia" w:cstheme="minorEastAsia"/>
          <w:color w:val="auto"/>
          <w:spacing w:val="-1"/>
          <w:sz w:val="21"/>
          <w:szCs w:val="21"/>
        </w:rPr>
        <w:t>要求编制、加密的电子响应文件，广西政府采购云平台将拒收。</w:t>
      </w:r>
    </w:p>
    <w:p w14:paraId="0EEEAE55">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20.4</w:t>
      </w:r>
      <w:r>
        <w:rPr>
          <w:rFonts w:hint="eastAsia" w:asciiTheme="minorEastAsia" w:hAnsiTheme="minorEastAsia" w:eastAsiaTheme="minorEastAsia" w:cstheme="minorEastAsia"/>
          <w:color w:val="auto"/>
          <w:spacing w:val="-22"/>
          <w:sz w:val="21"/>
          <w:szCs w:val="21"/>
        </w:rPr>
        <w:t xml:space="preserve"> </w:t>
      </w:r>
      <w:r>
        <w:rPr>
          <w:rFonts w:hint="eastAsia" w:asciiTheme="minorEastAsia" w:hAnsiTheme="minorEastAsia" w:eastAsiaTheme="minorEastAsia" w:cstheme="minorEastAsia"/>
          <w:color w:val="auto"/>
          <w:spacing w:val="-1"/>
          <w:sz w:val="21"/>
          <w:szCs w:val="21"/>
        </w:rPr>
        <w:t>电子响应文件提交方式见“竞争性谈判公告”</w:t>
      </w:r>
      <w:r>
        <w:rPr>
          <w:rFonts w:hint="eastAsia" w:asciiTheme="minorEastAsia" w:hAnsiTheme="minorEastAsia" w:eastAsiaTheme="minorEastAsia" w:cstheme="minorEastAsia"/>
          <w:color w:val="auto"/>
          <w:spacing w:val="-2"/>
          <w:sz w:val="21"/>
          <w:szCs w:val="21"/>
        </w:rPr>
        <w:t>。</w:t>
      </w:r>
    </w:p>
    <w:p w14:paraId="632BACA8">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首次响应文件的补充、修改与撤回</w:t>
      </w:r>
    </w:p>
    <w:p w14:paraId="2605A38D">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21.1</w:t>
      </w:r>
      <w:r>
        <w:rPr>
          <w:rFonts w:hint="eastAsia" w:asciiTheme="minorEastAsia" w:hAnsiTheme="minorEastAsia" w:eastAsiaTheme="minorEastAsia" w:cstheme="minorEastAsia"/>
          <w:color w:val="auto"/>
          <w:spacing w:val="-46"/>
          <w:sz w:val="21"/>
          <w:szCs w:val="21"/>
        </w:rPr>
        <w:t xml:space="preserve"> </w:t>
      </w:r>
      <w:r>
        <w:rPr>
          <w:rFonts w:hint="eastAsia" w:asciiTheme="minorEastAsia" w:hAnsiTheme="minorEastAsia" w:eastAsiaTheme="minorEastAsia" w:cstheme="minorEastAsia"/>
          <w:color w:val="auto"/>
          <w:spacing w:val="-3"/>
          <w:sz w:val="21"/>
          <w:szCs w:val="21"/>
        </w:rPr>
        <w:t>供应商应当在首次响应文件提交截止时间前完</w:t>
      </w:r>
      <w:r>
        <w:rPr>
          <w:rFonts w:hint="eastAsia" w:asciiTheme="minorEastAsia" w:hAnsiTheme="minorEastAsia" w:eastAsiaTheme="minorEastAsia" w:cstheme="minorEastAsia"/>
          <w:color w:val="auto"/>
          <w:spacing w:val="-4"/>
          <w:sz w:val="21"/>
          <w:szCs w:val="21"/>
        </w:rPr>
        <w:t>成电子响应文件的上传、递交，</w:t>
      </w:r>
      <w:r>
        <w:rPr>
          <w:rFonts w:hint="eastAsia" w:asciiTheme="minorEastAsia" w:hAnsiTheme="minorEastAsia" w:eastAsiaTheme="minorEastAsia" w:cstheme="minorEastAsia"/>
          <w:color w:val="auto"/>
          <w:spacing w:val="-31"/>
          <w:sz w:val="21"/>
          <w:szCs w:val="21"/>
        </w:rPr>
        <w:t xml:space="preserve"> </w:t>
      </w:r>
      <w:r>
        <w:rPr>
          <w:rFonts w:hint="eastAsia" w:asciiTheme="minorEastAsia" w:hAnsiTheme="minorEastAsia" w:eastAsiaTheme="minorEastAsia" w:cstheme="minorEastAsia"/>
          <w:color w:val="auto"/>
          <w:spacing w:val="-4"/>
          <w:sz w:val="21"/>
          <w:szCs w:val="21"/>
        </w:rPr>
        <w:t>首次响应文件提交</w:t>
      </w:r>
      <w:r>
        <w:rPr>
          <w:rFonts w:hint="eastAsia" w:asciiTheme="minorEastAsia" w:hAnsiTheme="minorEastAsia" w:eastAsiaTheme="minorEastAsia" w:cstheme="minorEastAsia"/>
          <w:color w:val="auto"/>
          <w:sz w:val="21"/>
          <w:szCs w:val="21"/>
        </w:rPr>
        <w:t>截止时间前可以补充、修改或者撤回响应文件。补充或者修改</w:t>
      </w:r>
      <w:r>
        <w:rPr>
          <w:rFonts w:hint="eastAsia" w:asciiTheme="minorEastAsia" w:hAnsiTheme="minorEastAsia" w:eastAsiaTheme="minorEastAsia" w:cstheme="minorEastAsia"/>
          <w:color w:val="auto"/>
          <w:spacing w:val="-1"/>
          <w:sz w:val="21"/>
          <w:szCs w:val="21"/>
        </w:rPr>
        <w:t>响应文件的，应当先行撤回原文件，补充、</w:t>
      </w:r>
      <w:r>
        <w:rPr>
          <w:rFonts w:hint="eastAsia" w:asciiTheme="minorEastAsia" w:hAnsiTheme="minorEastAsia" w:eastAsiaTheme="minorEastAsia" w:cstheme="minorEastAsia"/>
          <w:color w:val="auto"/>
          <w:sz w:val="21"/>
          <w:szCs w:val="21"/>
        </w:rPr>
        <w:t>修改后重新上传、递交。首次响应文件提交截止时间前未完成</w:t>
      </w:r>
      <w:r>
        <w:rPr>
          <w:rFonts w:hint="eastAsia" w:asciiTheme="minorEastAsia" w:hAnsiTheme="minorEastAsia" w:eastAsiaTheme="minorEastAsia" w:cstheme="minorEastAsia"/>
          <w:color w:val="auto"/>
          <w:spacing w:val="-1"/>
          <w:sz w:val="21"/>
          <w:szCs w:val="21"/>
        </w:rPr>
        <w:t>上传、递交的，视为撤回响应文件。首次响应文件提交截止时间以后上传递交的响应文件，广西政府采购云平台将予以拒收。</w:t>
      </w:r>
    </w:p>
    <w:p w14:paraId="3B9DCEEA">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首次响应文件的退回</w:t>
      </w:r>
    </w:p>
    <w:p w14:paraId="1A7899DE">
      <w:pPr>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22.1</w:t>
      </w:r>
      <w:r>
        <w:rPr>
          <w:rFonts w:hint="eastAsia" w:asciiTheme="minorEastAsia" w:hAnsiTheme="minorEastAsia" w:eastAsiaTheme="minorEastAsia" w:cstheme="minorEastAsia"/>
          <w:color w:val="auto"/>
          <w:spacing w:val="-47"/>
          <w:sz w:val="21"/>
          <w:szCs w:val="21"/>
        </w:rPr>
        <w:t xml:space="preserve"> </w:t>
      </w:r>
      <w:r>
        <w:rPr>
          <w:rFonts w:hint="eastAsia" w:asciiTheme="minorEastAsia" w:hAnsiTheme="minorEastAsia" w:eastAsiaTheme="minorEastAsia" w:cstheme="minorEastAsia"/>
          <w:color w:val="auto"/>
          <w:spacing w:val="-2"/>
          <w:sz w:val="21"/>
          <w:szCs w:val="21"/>
        </w:rPr>
        <w:t>在首次响应文件提交截止时间止提交响应文件的供应商不足</w:t>
      </w:r>
      <w:r>
        <w:rPr>
          <w:rFonts w:hint="eastAsia" w:asciiTheme="minorEastAsia" w:hAnsiTheme="minorEastAsia" w:eastAsiaTheme="minorEastAsia" w:cstheme="minorEastAsia"/>
          <w:color w:val="auto"/>
          <w:spacing w:val="-40"/>
          <w:sz w:val="21"/>
          <w:szCs w:val="21"/>
        </w:rPr>
        <w:t xml:space="preserve"> </w:t>
      </w:r>
      <w:r>
        <w:rPr>
          <w:rFonts w:hint="eastAsia" w:asciiTheme="minorEastAsia" w:hAnsiTheme="minorEastAsia" w:eastAsiaTheme="minorEastAsia" w:cstheme="minorEastAsia"/>
          <w:color w:val="auto"/>
          <w:spacing w:val="-2"/>
          <w:sz w:val="21"/>
          <w:szCs w:val="21"/>
        </w:rPr>
        <w:t>3</w:t>
      </w:r>
      <w:r>
        <w:rPr>
          <w:rFonts w:hint="eastAsia" w:asciiTheme="minorEastAsia" w:hAnsiTheme="minorEastAsia" w:eastAsiaTheme="minorEastAsia" w:cstheme="minorEastAsia"/>
          <w:color w:val="auto"/>
          <w:spacing w:val="-44"/>
          <w:sz w:val="21"/>
          <w:szCs w:val="21"/>
        </w:rPr>
        <w:t xml:space="preserve"> </w:t>
      </w:r>
      <w:r>
        <w:rPr>
          <w:rFonts w:hint="eastAsia" w:asciiTheme="minorEastAsia" w:hAnsiTheme="minorEastAsia" w:eastAsiaTheme="minorEastAsia" w:cstheme="minorEastAsia"/>
          <w:color w:val="auto"/>
          <w:spacing w:val="-2"/>
          <w:sz w:val="21"/>
          <w:szCs w:val="21"/>
        </w:rPr>
        <w:t>家时</w:t>
      </w:r>
      <w:r>
        <w:rPr>
          <w:rFonts w:hint="eastAsia" w:asciiTheme="minorEastAsia" w:hAnsiTheme="minorEastAsia" w:eastAsiaTheme="minorEastAsia" w:cstheme="minorEastAsia"/>
          <w:color w:val="auto"/>
          <w:spacing w:val="-3"/>
          <w:sz w:val="21"/>
          <w:szCs w:val="21"/>
        </w:rPr>
        <w:t>，采购代理机构将根据广西政</w:t>
      </w:r>
      <w:r>
        <w:rPr>
          <w:rFonts w:hint="eastAsia" w:asciiTheme="minorEastAsia" w:hAnsiTheme="minorEastAsia" w:eastAsiaTheme="minorEastAsia" w:cstheme="minorEastAsia"/>
          <w:color w:val="auto"/>
          <w:sz w:val="21"/>
          <w:szCs w:val="21"/>
        </w:rPr>
        <w:t>府采购云平台的操作将电子版响应文件退回，除此之外采</w:t>
      </w:r>
      <w:r>
        <w:rPr>
          <w:rFonts w:hint="eastAsia" w:asciiTheme="minorEastAsia" w:hAnsiTheme="minorEastAsia" w:eastAsiaTheme="minorEastAsia" w:cstheme="minorEastAsia"/>
          <w:color w:val="auto"/>
          <w:spacing w:val="-1"/>
          <w:sz w:val="21"/>
          <w:szCs w:val="21"/>
        </w:rPr>
        <w:t>购人和采购代理机构对已提交的电子响应文件概不退回。</w:t>
      </w:r>
    </w:p>
    <w:p w14:paraId="40575360">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截止时间后的撤回</w:t>
      </w:r>
    </w:p>
    <w:p w14:paraId="34C38EBB">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23.1</w:t>
      </w:r>
      <w:r>
        <w:rPr>
          <w:rFonts w:hint="eastAsia" w:asciiTheme="minorEastAsia" w:hAnsiTheme="minorEastAsia" w:eastAsiaTheme="minorEastAsia" w:cstheme="minorEastAsia"/>
          <w:color w:val="auto"/>
          <w:spacing w:val="-40"/>
          <w:sz w:val="21"/>
          <w:szCs w:val="21"/>
        </w:rPr>
        <w:t xml:space="preserve"> </w:t>
      </w:r>
      <w:r>
        <w:rPr>
          <w:rFonts w:hint="eastAsia" w:asciiTheme="minorEastAsia" w:hAnsiTheme="minorEastAsia" w:eastAsiaTheme="minorEastAsia" w:cstheme="minorEastAsia"/>
          <w:color w:val="auto"/>
          <w:spacing w:val="-2"/>
          <w:sz w:val="21"/>
          <w:szCs w:val="21"/>
        </w:rPr>
        <w:t>供应商在首次响应文件提交截止时间后书面通知采购人、采购代理机构书面撤回响应文件的，将</w:t>
      </w:r>
      <w:r>
        <w:rPr>
          <w:rFonts w:hint="eastAsia" w:asciiTheme="minorEastAsia" w:hAnsiTheme="minorEastAsia" w:eastAsiaTheme="minorEastAsia" w:cstheme="minorEastAsia"/>
          <w:color w:val="auto"/>
          <w:spacing w:val="-3"/>
          <w:sz w:val="21"/>
          <w:szCs w:val="21"/>
        </w:rPr>
        <w:t>根据本须知正文</w:t>
      </w:r>
      <w:r>
        <w:rPr>
          <w:rFonts w:hint="eastAsia" w:asciiTheme="minorEastAsia" w:hAnsiTheme="minorEastAsia" w:eastAsiaTheme="minorEastAsia" w:cstheme="minorEastAsia"/>
          <w:color w:val="auto"/>
          <w:spacing w:val="-26"/>
          <w:sz w:val="21"/>
          <w:szCs w:val="21"/>
        </w:rPr>
        <w:t xml:space="preserve"> </w:t>
      </w:r>
      <w:r>
        <w:rPr>
          <w:rFonts w:hint="eastAsia" w:asciiTheme="minorEastAsia" w:hAnsiTheme="minorEastAsia" w:eastAsiaTheme="minorEastAsia" w:cstheme="minorEastAsia"/>
          <w:color w:val="auto"/>
          <w:spacing w:val="-3"/>
          <w:sz w:val="21"/>
          <w:szCs w:val="21"/>
        </w:rPr>
        <w:t>17.4</w:t>
      </w:r>
      <w:r>
        <w:rPr>
          <w:rFonts w:hint="eastAsia" w:asciiTheme="minorEastAsia" w:hAnsiTheme="minorEastAsia" w:eastAsiaTheme="minorEastAsia" w:cstheme="minorEastAsia"/>
          <w:color w:val="auto"/>
          <w:spacing w:val="-27"/>
          <w:sz w:val="21"/>
          <w:szCs w:val="21"/>
        </w:rPr>
        <w:t xml:space="preserve"> </w:t>
      </w:r>
      <w:r>
        <w:rPr>
          <w:rFonts w:hint="eastAsia" w:asciiTheme="minorEastAsia" w:hAnsiTheme="minorEastAsia" w:eastAsiaTheme="minorEastAsia" w:cstheme="minorEastAsia"/>
          <w:color w:val="auto"/>
          <w:spacing w:val="-3"/>
          <w:sz w:val="21"/>
          <w:szCs w:val="21"/>
        </w:rPr>
        <w:t>的规定不予退还其竞标保证金。</w:t>
      </w:r>
    </w:p>
    <w:p w14:paraId="0BC1CCAC">
      <w:pPr>
        <w:pStyle w:val="9"/>
        <w:keepNext w:val="0"/>
        <w:keepLines w:val="0"/>
        <w:pageBreakBefore w:val="0"/>
        <w:widowControl w:val="0"/>
        <w:numPr>
          <w:ilvl w:val="0"/>
          <w:numId w:val="22"/>
        </w:numPr>
        <w:kinsoku/>
        <w:wordWrap/>
        <w:overflowPunct/>
        <w:topLinePunct w:val="0"/>
        <w:autoSpaceDE/>
        <w:autoSpaceDN/>
        <w:bidi w:val="0"/>
        <w:adjustRightInd/>
        <w:snapToGrid w:val="0"/>
        <w:spacing w:line="360" w:lineRule="auto"/>
        <w:ind w:left="0" w:leftChars="0" w:firstLine="0" w:firstLineChars="0"/>
        <w:jc w:val="center"/>
        <w:textAlignment w:val="auto"/>
        <w:outlineLvl w:val="2"/>
        <w:rPr>
          <w:rFonts w:hint="eastAsia" w:asciiTheme="minorEastAsia" w:hAnsiTheme="minorEastAsia" w:eastAsiaTheme="minorEastAsia" w:cstheme="minorEastAsia"/>
          <w:b/>
          <w:bCs/>
          <w:color w:val="auto"/>
          <w:spacing w:val="-4"/>
          <w:sz w:val="32"/>
          <w:szCs w:val="32"/>
        </w:rPr>
      </w:pPr>
      <w:r>
        <w:rPr>
          <w:rFonts w:hint="eastAsia" w:asciiTheme="minorEastAsia" w:hAnsiTheme="minorEastAsia" w:eastAsiaTheme="minorEastAsia" w:cstheme="minorEastAsia"/>
          <w:b/>
          <w:bCs/>
          <w:color w:val="auto"/>
          <w:spacing w:val="-4"/>
          <w:sz w:val="32"/>
          <w:szCs w:val="32"/>
        </w:rPr>
        <w:t>评审及谈判</w:t>
      </w:r>
    </w:p>
    <w:p w14:paraId="10DB54B6">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谈判小组成立</w:t>
      </w:r>
    </w:p>
    <w:p w14:paraId="4448FD93">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39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7"/>
          <w:sz w:val="21"/>
          <w:szCs w:val="21"/>
        </w:rPr>
        <w:t>24.1</w:t>
      </w:r>
      <w:r>
        <w:rPr>
          <w:rFonts w:hint="eastAsia" w:asciiTheme="minorEastAsia" w:hAnsiTheme="minorEastAsia" w:eastAsiaTheme="minorEastAsia" w:cstheme="minorEastAsia"/>
          <w:color w:val="auto"/>
          <w:spacing w:val="-35"/>
          <w:sz w:val="21"/>
          <w:szCs w:val="21"/>
        </w:rPr>
        <w:t xml:space="preserve"> </w:t>
      </w:r>
      <w:r>
        <w:rPr>
          <w:rFonts w:hint="eastAsia" w:asciiTheme="minorEastAsia" w:hAnsiTheme="minorEastAsia" w:eastAsiaTheme="minorEastAsia" w:cstheme="minorEastAsia"/>
          <w:color w:val="auto"/>
          <w:spacing w:val="-7"/>
          <w:sz w:val="21"/>
          <w:szCs w:val="21"/>
        </w:rPr>
        <w:t>竞争性谈判小组成立：谈判小组由采购人代表和评审专家共</w:t>
      </w:r>
      <w:r>
        <w:rPr>
          <w:rFonts w:hint="eastAsia" w:asciiTheme="minorEastAsia" w:hAnsiTheme="minorEastAsia" w:eastAsiaTheme="minorEastAsia" w:cstheme="minorEastAsia"/>
          <w:color w:val="auto"/>
          <w:spacing w:val="-40"/>
          <w:sz w:val="21"/>
          <w:szCs w:val="21"/>
        </w:rPr>
        <w:t xml:space="preserve"> </w:t>
      </w:r>
      <w:r>
        <w:rPr>
          <w:rFonts w:hint="eastAsia" w:asciiTheme="minorEastAsia" w:hAnsiTheme="minorEastAsia" w:eastAsiaTheme="minorEastAsia" w:cstheme="minorEastAsia"/>
          <w:color w:val="auto"/>
          <w:spacing w:val="-7"/>
          <w:sz w:val="21"/>
          <w:szCs w:val="21"/>
        </w:rPr>
        <w:t>3</w:t>
      </w:r>
      <w:r>
        <w:rPr>
          <w:rFonts w:hint="eastAsia" w:asciiTheme="minorEastAsia" w:hAnsiTheme="minorEastAsia" w:eastAsiaTheme="minorEastAsia" w:cstheme="minorEastAsia"/>
          <w:color w:val="auto"/>
          <w:spacing w:val="-43"/>
          <w:sz w:val="21"/>
          <w:szCs w:val="21"/>
        </w:rPr>
        <w:t xml:space="preserve"> </w:t>
      </w:r>
      <w:r>
        <w:rPr>
          <w:rFonts w:hint="eastAsia" w:asciiTheme="minorEastAsia" w:hAnsiTheme="minorEastAsia" w:eastAsiaTheme="minorEastAsia" w:cstheme="minorEastAsia"/>
          <w:color w:val="auto"/>
          <w:spacing w:val="-7"/>
          <w:sz w:val="21"/>
          <w:szCs w:val="21"/>
        </w:rPr>
        <w:t>人以上单数组成，具体人数详见“供</w:t>
      </w:r>
      <w:r>
        <w:rPr>
          <w:rFonts w:hint="eastAsia" w:asciiTheme="minorEastAsia" w:hAnsiTheme="minorEastAsia" w:eastAsiaTheme="minorEastAsia" w:cstheme="minorEastAsia"/>
          <w:color w:val="auto"/>
          <w:sz w:val="21"/>
          <w:szCs w:val="21"/>
        </w:rPr>
        <w:t>应商须知前附表”，其中评审专家人数不得少于竞争性谈</w:t>
      </w:r>
      <w:r>
        <w:rPr>
          <w:rFonts w:hint="eastAsia" w:asciiTheme="minorEastAsia" w:hAnsiTheme="minorEastAsia" w:eastAsiaTheme="minorEastAsia" w:cstheme="minorEastAsia"/>
          <w:color w:val="auto"/>
          <w:spacing w:val="-1"/>
          <w:sz w:val="21"/>
          <w:szCs w:val="21"/>
        </w:rPr>
        <w:t>判小组成员总数的 2/3。采购人不得以评审专家</w:t>
      </w:r>
      <w:r>
        <w:rPr>
          <w:rFonts w:hint="eastAsia" w:asciiTheme="minorEastAsia" w:hAnsiTheme="minorEastAsia" w:eastAsiaTheme="minorEastAsia" w:cstheme="minorEastAsia"/>
          <w:color w:val="auto"/>
          <w:sz w:val="21"/>
          <w:szCs w:val="21"/>
        </w:rPr>
        <w:t>身份参加本部门或者本单位采购项目的评审。采购代理机</w:t>
      </w:r>
      <w:r>
        <w:rPr>
          <w:rFonts w:hint="eastAsia" w:asciiTheme="minorEastAsia" w:hAnsiTheme="minorEastAsia" w:eastAsiaTheme="minorEastAsia" w:cstheme="minorEastAsia"/>
          <w:color w:val="auto"/>
          <w:spacing w:val="-1"/>
          <w:sz w:val="21"/>
          <w:szCs w:val="21"/>
        </w:rPr>
        <w:t>构人员不得参加本机构代理的采购项目的评审。</w:t>
      </w:r>
      <w:r>
        <w:rPr>
          <w:rFonts w:hint="eastAsia" w:asciiTheme="minorEastAsia" w:hAnsiTheme="minorEastAsia" w:eastAsiaTheme="minorEastAsia" w:cstheme="minorEastAsia"/>
          <w:color w:val="auto"/>
          <w:sz w:val="21"/>
          <w:szCs w:val="21"/>
        </w:rPr>
        <w:t>达到公开招标数额标准的货物或者服务采购项目，或者达</w:t>
      </w:r>
      <w:r>
        <w:rPr>
          <w:rFonts w:hint="eastAsia" w:asciiTheme="minorEastAsia" w:hAnsiTheme="minorEastAsia" w:eastAsiaTheme="minorEastAsia" w:cstheme="minorEastAsia"/>
          <w:color w:val="auto"/>
          <w:spacing w:val="-1"/>
          <w:sz w:val="21"/>
          <w:szCs w:val="21"/>
        </w:rPr>
        <w:t>到招标规模标准的政府采购工程，竞争性谈判小</w:t>
      </w:r>
      <w:r>
        <w:rPr>
          <w:rFonts w:hint="eastAsia" w:asciiTheme="minorEastAsia" w:hAnsiTheme="minorEastAsia" w:eastAsiaTheme="minorEastAsia" w:cstheme="minorEastAsia"/>
          <w:color w:val="auto"/>
          <w:spacing w:val="-4"/>
          <w:sz w:val="21"/>
          <w:szCs w:val="21"/>
        </w:rPr>
        <w:t>组应当由</w:t>
      </w:r>
      <w:r>
        <w:rPr>
          <w:rFonts w:hint="eastAsia" w:asciiTheme="minorEastAsia" w:hAnsiTheme="minorEastAsia" w:eastAsiaTheme="minorEastAsia" w:cstheme="minorEastAsia"/>
          <w:color w:val="auto"/>
          <w:spacing w:val="-29"/>
          <w:sz w:val="21"/>
          <w:szCs w:val="21"/>
        </w:rPr>
        <w:t xml:space="preserve"> </w:t>
      </w:r>
      <w:r>
        <w:rPr>
          <w:rFonts w:hint="eastAsia" w:asciiTheme="minorEastAsia" w:hAnsiTheme="minorEastAsia" w:eastAsiaTheme="minorEastAsia" w:cstheme="minorEastAsia"/>
          <w:color w:val="auto"/>
          <w:spacing w:val="-4"/>
          <w:sz w:val="21"/>
          <w:szCs w:val="21"/>
        </w:rPr>
        <w:t>5</w:t>
      </w:r>
      <w:r>
        <w:rPr>
          <w:rFonts w:hint="eastAsia" w:asciiTheme="minorEastAsia" w:hAnsiTheme="minorEastAsia" w:eastAsiaTheme="minorEastAsia" w:cstheme="minorEastAsia"/>
          <w:color w:val="auto"/>
          <w:spacing w:val="-44"/>
          <w:sz w:val="21"/>
          <w:szCs w:val="21"/>
        </w:rPr>
        <w:t xml:space="preserve"> </w:t>
      </w:r>
      <w:r>
        <w:rPr>
          <w:rFonts w:hint="eastAsia" w:asciiTheme="minorEastAsia" w:hAnsiTheme="minorEastAsia" w:eastAsiaTheme="minorEastAsia" w:cstheme="minorEastAsia"/>
          <w:color w:val="auto"/>
          <w:spacing w:val="-4"/>
          <w:sz w:val="21"/>
          <w:szCs w:val="21"/>
        </w:rPr>
        <w:t>人以上单数组成。</w:t>
      </w:r>
    </w:p>
    <w:p w14:paraId="2173D376">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24.2</w:t>
      </w:r>
      <w:r>
        <w:rPr>
          <w:rFonts w:hint="eastAsia" w:asciiTheme="minorEastAsia" w:hAnsiTheme="minorEastAsia" w:eastAsiaTheme="minorEastAsia" w:cstheme="minorEastAsia"/>
          <w:color w:val="auto"/>
          <w:spacing w:val="-40"/>
          <w:sz w:val="21"/>
          <w:szCs w:val="21"/>
        </w:rPr>
        <w:t xml:space="preserve"> </w:t>
      </w:r>
      <w:r>
        <w:rPr>
          <w:rFonts w:hint="eastAsia" w:asciiTheme="minorEastAsia" w:hAnsiTheme="minorEastAsia" w:eastAsiaTheme="minorEastAsia" w:cstheme="minorEastAsia"/>
          <w:color w:val="auto"/>
          <w:spacing w:val="-2"/>
          <w:sz w:val="21"/>
          <w:szCs w:val="21"/>
        </w:rPr>
        <w:t>评审专家应当从政府采购评审专家库内相关专业的专家名单中随机抽取。技术复杂、专业性强的</w:t>
      </w:r>
      <w:r>
        <w:rPr>
          <w:rFonts w:hint="eastAsia" w:asciiTheme="minorEastAsia" w:hAnsiTheme="minorEastAsia" w:eastAsiaTheme="minorEastAsia" w:cstheme="minorEastAsia"/>
          <w:color w:val="auto"/>
          <w:sz w:val="21"/>
          <w:szCs w:val="21"/>
        </w:rPr>
        <w:t>竞争性谈判采购项目，通过随机方式难以确</w:t>
      </w:r>
      <w:r>
        <w:rPr>
          <w:rFonts w:hint="eastAsia" w:asciiTheme="minorEastAsia" w:hAnsiTheme="minorEastAsia" w:eastAsiaTheme="minorEastAsia" w:cstheme="minorEastAsia"/>
          <w:color w:val="auto"/>
          <w:spacing w:val="-1"/>
          <w:sz w:val="21"/>
          <w:szCs w:val="21"/>
        </w:rPr>
        <w:t>定合适的评审专家的，经主管预算单位同意，可以自行选定评审专家。技术复杂、专业性强的竞争性谈判采购项目，</w:t>
      </w:r>
      <w:r>
        <w:rPr>
          <w:rFonts w:hint="eastAsia" w:asciiTheme="minorEastAsia" w:hAnsiTheme="minorEastAsia" w:eastAsiaTheme="minorEastAsia" w:cstheme="minorEastAsia"/>
          <w:color w:val="auto"/>
          <w:spacing w:val="-2"/>
          <w:sz w:val="21"/>
          <w:szCs w:val="21"/>
        </w:rPr>
        <w:t>评审专家中应当包含</w:t>
      </w:r>
      <w:r>
        <w:rPr>
          <w:rFonts w:hint="eastAsia" w:asciiTheme="minorEastAsia" w:hAnsiTheme="minorEastAsia" w:eastAsiaTheme="minorEastAsia" w:cstheme="minorEastAsia"/>
          <w:color w:val="auto"/>
          <w:spacing w:val="-30"/>
          <w:sz w:val="21"/>
          <w:szCs w:val="21"/>
        </w:rPr>
        <w:t xml:space="preserve"> </w:t>
      </w:r>
      <w:r>
        <w:rPr>
          <w:rFonts w:hint="eastAsia" w:asciiTheme="minorEastAsia" w:hAnsiTheme="minorEastAsia" w:eastAsiaTheme="minorEastAsia" w:cstheme="minorEastAsia"/>
          <w:color w:val="auto"/>
          <w:spacing w:val="-2"/>
          <w:sz w:val="21"/>
          <w:szCs w:val="21"/>
        </w:rPr>
        <w:t>1</w:t>
      </w:r>
      <w:r>
        <w:rPr>
          <w:rFonts w:hint="eastAsia" w:asciiTheme="minorEastAsia" w:hAnsiTheme="minorEastAsia" w:eastAsiaTheme="minorEastAsia" w:cstheme="minorEastAsia"/>
          <w:color w:val="auto"/>
          <w:spacing w:val="-42"/>
          <w:sz w:val="21"/>
          <w:szCs w:val="21"/>
        </w:rPr>
        <w:t xml:space="preserve"> </w:t>
      </w:r>
      <w:r>
        <w:rPr>
          <w:rFonts w:hint="eastAsia" w:asciiTheme="minorEastAsia" w:hAnsiTheme="minorEastAsia" w:eastAsiaTheme="minorEastAsia" w:cstheme="minorEastAsia"/>
          <w:color w:val="auto"/>
          <w:spacing w:val="-2"/>
          <w:sz w:val="21"/>
          <w:szCs w:val="21"/>
        </w:rPr>
        <w:t>名法律专家。</w:t>
      </w:r>
    </w:p>
    <w:p w14:paraId="21E9DFB6">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首次响应文件的开启</w:t>
      </w:r>
    </w:p>
    <w:p w14:paraId="2E8595AF">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25.1</w:t>
      </w:r>
      <w:r>
        <w:rPr>
          <w:rFonts w:hint="eastAsia" w:asciiTheme="minorEastAsia" w:hAnsiTheme="minorEastAsia" w:eastAsiaTheme="minorEastAsia" w:cstheme="minorEastAsia"/>
          <w:color w:val="auto"/>
          <w:spacing w:val="-33"/>
          <w:sz w:val="21"/>
          <w:szCs w:val="21"/>
        </w:rPr>
        <w:t xml:space="preserve"> </w:t>
      </w:r>
      <w:r>
        <w:rPr>
          <w:rFonts w:hint="eastAsia" w:asciiTheme="minorEastAsia" w:hAnsiTheme="minorEastAsia" w:eastAsiaTheme="minorEastAsia" w:cstheme="minorEastAsia"/>
          <w:color w:val="auto"/>
          <w:spacing w:val="-1"/>
          <w:sz w:val="21"/>
          <w:szCs w:val="21"/>
        </w:rPr>
        <w:t>首次响应文件由谈判小组或者采购代理机构在“供应商须知前附表”规定的时间开启。</w:t>
      </w:r>
    </w:p>
    <w:p w14:paraId="7D1039FF">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25.2 响应文件解密：采购代理机构将在“供应商须知前附表”</w:t>
      </w:r>
      <w:r>
        <w:rPr>
          <w:rFonts w:hint="eastAsia" w:asciiTheme="minorEastAsia" w:hAnsiTheme="minorEastAsia" w:eastAsiaTheme="minorEastAsia" w:cstheme="minorEastAsia"/>
          <w:color w:val="auto"/>
          <w:spacing w:val="1"/>
          <w:sz w:val="21"/>
          <w:szCs w:val="21"/>
        </w:rPr>
        <w:t>规定的时间通过电子交易平台组织响</w:t>
      </w:r>
      <w:r>
        <w:rPr>
          <w:rFonts w:hint="eastAsia" w:asciiTheme="minorEastAsia" w:hAnsiTheme="minorEastAsia" w:eastAsiaTheme="minorEastAsia" w:cstheme="minorEastAsia"/>
          <w:color w:val="auto"/>
          <w:spacing w:val="-1"/>
          <w:sz w:val="21"/>
          <w:szCs w:val="21"/>
        </w:rPr>
        <w:t>应文件开启，采购代理机构将依托电子交易平台发起开始解密指令，</w:t>
      </w:r>
      <w:r>
        <w:rPr>
          <w:rFonts w:hint="eastAsia" w:asciiTheme="minorEastAsia" w:hAnsiTheme="minorEastAsia" w:eastAsiaTheme="minorEastAsia" w:cstheme="minorEastAsia"/>
          <w:b/>
          <w:bCs/>
          <w:color w:val="auto"/>
          <w:spacing w:val="-1"/>
          <w:sz w:val="21"/>
          <w:szCs w:val="21"/>
        </w:rPr>
        <w:t>供</w:t>
      </w:r>
      <w:r>
        <w:rPr>
          <w:rFonts w:hint="eastAsia" w:asciiTheme="minorEastAsia" w:hAnsiTheme="minorEastAsia" w:eastAsiaTheme="minorEastAsia" w:cstheme="minorEastAsia"/>
          <w:b/>
          <w:bCs/>
          <w:color w:val="auto"/>
          <w:spacing w:val="-2"/>
          <w:sz w:val="21"/>
          <w:szCs w:val="21"/>
        </w:rPr>
        <w:t>应商的法定代表人或其委托代理人须携带加密时所用的</w:t>
      </w:r>
      <w:r>
        <w:rPr>
          <w:rFonts w:hint="eastAsia" w:asciiTheme="minorEastAsia" w:hAnsiTheme="minorEastAsia" w:eastAsiaTheme="minorEastAsia" w:cstheme="minorEastAsia"/>
          <w:color w:val="auto"/>
          <w:spacing w:val="-15"/>
          <w:sz w:val="21"/>
          <w:szCs w:val="21"/>
        </w:rPr>
        <w:t xml:space="preserve"> </w:t>
      </w:r>
      <w:r>
        <w:rPr>
          <w:rFonts w:hint="eastAsia" w:asciiTheme="minorEastAsia" w:hAnsiTheme="minorEastAsia" w:eastAsiaTheme="minorEastAsia" w:cstheme="minorEastAsia"/>
          <w:b/>
          <w:bCs/>
          <w:color w:val="auto"/>
          <w:spacing w:val="-2"/>
          <w:sz w:val="21"/>
          <w:szCs w:val="21"/>
        </w:rPr>
        <w:t>CA</w:t>
      </w:r>
      <w:r>
        <w:rPr>
          <w:rFonts w:hint="eastAsia" w:asciiTheme="minorEastAsia" w:hAnsiTheme="minorEastAsia" w:eastAsiaTheme="minorEastAsia" w:cstheme="minorEastAsia"/>
          <w:color w:val="auto"/>
          <w:spacing w:val="-23"/>
          <w:sz w:val="21"/>
          <w:szCs w:val="21"/>
        </w:rPr>
        <w:t xml:space="preserve"> </w:t>
      </w:r>
      <w:r>
        <w:rPr>
          <w:rFonts w:hint="eastAsia" w:asciiTheme="minorEastAsia" w:hAnsiTheme="minorEastAsia" w:eastAsiaTheme="minorEastAsia" w:cstheme="minorEastAsia"/>
          <w:b/>
          <w:bCs/>
          <w:color w:val="auto"/>
          <w:spacing w:val="-2"/>
          <w:sz w:val="21"/>
          <w:szCs w:val="21"/>
        </w:rPr>
        <w:t>锁按平台提示和采购文件的规定登录到广西政府采购云平台电子开标大厅签到并</w:t>
      </w:r>
      <w:r>
        <w:rPr>
          <w:rFonts w:hint="eastAsia" w:asciiTheme="minorEastAsia" w:hAnsiTheme="minorEastAsia" w:eastAsiaTheme="minorEastAsia" w:cstheme="minorEastAsia"/>
          <w:b/>
          <w:bCs/>
          <w:color w:val="auto"/>
          <w:spacing w:val="-3"/>
          <w:sz w:val="21"/>
          <w:szCs w:val="21"/>
        </w:rPr>
        <w:t>在发起解密指令之时起</w:t>
      </w:r>
      <w:r>
        <w:rPr>
          <w:rFonts w:hint="eastAsia" w:asciiTheme="minorEastAsia" w:hAnsiTheme="minorEastAsia" w:eastAsiaTheme="minorEastAsia" w:cstheme="minorEastAsia"/>
          <w:color w:val="auto"/>
          <w:spacing w:val="-3"/>
          <w:sz w:val="21"/>
          <w:szCs w:val="21"/>
        </w:rPr>
        <w:t xml:space="preserve"> </w:t>
      </w:r>
      <w:r>
        <w:rPr>
          <w:rFonts w:hint="eastAsia" w:asciiTheme="minorEastAsia" w:hAnsiTheme="minorEastAsia" w:eastAsiaTheme="minorEastAsia" w:cstheme="minorEastAsia"/>
          <w:b/>
          <w:bCs/>
          <w:color w:val="auto"/>
          <w:spacing w:val="-3"/>
          <w:sz w:val="21"/>
          <w:szCs w:val="21"/>
        </w:rPr>
        <w:t>30</w:t>
      </w:r>
      <w:r>
        <w:rPr>
          <w:rFonts w:hint="eastAsia" w:asciiTheme="minorEastAsia" w:hAnsiTheme="minorEastAsia" w:eastAsiaTheme="minorEastAsia" w:cstheme="minorEastAsia"/>
          <w:color w:val="auto"/>
          <w:spacing w:val="-3"/>
          <w:sz w:val="21"/>
          <w:szCs w:val="21"/>
        </w:rPr>
        <w:t xml:space="preserve"> </w:t>
      </w:r>
      <w:r>
        <w:rPr>
          <w:rFonts w:hint="eastAsia" w:asciiTheme="minorEastAsia" w:hAnsiTheme="minorEastAsia" w:eastAsiaTheme="minorEastAsia" w:cstheme="minorEastAsia"/>
          <w:b/>
          <w:bCs/>
          <w:color w:val="auto"/>
          <w:spacing w:val="-3"/>
          <w:sz w:val="21"/>
          <w:szCs w:val="21"/>
        </w:rPr>
        <w:t>分钟内完成对电子响应文件在线解密。响应文件未按时解密的，视为响应文件</w:t>
      </w:r>
      <w:r>
        <w:rPr>
          <w:rFonts w:hint="eastAsia" w:asciiTheme="minorEastAsia" w:hAnsiTheme="minorEastAsia" w:eastAsiaTheme="minorEastAsia" w:cstheme="minorEastAsia"/>
          <w:b/>
          <w:bCs/>
          <w:color w:val="auto"/>
          <w:spacing w:val="-2"/>
          <w:sz w:val="21"/>
          <w:szCs w:val="21"/>
        </w:rPr>
        <w:t>无效。</w:t>
      </w:r>
      <w:r>
        <w:rPr>
          <w:rFonts w:hint="eastAsia" w:asciiTheme="minorEastAsia" w:hAnsiTheme="minorEastAsia" w:eastAsiaTheme="minorEastAsia" w:cstheme="minorEastAsia"/>
          <w:color w:val="auto"/>
          <w:spacing w:val="-2"/>
          <w:sz w:val="21"/>
          <w:szCs w:val="21"/>
        </w:rPr>
        <w:t>（解密异常情况处理：详见本章</w:t>
      </w:r>
      <w:r>
        <w:rPr>
          <w:rFonts w:hint="eastAsia" w:asciiTheme="minorEastAsia" w:hAnsiTheme="minorEastAsia" w:eastAsiaTheme="minorEastAsia" w:cstheme="minorEastAsia"/>
          <w:color w:val="auto"/>
          <w:spacing w:val="-36"/>
          <w:sz w:val="21"/>
          <w:szCs w:val="21"/>
        </w:rPr>
        <w:t xml:space="preserve"> </w:t>
      </w:r>
      <w:r>
        <w:rPr>
          <w:rFonts w:hint="eastAsia" w:asciiTheme="minorEastAsia" w:hAnsiTheme="minorEastAsia" w:eastAsiaTheme="minorEastAsia" w:cstheme="minorEastAsia"/>
          <w:color w:val="auto"/>
          <w:spacing w:val="-2"/>
          <w:sz w:val="21"/>
          <w:szCs w:val="21"/>
        </w:rPr>
        <w:t>26.2</w:t>
      </w:r>
      <w:r>
        <w:rPr>
          <w:rFonts w:hint="eastAsia" w:asciiTheme="minorEastAsia" w:hAnsiTheme="minorEastAsia" w:eastAsiaTheme="minorEastAsia" w:cstheme="minorEastAsia"/>
          <w:color w:val="auto"/>
          <w:spacing w:val="-22"/>
          <w:sz w:val="21"/>
          <w:szCs w:val="21"/>
        </w:rPr>
        <w:t xml:space="preserve"> </w:t>
      </w:r>
      <w:r>
        <w:rPr>
          <w:rFonts w:hint="eastAsia" w:asciiTheme="minorEastAsia" w:hAnsiTheme="minorEastAsia" w:eastAsiaTheme="minorEastAsia" w:cstheme="minorEastAsia"/>
          <w:color w:val="auto"/>
          <w:spacing w:val="-2"/>
          <w:sz w:val="21"/>
          <w:szCs w:val="21"/>
        </w:rPr>
        <w:t>电子交易活动的中止。）</w:t>
      </w:r>
    </w:p>
    <w:p w14:paraId="05778D9C">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25.3</w:t>
      </w:r>
      <w:r>
        <w:rPr>
          <w:rFonts w:hint="eastAsia" w:asciiTheme="minorEastAsia" w:hAnsiTheme="minorEastAsia" w:eastAsiaTheme="minorEastAsia" w:cstheme="minorEastAsia"/>
          <w:color w:val="auto"/>
          <w:spacing w:val="-45"/>
          <w:sz w:val="21"/>
          <w:szCs w:val="21"/>
        </w:rPr>
        <w:t xml:space="preserve"> </w:t>
      </w:r>
      <w:r>
        <w:rPr>
          <w:rFonts w:hint="eastAsia" w:asciiTheme="minorEastAsia" w:hAnsiTheme="minorEastAsia" w:eastAsiaTheme="minorEastAsia" w:cstheme="minorEastAsia"/>
          <w:color w:val="auto"/>
          <w:spacing w:val="-2"/>
          <w:sz w:val="21"/>
          <w:szCs w:val="21"/>
        </w:rPr>
        <w:t>成功解密响应文件的供应商不足</w:t>
      </w:r>
      <w:r>
        <w:rPr>
          <w:rFonts w:hint="eastAsia" w:asciiTheme="minorEastAsia" w:hAnsiTheme="minorEastAsia" w:eastAsiaTheme="minorEastAsia" w:cstheme="minorEastAsia"/>
          <w:color w:val="auto"/>
          <w:spacing w:val="-40"/>
          <w:sz w:val="21"/>
          <w:szCs w:val="21"/>
        </w:rPr>
        <w:t xml:space="preserve"> </w:t>
      </w:r>
      <w:r>
        <w:rPr>
          <w:rFonts w:hint="eastAsia" w:asciiTheme="minorEastAsia" w:hAnsiTheme="minorEastAsia" w:eastAsiaTheme="minorEastAsia" w:cstheme="minorEastAsia"/>
          <w:color w:val="auto"/>
          <w:spacing w:val="-2"/>
          <w:sz w:val="21"/>
          <w:szCs w:val="21"/>
        </w:rPr>
        <w:t>3</w:t>
      </w:r>
      <w:r>
        <w:rPr>
          <w:rFonts w:hint="eastAsia" w:asciiTheme="minorEastAsia" w:hAnsiTheme="minorEastAsia" w:eastAsiaTheme="minorEastAsia" w:cstheme="minorEastAsia"/>
          <w:color w:val="auto"/>
          <w:spacing w:val="-43"/>
          <w:sz w:val="21"/>
          <w:szCs w:val="21"/>
        </w:rPr>
        <w:t xml:space="preserve"> </w:t>
      </w:r>
      <w:r>
        <w:rPr>
          <w:rFonts w:hint="eastAsia" w:asciiTheme="minorEastAsia" w:hAnsiTheme="minorEastAsia" w:eastAsiaTheme="minorEastAsia" w:cstheme="minorEastAsia"/>
          <w:color w:val="auto"/>
          <w:spacing w:val="-2"/>
          <w:sz w:val="21"/>
          <w:szCs w:val="21"/>
        </w:rPr>
        <w:t>家的，</w:t>
      </w:r>
      <w:r>
        <w:rPr>
          <w:rFonts w:hint="eastAsia" w:asciiTheme="minorEastAsia" w:hAnsiTheme="minorEastAsia" w:eastAsiaTheme="minorEastAsia" w:cstheme="minorEastAsia"/>
          <w:color w:val="auto"/>
          <w:spacing w:val="-3"/>
          <w:sz w:val="21"/>
          <w:szCs w:val="21"/>
        </w:rPr>
        <w:t>不得谈判。</w:t>
      </w:r>
    </w:p>
    <w:p w14:paraId="20AC2B84">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评审程序和评定成交的标准</w:t>
      </w:r>
    </w:p>
    <w:p w14:paraId="63DF4EDF">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26.1</w:t>
      </w:r>
      <w:r>
        <w:rPr>
          <w:rFonts w:hint="eastAsia" w:asciiTheme="minorEastAsia" w:hAnsiTheme="minorEastAsia" w:eastAsiaTheme="minorEastAsia" w:cstheme="minorEastAsia"/>
          <w:color w:val="auto"/>
          <w:spacing w:val="-34"/>
          <w:sz w:val="21"/>
          <w:szCs w:val="21"/>
        </w:rPr>
        <w:t xml:space="preserve"> </w:t>
      </w:r>
      <w:r>
        <w:rPr>
          <w:rFonts w:hint="eastAsia" w:asciiTheme="minorEastAsia" w:hAnsiTheme="minorEastAsia" w:eastAsiaTheme="minorEastAsia" w:cstheme="minorEastAsia"/>
          <w:color w:val="auto"/>
          <w:spacing w:val="-2"/>
          <w:sz w:val="21"/>
          <w:szCs w:val="21"/>
        </w:rPr>
        <w:t>谈判小组按照“第四章  评审程序和评定成交的标准”规定的评审程序对响应文件进行评审，并</w:t>
      </w:r>
      <w:r>
        <w:rPr>
          <w:rFonts w:hint="eastAsia" w:asciiTheme="minorEastAsia" w:hAnsiTheme="minorEastAsia" w:eastAsiaTheme="minorEastAsia" w:cstheme="minorEastAsia"/>
          <w:color w:val="auto"/>
          <w:spacing w:val="-1"/>
          <w:sz w:val="21"/>
          <w:szCs w:val="21"/>
        </w:rPr>
        <w:t>按照评定成交的标准推荐成交候选供应商。</w:t>
      </w:r>
    </w:p>
    <w:p w14:paraId="605A6EBE">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26.2</w:t>
      </w:r>
      <w:r>
        <w:rPr>
          <w:rFonts w:hint="eastAsia" w:asciiTheme="minorEastAsia" w:hAnsiTheme="minorEastAsia" w:eastAsiaTheme="minorEastAsia" w:cstheme="minorEastAsia"/>
          <w:color w:val="auto"/>
          <w:spacing w:val="-22"/>
          <w:sz w:val="21"/>
          <w:szCs w:val="21"/>
        </w:rPr>
        <w:t xml:space="preserve"> </w:t>
      </w:r>
      <w:r>
        <w:rPr>
          <w:rFonts w:hint="eastAsia" w:asciiTheme="minorEastAsia" w:hAnsiTheme="minorEastAsia" w:eastAsiaTheme="minorEastAsia" w:cstheme="minorEastAsia"/>
          <w:color w:val="auto"/>
          <w:spacing w:val="-2"/>
          <w:sz w:val="21"/>
          <w:szCs w:val="21"/>
        </w:rPr>
        <w:t>电子交易活动的中止。采购过程中出现</w:t>
      </w:r>
      <w:r>
        <w:rPr>
          <w:rFonts w:hint="eastAsia" w:asciiTheme="minorEastAsia" w:hAnsiTheme="minorEastAsia" w:eastAsiaTheme="minorEastAsia" w:cstheme="minorEastAsia"/>
          <w:color w:val="auto"/>
          <w:spacing w:val="-3"/>
          <w:sz w:val="21"/>
          <w:szCs w:val="21"/>
        </w:rPr>
        <w:t>以下情形，导致电子交易平台无法正常运行，或者无法保</w:t>
      </w:r>
      <w:r>
        <w:rPr>
          <w:rFonts w:hint="eastAsia" w:asciiTheme="minorEastAsia" w:hAnsiTheme="minorEastAsia" w:eastAsiaTheme="minorEastAsia" w:cstheme="minorEastAsia"/>
          <w:color w:val="auto"/>
          <w:sz w:val="21"/>
          <w:szCs w:val="21"/>
        </w:rPr>
        <w:t>证电子交易的公平、公正和安全时，采购机构可中止电子交</w:t>
      </w:r>
      <w:r>
        <w:rPr>
          <w:rFonts w:hint="eastAsia" w:asciiTheme="minorEastAsia" w:hAnsiTheme="minorEastAsia" w:eastAsiaTheme="minorEastAsia" w:cstheme="minorEastAsia"/>
          <w:color w:val="auto"/>
          <w:spacing w:val="-1"/>
          <w:sz w:val="21"/>
          <w:szCs w:val="21"/>
        </w:rPr>
        <w:t>易活动：</w:t>
      </w:r>
    </w:p>
    <w:p w14:paraId="1E1FF2B0">
      <w:pPr>
        <w:pStyle w:val="9"/>
        <w:keepNext w:val="0"/>
        <w:keepLines w:val="0"/>
        <w:pageBreakBefore w:val="0"/>
        <w:widowControl w:val="0"/>
        <w:numPr>
          <w:ilvl w:val="0"/>
          <w:numId w:val="29"/>
        </w:numPr>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电子交易平台发生故障而无法登录访问的；</w:t>
      </w:r>
    </w:p>
    <w:p w14:paraId="17E0D1B2">
      <w:pPr>
        <w:pStyle w:val="9"/>
        <w:keepNext w:val="0"/>
        <w:keepLines w:val="0"/>
        <w:pageBreakBefore w:val="0"/>
        <w:widowControl w:val="0"/>
        <w:numPr>
          <w:ilvl w:val="0"/>
          <w:numId w:val="29"/>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电子交易平台应用或数据库出现错误，不能进行</w:t>
      </w:r>
      <w:r>
        <w:rPr>
          <w:rFonts w:hint="eastAsia" w:asciiTheme="minorEastAsia" w:hAnsiTheme="minorEastAsia" w:eastAsiaTheme="minorEastAsia" w:cstheme="minorEastAsia"/>
          <w:color w:val="auto"/>
          <w:spacing w:val="-2"/>
          <w:sz w:val="21"/>
          <w:szCs w:val="21"/>
        </w:rPr>
        <w:t>正常操作的；</w:t>
      </w:r>
    </w:p>
    <w:p w14:paraId="32FE9901">
      <w:pPr>
        <w:pStyle w:val="9"/>
        <w:keepNext w:val="0"/>
        <w:keepLines w:val="0"/>
        <w:pageBreakBefore w:val="0"/>
        <w:widowControl w:val="0"/>
        <w:numPr>
          <w:ilvl w:val="0"/>
          <w:numId w:val="29"/>
        </w:numPr>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电子交易平台发现严重安全漏洞，有潜在泄密危险的；</w:t>
      </w:r>
    </w:p>
    <w:p w14:paraId="11FB365C">
      <w:pPr>
        <w:pStyle w:val="9"/>
        <w:keepNext w:val="0"/>
        <w:keepLines w:val="0"/>
        <w:pageBreakBefore w:val="0"/>
        <w:widowControl w:val="0"/>
        <w:numPr>
          <w:ilvl w:val="0"/>
          <w:numId w:val="29"/>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病毒发作导致不能进行正常操作的；</w:t>
      </w:r>
    </w:p>
    <w:p w14:paraId="6FDB0140">
      <w:pPr>
        <w:pStyle w:val="9"/>
        <w:keepNext w:val="0"/>
        <w:keepLines w:val="0"/>
        <w:pageBreakBefore w:val="0"/>
        <w:widowControl w:val="0"/>
        <w:numPr>
          <w:ilvl w:val="0"/>
          <w:numId w:val="29"/>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其他无法保证电子交易的公平、公正和</w:t>
      </w:r>
      <w:r>
        <w:rPr>
          <w:rFonts w:hint="eastAsia" w:asciiTheme="minorEastAsia" w:hAnsiTheme="minorEastAsia" w:eastAsiaTheme="minorEastAsia" w:cstheme="minorEastAsia"/>
          <w:color w:val="auto"/>
          <w:spacing w:val="-2"/>
          <w:sz w:val="21"/>
          <w:szCs w:val="21"/>
        </w:rPr>
        <w:t>安全的情况。</w:t>
      </w:r>
    </w:p>
    <w:p w14:paraId="0908D11E">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26.3</w:t>
      </w:r>
      <w:r>
        <w:rPr>
          <w:rFonts w:hint="eastAsia" w:asciiTheme="minorEastAsia" w:hAnsiTheme="minorEastAsia" w:eastAsiaTheme="minorEastAsia" w:cstheme="minorEastAsia"/>
          <w:color w:val="auto"/>
          <w:spacing w:val="-28"/>
          <w:sz w:val="21"/>
          <w:szCs w:val="21"/>
        </w:rPr>
        <w:t xml:space="preserve"> </w:t>
      </w:r>
      <w:r>
        <w:rPr>
          <w:rFonts w:hint="eastAsia" w:asciiTheme="minorEastAsia" w:hAnsiTheme="minorEastAsia" w:eastAsiaTheme="minorEastAsia" w:cstheme="minorEastAsia"/>
          <w:color w:val="auto"/>
          <w:spacing w:val="-2"/>
          <w:sz w:val="21"/>
          <w:szCs w:val="21"/>
        </w:rPr>
        <w:t>出现以上情形，不影响采购公平、公正性的，采购代理机构可以待上述情形</w:t>
      </w:r>
      <w:r>
        <w:rPr>
          <w:rFonts w:hint="eastAsia" w:asciiTheme="minorEastAsia" w:hAnsiTheme="minorEastAsia" w:eastAsiaTheme="minorEastAsia" w:cstheme="minorEastAsia"/>
          <w:color w:val="auto"/>
          <w:spacing w:val="-3"/>
          <w:sz w:val="21"/>
          <w:szCs w:val="21"/>
        </w:rPr>
        <w:t>消除后继续组织电子</w:t>
      </w:r>
      <w:r>
        <w:rPr>
          <w:rFonts w:hint="eastAsia" w:asciiTheme="minorEastAsia" w:hAnsiTheme="minorEastAsia" w:eastAsiaTheme="minorEastAsia" w:cstheme="minorEastAsia"/>
          <w:color w:val="auto"/>
          <w:spacing w:val="-1"/>
          <w:sz w:val="21"/>
          <w:szCs w:val="21"/>
        </w:rPr>
        <w:t>交易活动；影响或可能影响采购公平、公正性的，经采购代理机构确认后，应当重新采购。</w:t>
      </w:r>
    </w:p>
    <w:p w14:paraId="32E4ECD5">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确定成交供应商及结果公告</w:t>
      </w:r>
    </w:p>
    <w:p w14:paraId="3C936A4D">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0" w:firstLineChars="20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27.1 采购代理机构应当在评审结束后 2</w:t>
      </w:r>
      <w:r>
        <w:rPr>
          <w:rFonts w:hint="eastAsia" w:asciiTheme="minorEastAsia" w:hAnsiTheme="minorEastAsia" w:eastAsiaTheme="minorEastAsia" w:cstheme="minorEastAsia"/>
          <w:color w:val="auto"/>
          <w:spacing w:val="-1"/>
          <w:sz w:val="21"/>
          <w:szCs w:val="21"/>
        </w:rPr>
        <w:t xml:space="preserve"> 个工作日内将评审报告送采购人确认。采购人应当在收到评审报告后</w:t>
      </w:r>
      <w:r>
        <w:rPr>
          <w:rFonts w:hint="eastAsia" w:asciiTheme="minorEastAsia" w:hAnsiTheme="minorEastAsia" w:eastAsiaTheme="minorEastAsia" w:cstheme="minorEastAsia"/>
          <w:color w:val="auto"/>
          <w:spacing w:val="-35"/>
          <w:sz w:val="21"/>
          <w:szCs w:val="21"/>
        </w:rPr>
        <w:t xml:space="preserve"> </w:t>
      </w:r>
      <w:r>
        <w:rPr>
          <w:rFonts w:hint="eastAsia" w:asciiTheme="minorEastAsia" w:hAnsiTheme="minorEastAsia" w:eastAsiaTheme="minorEastAsia" w:cstheme="minorEastAsia"/>
          <w:color w:val="auto"/>
          <w:spacing w:val="-1"/>
          <w:sz w:val="21"/>
          <w:szCs w:val="21"/>
        </w:rPr>
        <w:t>5</w:t>
      </w:r>
      <w:r>
        <w:rPr>
          <w:rFonts w:hint="eastAsia" w:asciiTheme="minorEastAsia" w:hAnsiTheme="minorEastAsia" w:eastAsiaTheme="minorEastAsia" w:cstheme="minorEastAsia"/>
          <w:color w:val="auto"/>
          <w:spacing w:val="-46"/>
          <w:sz w:val="21"/>
          <w:szCs w:val="21"/>
        </w:rPr>
        <w:t xml:space="preserve"> </w:t>
      </w:r>
      <w:r>
        <w:rPr>
          <w:rFonts w:hint="eastAsia" w:asciiTheme="minorEastAsia" w:hAnsiTheme="minorEastAsia" w:eastAsiaTheme="minorEastAsia" w:cstheme="minorEastAsia"/>
          <w:color w:val="auto"/>
          <w:spacing w:val="-1"/>
          <w:sz w:val="21"/>
          <w:szCs w:val="21"/>
        </w:rPr>
        <w:t>个工作日内，将评审报告提出的排名第一的成交候选人确定为成交供应商，也可以书面授权谈</w:t>
      </w:r>
      <w:r>
        <w:rPr>
          <w:rFonts w:hint="eastAsia" w:asciiTheme="minorEastAsia" w:hAnsiTheme="minorEastAsia" w:eastAsiaTheme="minorEastAsia" w:cstheme="minorEastAsia"/>
          <w:color w:val="auto"/>
          <w:sz w:val="21"/>
          <w:szCs w:val="21"/>
        </w:rPr>
        <w:t>判小组直接确定成交供应商。采购人逾期未确定成交供</w:t>
      </w:r>
      <w:r>
        <w:rPr>
          <w:rFonts w:hint="eastAsia" w:asciiTheme="minorEastAsia" w:hAnsiTheme="minorEastAsia" w:eastAsiaTheme="minorEastAsia" w:cstheme="minorEastAsia"/>
          <w:color w:val="auto"/>
          <w:spacing w:val="-1"/>
          <w:sz w:val="21"/>
          <w:szCs w:val="21"/>
        </w:rPr>
        <w:t>应商且不提出异议的，视为确定评审报告提出的排</w:t>
      </w:r>
      <w:r>
        <w:rPr>
          <w:rFonts w:hint="eastAsia" w:asciiTheme="minorEastAsia" w:hAnsiTheme="minorEastAsia" w:eastAsiaTheme="minorEastAsia" w:cstheme="minorEastAsia"/>
          <w:color w:val="auto"/>
          <w:spacing w:val="-2"/>
          <w:sz w:val="21"/>
          <w:szCs w:val="21"/>
        </w:rPr>
        <w:t>名第一的成交候选人为成交供应商。</w:t>
      </w:r>
    </w:p>
    <w:p w14:paraId="2A242EA2">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27.2采购代理机构应当在成交供应商确定后2个工作日内，在省级以上财政</w:t>
      </w:r>
      <w:r>
        <w:rPr>
          <w:rFonts w:hint="eastAsia" w:asciiTheme="minorEastAsia" w:hAnsiTheme="minorEastAsia" w:eastAsiaTheme="minorEastAsia" w:cstheme="minorEastAsia"/>
          <w:color w:val="auto"/>
          <w:spacing w:val="1"/>
          <w:sz w:val="21"/>
          <w:szCs w:val="21"/>
        </w:rPr>
        <w:t>部门指定的媒体上公告成</w:t>
      </w:r>
      <w:r>
        <w:rPr>
          <w:rFonts w:hint="eastAsia" w:asciiTheme="minorEastAsia" w:hAnsiTheme="minorEastAsia" w:eastAsiaTheme="minorEastAsia" w:cstheme="minorEastAsia"/>
          <w:color w:val="auto"/>
          <w:spacing w:val="3"/>
          <w:sz w:val="21"/>
          <w:szCs w:val="21"/>
        </w:rPr>
        <w:t>交结果，同时向成交供应商发出成交通知书。</w:t>
      </w:r>
      <w:r>
        <w:rPr>
          <w:rFonts w:hint="eastAsia" w:asciiTheme="minorEastAsia" w:hAnsiTheme="minorEastAsia" w:eastAsiaTheme="minorEastAsia" w:cstheme="minorEastAsia"/>
          <w:b/>
          <w:bCs/>
          <w:color w:val="auto"/>
          <w:spacing w:val="3"/>
          <w:sz w:val="21"/>
          <w:szCs w:val="21"/>
        </w:rPr>
        <w:t>采购人或者采购代理机构发出成交</w:t>
      </w:r>
      <w:r>
        <w:rPr>
          <w:rFonts w:hint="eastAsia" w:asciiTheme="minorEastAsia" w:hAnsiTheme="minorEastAsia" w:eastAsiaTheme="minorEastAsia" w:cstheme="minorEastAsia"/>
          <w:b/>
          <w:bCs/>
          <w:color w:val="auto"/>
          <w:spacing w:val="2"/>
          <w:sz w:val="21"/>
          <w:szCs w:val="21"/>
        </w:rPr>
        <w:t>通知书前，应当对成交供应商信用进行查询，对列入失信被执行人、重大税收违法案件当事人名单、政</w:t>
      </w:r>
      <w:r>
        <w:rPr>
          <w:rFonts w:hint="eastAsia" w:asciiTheme="minorEastAsia" w:hAnsiTheme="minorEastAsia" w:eastAsiaTheme="minorEastAsia" w:cstheme="minorEastAsia"/>
          <w:b/>
          <w:bCs/>
          <w:color w:val="auto"/>
          <w:spacing w:val="1"/>
          <w:sz w:val="21"/>
          <w:szCs w:val="21"/>
        </w:rPr>
        <w:t>府采购严重违法失信行</w:t>
      </w:r>
      <w:r>
        <w:rPr>
          <w:rFonts w:hint="eastAsia" w:asciiTheme="minorEastAsia" w:hAnsiTheme="minorEastAsia" w:eastAsiaTheme="minorEastAsia" w:cstheme="minorEastAsia"/>
          <w:b/>
          <w:bCs/>
          <w:color w:val="auto"/>
          <w:spacing w:val="2"/>
          <w:sz w:val="21"/>
          <w:szCs w:val="21"/>
        </w:rPr>
        <w:t>为记录名单及其他不符合《中华人民共和国政府采购法》第二十二条规定条件的</w:t>
      </w:r>
      <w:r>
        <w:rPr>
          <w:rFonts w:hint="eastAsia" w:asciiTheme="minorEastAsia" w:hAnsiTheme="minorEastAsia" w:eastAsiaTheme="minorEastAsia" w:cstheme="minorEastAsia"/>
          <w:b/>
          <w:bCs/>
          <w:color w:val="auto"/>
          <w:spacing w:val="1"/>
          <w:sz w:val="21"/>
          <w:szCs w:val="21"/>
        </w:rPr>
        <w:t>供应商，取消其成交资</w:t>
      </w:r>
      <w:r>
        <w:rPr>
          <w:rFonts w:hint="eastAsia" w:asciiTheme="minorEastAsia" w:hAnsiTheme="minorEastAsia" w:eastAsiaTheme="minorEastAsia" w:cstheme="minorEastAsia"/>
          <w:b/>
          <w:bCs/>
          <w:color w:val="auto"/>
          <w:spacing w:val="3"/>
          <w:sz w:val="21"/>
          <w:szCs w:val="21"/>
        </w:rPr>
        <w:t>格，并确定排名第二的成交候选人为成交供应商。</w:t>
      </w:r>
      <w:r>
        <w:rPr>
          <w:rFonts w:hint="eastAsia" w:asciiTheme="minorEastAsia" w:hAnsiTheme="minorEastAsia" w:eastAsiaTheme="minorEastAsia" w:cstheme="minorEastAsia"/>
          <w:color w:val="auto"/>
          <w:spacing w:val="3"/>
          <w:sz w:val="21"/>
          <w:szCs w:val="21"/>
        </w:rPr>
        <w:t>排名第二的成交候选人因上述规定的同样原因被取消</w:t>
      </w:r>
      <w:r>
        <w:rPr>
          <w:rFonts w:hint="eastAsia" w:asciiTheme="minorEastAsia" w:hAnsiTheme="minorEastAsia" w:eastAsiaTheme="minorEastAsia" w:cstheme="minorEastAsia"/>
          <w:color w:val="auto"/>
          <w:spacing w:val="4"/>
          <w:sz w:val="21"/>
          <w:szCs w:val="21"/>
        </w:rPr>
        <w:t>成交资格的，采购人可以确定排名第三的成交候选人为成交供应商。以上信息查询记录及相关证据与谈</w:t>
      </w:r>
      <w:r>
        <w:rPr>
          <w:rFonts w:hint="eastAsia" w:asciiTheme="minorEastAsia" w:hAnsiTheme="minorEastAsia" w:eastAsiaTheme="minorEastAsia" w:cstheme="minorEastAsia"/>
          <w:color w:val="auto"/>
          <w:spacing w:val="-2"/>
          <w:sz w:val="21"/>
          <w:szCs w:val="21"/>
        </w:rPr>
        <w:t>判文件一并保存。成交供应商享受《政府采购促进中小企业发展管理办法》（财库〔2020〕46</w:t>
      </w:r>
      <w:r>
        <w:rPr>
          <w:rFonts w:hint="eastAsia" w:asciiTheme="minorEastAsia" w:hAnsiTheme="minorEastAsia" w:eastAsiaTheme="minorEastAsia" w:cstheme="minorEastAsia"/>
          <w:color w:val="auto"/>
          <w:spacing w:val="-28"/>
          <w:sz w:val="21"/>
          <w:szCs w:val="21"/>
        </w:rPr>
        <w:t xml:space="preserve"> </w:t>
      </w:r>
      <w:r>
        <w:rPr>
          <w:rFonts w:hint="eastAsia" w:asciiTheme="minorEastAsia" w:hAnsiTheme="minorEastAsia" w:eastAsiaTheme="minorEastAsia" w:cstheme="minorEastAsia"/>
          <w:color w:val="auto"/>
          <w:spacing w:val="-2"/>
          <w:sz w:val="21"/>
          <w:szCs w:val="21"/>
        </w:rPr>
        <w:t>号）规定的</w:t>
      </w:r>
      <w:r>
        <w:rPr>
          <w:rFonts w:hint="eastAsia" w:asciiTheme="minorEastAsia" w:hAnsiTheme="minorEastAsia" w:eastAsiaTheme="minorEastAsia" w:cstheme="minorEastAsia"/>
          <w:color w:val="auto"/>
          <w:spacing w:val="4"/>
          <w:sz w:val="21"/>
          <w:szCs w:val="21"/>
        </w:rPr>
        <w:t>中小企业扶持政策或对本国产品的支持政策的，采购人、采购代理机构应当随成交结果公开成交供应商</w:t>
      </w:r>
      <w:r>
        <w:rPr>
          <w:rFonts w:hint="eastAsia" w:asciiTheme="minorEastAsia" w:hAnsiTheme="minorEastAsia" w:eastAsiaTheme="minorEastAsia" w:cstheme="minorEastAsia"/>
          <w:color w:val="auto"/>
          <w:spacing w:val="-5"/>
          <w:sz w:val="21"/>
          <w:szCs w:val="21"/>
        </w:rPr>
        <w:t>的《中小企业声明函》、《关于符合本国产品标准的声明函》或财政部会同有关部门规定的有关证明文件。</w:t>
      </w:r>
    </w:p>
    <w:p w14:paraId="58BF296A">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27.3 出现下列情形之一的，采购人或者采购代理机构应当终止</w:t>
      </w:r>
      <w:r>
        <w:rPr>
          <w:rFonts w:hint="eastAsia" w:asciiTheme="minorEastAsia" w:hAnsiTheme="minorEastAsia" w:eastAsiaTheme="minorEastAsia" w:cstheme="minorEastAsia"/>
          <w:color w:val="auto"/>
          <w:spacing w:val="1"/>
          <w:sz w:val="21"/>
          <w:szCs w:val="21"/>
        </w:rPr>
        <w:t>竞争性谈判采购活动，发布项目终止</w:t>
      </w:r>
      <w:r>
        <w:rPr>
          <w:rFonts w:hint="eastAsia" w:asciiTheme="minorEastAsia" w:hAnsiTheme="minorEastAsia" w:eastAsiaTheme="minorEastAsia" w:cstheme="minorEastAsia"/>
          <w:color w:val="auto"/>
          <w:spacing w:val="-1"/>
          <w:sz w:val="21"/>
          <w:szCs w:val="21"/>
        </w:rPr>
        <w:t>公告并说明原因，重新开展采购活动：</w:t>
      </w:r>
    </w:p>
    <w:p w14:paraId="00BB4092">
      <w:pPr>
        <w:pStyle w:val="9"/>
        <w:keepNext w:val="0"/>
        <w:keepLines w:val="0"/>
        <w:pageBreakBefore w:val="0"/>
        <w:widowControl w:val="0"/>
        <w:numPr>
          <w:ilvl w:val="0"/>
          <w:numId w:val="30"/>
        </w:numPr>
        <w:kinsoku/>
        <w:wordWrap/>
        <w:overflowPunct/>
        <w:topLinePunct w:val="0"/>
        <w:autoSpaceDE/>
        <w:autoSpaceDN/>
        <w:bidi w:val="0"/>
        <w:adjustRightInd/>
        <w:snapToGrid w:val="0"/>
        <w:spacing w:line="360" w:lineRule="auto"/>
        <w:ind w:left="0" w:leftChars="0" w:right="0" w:firstLine="420" w:firstLine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因情况变化，不再符合规定的竞争性谈判采购方式适用</w:t>
      </w:r>
      <w:r>
        <w:rPr>
          <w:rFonts w:hint="eastAsia" w:asciiTheme="minorEastAsia" w:hAnsiTheme="minorEastAsia" w:eastAsiaTheme="minorEastAsia" w:cstheme="minorEastAsia"/>
          <w:color w:val="auto"/>
          <w:spacing w:val="-2"/>
          <w:sz w:val="21"/>
          <w:szCs w:val="21"/>
        </w:rPr>
        <w:t>情形的；</w:t>
      </w:r>
    </w:p>
    <w:p w14:paraId="5B5ED9EB">
      <w:pPr>
        <w:pStyle w:val="9"/>
        <w:keepNext w:val="0"/>
        <w:keepLines w:val="0"/>
        <w:pageBreakBefore w:val="0"/>
        <w:widowControl w:val="0"/>
        <w:numPr>
          <w:ilvl w:val="0"/>
          <w:numId w:val="30"/>
        </w:numPr>
        <w:kinsoku/>
        <w:wordWrap/>
        <w:overflowPunct/>
        <w:topLinePunct w:val="0"/>
        <w:autoSpaceDE/>
        <w:autoSpaceDN/>
        <w:bidi w:val="0"/>
        <w:adjustRightInd/>
        <w:snapToGrid w:val="0"/>
        <w:spacing w:line="360" w:lineRule="auto"/>
        <w:ind w:left="0" w:leftChars="0" w:right="0" w:firstLine="420" w:firstLine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出现影响采购公正的违法、违规行为的；</w:t>
      </w:r>
    </w:p>
    <w:p w14:paraId="6D8CB8BD">
      <w:pPr>
        <w:pStyle w:val="9"/>
        <w:keepNext w:val="0"/>
        <w:keepLines w:val="0"/>
        <w:pageBreakBefore w:val="0"/>
        <w:widowControl w:val="0"/>
        <w:numPr>
          <w:ilvl w:val="0"/>
          <w:numId w:val="30"/>
        </w:numPr>
        <w:kinsoku/>
        <w:wordWrap/>
        <w:overflowPunct/>
        <w:topLinePunct w:val="0"/>
        <w:autoSpaceDE/>
        <w:autoSpaceDN/>
        <w:bidi w:val="0"/>
        <w:adjustRightInd/>
        <w:snapToGrid w:val="0"/>
        <w:spacing w:line="360" w:lineRule="auto"/>
        <w:ind w:left="0" w:leftChars="0" w:right="0" w:firstLine="420" w:firstLine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在采购过程中符合竞争要求的供应商或者报价未超过采购预算的供应商不足</w:t>
      </w:r>
      <w:r>
        <w:rPr>
          <w:rFonts w:hint="eastAsia" w:asciiTheme="minorEastAsia" w:hAnsiTheme="minorEastAsia" w:eastAsiaTheme="minorEastAsia" w:cstheme="minorEastAsia"/>
          <w:color w:val="auto"/>
          <w:spacing w:val="-41"/>
          <w:sz w:val="21"/>
          <w:szCs w:val="21"/>
        </w:rPr>
        <w:t xml:space="preserve"> </w:t>
      </w:r>
      <w:r>
        <w:rPr>
          <w:rFonts w:hint="eastAsia" w:asciiTheme="minorEastAsia" w:hAnsiTheme="minorEastAsia" w:eastAsiaTheme="minorEastAsia" w:cstheme="minorEastAsia"/>
          <w:color w:val="auto"/>
          <w:spacing w:val="-1"/>
          <w:sz w:val="21"/>
          <w:szCs w:val="21"/>
        </w:rPr>
        <w:t>3</w:t>
      </w:r>
      <w:r>
        <w:rPr>
          <w:rFonts w:hint="eastAsia" w:asciiTheme="minorEastAsia" w:hAnsiTheme="minorEastAsia" w:eastAsiaTheme="minorEastAsia" w:cstheme="minorEastAsia"/>
          <w:color w:val="auto"/>
          <w:spacing w:val="-42"/>
          <w:sz w:val="21"/>
          <w:szCs w:val="21"/>
        </w:rPr>
        <w:t xml:space="preserve"> </w:t>
      </w:r>
      <w:r>
        <w:rPr>
          <w:rFonts w:hint="eastAsia" w:asciiTheme="minorEastAsia" w:hAnsiTheme="minorEastAsia" w:eastAsiaTheme="minorEastAsia" w:cstheme="minorEastAsia"/>
          <w:color w:val="auto"/>
          <w:spacing w:val="-1"/>
          <w:sz w:val="21"/>
          <w:szCs w:val="21"/>
        </w:rPr>
        <w:t>家</w:t>
      </w:r>
      <w:r>
        <w:rPr>
          <w:rFonts w:hint="eastAsia" w:asciiTheme="minorEastAsia" w:hAnsiTheme="minorEastAsia" w:eastAsiaTheme="minorEastAsia" w:cstheme="minorEastAsia"/>
          <w:color w:val="auto"/>
          <w:spacing w:val="-2"/>
          <w:sz w:val="21"/>
          <w:szCs w:val="21"/>
        </w:rPr>
        <w:t>的，但“第四</w:t>
      </w:r>
      <w:r>
        <w:rPr>
          <w:rFonts w:hint="eastAsia" w:asciiTheme="minorEastAsia" w:hAnsiTheme="minorEastAsia" w:eastAsiaTheme="minorEastAsia" w:cstheme="minorEastAsia"/>
          <w:color w:val="auto"/>
          <w:spacing w:val="-1"/>
          <w:sz w:val="21"/>
          <w:szCs w:val="21"/>
        </w:rPr>
        <w:t>章 评审程序和评定成交的标准”第</w:t>
      </w:r>
      <w:r>
        <w:rPr>
          <w:rFonts w:hint="eastAsia" w:asciiTheme="minorEastAsia" w:hAnsiTheme="minorEastAsia" w:eastAsiaTheme="minorEastAsia" w:cstheme="minorEastAsia"/>
          <w:color w:val="auto"/>
          <w:spacing w:val="-41"/>
          <w:sz w:val="21"/>
          <w:szCs w:val="21"/>
        </w:rPr>
        <w:t xml:space="preserve"> </w:t>
      </w:r>
      <w:r>
        <w:rPr>
          <w:rFonts w:hint="eastAsia" w:asciiTheme="minorEastAsia" w:hAnsiTheme="minorEastAsia" w:eastAsiaTheme="minorEastAsia" w:cstheme="minorEastAsia"/>
          <w:color w:val="auto"/>
          <w:spacing w:val="-1"/>
          <w:sz w:val="21"/>
          <w:szCs w:val="21"/>
        </w:rPr>
        <w:t>3.7</w:t>
      </w:r>
      <w:r>
        <w:rPr>
          <w:rFonts w:hint="eastAsia" w:asciiTheme="minorEastAsia" w:hAnsiTheme="minorEastAsia" w:eastAsiaTheme="minorEastAsia" w:cstheme="minorEastAsia"/>
          <w:color w:val="auto"/>
          <w:spacing w:val="-42"/>
          <w:sz w:val="21"/>
          <w:szCs w:val="21"/>
        </w:rPr>
        <w:t xml:space="preserve"> </w:t>
      </w:r>
      <w:r>
        <w:rPr>
          <w:rFonts w:hint="eastAsia" w:asciiTheme="minorEastAsia" w:hAnsiTheme="minorEastAsia" w:eastAsiaTheme="minorEastAsia" w:cstheme="minorEastAsia"/>
          <w:color w:val="auto"/>
          <w:spacing w:val="-1"/>
          <w:sz w:val="21"/>
          <w:szCs w:val="21"/>
        </w:rPr>
        <w:t>条规</w:t>
      </w:r>
      <w:r>
        <w:rPr>
          <w:rFonts w:hint="eastAsia" w:asciiTheme="minorEastAsia" w:hAnsiTheme="minorEastAsia" w:eastAsiaTheme="minorEastAsia" w:cstheme="minorEastAsia"/>
          <w:color w:val="auto"/>
          <w:spacing w:val="-2"/>
          <w:sz w:val="21"/>
          <w:szCs w:val="21"/>
        </w:rPr>
        <w:t>定的情形除外。</w:t>
      </w:r>
    </w:p>
    <w:p w14:paraId="582B7A90">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27.4</w:t>
      </w:r>
      <w:r>
        <w:rPr>
          <w:rFonts w:hint="eastAsia" w:asciiTheme="minorEastAsia" w:hAnsiTheme="minorEastAsia" w:eastAsiaTheme="minorEastAsia" w:cstheme="minorEastAsia"/>
          <w:color w:val="auto"/>
          <w:spacing w:val="-47"/>
          <w:sz w:val="21"/>
          <w:szCs w:val="21"/>
        </w:rPr>
        <w:t xml:space="preserve"> </w:t>
      </w:r>
      <w:r>
        <w:rPr>
          <w:rFonts w:hint="eastAsia" w:asciiTheme="minorEastAsia" w:hAnsiTheme="minorEastAsia" w:eastAsiaTheme="minorEastAsia" w:cstheme="minorEastAsia"/>
          <w:color w:val="auto"/>
          <w:sz w:val="21"/>
          <w:szCs w:val="21"/>
        </w:rPr>
        <w:t>在采购活动中因重大变故，采购任务取消的，采购人或者采购</w:t>
      </w:r>
      <w:r>
        <w:rPr>
          <w:rFonts w:hint="eastAsia" w:asciiTheme="minorEastAsia" w:hAnsiTheme="minorEastAsia" w:eastAsiaTheme="minorEastAsia" w:cstheme="minorEastAsia"/>
          <w:color w:val="auto"/>
          <w:spacing w:val="-1"/>
          <w:sz w:val="21"/>
          <w:szCs w:val="21"/>
        </w:rPr>
        <w:t>代理机构应当终止采购活动，通</w:t>
      </w:r>
      <w:r>
        <w:rPr>
          <w:rFonts w:hint="eastAsia" w:asciiTheme="minorEastAsia" w:hAnsiTheme="minorEastAsia" w:eastAsiaTheme="minorEastAsia" w:cstheme="minorEastAsia"/>
          <w:color w:val="auto"/>
          <w:spacing w:val="-3"/>
          <w:sz w:val="21"/>
          <w:szCs w:val="21"/>
        </w:rPr>
        <w:t>知所有参加采购活动的供应商。</w:t>
      </w:r>
    </w:p>
    <w:p w14:paraId="424156D6">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27.5</w:t>
      </w:r>
      <w:r>
        <w:rPr>
          <w:rFonts w:hint="eastAsia" w:asciiTheme="minorEastAsia" w:hAnsiTheme="minorEastAsia" w:eastAsiaTheme="minorEastAsia" w:cstheme="minorEastAsia"/>
          <w:color w:val="auto"/>
          <w:spacing w:val="-40"/>
          <w:sz w:val="21"/>
          <w:szCs w:val="21"/>
        </w:rPr>
        <w:t xml:space="preserve"> </w:t>
      </w:r>
      <w:r>
        <w:rPr>
          <w:rFonts w:hint="eastAsia" w:asciiTheme="minorEastAsia" w:hAnsiTheme="minorEastAsia" w:eastAsiaTheme="minorEastAsia" w:cstheme="minorEastAsia"/>
          <w:color w:val="auto"/>
          <w:spacing w:val="-2"/>
          <w:sz w:val="21"/>
          <w:szCs w:val="21"/>
        </w:rPr>
        <w:t>成交供应商拒绝签订政府采购合同（包括但不限于放弃成交、因不可抗力不能履行合同而放弃签</w:t>
      </w:r>
      <w:r>
        <w:rPr>
          <w:rFonts w:hint="eastAsia" w:asciiTheme="minorEastAsia" w:hAnsiTheme="minorEastAsia" w:eastAsiaTheme="minorEastAsia" w:cstheme="minorEastAsia"/>
          <w:color w:val="auto"/>
          <w:sz w:val="21"/>
          <w:szCs w:val="21"/>
        </w:rPr>
        <w:t>订合同</w:t>
      </w:r>
      <w:r>
        <w:rPr>
          <w:rFonts w:hint="eastAsia" w:asciiTheme="minorEastAsia" w:hAnsiTheme="minorEastAsia" w:eastAsiaTheme="minorEastAsia" w:cstheme="minorEastAsia"/>
          <w:color w:val="auto"/>
          <w:spacing w:val="-7"/>
          <w:sz w:val="21"/>
          <w:szCs w:val="21"/>
        </w:rPr>
        <w:t>），</w:t>
      </w:r>
      <w:r>
        <w:rPr>
          <w:rFonts w:hint="eastAsia" w:asciiTheme="minorEastAsia" w:hAnsiTheme="minorEastAsia" w:eastAsiaTheme="minorEastAsia" w:cstheme="minorEastAsia"/>
          <w:color w:val="auto"/>
          <w:sz w:val="21"/>
          <w:szCs w:val="21"/>
        </w:rPr>
        <w:t>采购人可以按照评审报告推荐的成交候选人名单排序，确定下一候选人</w:t>
      </w:r>
      <w:r>
        <w:rPr>
          <w:rFonts w:hint="eastAsia" w:asciiTheme="minorEastAsia" w:hAnsiTheme="minorEastAsia" w:eastAsiaTheme="minorEastAsia" w:cstheme="minorEastAsia"/>
          <w:color w:val="auto"/>
          <w:spacing w:val="-1"/>
          <w:sz w:val="21"/>
          <w:szCs w:val="21"/>
        </w:rPr>
        <w:t>为成交供应商，也可以</w:t>
      </w:r>
      <w:r>
        <w:rPr>
          <w:rFonts w:hint="eastAsia" w:asciiTheme="minorEastAsia" w:hAnsiTheme="minorEastAsia" w:eastAsiaTheme="minorEastAsia" w:cstheme="minorEastAsia"/>
          <w:color w:val="auto"/>
          <w:sz w:val="21"/>
          <w:szCs w:val="21"/>
        </w:rPr>
        <w:t>重新开展政府采购活动。拒绝签订政府采购合同的成交供应商不得参加对该项目重新开展的采购</w:t>
      </w:r>
      <w:r>
        <w:rPr>
          <w:rFonts w:hint="eastAsia" w:asciiTheme="minorEastAsia" w:hAnsiTheme="minorEastAsia" w:eastAsiaTheme="minorEastAsia" w:cstheme="minorEastAsia"/>
          <w:color w:val="auto"/>
          <w:spacing w:val="-1"/>
          <w:sz w:val="21"/>
          <w:szCs w:val="21"/>
        </w:rPr>
        <w:t>活动。</w:t>
      </w:r>
    </w:p>
    <w:p w14:paraId="372DB930">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履约保证金</w:t>
      </w:r>
    </w:p>
    <w:p w14:paraId="65B69961">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4"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28.1履约保证金的金额、提交方式、退付的时间和条件详见 “供应商须知前附表”。成交供</w:t>
      </w:r>
      <w:r>
        <w:rPr>
          <w:rFonts w:hint="eastAsia" w:asciiTheme="minorEastAsia" w:hAnsiTheme="minorEastAsia" w:eastAsiaTheme="minorEastAsia" w:cstheme="minorEastAsia"/>
          <w:color w:val="auto"/>
          <w:sz w:val="21"/>
          <w:szCs w:val="21"/>
        </w:rPr>
        <w:t>应商未</w:t>
      </w:r>
      <w:r>
        <w:rPr>
          <w:rFonts w:hint="eastAsia" w:asciiTheme="minorEastAsia" w:hAnsiTheme="minorEastAsia" w:eastAsiaTheme="minorEastAsia" w:cstheme="minorEastAsia"/>
          <w:color w:val="auto"/>
          <w:spacing w:val="-1"/>
          <w:sz w:val="21"/>
          <w:szCs w:val="21"/>
        </w:rPr>
        <w:t>按规定提交履约保证金的，视为拒绝与采购人签订合同。</w:t>
      </w:r>
    </w:p>
    <w:p w14:paraId="7E506A22">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28.2</w:t>
      </w:r>
      <w:r>
        <w:rPr>
          <w:rFonts w:hint="eastAsia" w:asciiTheme="minorEastAsia" w:hAnsiTheme="minorEastAsia" w:eastAsiaTheme="minorEastAsia" w:cstheme="minorEastAsia"/>
          <w:color w:val="auto"/>
          <w:spacing w:val="-44"/>
          <w:sz w:val="21"/>
          <w:szCs w:val="21"/>
        </w:rPr>
        <w:t xml:space="preserve"> </w:t>
      </w:r>
      <w:r>
        <w:rPr>
          <w:rFonts w:hint="eastAsia" w:asciiTheme="minorEastAsia" w:hAnsiTheme="minorEastAsia" w:eastAsiaTheme="minorEastAsia" w:cstheme="minorEastAsia"/>
          <w:color w:val="auto"/>
          <w:spacing w:val="-2"/>
          <w:sz w:val="21"/>
          <w:szCs w:val="21"/>
        </w:rPr>
        <w:t>在履约保证金退还日期前，若成交供应商的开户名称、开户银行、账号有变动的，请以书面形式</w:t>
      </w:r>
      <w:r>
        <w:rPr>
          <w:rFonts w:hint="eastAsia" w:asciiTheme="minorEastAsia" w:hAnsiTheme="minorEastAsia" w:eastAsiaTheme="minorEastAsia" w:cstheme="minorEastAsia"/>
          <w:color w:val="auto"/>
          <w:sz w:val="21"/>
          <w:szCs w:val="21"/>
        </w:rPr>
        <w:t>通知履约保证金收取单位，否则由此产生的后果由成交供应</w:t>
      </w:r>
      <w:r>
        <w:rPr>
          <w:rFonts w:hint="eastAsia" w:asciiTheme="minorEastAsia" w:hAnsiTheme="minorEastAsia" w:eastAsiaTheme="minorEastAsia" w:cstheme="minorEastAsia"/>
          <w:color w:val="auto"/>
          <w:spacing w:val="-1"/>
          <w:sz w:val="21"/>
          <w:szCs w:val="21"/>
        </w:rPr>
        <w:t>商自负。</w:t>
      </w:r>
    </w:p>
    <w:p w14:paraId="1BDDA4DD">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签订合同</w:t>
      </w:r>
    </w:p>
    <w:p w14:paraId="42DE56F6">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29.1成交供应商在收到成交通知书后，按“供应商须知前附表”规定向采购人出示相关证明材料，经采购人核验合格后方可签订合同。</w:t>
      </w:r>
    </w:p>
    <w:p w14:paraId="786EA43E">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29.2 签订合同时间：按成交通知书的规</w:t>
      </w:r>
      <w:r>
        <w:rPr>
          <w:rFonts w:hint="eastAsia" w:asciiTheme="minorEastAsia" w:hAnsiTheme="minorEastAsia" w:eastAsiaTheme="minorEastAsia" w:cstheme="minorEastAsia"/>
          <w:color w:val="auto"/>
          <w:spacing w:val="-2"/>
          <w:sz w:val="21"/>
          <w:szCs w:val="21"/>
        </w:rPr>
        <w:t>定与采购人签订政府采购合同（最长不能超过</w:t>
      </w:r>
      <w:r>
        <w:rPr>
          <w:rFonts w:hint="eastAsia" w:asciiTheme="minorEastAsia" w:hAnsiTheme="minorEastAsia" w:eastAsiaTheme="minorEastAsia" w:cstheme="minorEastAsia"/>
          <w:color w:val="auto"/>
          <w:spacing w:val="-42"/>
          <w:sz w:val="21"/>
          <w:szCs w:val="21"/>
        </w:rPr>
        <w:t xml:space="preserve"> </w:t>
      </w:r>
      <w:r>
        <w:rPr>
          <w:rFonts w:hint="eastAsia" w:asciiTheme="minorEastAsia" w:hAnsiTheme="minorEastAsia" w:eastAsiaTheme="minorEastAsia" w:cstheme="minorEastAsia"/>
          <w:color w:val="auto"/>
          <w:spacing w:val="-2"/>
          <w:sz w:val="21"/>
          <w:szCs w:val="21"/>
        </w:rPr>
        <w:t>25 日）。</w:t>
      </w:r>
    </w:p>
    <w:p w14:paraId="3ECF7841">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29.3</w:t>
      </w:r>
      <w:r>
        <w:rPr>
          <w:rFonts w:hint="eastAsia" w:asciiTheme="minorEastAsia" w:hAnsiTheme="minorEastAsia" w:eastAsiaTheme="minorEastAsia" w:cstheme="minorEastAsia"/>
          <w:color w:val="auto"/>
          <w:spacing w:val="-43"/>
          <w:sz w:val="21"/>
          <w:szCs w:val="21"/>
        </w:rPr>
        <w:t xml:space="preserve"> </w:t>
      </w:r>
      <w:r>
        <w:rPr>
          <w:rFonts w:hint="eastAsia" w:asciiTheme="minorEastAsia" w:hAnsiTheme="minorEastAsia" w:eastAsiaTheme="minorEastAsia" w:cstheme="minorEastAsia"/>
          <w:color w:val="auto"/>
          <w:spacing w:val="-1"/>
          <w:sz w:val="21"/>
          <w:szCs w:val="21"/>
        </w:rPr>
        <w:t>成交供应商拒绝与采购人签订合同的，按照本须知正文第</w:t>
      </w:r>
      <w:r>
        <w:rPr>
          <w:rFonts w:hint="eastAsia" w:asciiTheme="minorEastAsia" w:hAnsiTheme="minorEastAsia" w:eastAsiaTheme="minorEastAsia" w:cstheme="minorEastAsia"/>
          <w:color w:val="auto"/>
          <w:spacing w:val="-42"/>
          <w:sz w:val="21"/>
          <w:szCs w:val="21"/>
        </w:rPr>
        <w:t xml:space="preserve"> </w:t>
      </w:r>
      <w:r>
        <w:rPr>
          <w:rFonts w:hint="eastAsia" w:asciiTheme="minorEastAsia" w:hAnsiTheme="minorEastAsia" w:eastAsiaTheme="minorEastAsia" w:cstheme="minorEastAsia"/>
          <w:color w:val="auto"/>
          <w:spacing w:val="-1"/>
          <w:sz w:val="21"/>
          <w:szCs w:val="21"/>
        </w:rPr>
        <w:t>27.5</w:t>
      </w:r>
      <w:r>
        <w:rPr>
          <w:rFonts w:hint="eastAsia" w:asciiTheme="minorEastAsia" w:hAnsiTheme="minorEastAsia" w:eastAsiaTheme="minorEastAsia" w:cstheme="minorEastAsia"/>
          <w:color w:val="auto"/>
          <w:spacing w:val="-42"/>
          <w:sz w:val="21"/>
          <w:szCs w:val="21"/>
        </w:rPr>
        <w:t xml:space="preserve"> </w:t>
      </w:r>
      <w:r>
        <w:rPr>
          <w:rFonts w:hint="eastAsia" w:asciiTheme="minorEastAsia" w:hAnsiTheme="minorEastAsia" w:eastAsiaTheme="minorEastAsia" w:cstheme="minorEastAsia"/>
          <w:color w:val="auto"/>
          <w:spacing w:val="-1"/>
          <w:sz w:val="21"/>
          <w:szCs w:val="21"/>
        </w:rPr>
        <w:t>条的规定执行。</w:t>
      </w:r>
    </w:p>
    <w:p w14:paraId="241C91CB">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政府采购合同公告</w:t>
      </w:r>
    </w:p>
    <w:p w14:paraId="582579C6">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0" w:firstLineChars="20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根据《中华人民共和国政府采购法实施条例》第</w:t>
      </w:r>
      <w:r>
        <w:rPr>
          <w:rFonts w:hint="eastAsia" w:asciiTheme="minorEastAsia" w:hAnsiTheme="minorEastAsia" w:eastAsiaTheme="minorEastAsia" w:cstheme="minorEastAsia"/>
          <w:color w:val="auto"/>
          <w:spacing w:val="-1"/>
          <w:sz w:val="21"/>
          <w:szCs w:val="21"/>
        </w:rPr>
        <w:t>五十条规定，采购人应当自政府采购合同签订之日起</w:t>
      </w:r>
      <w:r>
        <w:rPr>
          <w:rFonts w:hint="eastAsia" w:asciiTheme="minorEastAsia" w:hAnsiTheme="minorEastAsia" w:eastAsiaTheme="minorEastAsia" w:cstheme="minorEastAsia"/>
          <w:color w:val="auto"/>
          <w:sz w:val="21"/>
          <w:szCs w:val="21"/>
        </w:rPr>
        <w:t>2 个工作日内，将政府采购合同在省级以上人民政</w:t>
      </w:r>
      <w:r>
        <w:rPr>
          <w:rFonts w:hint="eastAsia" w:asciiTheme="minorEastAsia" w:hAnsiTheme="minorEastAsia" w:eastAsiaTheme="minorEastAsia" w:cstheme="minorEastAsia"/>
          <w:color w:val="auto"/>
          <w:spacing w:val="-1"/>
          <w:sz w:val="21"/>
          <w:szCs w:val="21"/>
        </w:rPr>
        <w:t>府财政部门指定的媒体上公告，但政府采购合同中涉及国家秘密、商业秘密的内容除外。</w:t>
      </w:r>
    </w:p>
    <w:p w14:paraId="782DBDA3">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询问、质疑和投诉</w:t>
      </w:r>
    </w:p>
    <w:p w14:paraId="26834EC4">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31.1供应商对政府采购活动事项有疑问</w:t>
      </w:r>
      <w:r>
        <w:rPr>
          <w:rFonts w:hint="eastAsia" w:asciiTheme="minorEastAsia" w:hAnsiTheme="minorEastAsia" w:eastAsiaTheme="minorEastAsia" w:cstheme="minorEastAsia"/>
          <w:color w:val="auto"/>
          <w:spacing w:val="-1"/>
          <w:sz w:val="21"/>
          <w:szCs w:val="21"/>
        </w:rPr>
        <w:t>的，可以向采购人、采购代理机构提出询问，采购人或者采购代理机构应当在</w:t>
      </w:r>
      <w:r>
        <w:rPr>
          <w:rFonts w:hint="eastAsia" w:asciiTheme="minorEastAsia" w:hAnsiTheme="minorEastAsia" w:eastAsiaTheme="minorEastAsia" w:cstheme="minorEastAsia"/>
          <w:color w:val="auto"/>
          <w:spacing w:val="-34"/>
          <w:sz w:val="21"/>
          <w:szCs w:val="21"/>
        </w:rPr>
        <w:t xml:space="preserve"> </w:t>
      </w:r>
      <w:r>
        <w:rPr>
          <w:rFonts w:hint="eastAsia" w:asciiTheme="minorEastAsia" w:hAnsiTheme="minorEastAsia" w:eastAsiaTheme="minorEastAsia" w:cstheme="minorEastAsia"/>
          <w:color w:val="auto"/>
          <w:spacing w:val="-1"/>
          <w:sz w:val="21"/>
          <w:szCs w:val="21"/>
        </w:rPr>
        <w:t>3</w:t>
      </w:r>
      <w:r>
        <w:rPr>
          <w:rFonts w:hint="eastAsia" w:asciiTheme="minorEastAsia" w:hAnsiTheme="minorEastAsia" w:eastAsiaTheme="minorEastAsia" w:cstheme="minorEastAsia"/>
          <w:color w:val="auto"/>
          <w:spacing w:val="-44"/>
          <w:sz w:val="21"/>
          <w:szCs w:val="21"/>
        </w:rPr>
        <w:t xml:space="preserve"> </w:t>
      </w:r>
      <w:r>
        <w:rPr>
          <w:rFonts w:hint="eastAsia" w:asciiTheme="minorEastAsia" w:hAnsiTheme="minorEastAsia" w:eastAsiaTheme="minorEastAsia" w:cstheme="minorEastAsia"/>
          <w:color w:val="auto"/>
          <w:spacing w:val="-1"/>
          <w:sz w:val="21"/>
          <w:szCs w:val="21"/>
        </w:rPr>
        <w:t>个工作日内对供应商依法提出的询问作出答复，但答复的内容不得涉及商业秘密。</w:t>
      </w:r>
    </w:p>
    <w:p w14:paraId="369EB1EE">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31.2</w:t>
      </w:r>
      <w:r>
        <w:rPr>
          <w:rFonts w:hint="eastAsia" w:asciiTheme="minorEastAsia" w:hAnsiTheme="minorEastAsia" w:eastAsiaTheme="minorEastAsia" w:cstheme="minorEastAsia"/>
          <w:color w:val="auto"/>
          <w:spacing w:val="-41"/>
          <w:sz w:val="21"/>
          <w:szCs w:val="21"/>
        </w:rPr>
        <w:t xml:space="preserve"> </w:t>
      </w:r>
      <w:r>
        <w:rPr>
          <w:rFonts w:hint="eastAsia" w:asciiTheme="minorEastAsia" w:hAnsiTheme="minorEastAsia" w:eastAsiaTheme="minorEastAsia" w:cstheme="minorEastAsia"/>
          <w:color w:val="auto"/>
          <w:spacing w:val="-2"/>
          <w:sz w:val="21"/>
          <w:szCs w:val="21"/>
        </w:rPr>
        <w:t>供应商认为谈判文件、采购过程或者成交结果使自己的合法权益受到损害的，应当在知道或者应</w:t>
      </w:r>
      <w:r>
        <w:rPr>
          <w:rFonts w:hint="eastAsia" w:asciiTheme="minorEastAsia" w:hAnsiTheme="minorEastAsia" w:eastAsiaTheme="minorEastAsia" w:cstheme="minorEastAsia"/>
          <w:color w:val="auto"/>
          <w:spacing w:val="-1"/>
          <w:sz w:val="21"/>
          <w:szCs w:val="21"/>
        </w:rPr>
        <w:t>知其权益受到损害之日起</w:t>
      </w:r>
      <w:r>
        <w:rPr>
          <w:rFonts w:hint="eastAsia" w:asciiTheme="minorEastAsia" w:hAnsiTheme="minorEastAsia" w:eastAsiaTheme="minorEastAsia" w:cstheme="minorEastAsia"/>
          <w:color w:val="auto"/>
          <w:spacing w:val="-42"/>
          <w:sz w:val="21"/>
          <w:szCs w:val="21"/>
        </w:rPr>
        <w:t xml:space="preserve"> </w:t>
      </w:r>
      <w:r>
        <w:rPr>
          <w:rFonts w:hint="eastAsia" w:asciiTheme="minorEastAsia" w:hAnsiTheme="minorEastAsia" w:eastAsiaTheme="minorEastAsia" w:cstheme="minorEastAsia"/>
          <w:color w:val="auto"/>
          <w:spacing w:val="-1"/>
          <w:sz w:val="21"/>
          <w:szCs w:val="21"/>
        </w:rPr>
        <w:t>7</w:t>
      </w:r>
      <w:r>
        <w:rPr>
          <w:rFonts w:hint="eastAsia" w:asciiTheme="minorEastAsia" w:hAnsiTheme="minorEastAsia" w:eastAsiaTheme="minorEastAsia" w:cstheme="minorEastAsia"/>
          <w:color w:val="auto"/>
          <w:spacing w:val="-44"/>
          <w:sz w:val="21"/>
          <w:szCs w:val="21"/>
        </w:rPr>
        <w:t xml:space="preserve"> </w:t>
      </w:r>
      <w:r>
        <w:rPr>
          <w:rFonts w:hint="eastAsia" w:asciiTheme="minorEastAsia" w:hAnsiTheme="minorEastAsia" w:eastAsiaTheme="minorEastAsia" w:cstheme="minorEastAsia"/>
          <w:color w:val="auto"/>
          <w:spacing w:val="-1"/>
          <w:sz w:val="21"/>
          <w:szCs w:val="21"/>
        </w:rPr>
        <w:t>个工作日内，以纸质书面形式向采购人、采购代理机构提出质疑，接</w:t>
      </w:r>
      <w:r>
        <w:rPr>
          <w:rFonts w:hint="eastAsia" w:asciiTheme="minorEastAsia" w:hAnsiTheme="minorEastAsia" w:eastAsiaTheme="minorEastAsia" w:cstheme="minorEastAsia"/>
          <w:color w:val="auto"/>
          <w:spacing w:val="-2"/>
          <w:sz w:val="21"/>
          <w:szCs w:val="21"/>
        </w:rPr>
        <w:t>收质疑函</w:t>
      </w:r>
      <w:r>
        <w:rPr>
          <w:rFonts w:hint="eastAsia" w:asciiTheme="minorEastAsia" w:hAnsiTheme="minorEastAsia" w:eastAsiaTheme="minorEastAsia" w:cstheme="minorEastAsia"/>
          <w:color w:val="auto"/>
          <w:sz w:val="21"/>
          <w:szCs w:val="21"/>
        </w:rPr>
        <w:t>的方式、联系部门、联系电话和通讯地址等信息详见“供应商须知前附表”。具体质疑</w:t>
      </w:r>
      <w:r>
        <w:rPr>
          <w:rFonts w:hint="eastAsia" w:asciiTheme="minorEastAsia" w:hAnsiTheme="minorEastAsia" w:eastAsiaTheme="minorEastAsia" w:cstheme="minorEastAsia"/>
          <w:color w:val="auto"/>
          <w:spacing w:val="-1"/>
          <w:sz w:val="21"/>
          <w:szCs w:val="21"/>
        </w:rPr>
        <w:t>起算时间如下：</w:t>
      </w:r>
    </w:p>
    <w:p w14:paraId="36ED6034">
      <w:pPr>
        <w:pStyle w:val="9"/>
        <w:keepNext w:val="0"/>
        <w:keepLines w:val="0"/>
        <w:pageBreakBefore w:val="0"/>
        <w:widowControl w:val="0"/>
        <w:numPr>
          <w:ilvl w:val="0"/>
          <w:numId w:val="31"/>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对可以质疑的谈判文件提出质疑的，为获</w:t>
      </w:r>
      <w:r>
        <w:rPr>
          <w:rFonts w:hint="eastAsia" w:asciiTheme="minorEastAsia" w:hAnsiTheme="minorEastAsia" w:eastAsiaTheme="minorEastAsia" w:cstheme="minorEastAsia"/>
          <w:color w:val="auto"/>
          <w:spacing w:val="-2"/>
          <w:sz w:val="21"/>
          <w:szCs w:val="21"/>
        </w:rPr>
        <w:t>取谈判文件之日；</w:t>
      </w:r>
    </w:p>
    <w:p w14:paraId="58D27D36">
      <w:pPr>
        <w:pStyle w:val="9"/>
        <w:keepNext w:val="0"/>
        <w:keepLines w:val="0"/>
        <w:pageBreakBefore w:val="0"/>
        <w:widowControl w:val="0"/>
        <w:numPr>
          <w:ilvl w:val="0"/>
          <w:numId w:val="31"/>
        </w:numPr>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对采购过程提出质疑的，为各采购程序环节结束之日；</w:t>
      </w:r>
    </w:p>
    <w:p w14:paraId="1CCB1E16">
      <w:pPr>
        <w:pStyle w:val="9"/>
        <w:keepNext w:val="0"/>
        <w:keepLines w:val="0"/>
        <w:pageBreakBefore w:val="0"/>
        <w:widowControl w:val="0"/>
        <w:numPr>
          <w:ilvl w:val="0"/>
          <w:numId w:val="31"/>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对成交结果提出质疑的，为成交结果公告期限届满之日。</w:t>
      </w:r>
    </w:p>
    <w:p w14:paraId="5325B929">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31.3</w:t>
      </w:r>
      <w:r>
        <w:rPr>
          <w:rFonts w:hint="eastAsia" w:asciiTheme="minorEastAsia" w:hAnsiTheme="minorEastAsia" w:eastAsiaTheme="minorEastAsia" w:cstheme="minorEastAsia"/>
          <w:color w:val="auto"/>
          <w:spacing w:val="-41"/>
          <w:sz w:val="21"/>
          <w:szCs w:val="21"/>
        </w:rPr>
        <w:t xml:space="preserve"> </w:t>
      </w:r>
      <w:r>
        <w:rPr>
          <w:rFonts w:hint="eastAsia" w:asciiTheme="minorEastAsia" w:hAnsiTheme="minorEastAsia" w:eastAsiaTheme="minorEastAsia" w:cstheme="minorEastAsia"/>
          <w:color w:val="auto"/>
          <w:spacing w:val="-2"/>
          <w:sz w:val="21"/>
          <w:szCs w:val="21"/>
        </w:rPr>
        <w:t>供应商提出的询问或者质疑超出采购人对采购代理机构委托授权范围的，采购代理机构应当告知</w:t>
      </w:r>
      <w:r>
        <w:rPr>
          <w:rFonts w:hint="eastAsia" w:asciiTheme="minorEastAsia" w:hAnsiTheme="minorEastAsia" w:eastAsiaTheme="minorEastAsia" w:cstheme="minorEastAsia"/>
          <w:color w:val="auto"/>
          <w:sz w:val="21"/>
          <w:szCs w:val="21"/>
        </w:rPr>
        <w:t>供应商向采购人提出。政府采购评审专家应当配合采购人或者采购代理机构答复供应商的询问和</w:t>
      </w:r>
      <w:r>
        <w:rPr>
          <w:rFonts w:hint="eastAsia" w:asciiTheme="minorEastAsia" w:hAnsiTheme="minorEastAsia" w:eastAsiaTheme="minorEastAsia" w:cstheme="minorEastAsia"/>
          <w:color w:val="auto"/>
          <w:spacing w:val="-1"/>
          <w:sz w:val="21"/>
          <w:szCs w:val="21"/>
        </w:rPr>
        <w:t>质疑。</w:t>
      </w:r>
    </w:p>
    <w:p w14:paraId="5E55E8DE">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31.4</w:t>
      </w:r>
      <w:r>
        <w:rPr>
          <w:rFonts w:hint="eastAsia" w:asciiTheme="minorEastAsia" w:hAnsiTheme="minorEastAsia" w:eastAsiaTheme="minorEastAsia" w:cstheme="minorEastAsia"/>
          <w:color w:val="auto"/>
          <w:spacing w:val="-40"/>
          <w:sz w:val="21"/>
          <w:szCs w:val="21"/>
        </w:rPr>
        <w:t xml:space="preserve"> </w:t>
      </w:r>
      <w:r>
        <w:rPr>
          <w:rFonts w:hint="eastAsia" w:asciiTheme="minorEastAsia" w:hAnsiTheme="minorEastAsia" w:eastAsiaTheme="minorEastAsia" w:cstheme="minorEastAsia"/>
          <w:color w:val="auto"/>
          <w:spacing w:val="-2"/>
          <w:sz w:val="21"/>
          <w:szCs w:val="21"/>
        </w:rPr>
        <w:t>供应商提出质疑应当提交质疑函和必要的证明材料，针对同一采购程序环节的质疑必须在法定质</w:t>
      </w:r>
      <w:r>
        <w:rPr>
          <w:rFonts w:hint="eastAsia" w:asciiTheme="minorEastAsia" w:hAnsiTheme="minorEastAsia" w:eastAsiaTheme="minorEastAsia" w:cstheme="minorEastAsia"/>
          <w:color w:val="auto"/>
          <w:sz w:val="21"/>
          <w:szCs w:val="21"/>
        </w:rPr>
        <w:t>疑期内一次性提出。质疑函应当包括下列内容（</w:t>
      </w:r>
      <w:r>
        <w:rPr>
          <w:rFonts w:hint="eastAsia" w:asciiTheme="minorEastAsia" w:hAnsiTheme="minorEastAsia" w:eastAsiaTheme="minorEastAsia" w:cstheme="minorEastAsia"/>
          <w:color w:val="auto"/>
          <w:spacing w:val="-1"/>
          <w:sz w:val="21"/>
          <w:szCs w:val="21"/>
        </w:rPr>
        <w:t>质疑函格式后附</w:t>
      </w:r>
      <w:r>
        <w:rPr>
          <w:rFonts w:hint="eastAsia" w:asciiTheme="minorEastAsia" w:hAnsiTheme="minorEastAsia" w:eastAsiaTheme="minorEastAsia" w:cstheme="minorEastAsia"/>
          <w:color w:val="auto"/>
          <w:sz w:val="21"/>
          <w:szCs w:val="21"/>
        </w:rPr>
        <w:t>）：</w:t>
      </w:r>
    </w:p>
    <w:p w14:paraId="516D1E97">
      <w:pPr>
        <w:pStyle w:val="9"/>
        <w:keepNext w:val="0"/>
        <w:keepLines w:val="0"/>
        <w:pageBreakBefore w:val="0"/>
        <w:widowControl w:val="0"/>
        <w:numPr>
          <w:ilvl w:val="0"/>
          <w:numId w:val="32"/>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供应商的姓名或者名称、地址、邮编、联</w:t>
      </w:r>
      <w:r>
        <w:rPr>
          <w:rFonts w:hint="eastAsia" w:asciiTheme="minorEastAsia" w:hAnsiTheme="minorEastAsia" w:eastAsiaTheme="minorEastAsia" w:cstheme="minorEastAsia"/>
          <w:color w:val="auto"/>
          <w:spacing w:val="-2"/>
          <w:sz w:val="21"/>
          <w:szCs w:val="21"/>
        </w:rPr>
        <w:t>系人及联系电话；</w:t>
      </w:r>
    </w:p>
    <w:p w14:paraId="6DF32E46">
      <w:pPr>
        <w:pStyle w:val="9"/>
        <w:keepNext w:val="0"/>
        <w:keepLines w:val="0"/>
        <w:pageBreakBefore w:val="0"/>
        <w:widowControl w:val="0"/>
        <w:numPr>
          <w:ilvl w:val="0"/>
          <w:numId w:val="32"/>
        </w:numPr>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质疑项目的名称、编号；</w:t>
      </w:r>
    </w:p>
    <w:p w14:paraId="614B86C7">
      <w:pPr>
        <w:pStyle w:val="9"/>
        <w:keepNext w:val="0"/>
        <w:keepLines w:val="0"/>
        <w:pageBreakBefore w:val="0"/>
        <w:widowControl w:val="0"/>
        <w:numPr>
          <w:ilvl w:val="0"/>
          <w:numId w:val="32"/>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具体、明确的质疑事项和与质疑事项相关的请求；</w:t>
      </w:r>
    </w:p>
    <w:p w14:paraId="72DDA3F2">
      <w:pPr>
        <w:pStyle w:val="9"/>
        <w:keepNext w:val="0"/>
        <w:keepLines w:val="0"/>
        <w:pageBreakBefore w:val="0"/>
        <w:widowControl w:val="0"/>
        <w:numPr>
          <w:ilvl w:val="0"/>
          <w:numId w:val="32"/>
        </w:numPr>
        <w:kinsoku/>
        <w:wordWrap/>
        <w:overflowPunct/>
        <w:topLinePunct w:val="0"/>
        <w:autoSpaceDE/>
        <w:autoSpaceDN/>
        <w:bidi w:val="0"/>
        <w:adjustRightInd/>
        <w:snapToGrid w:val="0"/>
        <w:spacing w:line="360" w:lineRule="auto"/>
        <w:ind w:left="0" w:leftChars="0" w:right="0" w:firstLine="40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5"/>
          <w:sz w:val="21"/>
          <w:szCs w:val="21"/>
        </w:rPr>
        <w:t>事实依据；</w:t>
      </w:r>
    </w:p>
    <w:p w14:paraId="080BC0C7">
      <w:pPr>
        <w:pStyle w:val="9"/>
        <w:keepNext w:val="0"/>
        <w:keepLines w:val="0"/>
        <w:pageBreakBefore w:val="0"/>
        <w:widowControl w:val="0"/>
        <w:numPr>
          <w:ilvl w:val="0"/>
          <w:numId w:val="32"/>
        </w:numPr>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必要的法律依据；</w:t>
      </w:r>
    </w:p>
    <w:p w14:paraId="4C9E0344">
      <w:pPr>
        <w:pStyle w:val="9"/>
        <w:keepNext w:val="0"/>
        <w:keepLines w:val="0"/>
        <w:pageBreakBefore w:val="0"/>
        <w:widowControl w:val="0"/>
        <w:numPr>
          <w:ilvl w:val="0"/>
          <w:numId w:val="32"/>
        </w:numPr>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提出质疑的日期。</w:t>
      </w:r>
    </w:p>
    <w:p w14:paraId="0C09A875">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供应商为自然人的，应当由本人签字；供应商为法</w:t>
      </w:r>
      <w:r>
        <w:rPr>
          <w:rFonts w:hint="eastAsia" w:asciiTheme="minorEastAsia" w:hAnsiTheme="minorEastAsia" w:eastAsiaTheme="minorEastAsia" w:cstheme="minorEastAsia"/>
          <w:color w:val="auto"/>
          <w:spacing w:val="-1"/>
          <w:sz w:val="21"/>
          <w:szCs w:val="21"/>
        </w:rPr>
        <w:t>人或者其他组织的，应当由法定代表人、主要负责人，或者其委托代理人签字或者盖章，并加盖公章。</w:t>
      </w:r>
    </w:p>
    <w:p w14:paraId="2398D6B6">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31.5</w:t>
      </w:r>
      <w:r>
        <w:rPr>
          <w:rFonts w:hint="eastAsia" w:asciiTheme="minorEastAsia" w:hAnsiTheme="minorEastAsia" w:eastAsiaTheme="minorEastAsia" w:cstheme="minorEastAsia"/>
          <w:color w:val="auto"/>
          <w:spacing w:val="-39"/>
          <w:sz w:val="21"/>
          <w:szCs w:val="21"/>
        </w:rPr>
        <w:t xml:space="preserve"> </w:t>
      </w:r>
      <w:r>
        <w:rPr>
          <w:rFonts w:hint="eastAsia" w:asciiTheme="minorEastAsia" w:hAnsiTheme="minorEastAsia" w:eastAsiaTheme="minorEastAsia" w:cstheme="minorEastAsia"/>
          <w:color w:val="auto"/>
          <w:spacing w:val="-2"/>
          <w:sz w:val="21"/>
          <w:szCs w:val="21"/>
        </w:rPr>
        <w:t>采购人、采购代理机构认为供应商质疑不成立，或者成立但未对成交结果构成影响的，继续开展</w:t>
      </w:r>
      <w:r>
        <w:rPr>
          <w:rFonts w:hint="eastAsia" w:asciiTheme="minorEastAsia" w:hAnsiTheme="minorEastAsia" w:eastAsiaTheme="minorEastAsia" w:cstheme="minorEastAsia"/>
          <w:color w:val="auto"/>
          <w:spacing w:val="-1"/>
          <w:sz w:val="21"/>
          <w:szCs w:val="21"/>
        </w:rPr>
        <w:t>采购活动；认为供应商质疑成立且影响或者可能影响成交结果的，按照下列情况处理：</w:t>
      </w:r>
    </w:p>
    <w:p w14:paraId="78254455">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（1）对采购文件提出的质疑，依法通过澄清</w:t>
      </w:r>
      <w:r>
        <w:rPr>
          <w:rFonts w:hint="eastAsia" w:asciiTheme="minorEastAsia" w:hAnsiTheme="minorEastAsia" w:eastAsiaTheme="minorEastAsia" w:cstheme="minorEastAsia"/>
          <w:color w:val="auto"/>
          <w:spacing w:val="1"/>
          <w:sz w:val="21"/>
          <w:szCs w:val="21"/>
        </w:rPr>
        <w:t>或者修改可以继续开展采购活动的，澄清或者修改采购</w:t>
      </w:r>
      <w:r>
        <w:rPr>
          <w:rFonts w:hint="eastAsia" w:asciiTheme="minorEastAsia" w:hAnsiTheme="minorEastAsia" w:eastAsiaTheme="minorEastAsia" w:cstheme="minorEastAsia"/>
          <w:color w:val="auto"/>
          <w:sz w:val="21"/>
          <w:szCs w:val="21"/>
        </w:rPr>
        <w:t>文件后继续开展采购活动；否则应当修改采购文件后重新开展</w:t>
      </w:r>
      <w:r>
        <w:rPr>
          <w:rFonts w:hint="eastAsia" w:asciiTheme="minorEastAsia" w:hAnsiTheme="minorEastAsia" w:eastAsiaTheme="minorEastAsia" w:cstheme="minorEastAsia"/>
          <w:color w:val="auto"/>
          <w:spacing w:val="-1"/>
          <w:sz w:val="21"/>
          <w:szCs w:val="21"/>
        </w:rPr>
        <w:t>采购活动。</w:t>
      </w:r>
    </w:p>
    <w:p w14:paraId="3D218922">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（2）对采购过程或者成交结果提出的质疑，合格供应商符合法定数</w:t>
      </w:r>
      <w:r>
        <w:rPr>
          <w:rFonts w:hint="eastAsia" w:asciiTheme="minorEastAsia" w:hAnsiTheme="minorEastAsia" w:eastAsiaTheme="minorEastAsia" w:cstheme="minorEastAsia"/>
          <w:color w:val="auto"/>
          <w:spacing w:val="1"/>
          <w:sz w:val="21"/>
          <w:szCs w:val="21"/>
        </w:rPr>
        <w:t>量时，可以从合格的成交候选人</w:t>
      </w:r>
      <w:r>
        <w:rPr>
          <w:rFonts w:hint="eastAsia" w:asciiTheme="minorEastAsia" w:hAnsiTheme="minorEastAsia" w:eastAsiaTheme="minorEastAsia" w:cstheme="minorEastAsia"/>
          <w:color w:val="auto"/>
          <w:spacing w:val="-1"/>
          <w:sz w:val="21"/>
          <w:szCs w:val="21"/>
        </w:rPr>
        <w:t>中另行确定成交供应商的，应当依法另行确定成交供应商；否则应当重新开展采购活动。</w:t>
      </w:r>
    </w:p>
    <w:p w14:paraId="4DE37F5F">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质疑答复导致成交结果改变的，采购人或者采购代理机构应当将有关情况书面报告本级财政</w:t>
      </w:r>
      <w:r>
        <w:rPr>
          <w:rFonts w:hint="eastAsia" w:asciiTheme="minorEastAsia" w:hAnsiTheme="minorEastAsia" w:eastAsiaTheme="minorEastAsia" w:cstheme="minorEastAsia"/>
          <w:color w:val="auto"/>
          <w:spacing w:val="-1"/>
          <w:sz w:val="21"/>
          <w:szCs w:val="21"/>
        </w:rPr>
        <w:t>部门。</w:t>
      </w:r>
    </w:p>
    <w:p w14:paraId="1D1587E7">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12" w:firstLineChars="20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31.6</w:t>
      </w:r>
      <w:r>
        <w:rPr>
          <w:rFonts w:hint="eastAsia" w:asciiTheme="minorEastAsia" w:hAnsiTheme="minorEastAsia" w:eastAsiaTheme="minorEastAsia" w:cstheme="minorEastAsia"/>
          <w:color w:val="auto"/>
          <w:spacing w:val="-41"/>
          <w:sz w:val="21"/>
          <w:szCs w:val="21"/>
        </w:rPr>
        <w:t xml:space="preserve"> </w:t>
      </w:r>
      <w:r>
        <w:rPr>
          <w:rFonts w:hint="eastAsia" w:asciiTheme="minorEastAsia" w:hAnsiTheme="minorEastAsia" w:eastAsiaTheme="minorEastAsia" w:cstheme="minorEastAsia"/>
          <w:color w:val="auto"/>
          <w:spacing w:val="-2"/>
          <w:sz w:val="21"/>
          <w:szCs w:val="21"/>
        </w:rPr>
        <w:t>质疑供应商对采购人、采购代理机构的答复不满意，或者采购人、采购代理机构未在规定时间内</w:t>
      </w:r>
      <w:r>
        <w:rPr>
          <w:rFonts w:hint="eastAsia" w:asciiTheme="minorEastAsia" w:hAnsiTheme="minorEastAsia" w:eastAsiaTheme="minorEastAsia" w:cstheme="minorEastAsia"/>
          <w:color w:val="auto"/>
          <w:spacing w:val="-1"/>
          <w:sz w:val="21"/>
          <w:szCs w:val="21"/>
        </w:rPr>
        <w:t>作出答复的，可以在答复期满后</w:t>
      </w:r>
      <w:r>
        <w:rPr>
          <w:rFonts w:hint="eastAsia" w:asciiTheme="minorEastAsia" w:hAnsiTheme="minorEastAsia" w:eastAsiaTheme="minorEastAsia" w:cstheme="minorEastAsia"/>
          <w:color w:val="auto"/>
          <w:spacing w:val="-28"/>
          <w:sz w:val="21"/>
          <w:szCs w:val="21"/>
        </w:rPr>
        <w:t xml:space="preserve"> </w:t>
      </w:r>
      <w:r>
        <w:rPr>
          <w:rFonts w:hint="eastAsia" w:asciiTheme="minorEastAsia" w:hAnsiTheme="minorEastAsia" w:eastAsiaTheme="minorEastAsia" w:cstheme="minorEastAsia"/>
          <w:color w:val="auto"/>
          <w:spacing w:val="-1"/>
          <w:sz w:val="21"/>
          <w:szCs w:val="21"/>
        </w:rPr>
        <w:t>15</w:t>
      </w:r>
      <w:r>
        <w:rPr>
          <w:rFonts w:hint="eastAsia" w:asciiTheme="minorEastAsia" w:hAnsiTheme="minorEastAsia" w:eastAsiaTheme="minorEastAsia" w:cstheme="minorEastAsia"/>
          <w:color w:val="auto"/>
          <w:spacing w:val="-46"/>
          <w:sz w:val="21"/>
          <w:szCs w:val="21"/>
        </w:rPr>
        <w:t xml:space="preserve"> </w:t>
      </w:r>
      <w:r>
        <w:rPr>
          <w:rFonts w:hint="eastAsia" w:asciiTheme="minorEastAsia" w:hAnsiTheme="minorEastAsia" w:eastAsiaTheme="minorEastAsia" w:cstheme="minorEastAsia"/>
          <w:color w:val="auto"/>
          <w:spacing w:val="-1"/>
          <w:sz w:val="21"/>
          <w:szCs w:val="21"/>
        </w:rPr>
        <w:t>个工作</w:t>
      </w:r>
      <w:r>
        <w:rPr>
          <w:rFonts w:hint="eastAsia" w:asciiTheme="minorEastAsia" w:hAnsiTheme="minorEastAsia" w:eastAsiaTheme="minorEastAsia" w:cstheme="minorEastAsia"/>
          <w:color w:val="auto"/>
          <w:spacing w:val="-2"/>
          <w:sz w:val="21"/>
          <w:szCs w:val="21"/>
        </w:rPr>
        <w:t>日内向《政府采购质疑和投诉办法》（财政部令第</w:t>
      </w:r>
      <w:r>
        <w:rPr>
          <w:rFonts w:hint="eastAsia" w:asciiTheme="minorEastAsia" w:hAnsiTheme="minorEastAsia" w:eastAsiaTheme="minorEastAsia" w:cstheme="minorEastAsia"/>
          <w:color w:val="auto"/>
          <w:spacing w:val="-44"/>
          <w:sz w:val="21"/>
          <w:szCs w:val="21"/>
        </w:rPr>
        <w:t xml:space="preserve"> </w:t>
      </w:r>
      <w:r>
        <w:rPr>
          <w:rFonts w:hint="eastAsia" w:asciiTheme="minorEastAsia" w:hAnsiTheme="minorEastAsia" w:eastAsiaTheme="minorEastAsia" w:cstheme="minorEastAsia"/>
          <w:color w:val="auto"/>
          <w:spacing w:val="-2"/>
          <w:sz w:val="21"/>
          <w:szCs w:val="21"/>
        </w:rPr>
        <w:t>94</w:t>
      </w:r>
      <w:r>
        <w:rPr>
          <w:rFonts w:hint="eastAsia" w:asciiTheme="minorEastAsia" w:hAnsiTheme="minorEastAsia" w:eastAsiaTheme="minorEastAsia" w:cstheme="minorEastAsia"/>
          <w:color w:val="auto"/>
          <w:spacing w:val="-42"/>
          <w:sz w:val="21"/>
          <w:szCs w:val="21"/>
        </w:rPr>
        <w:t xml:space="preserve"> </w:t>
      </w:r>
      <w:r>
        <w:rPr>
          <w:rFonts w:hint="eastAsia" w:asciiTheme="minorEastAsia" w:hAnsiTheme="minorEastAsia" w:eastAsiaTheme="minorEastAsia" w:cstheme="minorEastAsia"/>
          <w:color w:val="auto"/>
          <w:spacing w:val="-2"/>
          <w:sz w:val="21"/>
          <w:szCs w:val="21"/>
        </w:rPr>
        <w:t>号）第六</w:t>
      </w:r>
      <w:r>
        <w:rPr>
          <w:rFonts w:hint="eastAsia" w:asciiTheme="minorEastAsia" w:hAnsiTheme="minorEastAsia" w:eastAsiaTheme="minorEastAsia" w:cstheme="minorEastAsia"/>
          <w:color w:val="auto"/>
          <w:spacing w:val="-1"/>
          <w:sz w:val="21"/>
          <w:szCs w:val="21"/>
        </w:rPr>
        <w:t>条规定的财政部门提起投诉（投诉书格式后附）。</w:t>
      </w:r>
    </w:p>
    <w:p w14:paraId="58FF56CF">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其他内容</w:t>
      </w:r>
    </w:p>
    <w:p w14:paraId="2107A471">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32.1代理服务费：代理服务收取标准及缴</w:t>
      </w:r>
      <w:r>
        <w:rPr>
          <w:rFonts w:hint="eastAsia" w:asciiTheme="minorEastAsia" w:hAnsiTheme="minorEastAsia" w:eastAsiaTheme="minorEastAsia" w:cstheme="minorEastAsia"/>
          <w:color w:val="auto"/>
          <w:spacing w:val="-1"/>
          <w:sz w:val="21"/>
          <w:szCs w:val="21"/>
        </w:rPr>
        <w:t>费账户详见“供应商须知前附表”，供应商为联合体的，可</w:t>
      </w:r>
      <w:r>
        <w:rPr>
          <w:rFonts w:hint="eastAsia" w:asciiTheme="minorEastAsia" w:hAnsiTheme="minorEastAsia" w:eastAsiaTheme="minorEastAsia" w:cstheme="minorEastAsia"/>
          <w:color w:val="auto"/>
          <w:spacing w:val="-2"/>
          <w:sz w:val="21"/>
          <w:szCs w:val="21"/>
        </w:rPr>
        <w:t>以由联合体中的一方或者多方共同交纳代理服务费。</w:t>
      </w:r>
    </w:p>
    <w:p w14:paraId="47A6FD5E">
      <w:pPr>
        <w:pStyle w:val="9"/>
        <w:keepNext w:val="0"/>
        <w:keepLines w:val="0"/>
        <w:pageBreakBefore w:val="0"/>
        <w:widowControl w:val="0"/>
        <w:kinsoku/>
        <w:wordWrap/>
        <w:overflowPunct/>
        <w:topLinePunct w:val="0"/>
        <w:autoSpaceDE/>
        <w:autoSpaceDN/>
        <w:bidi w:val="0"/>
        <w:adjustRightInd/>
        <w:snapToGrid w:val="0"/>
        <w:spacing w:line="360" w:lineRule="auto"/>
        <w:ind w:left="0" w:leftChars="0" w:right="0" w:firstLine="404"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4"/>
          <w:sz w:val="21"/>
          <w:szCs w:val="21"/>
        </w:rPr>
        <w:t>32.2</w:t>
      </w:r>
      <w:r>
        <w:rPr>
          <w:rFonts w:hint="eastAsia" w:asciiTheme="minorEastAsia" w:hAnsiTheme="minorEastAsia" w:eastAsiaTheme="minorEastAsia" w:cstheme="minorEastAsia"/>
          <w:color w:val="auto"/>
          <w:spacing w:val="-33"/>
          <w:sz w:val="21"/>
          <w:szCs w:val="21"/>
        </w:rPr>
        <w:t xml:space="preserve"> </w:t>
      </w:r>
      <w:r>
        <w:rPr>
          <w:rFonts w:hint="eastAsia" w:asciiTheme="minorEastAsia" w:hAnsiTheme="minorEastAsia" w:eastAsiaTheme="minorEastAsia" w:cstheme="minorEastAsia"/>
          <w:color w:val="auto"/>
          <w:spacing w:val="-4"/>
          <w:sz w:val="21"/>
          <w:szCs w:val="21"/>
        </w:rPr>
        <w:t>代理服务费收费计算标准：</w:t>
      </w:r>
    </w:p>
    <w:tbl>
      <w:tblPr>
        <w:tblStyle w:val="27"/>
        <w:tblW w:w="924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73"/>
        <w:gridCol w:w="1792"/>
        <w:gridCol w:w="1792"/>
        <w:gridCol w:w="1792"/>
      </w:tblGrid>
      <w:tr w14:paraId="538BC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7" w:hRule="atLeast"/>
          <w:jc w:val="center"/>
        </w:trPr>
        <w:tc>
          <w:tcPr>
            <w:tcW w:w="3873" w:type="dxa"/>
            <w:tcBorders>
              <w:tl2br w:val="single" w:color="000000" w:sz="2" w:space="0"/>
            </w:tcBorders>
            <w:vAlign w:val="top"/>
          </w:tcPr>
          <w:p w14:paraId="110236A4">
            <w:pPr>
              <w:pStyle w:val="28"/>
              <w:spacing w:before="36" w:line="343" w:lineRule="auto"/>
              <w:ind w:left="120" w:right="1363" w:firstLine="1586"/>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0"/>
              </w:rPr>
              <w:t>费率</w:t>
            </w:r>
            <w:r>
              <w:rPr>
                <w:rFonts w:hint="eastAsia" w:asciiTheme="minorEastAsia" w:hAnsiTheme="minorEastAsia" w:eastAsiaTheme="minorEastAsia" w:cstheme="minorEastAsia"/>
                <w:color w:val="auto"/>
                <w:spacing w:val="-2"/>
              </w:rPr>
              <w:t>金额</w:t>
            </w:r>
          </w:p>
        </w:tc>
        <w:tc>
          <w:tcPr>
            <w:tcW w:w="1792" w:type="dxa"/>
            <w:vAlign w:val="center"/>
          </w:tcPr>
          <w:p w14:paraId="35A9305B">
            <w:pPr>
              <w:pStyle w:val="28"/>
              <w:spacing w:before="240" w:line="22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3"/>
              </w:rPr>
              <w:t>货物类</w:t>
            </w:r>
          </w:p>
        </w:tc>
        <w:tc>
          <w:tcPr>
            <w:tcW w:w="1792" w:type="dxa"/>
            <w:vAlign w:val="center"/>
          </w:tcPr>
          <w:p w14:paraId="662DA3D7">
            <w:pPr>
              <w:pStyle w:val="28"/>
              <w:spacing w:before="241" w:line="22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服务类</w:t>
            </w:r>
          </w:p>
        </w:tc>
        <w:tc>
          <w:tcPr>
            <w:tcW w:w="1792" w:type="dxa"/>
            <w:vAlign w:val="center"/>
          </w:tcPr>
          <w:p w14:paraId="671E9304">
            <w:pPr>
              <w:pStyle w:val="28"/>
              <w:spacing w:before="241" w:line="22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工程类</w:t>
            </w:r>
          </w:p>
        </w:tc>
      </w:tr>
      <w:tr w14:paraId="083EA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3873" w:type="dxa"/>
            <w:vAlign w:val="top"/>
          </w:tcPr>
          <w:p w14:paraId="5DCCFBFF">
            <w:pPr>
              <w:pStyle w:val="28"/>
              <w:spacing w:before="30" w:line="222" w:lineRule="auto"/>
              <w:ind w:left="13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6"/>
              </w:rPr>
              <w:t>100</w:t>
            </w:r>
            <w:r>
              <w:rPr>
                <w:rFonts w:hint="eastAsia" w:asciiTheme="minorEastAsia" w:hAnsiTheme="minorEastAsia" w:eastAsiaTheme="minorEastAsia" w:cstheme="minorEastAsia"/>
                <w:color w:val="auto"/>
                <w:spacing w:val="-34"/>
              </w:rPr>
              <w:t xml:space="preserve"> </w:t>
            </w:r>
            <w:r>
              <w:rPr>
                <w:rFonts w:hint="eastAsia" w:asciiTheme="minorEastAsia" w:hAnsiTheme="minorEastAsia" w:eastAsiaTheme="minorEastAsia" w:cstheme="minorEastAsia"/>
                <w:color w:val="auto"/>
                <w:spacing w:val="-6"/>
              </w:rPr>
              <w:t>万元以下</w:t>
            </w:r>
          </w:p>
        </w:tc>
        <w:tc>
          <w:tcPr>
            <w:tcW w:w="1792" w:type="dxa"/>
            <w:vAlign w:val="center"/>
          </w:tcPr>
          <w:p w14:paraId="4261BFC4">
            <w:pPr>
              <w:pStyle w:val="28"/>
              <w:spacing w:before="30"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4"/>
              </w:rPr>
              <w:t>1.5%</w:t>
            </w:r>
          </w:p>
        </w:tc>
        <w:tc>
          <w:tcPr>
            <w:tcW w:w="1792" w:type="dxa"/>
            <w:vAlign w:val="center"/>
          </w:tcPr>
          <w:p w14:paraId="14BFA591">
            <w:pPr>
              <w:pStyle w:val="28"/>
              <w:spacing w:before="30"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4"/>
              </w:rPr>
              <w:t>1.5%</w:t>
            </w:r>
          </w:p>
        </w:tc>
        <w:tc>
          <w:tcPr>
            <w:tcW w:w="1792" w:type="dxa"/>
            <w:vAlign w:val="center"/>
          </w:tcPr>
          <w:p w14:paraId="01281B84">
            <w:pPr>
              <w:pStyle w:val="28"/>
              <w:spacing w:before="30"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5"/>
              </w:rPr>
              <w:t>1.0%</w:t>
            </w:r>
          </w:p>
        </w:tc>
      </w:tr>
      <w:tr w14:paraId="505648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jc w:val="center"/>
        </w:trPr>
        <w:tc>
          <w:tcPr>
            <w:tcW w:w="3873" w:type="dxa"/>
            <w:vAlign w:val="top"/>
          </w:tcPr>
          <w:p w14:paraId="28F76A93">
            <w:pPr>
              <w:pStyle w:val="28"/>
              <w:spacing w:before="33" w:line="222" w:lineRule="auto"/>
              <w:ind w:left="13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3"/>
              </w:rPr>
              <w:t>100～500</w:t>
            </w:r>
            <w:r>
              <w:rPr>
                <w:rFonts w:hint="eastAsia" w:asciiTheme="minorEastAsia" w:hAnsiTheme="minorEastAsia" w:eastAsiaTheme="minorEastAsia" w:cstheme="minorEastAsia"/>
                <w:color w:val="auto"/>
                <w:spacing w:val="-42"/>
              </w:rPr>
              <w:t xml:space="preserve"> </w:t>
            </w:r>
            <w:r>
              <w:rPr>
                <w:rFonts w:hint="eastAsia" w:asciiTheme="minorEastAsia" w:hAnsiTheme="minorEastAsia" w:eastAsiaTheme="minorEastAsia" w:cstheme="minorEastAsia"/>
                <w:color w:val="auto"/>
                <w:spacing w:val="-3"/>
              </w:rPr>
              <w:t>万元</w:t>
            </w:r>
          </w:p>
        </w:tc>
        <w:tc>
          <w:tcPr>
            <w:tcW w:w="1792" w:type="dxa"/>
            <w:vAlign w:val="center"/>
          </w:tcPr>
          <w:p w14:paraId="366E3FA1">
            <w:pPr>
              <w:pStyle w:val="28"/>
              <w:spacing w:before="33"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3"/>
              </w:rPr>
              <w:t>1.1%</w:t>
            </w:r>
          </w:p>
        </w:tc>
        <w:tc>
          <w:tcPr>
            <w:tcW w:w="1792" w:type="dxa"/>
            <w:vAlign w:val="center"/>
          </w:tcPr>
          <w:p w14:paraId="7E8D846C">
            <w:pPr>
              <w:pStyle w:val="28"/>
              <w:spacing w:before="33"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0.8%</w:t>
            </w:r>
          </w:p>
        </w:tc>
        <w:tc>
          <w:tcPr>
            <w:tcW w:w="1792" w:type="dxa"/>
            <w:vAlign w:val="center"/>
          </w:tcPr>
          <w:p w14:paraId="12F7DCD6">
            <w:pPr>
              <w:pStyle w:val="28"/>
              <w:spacing w:before="33"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0.7%</w:t>
            </w:r>
          </w:p>
        </w:tc>
      </w:tr>
      <w:tr w14:paraId="2253E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3873" w:type="dxa"/>
            <w:vAlign w:val="top"/>
          </w:tcPr>
          <w:p w14:paraId="1B35655A">
            <w:pPr>
              <w:pStyle w:val="28"/>
              <w:spacing w:before="31" w:line="222" w:lineRule="auto"/>
              <w:ind w:left="122"/>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500～1000</w:t>
            </w:r>
            <w:r>
              <w:rPr>
                <w:rFonts w:hint="eastAsia" w:asciiTheme="minorEastAsia" w:hAnsiTheme="minorEastAsia" w:eastAsiaTheme="minorEastAsia" w:cstheme="minorEastAsia"/>
                <w:color w:val="auto"/>
                <w:spacing w:val="-38"/>
              </w:rPr>
              <w:t xml:space="preserve"> </w:t>
            </w:r>
            <w:r>
              <w:rPr>
                <w:rFonts w:hint="eastAsia" w:asciiTheme="minorEastAsia" w:hAnsiTheme="minorEastAsia" w:eastAsiaTheme="minorEastAsia" w:cstheme="minorEastAsia"/>
                <w:color w:val="auto"/>
                <w:spacing w:val="-2"/>
              </w:rPr>
              <w:t>万元</w:t>
            </w:r>
          </w:p>
        </w:tc>
        <w:tc>
          <w:tcPr>
            <w:tcW w:w="1792" w:type="dxa"/>
            <w:vAlign w:val="center"/>
          </w:tcPr>
          <w:p w14:paraId="7CA1FCF3">
            <w:pPr>
              <w:pStyle w:val="28"/>
              <w:spacing w:before="30"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0.8%</w:t>
            </w:r>
          </w:p>
        </w:tc>
        <w:tc>
          <w:tcPr>
            <w:tcW w:w="1792" w:type="dxa"/>
            <w:vAlign w:val="center"/>
          </w:tcPr>
          <w:p w14:paraId="063454B3">
            <w:pPr>
              <w:pStyle w:val="28"/>
              <w:spacing w:before="30"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0.45%</w:t>
            </w:r>
          </w:p>
        </w:tc>
        <w:tc>
          <w:tcPr>
            <w:tcW w:w="1792" w:type="dxa"/>
            <w:vAlign w:val="center"/>
          </w:tcPr>
          <w:p w14:paraId="4B8AA9E8">
            <w:pPr>
              <w:pStyle w:val="28"/>
              <w:spacing w:before="30"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0.55%</w:t>
            </w:r>
          </w:p>
        </w:tc>
      </w:tr>
      <w:tr w14:paraId="0B1AF5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jc w:val="center"/>
        </w:trPr>
        <w:tc>
          <w:tcPr>
            <w:tcW w:w="3873" w:type="dxa"/>
            <w:vAlign w:val="top"/>
          </w:tcPr>
          <w:p w14:paraId="5DAB45EB">
            <w:pPr>
              <w:pStyle w:val="28"/>
              <w:spacing w:before="31" w:line="222" w:lineRule="auto"/>
              <w:ind w:left="13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3"/>
              </w:rPr>
              <w:t>1000～5000</w:t>
            </w:r>
            <w:r>
              <w:rPr>
                <w:rFonts w:hint="eastAsia" w:asciiTheme="minorEastAsia" w:hAnsiTheme="minorEastAsia" w:eastAsiaTheme="minorEastAsia" w:cstheme="minorEastAsia"/>
                <w:color w:val="auto"/>
                <w:spacing w:val="-37"/>
              </w:rPr>
              <w:t xml:space="preserve"> </w:t>
            </w:r>
            <w:r>
              <w:rPr>
                <w:rFonts w:hint="eastAsia" w:asciiTheme="minorEastAsia" w:hAnsiTheme="minorEastAsia" w:eastAsiaTheme="minorEastAsia" w:cstheme="minorEastAsia"/>
                <w:color w:val="auto"/>
                <w:spacing w:val="-3"/>
              </w:rPr>
              <w:t>万元</w:t>
            </w:r>
          </w:p>
        </w:tc>
        <w:tc>
          <w:tcPr>
            <w:tcW w:w="1792" w:type="dxa"/>
            <w:vAlign w:val="center"/>
          </w:tcPr>
          <w:p w14:paraId="66219A32">
            <w:pPr>
              <w:pStyle w:val="28"/>
              <w:spacing w:before="31"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0.5%</w:t>
            </w:r>
          </w:p>
        </w:tc>
        <w:tc>
          <w:tcPr>
            <w:tcW w:w="1792" w:type="dxa"/>
            <w:vAlign w:val="center"/>
          </w:tcPr>
          <w:p w14:paraId="72011B0F">
            <w:pPr>
              <w:pStyle w:val="28"/>
              <w:spacing w:before="31"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0.25%</w:t>
            </w:r>
          </w:p>
        </w:tc>
        <w:tc>
          <w:tcPr>
            <w:tcW w:w="1792" w:type="dxa"/>
            <w:vAlign w:val="center"/>
          </w:tcPr>
          <w:p w14:paraId="028DFDFA">
            <w:pPr>
              <w:pStyle w:val="28"/>
              <w:spacing w:before="31"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0.35%</w:t>
            </w:r>
          </w:p>
        </w:tc>
      </w:tr>
      <w:tr w14:paraId="3AB75B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3873" w:type="dxa"/>
            <w:vAlign w:val="top"/>
          </w:tcPr>
          <w:p w14:paraId="5027D41D">
            <w:pPr>
              <w:pStyle w:val="28"/>
              <w:spacing w:before="31" w:line="222" w:lineRule="auto"/>
              <w:ind w:left="122"/>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3"/>
              </w:rPr>
              <w:t>5000</w:t>
            </w:r>
            <w:r>
              <w:rPr>
                <w:rFonts w:hint="eastAsia" w:asciiTheme="minorEastAsia" w:hAnsiTheme="minorEastAsia" w:eastAsiaTheme="minorEastAsia" w:cstheme="minorEastAsia"/>
                <w:color w:val="auto"/>
                <w:spacing w:val="-39"/>
              </w:rPr>
              <w:t xml:space="preserve"> </w:t>
            </w:r>
            <w:r>
              <w:rPr>
                <w:rFonts w:hint="eastAsia" w:asciiTheme="minorEastAsia" w:hAnsiTheme="minorEastAsia" w:eastAsiaTheme="minorEastAsia" w:cstheme="minorEastAsia"/>
                <w:color w:val="auto"/>
                <w:spacing w:val="-3"/>
              </w:rPr>
              <w:t>万元～1</w:t>
            </w:r>
            <w:r>
              <w:rPr>
                <w:rFonts w:hint="eastAsia" w:asciiTheme="minorEastAsia" w:hAnsiTheme="minorEastAsia" w:eastAsiaTheme="minorEastAsia" w:cstheme="minorEastAsia"/>
                <w:color w:val="auto"/>
                <w:spacing w:val="-43"/>
              </w:rPr>
              <w:t xml:space="preserve"> </w:t>
            </w:r>
            <w:r>
              <w:rPr>
                <w:rFonts w:hint="eastAsia" w:asciiTheme="minorEastAsia" w:hAnsiTheme="minorEastAsia" w:eastAsiaTheme="minorEastAsia" w:cstheme="minorEastAsia"/>
                <w:color w:val="auto"/>
                <w:spacing w:val="-3"/>
              </w:rPr>
              <w:t>亿元</w:t>
            </w:r>
          </w:p>
        </w:tc>
        <w:tc>
          <w:tcPr>
            <w:tcW w:w="1792" w:type="dxa"/>
            <w:vAlign w:val="center"/>
          </w:tcPr>
          <w:p w14:paraId="729E2FCE">
            <w:pPr>
              <w:pStyle w:val="28"/>
              <w:spacing w:before="31"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0.25%</w:t>
            </w:r>
          </w:p>
        </w:tc>
        <w:tc>
          <w:tcPr>
            <w:tcW w:w="1792" w:type="dxa"/>
            <w:vAlign w:val="center"/>
          </w:tcPr>
          <w:p w14:paraId="76E3362C">
            <w:pPr>
              <w:pStyle w:val="28"/>
              <w:spacing w:before="31"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0.1%</w:t>
            </w:r>
          </w:p>
        </w:tc>
        <w:tc>
          <w:tcPr>
            <w:tcW w:w="1792" w:type="dxa"/>
            <w:vAlign w:val="center"/>
          </w:tcPr>
          <w:p w14:paraId="56DD92B9">
            <w:pPr>
              <w:pStyle w:val="28"/>
              <w:spacing w:before="31"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0.2%</w:t>
            </w:r>
          </w:p>
        </w:tc>
      </w:tr>
      <w:tr w14:paraId="2143D8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3873" w:type="dxa"/>
            <w:vAlign w:val="top"/>
          </w:tcPr>
          <w:p w14:paraId="070E708A">
            <w:pPr>
              <w:pStyle w:val="28"/>
              <w:spacing w:before="32" w:line="222" w:lineRule="auto"/>
              <w:ind w:left="13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5"/>
              </w:rPr>
              <w:t>1～5</w:t>
            </w:r>
            <w:r>
              <w:rPr>
                <w:rFonts w:hint="eastAsia" w:asciiTheme="minorEastAsia" w:hAnsiTheme="minorEastAsia" w:eastAsiaTheme="minorEastAsia" w:cstheme="minorEastAsia"/>
                <w:color w:val="auto"/>
                <w:spacing w:val="-46"/>
              </w:rPr>
              <w:t xml:space="preserve"> </w:t>
            </w:r>
            <w:r>
              <w:rPr>
                <w:rFonts w:hint="eastAsia" w:asciiTheme="minorEastAsia" w:hAnsiTheme="minorEastAsia" w:eastAsiaTheme="minorEastAsia" w:cstheme="minorEastAsia"/>
                <w:color w:val="auto"/>
                <w:spacing w:val="-5"/>
              </w:rPr>
              <w:t>亿元</w:t>
            </w:r>
          </w:p>
        </w:tc>
        <w:tc>
          <w:tcPr>
            <w:tcW w:w="1792" w:type="dxa"/>
            <w:vAlign w:val="center"/>
          </w:tcPr>
          <w:p w14:paraId="334D8A07">
            <w:pPr>
              <w:pStyle w:val="28"/>
              <w:spacing w:before="31"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0.05%</w:t>
            </w:r>
          </w:p>
        </w:tc>
        <w:tc>
          <w:tcPr>
            <w:tcW w:w="1792" w:type="dxa"/>
            <w:vAlign w:val="center"/>
          </w:tcPr>
          <w:p w14:paraId="30064DE8">
            <w:pPr>
              <w:pStyle w:val="28"/>
              <w:spacing w:before="31"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0.05%</w:t>
            </w:r>
          </w:p>
        </w:tc>
        <w:tc>
          <w:tcPr>
            <w:tcW w:w="1792" w:type="dxa"/>
            <w:vAlign w:val="center"/>
          </w:tcPr>
          <w:p w14:paraId="7B79C114">
            <w:pPr>
              <w:pStyle w:val="28"/>
              <w:spacing w:before="31"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0.05%</w:t>
            </w:r>
          </w:p>
        </w:tc>
      </w:tr>
      <w:tr w14:paraId="40EA1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jc w:val="center"/>
        </w:trPr>
        <w:tc>
          <w:tcPr>
            <w:tcW w:w="3873" w:type="dxa"/>
            <w:vAlign w:val="top"/>
          </w:tcPr>
          <w:p w14:paraId="73A468E1">
            <w:pPr>
              <w:pStyle w:val="28"/>
              <w:spacing w:before="35" w:line="222" w:lineRule="auto"/>
              <w:ind w:left="122"/>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3"/>
              </w:rPr>
              <w:t>5～10</w:t>
            </w:r>
            <w:r>
              <w:rPr>
                <w:rFonts w:hint="eastAsia" w:asciiTheme="minorEastAsia" w:hAnsiTheme="minorEastAsia" w:eastAsiaTheme="minorEastAsia" w:cstheme="minorEastAsia"/>
                <w:color w:val="auto"/>
                <w:spacing w:val="-42"/>
              </w:rPr>
              <w:t xml:space="preserve"> </w:t>
            </w:r>
            <w:r>
              <w:rPr>
                <w:rFonts w:hint="eastAsia" w:asciiTheme="minorEastAsia" w:hAnsiTheme="minorEastAsia" w:eastAsiaTheme="minorEastAsia" w:cstheme="minorEastAsia"/>
                <w:color w:val="auto"/>
                <w:spacing w:val="-3"/>
              </w:rPr>
              <w:t>亿元</w:t>
            </w:r>
          </w:p>
        </w:tc>
        <w:tc>
          <w:tcPr>
            <w:tcW w:w="1792" w:type="dxa"/>
            <w:vAlign w:val="center"/>
          </w:tcPr>
          <w:p w14:paraId="3ABEBE8B">
            <w:pPr>
              <w:pStyle w:val="28"/>
              <w:spacing w:before="34"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0.035%</w:t>
            </w:r>
          </w:p>
        </w:tc>
        <w:tc>
          <w:tcPr>
            <w:tcW w:w="1792" w:type="dxa"/>
            <w:vAlign w:val="center"/>
          </w:tcPr>
          <w:p w14:paraId="29A4C7BF">
            <w:pPr>
              <w:pStyle w:val="28"/>
              <w:spacing w:before="34"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0.035%</w:t>
            </w:r>
          </w:p>
        </w:tc>
        <w:tc>
          <w:tcPr>
            <w:tcW w:w="1792" w:type="dxa"/>
            <w:vAlign w:val="center"/>
          </w:tcPr>
          <w:p w14:paraId="69B5CAAB">
            <w:pPr>
              <w:pStyle w:val="28"/>
              <w:spacing w:before="34"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0.035%</w:t>
            </w:r>
          </w:p>
        </w:tc>
      </w:tr>
      <w:tr w14:paraId="00F6F9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3873" w:type="dxa"/>
            <w:vAlign w:val="top"/>
          </w:tcPr>
          <w:p w14:paraId="53084CF7">
            <w:pPr>
              <w:pStyle w:val="28"/>
              <w:spacing w:before="33" w:line="222" w:lineRule="auto"/>
              <w:ind w:left="13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4"/>
              </w:rPr>
              <w:t>10～50</w:t>
            </w:r>
            <w:r>
              <w:rPr>
                <w:rFonts w:hint="eastAsia" w:asciiTheme="minorEastAsia" w:hAnsiTheme="minorEastAsia" w:eastAsiaTheme="minorEastAsia" w:cstheme="minorEastAsia"/>
                <w:color w:val="auto"/>
                <w:spacing w:val="-44"/>
              </w:rPr>
              <w:t xml:space="preserve"> </w:t>
            </w:r>
            <w:r>
              <w:rPr>
                <w:rFonts w:hint="eastAsia" w:asciiTheme="minorEastAsia" w:hAnsiTheme="minorEastAsia" w:eastAsiaTheme="minorEastAsia" w:cstheme="minorEastAsia"/>
                <w:color w:val="auto"/>
                <w:spacing w:val="-4"/>
              </w:rPr>
              <w:t>亿元</w:t>
            </w:r>
          </w:p>
        </w:tc>
        <w:tc>
          <w:tcPr>
            <w:tcW w:w="1792" w:type="dxa"/>
            <w:vAlign w:val="center"/>
          </w:tcPr>
          <w:p w14:paraId="671F9CDA">
            <w:pPr>
              <w:pStyle w:val="28"/>
              <w:spacing w:before="33"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0.008%</w:t>
            </w:r>
          </w:p>
        </w:tc>
        <w:tc>
          <w:tcPr>
            <w:tcW w:w="1792" w:type="dxa"/>
            <w:vAlign w:val="center"/>
          </w:tcPr>
          <w:p w14:paraId="6660D15F">
            <w:pPr>
              <w:pStyle w:val="28"/>
              <w:spacing w:before="33"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0.008%</w:t>
            </w:r>
          </w:p>
        </w:tc>
        <w:tc>
          <w:tcPr>
            <w:tcW w:w="1792" w:type="dxa"/>
            <w:vAlign w:val="center"/>
          </w:tcPr>
          <w:p w14:paraId="256E28B8">
            <w:pPr>
              <w:pStyle w:val="28"/>
              <w:spacing w:before="33"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0.008%</w:t>
            </w:r>
          </w:p>
        </w:tc>
      </w:tr>
      <w:tr w14:paraId="7F0BA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jc w:val="center"/>
        </w:trPr>
        <w:tc>
          <w:tcPr>
            <w:tcW w:w="3873" w:type="dxa"/>
            <w:vAlign w:val="top"/>
          </w:tcPr>
          <w:p w14:paraId="046F4D9E">
            <w:pPr>
              <w:pStyle w:val="28"/>
              <w:spacing w:before="34" w:line="222" w:lineRule="auto"/>
              <w:ind w:left="122"/>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50～100</w:t>
            </w:r>
            <w:r>
              <w:rPr>
                <w:rFonts w:hint="eastAsia" w:asciiTheme="minorEastAsia" w:hAnsiTheme="minorEastAsia" w:eastAsiaTheme="minorEastAsia" w:cstheme="minorEastAsia"/>
                <w:color w:val="auto"/>
                <w:spacing w:val="-44"/>
              </w:rPr>
              <w:t xml:space="preserve"> </w:t>
            </w:r>
            <w:r>
              <w:rPr>
                <w:rFonts w:hint="eastAsia" w:asciiTheme="minorEastAsia" w:hAnsiTheme="minorEastAsia" w:eastAsiaTheme="minorEastAsia" w:cstheme="minorEastAsia"/>
                <w:color w:val="auto"/>
                <w:spacing w:val="-2"/>
              </w:rPr>
              <w:t>亿元</w:t>
            </w:r>
          </w:p>
        </w:tc>
        <w:tc>
          <w:tcPr>
            <w:tcW w:w="1792" w:type="dxa"/>
            <w:vAlign w:val="center"/>
          </w:tcPr>
          <w:p w14:paraId="3E53C5DC">
            <w:pPr>
              <w:pStyle w:val="28"/>
              <w:spacing w:before="34"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0.006%</w:t>
            </w:r>
          </w:p>
        </w:tc>
        <w:tc>
          <w:tcPr>
            <w:tcW w:w="1792" w:type="dxa"/>
            <w:vAlign w:val="center"/>
          </w:tcPr>
          <w:p w14:paraId="1E29F592">
            <w:pPr>
              <w:pStyle w:val="28"/>
              <w:spacing w:before="34"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0.006%</w:t>
            </w:r>
          </w:p>
        </w:tc>
        <w:tc>
          <w:tcPr>
            <w:tcW w:w="1792" w:type="dxa"/>
            <w:vAlign w:val="center"/>
          </w:tcPr>
          <w:p w14:paraId="20AF6684">
            <w:pPr>
              <w:pStyle w:val="28"/>
              <w:spacing w:before="34"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0.006%</w:t>
            </w:r>
          </w:p>
        </w:tc>
      </w:tr>
      <w:tr w14:paraId="057CFB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jc w:val="center"/>
        </w:trPr>
        <w:tc>
          <w:tcPr>
            <w:tcW w:w="3873" w:type="dxa"/>
            <w:vAlign w:val="top"/>
          </w:tcPr>
          <w:p w14:paraId="25A278CA">
            <w:pPr>
              <w:pStyle w:val="28"/>
              <w:spacing w:before="34" w:line="223" w:lineRule="auto"/>
              <w:ind w:left="134"/>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5"/>
              </w:rPr>
              <w:t>100</w:t>
            </w:r>
            <w:r>
              <w:rPr>
                <w:rFonts w:hint="eastAsia" w:asciiTheme="minorEastAsia" w:hAnsiTheme="minorEastAsia" w:eastAsiaTheme="minorEastAsia" w:cstheme="minorEastAsia"/>
                <w:color w:val="auto"/>
                <w:spacing w:val="-44"/>
              </w:rPr>
              <w:t xml:space="preserve"> </w:t>
            </w:r>
            <w:r>
              <w:rPr>
                <w:rFonts w:hint="eastAsia" w:asciiTheme="minorEastAsia" w:hAnsiTheme="minorEastAsia" w:eastAsiaTheme="minorEastAsia" w:cstheme="minorEastAsia"/>
                <w:color w:val="auto"/>
                <w:spacing w:val="-5"/>
              </w:rPr>
              <w:t>亿以上</w:t>
            </w:r>
          </w:p>
        </w:tc>
        <w:tc>
          <w:tcPr>
            <w:tcW w:w="1792" w:type="dxa"/>
            <w:vAlign w:val="center"/>
          </w:tcPr>
          <w:p w14:paraId="41289C0A">
            <w:pPr>
              <w:pStyle w:val="28"/>
              <w:spacing w:before="34"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2"/>
              </w:rPr>
              <w:t>0.004%</w:t>
            </w:r>
          </w:p>
        </w:tc>
        <w:tc>
          <w:tcPr>
            <w:tcW w:w="1792" w:type="dxa"/>
            <w:vAlign w:val="center"/>
          </w:tcPr>
          <w:p w14:paraId="2EBC99C7">
            <w:pPr>
              <w:pStyle w:val="28"/>
              <w:spacing w:before="34"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0.004%</w:t>
            </w:r>
          </w:p>
        </w:tc>
        <w:tc>
          <w:tcPr>
            <w:tcW w:w="1792" w:type="dxa"/>
            <w:vAlign w:val="center"/>
          </w:tcPr>
          <w:p w14:paraId="51DFC77B">
            <w:pPr>
              <w:pStyle w:val="28"/>
              <w:spacing w:before="34" w:line="241" w:lineRule="auto"/>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pacing w:val="-1"/>
              </w:rPr>
              <w:t>0.004%</w:t>
            </w:r>
          </w:p>
        </w:tc>
      </w:tr>
    </w:tbl>
    <w:p w14:paraId="61BC64C1">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364"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4"/>
          <w:sz w:val="21"/>
          <w:szCs w:val="21"/>
        </w:rPr>
        <w:t>注：</w:t>
      </w:r>
    </w:p>
    <w:p w14:paraId="7899A3BE">
      <w:pPr>
        <w:pStyle w:val="9"/>
        <w:keepNext w:val="0"/>
        <w:keepLines w:val="0"/>
        <w:pageBreakBefore w:val="0"/>
        <w:widowControl w:val="0"/>
        <w:numPr>
          <w:ilvl w:val="0"/>
          <w:numId w:val="33"/>
        </w:numPr>
        <w:kinsoku/>
        <w:wordWrap/>
        <w:overflowPunct/>
        <w:topLinePunct w:val="0"/>
        <w:autoSpaceDE/>
        <w:autoSpaceDN/>
        <w:bidi w:val="0"/>
        <w:adjustRightInd/>
        <w:snapToGrid w:val="0"/>
        <w:spacing w:line="360" w:lineRule="auto"/>
        <w:ind w:left="0" w:leftChars="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按本表费率计算的收费为采购代理的收费基准价格；</w:t>
      </w:r>
    </w:p>
    <w:p w14:paraId="5066AB87">
      <w:pPr>
        <w:pStyle w:val="9"/>
        <w:keepNext w:val="0"/>
        <w:keepLines w:val="0"/>
        <w:pageBreakBefore w:val="0"/>
        <w:widowControl w:val="0"/>
        <w:numPr>
          <w:ilvl w:val="0"/>
          <w:numId w:val="33"/>
        </w:numPr>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采购代理收费按差额定率累进法计算。</w:t>
      </w:r>
    </w:p>
    <w:p w14:paraId="2E80DB08">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例如：某货物采购代理业务成交金额或者暂定价为</w:t>
      </w:r>
      <w:r>
        <w:rPr>
          <w:rFonts w:hint="eastAsia" w:asciiTheme="minorEastAsia" w:hAnsiTheme="minorEastAsia" w:eastAsiaTheme="minorEastAsia" w:cstheme="minorEastAsia"/>
          <w:color w:val="auto"/>
          <w:spacing w:val="-31"/>
          <w:sz w:val="21"/>
          <w:szCs w:val="21"/>
        </w:rPr>
        <w:t xml:space="preserve"> </w:t>
      </w:r>
      <w:r>
        <w:rPr>
          <w:rFonts w:hint="eastAsia" w:asciiTheme="minorEastAsia" w:hAnsiTheme="minorEastAsia" w:eastAsiaTheme="minorEastAsia" w:cstheme="minorEastAsia"/>
          <w:color w:val="auto"/>
          <w:spacing w:val="-1"/>
          <w:sz w:val="21"/>
          <w:szCs w:val="21"/>
        </w:rPr>
        <w:t>150</w:t>
      </w:r>
      <w:r>
        <w:rPr>
          <w:rFonts w:hint="eastAsia" w:asciiTheme="minorEastAsia" w:hAnsiTheme="minorEastAsia" w:eastAsiaTheme="minorEastAsia" w:cstheme="minorEastAsia"/>
          <w:color w:val="auto"/>
          <w:spacing w:val="-39"/>
          <w:sz w:val="21"/>
          <w:szCs w:val="21"/>
        </w:rPr>
        <w:t xml:space="preserve"> </w:t>
      </w:r>
      <w:r>
        <w:rPr>
          <w:rFonts w:hint="eastAsia" w:asciiTheme="minorEastAsia" w:hAnsiTheme="minorEastAsia" w:eastAsiaTheme="minorEastAsia" w:cstheme="minorEastAsia"/>
          <w:color w:val="auto"/>
          <w:spacing w:val="-1"/>
          <w:sz w:val="21"/>
          <w:szCs w:val="21"/>
        </w:rPr>
        <w:t>万元，计算采购代理收费额如下：</w:t>
      </w:r>
    </w:p>
    <w:p w14:paraId="12C3590A">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5"/>
          <w:sz w:val="21"/>
          <w:szCs w:val="21"/>
        </w:rPr>
        <w:t>100万元×l.5</w:t>
      </w: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color w:val="auto"/>
          <w:spacing w:val="-5"/>
          <w:sz w:val="21"/>
          <w:szCs w:val="21"/>
        </w:rPr>
        <w:t>%＝1.5</w:t>
      </w:r>
      <w:r>
        <w:rPr>
          <w:rFonts w:hint="eastAsia" w:asciiTheme="minorEastAsia" w:hAnsiTheme="minorEastAsia" w:eastAsiaTheme="minorEastAsia" w:cstheme="minorEastAsia"/>
          <w:color w:val="auto"/>
          <w:spacing w:val="9"/>
          <w:sz w:val="21"/>
          <w:szCs w:val="21"/>
        </w:rPr>
        <w:t xml:space="preserve"> </w:t>
      </w:r>
      <w:r>
        <w:rPr>
          <w:rFonts w:hint="eastAsia" w:asciiTheme="minorEastAsia" w:hAnsiTheme="minorEastAsia" w:eastAsiaTheme="minorEastAsia" w:cstheme="minorEastAsia"/>
          <w:color w:val="auto"/>
          <w:spacing w:val="-5"/>
          <w:sz w:val="21"/>
          <w:szCs w:val="21"/>
        </w:rPr>
        <w:t>万元</w:t>
      </w:r>
    </w:p>
    <w:p w14:paraId="7D41CE45">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39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7"/>
          <w:sz w:val="21"/>
          <w:szCs w:val="21"/>
        </w:rPr>
        <w:t>（150－100）万元×1.1%＝0.55万元</w:t>
      </w:r>
    </w:p>
    <w:p w14:paraId="41E77E7A">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04"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4"/>
          <w:sz w:val="21"/>
          <w:szCs w:val="21"/>
        </w:rPr>
        <w:t>合计收费＝1.5＋0.55＝2.05（万元）</w:t>
      </w:r>
    </w:p>
    <w:p w14:paraId="4C094B57">
      <w:pPr>
        <w:keepNext w:val="0"/>
        <w:keepLines w:val="0"/>
        <w:pageBreakBefore w:val="0"/>
        <w:widowControl w:val="0"/>
        <w:numPr>
          <w:ilvl w:val="0"/>
          <w:numId w:val="23"/>
        </w:numPr>
        <w:kinsoku/>
        <w:wordWrap/>
        <w:overflowPunct/>
        <w:topLinePunct w:val="0"/>
        <w:autoSpaceDE/>
        <w:autoSpaceDN/>
        <w:bidi w:val="0"/>
        <w:adjustRightInd/>
        <w:snapToGrid w:val="0"/>
        <w:spacing w:line="360" w:lineRule="auto"/>
        <w:ind w:left="0" w:leftChars="0" w:right="0" w:firstLine="394" w:firstLineChars="200"/>
        <w:textAlignment w:val="auto"/>
        <w:outlineLvl w:val="3"/>
        <w:rPr>
          <w:rFonts w:hint="eastAsia" w:asciiTheme="minorEastAsia" w:hAnsiTheme="minorEastAsia" w:eastAsiaTheme="minorEastAsia" w:cstheme="minorEastAsia"/>
          <w:b/>
          <w:bCs/>
          <w:color w:val="auto"/>
          <w:spacing w:val="-7"/>
          <w:sz w:val="21"/>
          <w:szCs w:val="21"/>
        </w:rPr>
      </w:pPr>
      <w:r>
        <w:rPr>
          <w:rFonts w:hint="eastAsia" w:asciiTheme="minorEastAsia" w:hAnsiTheme="minorEastAsia" w:eastAsiaTheme="minorEastAsia" w:cstheme="minorEastAsia"/>
          <w:b/>
          <w:bCs/>
          <w:color w:val="auto"/>
          <w:spacing w:val="-7"/>
          <w:sz w:val="21"/>
          <w:szCs w:val="21"/>
        </w:rPr>
        <w:t>需要补充的其他内容</w:t>
      </w:r>
    </w:p>
    <w:p w14:paraId="04FBA192">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6"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sz w:val="21"/>
          <w:szCs w:val="21"/>
        </w:rPr>
        <w:t>33.1</w:t>
      </w:r>
      <w:r>
        <w:rPr>
          <w:rFonts w:hint="eastAsia" w:asciiTheme="minorEastAsia" w:hAnsiTheme="minorEastAsia" w:eastAsiaTheme="minorEastAsia" w:cstheme="minorEastAsia"/>
          <w:color w:val="auto"/>
          <w:spacing w:val="-39"/>
          <w:sz w:val="21"/>
          <w:szCs w:val="21"/>
        </w:rPr>
        <w:t xml:space="preserve"> </w:t>
      </w:r>
      <w:r>
        <w:rPr>
          <w:rFonts w:hint="eastAsia" w:asciiTheme="minorEastAsia" w:hAnsiTheme="minorEastAsia" w:eastAsiaTheme="minorEastAsia" w:cstheme="minorEastAsia"/>
          <w:color w:val="auto"/>
          <w:spacing w:val="-1"/>
          <w:sz w:val="21"/>
          <w:szCs w:val="21"/>
        </w:rPr>
        <w:t>本谈判文件解释规则详见“供应商须知前附表”。</w:t>
      </w:r>
    </w:p>
    <w:p w14:paraId="6BEF52A3">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33.2 其他事项详见“供应商须知前附表”。</w:t>
      </w:r>
    </w:p>
    <w:p w14:paraId="0976F2B0">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33.3 本谈判文件所称中小企业，是指在中华人民共和国境</w:t>
      </w:r>
      <w:r>
        <w:rPr>
          <w:rFonts w:hint="eastAsia" w:asciiTheme="minorEastAsia" w:hAnsiTheme="minorEastAsia" w:eastAsiaTheme="minorEastAsia" w:cstheme="minorEastAsia"/>
          <w:color w:val="auto"/>
          <w:spacing w:val="1"/>
          <w:sz w:val="21"/>
          <w:szCs w:val="21"/>
        </w:rPr>
        <w:t>内依法设立，依据国务院批准的中小企业</w:t>
      </w:r>
      <w:r>
        <w:rPr>
          <w:rFonts w:hint="eastAsia" w:asciiTheme="minorEastAsia" w:hAnsiTheme="minorEastAsia" w:eastAsiaTheme="minorEastAsia" w:cstheme="minorEastAsia"/>
          <w:color w:val="auto"/>
          <w:spacing w:val="4"/>
          <w:sz w:val="21"/>
          <w:szCs w:val="21"/>
        </w:rPr>
        <w:t>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w:t>
      </w:r>
      <w:r>
        <w:rPr>
          <w:rFonts w:hint="eastAsia" w:asciiTheme="minorEastAsia" w:hAnsiTheme="minorEastAsia" w:eastAsiaTheme="minorEastAsia" w:cstheme="minorEastAsia"/>
          <w:color w:val="auto"/>
          <w:spacing w:val="-6"/>
          <w:sz w:val="21"/>
          <w:szCs w:val="21"/>
        </w:rPr>
        <w:t>扶持政策：</w:t>
      </w:r>
    </w:p>
    <w:p w14:paraId="708DB8B0">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（1）在货物采购项目中，货物由中小企业制造</w:t>
      </w:r>
      <w:r>
        <w:rPr>
          <w:rFonts w:hint="eastAsia" w:asciiTheme="minorEastAsia" w:hAnsiTheme="minorEastAsia" w:eastAsiaTheme="minorEastAsia" w:cstheme="minorEastAsia"/>
          <w:color w:val="auto"/>
          <w:spacing w:val="1"/>
          <w:sz w:val="21"/>
          <w:szCs w:val="21"/>
        </w:rPr>
        <w:t>，即货物由中小企业生产且使用该中小企业商号或者</w:t>
      </w:r>
      <w:r>
        <w:rPr>
          <w:rFonts w:hint="eastAsia" w:asciiTheme="minorEastAsia" w:hAnsiTheme="minorEastAsia" w:eastAsiaTheme="minorEastAsia" w:cstheme="minorEastAsia"/>
          <w:color w:val="auto"/>
          <w:spacing w:val="-1"/>
          <w:sz w:val="21"/>
          <w:szCs w:val="21"/>
        </w:rPr>
        <w:t>注册商标，不对其中涉及的工程承建商和服务的承接商作出要求；</w:t>
      </w:r>
    </w:p>
    <w:p w14:paraId="4F6D5757">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（2）在工程采购项目中，工程由中小企业承</w:t>
      </w:r>
      <w:r>
        <w:rPr>
          <w:rFonts w:hint="eastAsia" w:asciiTheme="minorEastAsia" w:hAnsiTheme="minorEastAsia" w:eastAsiaTheme="minorEastAsia" w:cstheme="minorEastAsia"/>
          <w:color w:val="auto"/>
          <w:spacing w:val="1"/>
          <w:sz w:val="21"/>
          <w:szCs w:val="21"/>
        </w:rPr>
        <w:t>建，即工程施工单位为中小企业，不对其中涉及的货物</w:t>
      </w:r>
      <w:r>
        <w:rPr>
          <w:rFonts w:hint="eastAsia" w:asciiTheme="minorEastAsia" w:hAnsiTheme="minorEastAsia" w:eastAsiaTheme="minorEastAsia" w:cstheme="minorEastAsia"/>
          <w:color w:val="auto"/>
          <w:spacing w:val="-3"/>
          <w:sz w:val="21"/>
          <w:szCs w:val="21"/>
        </w:rPr>
        <w:t>的制造商和服务的承接商作出要求；</w:t>
      </w:r>
    </w:p>
    <w:p w14:paraId="0E52520D">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28"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（3）在服务采购项目中，服务由中小企业承接，即提供服务的人员</w:t>
      </w:r>
      <w:r>
        <w:rPr>
          <w:rFonts w:hint="eastAsia" w:asciiTheme="minorEastAsia" w:hAnsiTheme="minorEastAsia" w:eastAsiaTheme="minorEastAsia" w:cstheme="minorEastAsia"/>
          <w:color w:val="auto"/>
          <w:spacing w:val="1"/>
          <w:sz w:val="21"/>
          <w:szCs w:val="21"/>
        </w:rPr>
        <w:t>为中小企业依照《中华人民共和</w:t>
      </w:r>
      <w:r>
        <w:rPr>
          <w:rFonts w:hint="eastAsia" w:asciiTheme="minorEastAsia" w:hAnsiTheme="minorEastAsia" w:eastAsiaTheme="minorEastAsia" w:cstheme="minorEastAsia"/>
          <w:color w:val="auto"/>
          <w:sz w:val="21"/>
          <w:szCs w:val="21"/>
        </w:rPr>
        <w:t>国劳动合同法》订立劳动合同的从业人员，不</w:t>
      </w:r>
      <w:r>
        <w:rPr>
          <w:rFonts w:hint="eastAsia" w:asciiTheme="minorEastAsia" w:hAnsiTheme="minorEastAsia" w:eastAsiaTheme="minorEastAsia" w:cstheme="minorEastAsia"/>
          <w:color w:val="auto"/>
          <w:spacing w:val="-1"/>
          <w:sz w:val="21"/>
          <w:szCs w:val="21"/>
        </w:rPr>
        <w:t>对其中涉及的货物的制造商和工程承建商作出要求。</w:t>
      </w:r>
    </w:p>
    <w:p w14:paraId="5A77234C">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36" w:firstLineChars="20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4"/>
          <w:sz w:val="21"/>
          <w:szCs w:val="21"/>
        </w:rPr>
        <w:t>在货物采购项目中，供应商提供的货物既有中小企业制造货物，也有大型企业制造货物的，不享受</w:t>
      </w:r>
      <w:r>
        <w:rPr>
          <w:rFonts w:hint="eastAsia" w:asciiTheme="minorEastAsia" w:hAnsiTheme="minorEastAsia" w:eastAsiaTheme="minorEastAsia" w:cstheme="minorEastAsia"/>
          <w:color w:val="auto"/>
          <w:spacing w:val="3"/>
          <w:sz w:val="21"/>
          <w:szCs w:val="21"/>
        </w:rPr>
        <w:t>本谈判文件规定的中小企业扶持政策。以联合体形式参加政府采购活动，联合体各方均为中小企业的，</w:t>
      </w:r>
      <w:r>
        <w:rPr>
          <w:rFonts w:hint="eastAsia" w:asciiTheme="minorEastAsia" w:hAnsiTheme="minorEastAsia" w:eastAsiaTheme="minorEastAsia" w:cstheme="minorEastAsia"/>
          <w:color w:val="auto"/>
          <w:spacing w:val="-1"/>
          <w:sz w:val="21"/>
          <w:szCs w:val="21"/>
        </w:rPr>
        <w:t>联合体视同中小企业。其中，联合体各方均为小微企业的，联合体视同小微企业。</w:t>
      </w:r>
    </w:p>
    <w:p w14:paraId="62745FCB">
      <w:pPr>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 w:val="21"/>
          <w:szCs w:val="21"/>
        </w:rPr>
        <w:t>依据本谈判文件规定享受扶持政策获得政府采购</w:t>
      </w:r>
      <w:r>
        <w:rPr>
          <w:rFonts w:hint="eastAsia" w:asciiTheme="minorEastAsia" w:hAnsiTheme="minorEastAsia" w:eastAsiaTheme="minorEastAsia" w:cstheme="minorEastAsia"/>
          <w:color w:val="auto"/>
          <w:spacing w:val="-1"/>
          <w:sz w:val="21"/>
          <w:szCs w:val="21"/>
        </w:rPr>
        <w:t>合同的，小微企业不得将合同分包给大中型企业，中</w:t>
      </w:r>
      <w:r>
        <w:rPr>
          <w:rFonts w:hint="eastAsia" w:asciiTheme="minorEastAsia" w:hAnsiTheme="minorEastAsia" w:eastAsiaTheme="minorEastAsia" w:cstheme="minorEastAsia"/>
          <w:color w:val="auto"/>
          <w:spacing w:val="-2"/>
          <w:sz w:val="21"/>
          <w:szCs w:val="21"/>
        </w:rPr>
        <w:t>型企业不得将合同分包给大型企业。</w:t>
      </w:r>
    </w:p>
    <w:p w14:paraId="490DEA24">
      <w:pPr>
        <w:pStyle w:val="9"/>
        <w:spacing w:before="100" w:line="360" w:lineRule="auto"/>
        <w:ind w:left="3576"/>
        <w:rPr>
          <w:rFonts w:hint="eastAsia" w:asciiTheme="minorEastAsia" w:hAnsiTheme="minorEastAsia" w:eastAsiaTheme="minorEastAsia" w:cstheme="minorEastAsia"/>
          <w:color w:val="auto"/>
          <w:sz w:val="31"/>
          <w:szCs w:val="31"/>
        </w:rPr>
        <w:sectPr>
          <w:pgSz w:w="11906" w:h="16838"/>
          <w:pgMar w:top="1440" w:right="1800" w:bottom="1440" w:left="1800" w:header="851" w:footer="992" w:gutter="0"/>
          <w:pgNumType w:fmt="decimal"/>
          <w:cols w:space="720" w:num="1"/>
          <w:docGrid w:type="lines" w:linePitch="312" w:charSpace="0"/>
        </w:sectPr>
      </w:pPr>
    </w:p>
    <w:p w14:paraId="783FF20E">
      <w:pPr>
        <w:pStyle w:val="2"/>
        <w:keepNext/>
        <w:keepLines/>
        <w:pageBreakBefore w:val="0"/>
        <w:widowControl w:val="0"/>
        <w:numPr>
          <w:ilvl w:val="0"/>
          <w:numId w:val="1"/>
        </w:numPr>
        <w:kinsoku/>
        <w:wordWrap/>
        <w:overflowPunct/>
        <w:topLinePunct w:val="0"/>
        <w:autoSpaceDE/>
        <w:autoSpaceDN/>
        <w:bidi w:val="0"/>
        <w:adjustRightInd/>
        <w:snapToGrid w:val="0"/>
        <w:spacing w:before="0" w:after="0" w:line="360" w:lineRule="auto"/>
        <w:ind w:left="0" w:leftChars="0" w:firstLine="0" w:firstLineChars="0"/>
        <w:jc w:val="center"/>
        <w:textAlignment w:val="auto"/>
        <w:rPr>
          <w:rFonts w:hint="eastAsia" w:asciiTheme="minorEastAsia" w:hAnsiTheme="minorEastAsia" w:eastAsiaTheme="minorEastAsia" w:cstheme="minorEastAsia"/>
          <w:color w:val="auto"/>
          <w:sz w:val="36"/>
          <w:szCs w:val="36"/>
        </w:rPr>
      </w:pPr>
      <w:bookmarkStart w:id="32" w:name="_Toc526932592"/>
      <w:bookmarkStart w:id="33" w:name="_Toc969"/>
      <w:bookmarkStart w:id="34" w:name="_Toc16345"/>
      <w:r>
        <w:rPr>
          <w:rFonts w:hint="eastAsia" w:asciiTheme="minorEastAsia" w:hAnsiTheme="minorEastAsia" w:eastAsiaTheme="minorEastAsia" w:cstheme="minorEastAsia"/>
          <w:color w:val="auto"/>
          <w:sz w:val="36"/>
          <w:szCs w:val="36"/>
        </w:rPr>
        <w:t>采购需求</w:t>
      </w:r>
      <w:bookmarkEnd w:id="32"/>
      <w:bookmarkEnd w:id="33"/>
      <w:bookmarkEnd w:id="34"/>
    </w:p>
    <w:p w14:paraId="6DDF4734">
      <w:pPr>
        <w:keepNext w:val="0"/>
        <w:keepLines w:val="0"/>
        <w:pageBreakBefore w:val="0"/>
        <w:widowControl w:val="0"/>
        <w:kinsoku/>
        <w:wordWrap/>
        <w:overflowPunct/>
        <w:topLinePunct w:val="0"/>
        <w:autoSpaceDE/>
        <w:autoSpaceDN/>
        <w:bidi w:val="0"/>
        <w:adjustRightInd/>
        <w:snapToGrid w:val="0"/>
        <w:spacing w:line="360" w:lineRule="auto"/>
        <w:ind w:right="0" w:rightChars="0" w:firstLine="482" w:firstLineChars="200"/>
        <w:textAlignment w:val="auto"/>
        <w:rPr>
          <w:rFonts w:hint="eastAsia"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sz w:val="24"/>
        </w:rPr>
        <w:t>说明：</w:t>
      </w:r>
    </w:p>
    <w:p w14:paraId="29BB76D9">
      <w:pPr>
        <w:keepNext w:val="0"/>
        <w:keepLines w:val="0"/>
        <w:pageBreakBefore w:val="0"/>
        <w:widowControl w:val="0"/>
        <w:numPr>
          <w:ilvl w:val="0"/>
          <w:numId w:val="34"/>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本一览表中的品牌、型号仅起参考作用，供应商可选用其他品牌型号替代，但这些替代的产品要实质上满足或优于参考品牌、型号及其技术参数性能（配置）要求。</w:t>
      </w:r>
    </w:p>
    <w:p w14:paraId="17CB3E79">
      <w:pPr>
        <w:keepNext w:val="0"/>
        <w:keepLines w:val="0"/>
        <w:pageBreakBefore w:val="0"/>
        <w:widowControl w:val="0"/>
        <w:numPr>
          <w:ilvl w:val="0"/>
          <w:numId w:val="34"/>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本一览表中参考品牌、型号及技术参数性能（配置）不明确或有误的，或供应商选用其他品牌型号替代的，请说明品牌型号和详细、正确的技术参数性能（配置）同时填写分项报价表和技术响应、偏离情况说明表 。</w:t>
      </w:r>
    </w:p>
    <w:p w14:paraId="65D6ADDA">
      <w:pPr>
        <w:keepNext w:val="0"/>
        <w:keepLines w:val="0"/>
        <w:pageBreakBefore w:val="0"/>
        <w:widowControl w:val="0"/>
        <w:numPr>
          <w:ilvl w:val="0"/>
          <w:numId w:val="34"/>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“实质性要求”是指采购需求中带“▲”的条款或者不能负偏离的条款或者已经指明不满足按响应文件按无效处理的条款。</w:t>
      </w:r>
    </w:p>
    <w:p w14:paraId="77D8630D">
      <w:pPr>
        <w:keepNext w:val="0"/>
        <w:keepLines w:val="0"/>
        <w:pageBreakBefore w:val="0"/>
        <w:widowControl w:val="0"/>
        <w:numPr>
          <w:ilvl w:val="0"/>
          <w:numId w:val="34"/>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评审时，谈判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14:paraId="435CE847">
      <w:pPr>
        <w:keepNext w:val="0"/>
        <w:keepLines w:val="0"/>
        <w:pageBreakBefore w:val="0"/>
        <w:widowControl w:val="0"/>
        <w:numPr>
          <w:ilvl w:val="0"/>
          <w:numId w:val="34"/>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提供相同品牌产品的不同供应商参加同一合同项下响应的，以其中通过资格审查、符合审查且报价最低的参加评审；报价相同的，由采购人自主选择确定一个参加评审的供应商，其他响应为无效响应；非单一产品采购项目中，多家供应商提供的核心产品品牌相同的，视为提供相同品牌产品，核心产品的名称在竞争性谈判文件第三章“采购需求”标明。</w:t>
      </w:r>
    </w:p>
    <w:p w14:paraId="5E47BDB0">
      <w:pPr>
        <w:keepNext w:val="0"/>
        <w:keepLines w:val="0"/>
        <w:pageBreakBefore w:val="0"/>
        <w:widowControl w:val="0"/>
        <w:numPr>
          <w:ilvl w:val="0"/>
          <w:numId w:val="34"/>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本项目包括以下设备，根据财办库〔2008〕248号文件有关规定，本项目不允许进口产品参加报价。</w:t>
      </w:r>
    </w:p>
    <w:p w14:paraId="0144F73C">
      <w:pPr>
        <w:keepNext w:val="0"/>
        <w:keepLines w:val="0"/>
        <w:pageBreakBefore w:val="0"/>
        <w:widowControl w:val="0"/>
        <w:numPr>
          <w:ilvl w:val="0"/>
          <w:numId w:val="34"/>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供应商必须为其响应产品侵犯其他供应商或专利人的专利成果承担相应法律责任；同时，具有产品专利的供应商应在其响应文件中提供与其自有产品专利相关的有效证明材料，否则，不能就其产品的专利在本项目响应过程中被侵权问题提出异议。</w:t>
      </w:r>
    </w:p>
    <w:p w14:paraId="4DCD7AA9">
      <w:pPr>
        <w:keepNext w:val="0"/>
        <w:keepLines w:val="0"/>
        <w:pageBreakBefore w:val="0"/>
        <w:widowControl w:val="0"/>
        <w:numPr>
          <w:ilvl w:val="0"/>
          <w:numId w:val="34"/>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若采购货物属于节能产品政府采购品目清单范围的，供应商的响应货物必须使用政府强制采购的节能产品，品目清单请从中国政府采购网（www.ccgp.gov.cn查询下载），有属于政府强制节能产品的，必须提供响应产品的证明材料（国家确定的认证机构出具的、处于有效期之内的节能产品认证证书材料，加盖供应商CA电子签章），否则其响应无效。</w:t>
      </w:r>
    </w:p>
    <w:p w14:paraId="1D6513B2">
      <w:pPr>
        <w:keepNext w:val="0"/>
        <w:keepLines w:val="0"/>
        <w:pageBreakBefore w:val="0"/>
        <w:widowControl w:val="0"/>
        <w:numPr>
          <w:ilvl w:val="0"/>
          <w:numId w:val="34"/>
        </w:numPr>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本货物需求一览表的技术参数要求中未特别列明的技术要求参照国家相关技术标准执行，如有最新标准，按最新标准执行。</w:t>
      </w:r>
    </w:p>
    <w:p w14:paraId="737E315E">
      <w:pPr>
        <w:keepNext w:val="0"/>
        <w:keepLines w:val="0"/>
        <w:pageBreakBefore w:val="0"/>
        <w:widowControl w:val="0"/>
        <w:numPr>
          <w:ilvl w:val="0"/>
          <w:numId w:val="34"/>
        </w:numPr>
        <w:kinsoku/>
        <w:wordWrap/>
        <w:overflowPunct/>
        <w:topLinePunct w:val="0"/>
        <w:autoSpaceDE/>
        <w:autoSpaceDN/>
        <w:bidi w:val="0"/>
        <w:adjustRightInd/>
        <w:snapToGrid w:val="0"/>
        <w:spacing w:line="360" w:lineRule="auto"/>
        <w:ind w:left="0" w:leftChars="0" w:right="0" w:rightChars="0" w:firstLine="422" w:firstLineChars="200"/>
        <w:textAlignment w:val="auto"/>
        <w:rPr>
          <w:rFonts w:hint="eastAsia" w:asciiTheme="minorEastAsia" w:hAnsiTheme="minorEastAsia" w:eastAsiaTheme="minorEastAsia" w:cstheme="minorEastAsia"/>
          <w:b/>
          <w:bCs/>
          <w:color w:val="auto"/>
          <w:sz w:val="24"/>
          <w:szCs w:val="21"/>
        </w:rPr>
        <w:sectPr>
          <w:pgSz w:w="11906" w:h="16838"/>
          <w:pgMar w:top="1440" w:right="1800" w:bottom="1440" w:left="1800" w:header="851" w:footer="992" w:gutter="0"/>
          <w:pgNumType w:fmt="decimal"/>
          <w:cols w:space="720" w:num="1"/>
          <w:docGrid w:type="lines" w:linePitch="312" w:charSpace="0"/>
        </w:sectPr>
      </w:pPr>
      <w:r>
        <w:rPr>
          <w:rFonts w:hint="eastAsia" w:asciiTheme="minorEastAsia" w:hAnsiTheme="minorEastAsia" w:eastAsiaTheme="minorEastAsia" w:cstheme="minorEastAsia"/>
          <w:b/>
          <w:bCs/>
          <w:color w:val="auto"/>
          <w:szCs w:val="21"/>
        </w:rPr>
        <w:t>本项目所属行业：</w:t>
      </w:r>
      <w:r>
        <w:rPr>
          <w:rFonts w:hint="eastAsia" w:asciiTheme="minorEastAsia" w:hAnsiTheme="minorEastAsia" w:eastAsiaTheme="minorEastAsia" w:cstheme="minorEastAsia"/>
          <w:b/>
          <w:bCs/>
          <w:color w:val="auto"/>
          <w:sz w:val="21"/>
          <w:szCs w:val="21"/>
          <w:u w:val="none"/>
          <w:lang w:eastAsia="zh-CN"/>
        </w:rPr>
        <w:t>工</w:t>
      </w:r>
      <w:r>
        <w:rPr>
          <w:rFonts w:hint="eastAsia" w:asciiTheme="minorEastAsia" w:hAnsiTheme="minorEastAsia" w:eastAsiaTheme="minorEastAsia" w:cstheme="minorEastAsia"/>
          <w:b/>
          <w:bCs/>
          <w:color w:val="auto"/>
          <w:sz w:val="21"/>
          <w:szCs w:val="21"/>
          <w:u w:val="none"/>
        </w:rPr>
        <w:t>业。</w:t>
      </w:r>
    </w:p>
    <w:tbl>
      <w:tblPr>
        <w:tblStyle w:val="20"/>
        <w:tblW w:w="997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27"/>
        <w:gridCol w:w="465"/>
        <w:gridCol w:w="331"/>
        <w:gridCol w:w="427"/>
        <w:gridCol w:w="428"/>
        <w:gridCol w:w="6733"/>
        <w:gridCol w:w="1161"/>
      </w:tblGrid>
      <w:tr w14:paraId="25CBFC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27" w:type="dxa"/>
            <w:tcBorders>
              <w:top w:val="single" w:color="auto" w:sz="4" w:space="0"/>
              <w:left w:val="single" w:color="auto" w:sz="4" w:space="0"/>
              <w:bottom w:val="single" w:color="auto" w:sz="4" w:space="0"/>
              <w:right w:val="single" w:color="auto" w:sz="4" w:space="0"/>
            </w:tcBorders>
            <w:vAlign w:val="center"/>
          </w:tcPr>
          <w:p w14:paraId="32D735BB">
            <w:pPr>
              <w:snapToGrid w:val="0"/>
              <w:spacing w:line="36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序号</w:t>
            </w:r>
          </w:p>
        </w:tc>
        <w:tc>
          <w:tcPr>
            <w:tcW w:w="796" w:type="dxa"/>
            <w:gridSpan w:val="2"/>
            <w:tcBorders>
              <w:top w:val="single" w:color="auto" w:sz="4" w:space="0"/>
              <w:left w:val="single" w:color="auto" w:sz="4" w:space="0"/>
              <w:bottom w:val="single" w:color="auto" w:sz="4" w:space="0"/>
              <w:right w:val="single" w:color="auto" w:sz="4" w:space="0"/>
            </w:tcBorders>
            <w:vAlign w:val="center"/>
          </w:tcPr>
          <w:p w14:paraId="13286C98">
            <w:pPr>
              <w:snapToGrid w:val="0"/>
              <w:spacing w:line="36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设备名称</w:t>
            </w:r>
          </w:p>
        </w:tc>
        <w:tc>
          <w:tcPr>
            <w:tcW w:w="427" w:type="dxa"/>
            <w:tcBorders>
              <w:top w:val="single" w:color="auto" w:sz="4" w:space="0"/>
              <w:left w:val="single" w:color="auto" w:sz="4" w:space="0"/>
              <w:bottom w:val="single" w:color="auto" w:sz="4" w:space="0"/>
              <w:right w:val="single" w:color="auto" w:sz="4" w:space="0"/>
            </w:tcBorders>
            <w:vAlign w:val="center"/>
          </w:tcPr>
          <w:p w14:paraId="2026F647">
            <w:pPr>
              <w:snapToGrid w:val="0"/>
              <w:spacing w:line="36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数量</w:t>
            </w:r>
          </w:p>
        </w:tc>
        <w:tc>
          <w:tcPr>
            <w:tcW w:w="428" w:type="dxa"/>
            <w:tcBorders>
              <w:top w:val="single" w:color="auto" w:sz="4" w:space="0"/>
              <w:left w:val="single" w:color="auto" w:sz="4" w:space="0"/>
              <w:bottom w:val="single" w:color="auto" w:sz="4" w:space="0"/>
              <w:right w:val="single" w:color="auto" w:sz="4" w:space="0"/>
            </w:tcBorders>
            <w:vAlign w:val="center"/>
          </w:tcPr>
          <w:p w14:paraId="4CE4D5BD">
            <w:pPr>
              <w:snapToGrid w:val="0"/>
              <w:spacing w:line="36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单位</w:t>
            </w:r>
          </w:p>
        </w:tc>
        <w:tc>
          <w:tcPr>
            <w:tcW w:w="6733" w:type="dxa"/>
            <w:tcBorders>
              <w:top w:val="single" w:color="auto" w:sz="4" w:space="0"/>
              <w:left w:val="single" w:color="auto" w:sz="4" w:space="0"/>
              <w:bottom w:val="single" w:color="auto" w:sz="4" w:space="0"/>
              <w:right w:val="single" w:color="auto" w:sz="4" w:space="0"/>
            </w:tcBorders>
            <w:vAlign w:val="center"/>
          </w:tcPr>
          <w:p w14:paraId="4B4CFD86">
            <w:pPr>
              <w:snapToGrid w:val="0"/>
              <w:spacing w:line="36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技术参数及性能（配置）要求</w:t>
            </w:r>
          </w:p>
        </w:tc>
        <w:tc>
          <w:tcPr>
            <w:tcW w:w="1161" w:type="dxa"/>
            <w:tcBorders>
              <w:top w:val="single" w:color="auto" w:sz="4" w:space="0"/>
              <w:left w:val="single" w:color="auto" w:sz="4" w:space="0"/>
              <w:bottom w:val="single" w:color="auto" w:sz="4" w:space="0"/>
              <w:right w:val="single" w:color="auto" w:sz="4" w:space="0"/>
            </w:tcBorders>
            <w:vAlign w:val="center"/>
          </w:tcPr>
          <w:p w14:paraId="41E8BB09">
            <w:pPr>
              <w:snapToGrid w:val="0"/>
              <w:spacing w:line="360" w:lineRule="auto"/>
              <w:jc w:val="center"/>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lang w:eastAsia="zh-CN"/>
              </w:rPr>
              <w:t>上限控制单价（元）</w:t>
            </w:r>
          </w:p>
        </w:tc>
      </w:tr>
      <w:tr w14:paraId="1F0ECE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10" w:hRule="atLeast"/>
          <w:jc w:val="center"/>
        </w:trPr>
        <w:tc>
          <w:tcPr>
            <w:tcW w:w="427" w:type="dxa"/>
            <w:tcBorders>
              <w:top w:val="single" w:color="auto" w:sz="4" w:space="0"/>
              <w:left w:val="single" w:color="auto" w:sz="4" w:space="0"/>
              <w:right w:val="single" w:color="auto" w:sz="4" w:space="0"/>
            </w:tcBorders>
            <w:vAlign w:val="center"/>
          </w:tcPr>
          <w:p w14:paraId="71FFB253">
            <w:pPr>
              <w:spacing w:line="36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796" w:type="dxa"/>
            <w:gridSpan w:val="2"/>
            <w:tcBorders>
              <w:top w:val="single" w:color="auto" w:sz="4" w:space="0"/>
              <w:left w:val="single" w:color="auto" w:sz="4" w:space="0"/>
              <w:right w:val="single" w:color="auto" w:sz="4" w:space="0"/>
            </w:tcBorders>
            <w:vAlign w:val="center"/>
          </w:tcPr>
          <w:p w14:paraId="71572BB9">
            <w:pPr>
              <w:spacing w:line="360" w:lineRule="auto"/>
              <w:jc w:val="center"/>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麻醉机</w:t>
            </w:r>
          </w:p>
        </w:tc>
        <w:tc>
          <w:tcPr>
            <w:tcW w:w="427" w:type="dxa"/>
            <w:tcBorders>
              <w:top w:val="single" w:color="auto" w:sz="4" w:space="0"/>
              <w:left w:val="single" w:color="auto" w:sz="4" w:space="0"/>
              <w:bottom w:val="single" w:color="auto" w:sz="4" w:space="0"/>
              <w:right w:val="single" w:color="auto" w:sz="4" w:space="0"/>
            </w:tcBorders>
            <w:vAlign w:val="center"/>
          </w:tcPr>
          <w:p w14:paraId="3183FA7A">
            <w:pPr>
              <w:pStyle w:val="19"/>
              <w:spacing w:line="360" w:lineRule="auto"/>
              <w:ind w:left="0" w:leftChars="0" w:firstLine="0" w:firstLineChars="0"/>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428" w:type="dxa"/>
            <w:tcBorders>
              <w:top w:val="single" w:color="auto" w:sz="4" w:space="0"/>
              <w:left w:val="single" w:color="auto" w:sz="4" w:space="0"/>
              <w:bottom w:val="single" w:color="auto" w:sz="4" w:space="0"/>
              <w:right w:val="single" w:color="auto" w:sz="4" w:space="0"/>
            </w:tcBorders>
            <w:vAlign w:val="center"/>
          </w:tcPr>
          <w:p w14:paraId="55C2B726">
            <w:pPr>
              <w:pStyle w:val="14"/>
              <w:spacing w:line="360"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台</w:t>
            </w:r>
          </w:p>
        </w:tc>
        <w:tc>
          <w:tcPr>
            <w:tcW w:w="6733" w:type="dxa"/>
            <w:tcBorders>
              <w:top w:val="single" w:color="auto" w:sz="4" w:space="0"/>
              <w:left w:val="single" w:color="auto" w:sz="4" w:space="0"/>
              <w:bottom w:val="single" w:color="auto" w:sz="4" w:space="0"/>
              <w:right w:val="single" w:color="auto" w:sz="4" w:space="0"/>
            </w:tcBorders>
            <w:vAlign w:val="center"/>
          </w:tcPr>
          <w:p w14:paraId="5913E60B">
            <w:pPr>
              <w:keepNext w:val="0"/>
              <w:keepLines w:val="0"/>
              <w:pageBreakBefore w:val="0"/>
              <w:widowControl/>
              <w:numPr>
                <w:ilvl w:val="0"/>
                <w:numId w:val="35"/>
              </w:numPr>
              <w:kinsoku/>
              <w:wordWrap/>
              <w:overflowPunct/>
              <w:topLinePunct w:val="0"/>
              <w:autoSpaceDE/>
              <w:autoSpaceDN/>
              <w:bidi w:val="0"/>
              <w:adjustRightInd/>
              <w:snapToGrid w:val="0"/>
              <w:spacing w:line="360" w:lineRule="auto"/>
              <w:ind w:left="0" w:leftChars="0" w:firstLine="422" w:firstLineChars="200"/>
              <w:jc w:val="left"/>
              <w:textAlignment w:val="auto"/>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工作条件及基本配件</w:t>
            </w:r>
          </w:p>
          <w:p w14:paraId="2FADC761">
            <w:pPr>
              <w:keepNext w:val="0"/>
              <w:keepLines w:val="0"/>
              <w:pageBreakBefore w:val="0"/>
              <w:widowControl/>
              <w:numPr>
                <w:ilvl w:val="0"/>
                <w:numId w:val="36"/>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工作环境，温度：10℃ -40℃，湿度：15%-95%；</w:t>
            </w:r>
          </w:p>
          <w:p w14:paraId="42AE50FA">
            <w:pPr>
              <w:keepNext w:val="0"/>
              <w:keepLines w:val="0"/>
              <w:pageBreakBefore w:val="0"/>
              <w:widowControl/>
              <w:numPr>
                <w:ilvl w:val="0"/>
                <w:numId w:val="36"/>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电源：220V-240V，50/60Hz，支持≥4个辅助电源接口；</w:t>
            </w:r>
          </w:p>
          <w:p w14:paraId="276FBF61">
            <w:pPr>
              <w:keepNext w:val="0"/>
              <w:keepLines w:val="0"/>
              <w:pageBreakBefore w:val="0"/>
              <w:widowControl/>
              <w:numPr>
                <w:ilvl w:val="0"/>
                <w:numId w:val="36"/>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▲标配锂电子(非铅酸)后备电池，支持1块电池使用时间≥70分钟，2块电池使用时间≥150分钟；</w:t>
            </w:r>
          </w:p>
          <w:p w14:paraId="574B6B83">
            <w:pPr>
              <w:keepNext w:val="0"/>
              <w:keepLines w:val="0"/>
              <w:pageBreakBefore w:val="0"/>
              <w:widowControl/>
              <w:numPr>
                <w:ilvl w:val="0"/>
                <w:numId w:val="36"/>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标配4个辅助电源接口；</w:t>
            </w:r>
          </w:p>
          <w:p w14:paraId="31E271E0">
            <w:pPr>
              <w:keepNext w:val="0"/>
              <w:keepLines w:val="0"/>
              <w:pageBreakBefore w:val="0"/>
              <w:widowControl/>
              <w:numPr>
                <w:ilvl w:val="0"/>
                <w:numId w:val="36"/>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接口：1个LAN接口支持网络和软件升级, 1个RS-232接口，1个视频信号接口，2个USB接口；可选配基于无线网卡的网路接口；</w:t>
            </w:r>
          </w:p>
          <w:p w14:paraId="77F36EAD">
            <w:pPr>
              <w:keepNext w:val="0"/>
              <w:keepLines w:val="0"/>
              <w:pageBreakBefore w:val="0"/>
              <w:widowControl/>
              <w:numPr>
                <w:ilvl w:val="0"/>
                <w:numId w:val="36"/>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机架：中央刹车系统，大脚轮配有防缆线缠绕功能，带工作台侧栏杆推车，可选配折叠辅助工作台；</w:t>
            </w:r>
          </w:p>
          <w:p w14:paraId="0908CFB9">
            <w:pPr>
              <w:keepNext w:val="0"/>
              <w:keepLines w:val="0"/>
              <w:pageBreakBefore w:val="0"/>
              <w:widowControl/>
              <w:numPr>
                <w:ilvl w:val="0"/>
                <w:numId w:val="36"/>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显示屏可360度旋转，俯仰角度可调节，保证站姿和坐姿都能轻松操作；</w:t>
            </w:r>
          </w:p>
          <w:p w14:paraId="6214C5CC">
            <w:pPr>
              <w:keepNext w:val="0"/>
              <w:keepLines w:val="0"/>
              <w:pageBreakBefore w:val="0"/>
              <w:widowControl/>
              <w:numPr>
                <w:ilvl w:val="0"/>
                <w:numId w:val="36"/>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适合内窥镜手术模式：具备工作台照明光，且亮度可调，能够在黑暗环境中提供麻醉机工作台面照明；</w:t>
            </w:r>
          </w:p>
          <w:p w14:paraId="3B65F1A0">
            <w:pPr>
              <w:keepNext w:val="0"/>
              <w:keepLines w:val="0"/>
              <w:pageBreakBefore w:val="0"/>
              <w:widowControl/>
              <w:numPr>
                <w:ilvl w:val="0"/>
                <w:numId w:val="36"/>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▲用于对成人、儿童和新生儿的吸入麻醉及呼吸管理。</w:t>
            </w:r>
          </w:p>
          <w:p w14:paraId="02388447">
            <w:pPr>
              <w:keepNext w:val="0"/>
              <w:keepLines w:val="0"/>
              <w:pageBreakBefore w:val="0"/>
              <w:widowControl/>
              <w:numPr>
                <w:ilvl w:val="0"/>
                <w:numId w:val="35"/>
              </w:numPr>
              <w:kinsoku/>
              <w:wordWrap/>
              <w:overflowPunct/>
              <w:topLinePunct w:val="0"/>
              <w:autoSpaceDE/>
              <w:autoSpaceDN/>
              <w:bidi w:val="0"/>
              <w:adjustRightInd/>
              <w:snapToGrid w:val="0"/>
              <w:spacing w:line="360" w:lineRule="auto"/>
              <w:ind w:left="0" w:leftChars="0" w:firstLine="422" w:firstLineChars="200"/>
              <w:jc w:val="left"/>
              <w:textAlignment w:val="auto"/>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气源</w:t>
            </w:r>
          </w:p>
          <w:p w14:paraId="604DF306">
            <w:pPr>
              <w:keepNext w:val="0"/>
              <w:keepLines w:val="0"/>
              <w:pageBreakBefore w:val="0"/>
              <w:widowControl/>
              <w:numPr>
                <w:ilvl w:val="0"/>
                <w:numId w:val="37"/>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标配氧气、空气两气源，可选氧气、空气和笑气三气源；</w:t>
            </w:r>
          </w:p>
          <w:p w14:paraId="1D7EAF18">
            <w:pPr>
              <w:keepNext w:val="0"/>
              <w:keepLines w:val="0"/>
              <w:pageBreakBefore w:val="0"/>
              <w:widowControl/>
              <w:numPr>
                <w:ilvl w:val="0"/>
                <w:numId w:val="37"/>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具备氧笑联动系统，保证接入氧气和笑气时氧浓度不低于25%；</w:t>
            </w:r>
          </w:p>
          <w:p w14:paraId="376E0B9E">
            <w:pPr>
              <w:keepNext w:val="0"/>
              <w:keepLines w:val="0"/>
              <w:pageBreakBefore w:val="0"/>
              <w:widowControl/>
              <w:numPr>
                <w:ilvl w:val="0"/>
                <w:numId w:val="37"/>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快速充氧范围25-75L/min。</w:t>
            </w:r>
          </w:p>
          <w:p w14:paraId="74F899F0">
            <w:pPr>
              <w:keepNext w:val="0"/>
              <w:keepLines w:val="0"/>
              <w:pageBreakBefore w:val="0"/>
              <w:widowControl/>
              <w:numPr>
                <w:ilvl w:val="0"/>
                <w:numId w:val="35"/>
              </w:numPr>
              <w:kinsoku/>
              <w:wordWrap/>
              <w:overflowPunct/>
              <w:topLinePunct w:val="0"/>
              <w:autoSpaceDE/>
              <w:autoSpaceDN/>
              <w:bidi w:val="0"/>
              <w:adjustRightInd/>
              <w:snapToGrid w:val="0"/>
              <w:spacing w:line="360" w:lineRule="auto"/>
              <w:ind w:left="0" w:leftChars="0" w:firstLine="422" w:firstLineChars="200"/>
              <w:jc w:val="left"/>
              <w:textAlignment w:val="auto"/>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流量计</w:t>
            </w:r>
          </w:p>
          <w:p w14:paraId="232876B1">
            <w:pPr>
              <w:keepNext w:val="0"/>
              <w:keepLines w:val="0"/>
              <w:pageBreakBefore w:val="0"/>
              <w:widowControl/>
              <w:numPr>
                <w:ilvl w:val="0"/>
                <w:numId w:val="38"/>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电子显示流量计，空气范围： 0L/min～10L/min，氧气范围：0L/min～12L/min，笑气范围：0L/min～10L/min；</w:t>
            </w:r>
          </w:p>
          <w:p w14:paraId="22B7FEBF">
            <w:pPr>
              <w:keepNext w:val="0"/>
              <w:keepLines w:val="0"/>
              <w:pageBreakBefore w:val="0"/>
              <w:widowControl/>
              <w:numPr>
                <w:ilvl w:val="0"/>
                <w:numId w:val="38"/>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电子流量计配备各支路流量数字显示和屏幕虚拟流量管显示，屏幕可显示新鲜气体设置总流量和氧浓度；</w:t>
            </w:r>
          </w:p>
          <w:p w14:paraId="7E2623C1">
            <w:pPr>
              <w:keepNext w:val="0"/>
              <w:keepLines w:val="0"/>
              <w:pageBreakBefore w:val="0"/>
              <w:widowControl/>
              <w:numPr>
                <w:ilvl w:val="0"/>
                <w:numId w:val="38"/>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可选配直观的适宜低流量麻醉的新鲜气体流量指示工具；</w:t>
            </w:r>
          </w:p>
          <w:p w14:paraId="07F103B5">
            <w:pPr>
              <w:keepNext w:val="0"/>
              <w:keepLines w:val="0"/>
              <w:pageBreakBefore w:val="0"/>
              <w:widowControl/>
              <w:numPr>
                <w:ilvl w:val="0"/>
                <w:numId w:val="38"/>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可选配具备麻药消耗量统计功能；</w:t>
            </w:r>
          </w:p>
          <w:p w14:paraId="766658D5">
            <w:pPr>
              <w:keepNext w:val="0"/>
              <w:keepLines w:val="0"/>
              <w:pageBreakBefore w:val="0"/>
              <w:widowControl/>
              <w:numPr>
                <w:ilvl w:val="0"/>
                <w:numId w:val="38"/>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具备辅助吸氧流量计；</w:t>
            </w:r>
          </w:p>
          <w:p w14:paraId="5735A858">
            <w:pPr>
              <w:keepNext w:val="0"/>
              <w:keepLines w:val="0"/>
              <w:pageBreakBefore w:val="0"/>
              <w:widowControl/>
              <w:numPr>
                <w:ilvl w:val="0"/>
                <w:numId w:val="38"/>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▲标配高流量给氧功能，流量范围 2-80 L/min，氧浓度设置范围21～100%。</w:t>
            </w:r>
          </w:p>
          <w:p w14:paraId="67263ED0">
            <w:pPr>
              <w:keepNext w:val="0"/>
              <w:keepLines w:val="0"/>
              <w:pageBreakBefore w:val="0"/>
              <w:widowControl/>
              <w:numPr>
                <w:ilvl w:val="0"/>
                <w:numId w:val="35"/>
              </w:numPr>
              <w:kinsoku/>
              <w:wordWrap/>
              <w:overflowPunct/>
              <w:topLinePunct w:val="0"/>
              <w:autoSpaceDE/>
              <w:autoSpaceDN/>
              <w:bidi w:val="0"/>
              <w:adjustRightInd/>
              <w:snapToGrid w:val="0"/>
              <w:spacing w:line="360" w:lineRule="auto"/>
              <w:ind w:left="0" w:leftChars="0" w:firstLine="422" w:firstLineChars="200"/>
              <w:jc w:val="left"/>
              <w:textAlignment w:val="auto"/>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挥发罐</w:t>
            </w:r>
          </w:p>
          <w:p w14:paraId="5039416D">
            <w:pPr>
              <w:keepNext w:val="0"/>
              <w:keepLines w:val="0"/>
              <w:pageBreakBefore w:val="0"/>
              <w:widowControl/>
              <w:numPr>
                <w:ilvl w:val="0"/>
                <w:numId w:val="39"/>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标配双麻醉罐位；</w:t>
            </w:r>
          </w:p>
          <w:p w14:paraId="6A2E3245">
            <w:pPr>
              <w:keepNext w:val="0"/>
              <w:keepLines w:val="0"/>
              <w:pageBreakBefore w:val="0"/>
              <w:widowControl/>
              <w:numPr>
                <w:ilvl w:val="0"/>
                <w:numId w:val="39"/>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可选配第三个麻醉罐位；</w:t>
            </w:r>
          </w:p>
          <w:p w14:paraId="495A3321">
            <w:pPr>
              <w:keepNext w:val="0"/>
              <w:keepLines w:val="0"/>
              <w:pageBreakBefore w:val="0"/>
              <w:widowControl/>
              <w:numPr>
                <w:ilvl w:val="0"/>
                <w:numId w:val="39"/>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▲标配一个高品质挥发罐（可选:七氟醚、异氟醚、地氟醚），挥发罐和主机同品牌，非其他品牌代工贴牌（非OEM）产品，具备压力、流速和温度补偿。</w:t>
            </w:r>
          </w:p>
          <w:p w14:paraId="60AB1BEA">
            <w:pPr>
              <w:keepNext w:val="0"/>
              <w:keepLines w:val="0"/>
              <w:pageBreakBefore w:val="0"/>
              <w:widowControl/>
              <w:numPr>
                <w:ilvl w:val="0"/>
                <w:numId w:val="35"/>
              </w:numPr>
              <w:kinsoku/>
              <w:wordWrap/>
              <w:overflowPunct/>
              <w:topLinePunct w:val="0"/>
              <w:autoSpaceDE/>
              <w:autoSpaceDN/>
              <w:bidi w:val="0"/>
              <w:adjustRightInd/>
              <w:snapToGrid w:val="0"/>
              <w:spacing w:line="360" w:lineRule="auto"/>
              <w:ind w:left="0" w:leftChars="0" w:firstLine="422" w:firstLineChars="200"/>
              <w:jc w:val="left"/>
              <w:textAlignment w:val="auto"/>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呼吸回路</w:t>
            </w:r>
          </w:p>
          <w:p w14:paraId="3FF509C1">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一体化集成回路，具有可观测的吸气呼气单向阀，机械气道压力表以及手动/机控切换开关；</w:t>
            </w:r>
          </w:p>
          <w:p w14:paraId="500D4DC3">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回路部件可以耐受134℃高温高压消毒以避免院内交叉感染(包括流量传感器)；</w:t>
            </w:r>
          </w:p>
          <w:p w14:paraId="6B8B7202">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▲二氧化碳吸收罐，容积≤1500ml，满足临床低微流量麻醉需要；</w:t>
            </w:r>
          </w:p>
          <w:p w14:paraId="30A87F9A">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内置双流量传感器，分别在吸入端，呼出端，流量传感器用户无需工具可自行校准；</w:t>
            </w:r>
          </w:p>
          <w:p w14:paraId="298C8701">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可选配共同新鲜气体输出口（ACGO），输出口无需改装可直接连接特殊的开放式回路，如Bain回路、T管等。也可不选ACGO，以防止误操作；</w:t>
            </w:r>
          </w:p>
          <w:p w14:paraId="7AF244F0">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具有回路整体加温功能，保证回路不受积水影响，保证流量传感器精准及向病人提供温暖气体，避免对呼吸道的刺激；</w:t>
            </w:r>
          </w:p>
          <w:p w14:paraId="467C6D36">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标配CO2旁路功能，在机械通气过程中，更换钠石灰罐无需关停机械通气，可方便直接更换；</w:t>
            </w:r>
          </w:p>
          <w:p w14:paraId="0BD32E40">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具备智能回路识别报警系统，当钠石灰罐未安装到位时，机器能智能识别，并报警提示；</w:t>
            </w:r>
          </w:p>
          <w:p w14:paraId="3A030F04">
            <w:pPr>
              <w:keepNext w:val="0"/>
              <w:keepLines w:val="0"/>
              <w:pageBreakBefore w:val="0"/>
              <w:widowControl/>
              <w:numPr>
                <w:ilvl w:val="0"/>
                <w:numId w:val="40"/>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呼吸系统泄漏量≤60mL/min（在3.0kPa压力条件下）。</w:t>
            </w:r>
          </w:p>
          <w:p w14:paraId="6A42348D">
            <w:pPr>
              <w:keepNext w:val="0"/>
              <w:keepLines w:val="0"/>
              <w:pageBreakBefore w:val="0"/>
              <w:widowControl/>
              <w:numPr>
                <w:ilvl w:val="0"/>
                <w:numId w:val="35"/>
              </w:numPr>
              <w:kinsoku/>
              <w:wordWrap/>
              <w:overflowPunct/>
              <w:topLinePunct w:val="0"/>
              <w:autoSpaceDE/>
              <w:autoSpaceDN/>
              <w:bidi w:val="0"/>
              <w:adjustRightInd/>
              <w:snapToGrid w:val="0"/>
              <w:spacing w:line="360" w:lineRule="auto"/>
              <w:ind w:left="0" w:leftChars="0" w:firstLine="422" w:firstLineChars="200"/>
              <w:jc w:val="left"/>
              <w:textAlignment w:val="auto"/>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呼吸机</w:t>
            </w:r>
          </w:p>
          <w:p w14:paraId="22DB7586">
            <w:pPr>
              <w:keepNext w:val="0"/>
              <w:keepLines w:val="0"/>
              <w:pageBreakBefore w:val="0"/>
              <w:widowControl/>
              <w:numPr>
                <w:ilvl w:val="0"/>
                <w:numId w:val="41"/>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▲气动电控呼吸机，全中文操作和显示；</w:t>
            </w:r>
          </w:p>
          <w:p w14:paraId="3AF57D6D">
            <w:pPr>
              <w:keepNext w:val="0"/>
              <w:keepLines w:val="0"/>
              <w:pageBreakBefore w:val="0"/>
              <w:widowControl/>
              <w:numPr>
                <w:ilvl w:val="0"/>
                <w:numId w:val="41"/>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提供辅助/控制通气，标配通气模式：VCV、PCV；可选配/升级压力控制容量保证通气（PCV-VG）和SIMV（SIMV-VC、SIMV-PC）、PS模式， SIMV-VG、CPAP/PS、APRV模式；</w:t>
            </w:r>
          </w:p>
          <w:p w14:paraId="1A0320CF">
            <w:pPr>
              <w:keepNext w:val="0"/>
              <w:keepLines w:val="0"/>
              <w:pageBreakBefore w:val="0"/>
              <w:widowControl/>
              <w:numPr>
                <w:ilvl w:val="0"/>
                <w:numId w:val="41"/>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可根据病人理想体重自动关联潮气量，调节潮气量时可显示潮气量/理想体重；</w:t>
            </w:r>
          </w:p>
          <w:p w14:paraId="222E4F7E">
            <w:pPr>
              <w:keepNext w:val="0"/>
              <w:keepLines w:val="0"/>
              <w:pageBreakBefore w:val="0"/>
              <w:widowControl/>
              <w:numPr>
                <w:ilvl w:val="0"/>
                <w:numId w:val="41"/>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容量控制（VCV）潮气量设置范围：10ml-1500ml；</w:t>
            </w:r>
          </w:p>
          <w:p w14:paraId="2F2EE5A6">
            <w:pPr>
              <w:keepNext w:val="0"/>
              <w:keepLines w:val="0"/>
              <w:pageBreakBefore w:val="0"/>
              <w:widowControl/>
              <w:numPr>
                <w:ilvl w:val="0"/>
                <w:numId w:val="41"/>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吸气压力设置范围：5-70cmH2O；</w:t>
            </w:r>
          </w:p>
          <w:p w14:paraId="68B99C8E">
            <w:pPr>
              <w:keepNext w:val="0"/>
              <w:keepLines w:val="0"/>
              <w:pageBreakBefore w:val="0"/>
              <w:widowControl/>
              <w:numPr>
                <w:ilvl w:val="0"/>
                <w:numId w:val="41"/>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支持压力：0，3cmH2O～60cmH2O；</w:t>
            </w:r>
          </w:p>
          <w:p w14:paraId="12D77965">
            <w:pPr>
              <w:keepNext w:val="0"/>
              <w:keepLines w:val="0"/>
              <w:pageBreakBefore w:val="0"/>
              <w:widowControl/>
              <w:numPr>
                <w:ilvl w:val="0"/>
                <w:numId w:val="41"/>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呼吸频率：2-100次/分钟；</w:t>
            </w:r>
          </w:p>
          <w:p w14:paraId="2966C3F1">
            <w:pPr>
              <w:keepNext w:val="0"/>
              <w:keepLines w:val="0"/>
              <w:pageBreakBefore w:val="0"/>
              <w:widowControl/>
              <w:numPr>
                <w:ilvl w:val="0"/>
                <w:numId w:val="41"/>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吸呼比：4:1到1:10；</w:t>
            </w:r>
          </w:p>
          <w:p w14:paraId="247D34E3">
            <w:pPr>
              <w:keepNext w:val="0"/>
              <w:keepLines w:val="0"/>
              <w:pageBreakBefore w:val="0"/>
              <w:widowControl/>
              <w:numPr>
                <w:ilvl w:val="0"/>
                <w:numId w:val="41"/>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压力限制范围：10-100cmH2O；</w:t>
            </w:r>
          </w:p>
          <w:p w14:paraId="7F5513D6">
            <w:pPr>
              <w:keepNext w:val="0"/>
              <w:keepLines w:val="0"/>
              <w:pageBreakBefore w:val="0"/>
              <w:widowControl/>
              <w:numPr>
                <w:ilvl w:val="0"/>
                <w:numId w:val="41"/>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电子PEEP，显示屏设置，范围：OFF，2-40cmH2O；</w:t>
            </w:r>
          </w:p>
          <w:p w14:paraId="398BA7DD">
            <w:pPr>
              <w:keepNext w:val="0"/>
              <w:keepLines w:val="0"/>
              <w:pageBreakBefore w:val="0"/>
              <w:widowControl/>
              <w:numPr>
                <w:ilvl w:val="0"/>
                <w:numId w:val="41"/>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吸气暂停：OFF，5%-60%；</w:t>
            </w:r>
          </w:p>
          <w:p w14:paraId="15E066ED">
            <w:pPr>
              <w:keepNext w:val="0"/>
              <w:keepLines w:val="0"/>
              <w:pageBreakBefore w:val="0"/>
              <w:widowControl/>
              <w:numPr>
                <w:ilvl w:val="0"/>
                <w:numId w:val="41"/>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呼吸机吸气阀峰值流速：180 L/min；</w:t>
            </w:r>
          </w:p>
          <w:p w14:paraId="063E7517">
            <w:pPr>
              <w:keepNext w:val="0"/>
              <w:keepLines w:val="0"/>
              <w:pageBreakBefore w:val="0"/>
              <w:widowControl/>
              <w:numPr>
                <w:ilvl w:val="0"/>
                <w:numId w:val="41"/>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具备吸入端，呼出端双流量传感器，实现动态潮气量实时自动补偿功能，补偿新鲜气体变化、气体压缩、回路顺应性变化以及小的回路泄漏造成的吸入潮气量和设置潮气量的误差。具备内置第三基准流量传感器，用户可自行校准吸入和呼出端流量传感器；</w:t>
            </w:r>
          </w:p>
          <w:p w14:paraId="72D8BF0D">
            <w:pPr>
              <w:keepNext w:val="0"/>
              <w:keepLines w:val="0"/>
              <w:pageBreakBefore w:val="0"/>
              <w:widowControl/>
              <w:numPr>
                <w:ilvl w:val="0"/>
                <w:numId w:val="41"/>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具备心肺旁流模式CPB, 且心肺旁流模式可在手动通气模式和机控通气模式下启动；</w:t>
            </w:r>
          </w:p>
          <w:p w14:paraId="19EB108C">
            <w:pPr>
              <w:keepNext w:val="0"/>
              <w:keepLines w:val="0"/>
              <w:pageBreakBefore w:val="0"/>
              <w:widowControl/>
              <w:numPr>
                <w:ilvl w:val="0"/>
                <w:numId w:val="41"/>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可选配肺保护工具：支持两种复张手法——单周期和多周期，支持定时膨肺功能；</w:t>
            </w:r>
          </w:p>
          <w:p w14:paraId="12A4E0E4">
            <w:pPr>
              <w:keepNext w:val="0"/>
              <w:keepLines w:val="0"/>
              <w:pageBreakBefore w:val="0"/>
              <w:widowControl/>
              <w:numPr>
                <w:ilvl w:val="0"/>
                <w:numId w:val="41"/>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可选配高频喷射通气功能，提供高频叠加常频喷射通气模式，或提供高频喷射单机，并且支持高频叠加常频通气连接同一通气附件。</w:t>
            </w:r>
          </w:p>
          <w:p w14:paraId="44943FCA">
            <w:pPr>
              <w:keepNext w:val="0"/>
              <w:keepLines w:val="0"/>
              <w:pageBreakBefore w:val="0"/>
              <w:widowControl/>
              <w:numPr>
                <w:ilvl w:val="0"/>
                <w:numId w:val="35"/>
              </w:numPr>
              <w:kinsoku/>
              <w:wordWrap/>
              <w:overflowPunct/>
              <w:topLinePunct w:val="0"/>
              <w:autoSpaceDE/>
              <w:autoSpaceDN/>
              <w:bidi w:val="0"/>
              <w:adjustRightInd/>
              <w:snapToGrid w:val="0"/>
              <w:spacing w:line="360" w:lineRule="auto"/>
              <w:ind w:left="0" w:leftChars="0" w:firstLine="422" w:firstLineChars="200"/>
              <w:jc w:val="left"/>
              <w:textAlignment w:val="auto"/>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数字和波形监测</w:t>
            </w:r>
          </w:p>
          <w:p w14:paraId="4F7C6C99">
            <w:pPr>
              <w:keepNext w:val="0"/>
              <w:keepLines w:val="0"/>
              <w:pageBreakBefore w:val="0"/>
              <w:widowControl/>
              <w:numPr>
                <w:ilvl w:val="0"/>
                <w:numId w:val="42"/>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具备三级声光报警功能，具有独立红黄报警灯显示；</w:t>
            </w:r>
          </w:p>
          <w:p w14:paraId="702E613E">
            <w:pPr>
              <w:keepNext w:val="0"/>
              <w:keepLines w:val="0"/>
              <w:pageBreakBefore w:val="0"/>
              <w:widowControl/>
              <w:numPr>
                <w:ilvl w:val="0"/>
                <w:numId w:val="42"/>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不小于15英寸彩色触摸屏，可同屏显示波形和呼吸环图；</w:t>
            </w:r>
          </w:p>
          <w:p w14:paraId="6ACFB8EB">
            <w:pPr>
              <w:keepNext w:val="0"/>
              <w:keepLines w:val="0"/>
              <w:pageBreakBefore w:val="0"/>
              <w:widowControl/>
              <w:numPr>
                <w:ilvl w:val="0"/>
                <w:numId w:val="42"/>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支持显示P-V，V-F，P-F三种类型环图；</w:t>
            </w:r>
          </w:p>
          <w:p w14:paraId="3FEE3E51">
            <w:pPr>
              <w:keepNext w:val="0"/>
              <w:keepLines w:val="0"/>
              <w:pageBreakBefore w:val="0"/>
              <w:widowControl/>
              <w:numPr>
                <w:ilvl w:val="0"/>
                <w:numId w:val="42"/>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电容触摸屏，支持手势操作；</w:t>
            </w:r>
          </w:p>
          <w:p w14:paraId="6E2C6250">
            <w:pPr>
              <w:keepNext w:val="0"/>
              <w:keepLines w:val="0"/>
              <w:pageBreakBefore w:val="0"/>
              <w:widowControl/>
              <w:numPr>
                <w:ilvl w:val="0"/>
                <w:numId w:val="42"/>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内置≥3槽位插件槽，可直接热插拔插件；</w:t>
            </w:r>
          </w:p>
          <w:p w14:paraId="20607196">
            <w:pPr>
              <w:keepNext w:val="0"/>
              <w:keepLines w:val="0"/>
              <w:pageBreakBefore w:val="0"/>
              <w:widowControl/>
              <w:numPr>
                <w:ilvl w:val="0"/>
                <w:numId w:val="42"/>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插件可在同品牌监护仪和麻醉机之间通用；</w:t>
            </w:r>
          </w:p>
          <w:p w14:paraId="398FD928">
            <w:pPr>
              <w:keepNext w:val="0"/>
              <w:keepLines w:val="0"/>
              <w:pageBreakBefore w:val="0"/>
              <w:widowControl/>
              <w:numPr>
                <w:ilvl w:val="0"/>
                <w:numId w:val="42"/>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▲可配备插件：AG麻醉气体模块（标配）、EtCO2（可单独选配EtCO2插件，为水槽式设计，以适应全凭静脉无需监测麻醉气体的需求）；</w:t>
            </w:r>
          </w:p>
          <w:p w14:paraId="3C94A65F">
            <w:pPr>
              <w:keepNext w:val="0"/>
              <w:keepLines w:val="0"/>
              <w:pageBreakBefore w:val="0"/>
              <w:widowControl/>
              <w:numPr>
                <w:ilvl w:val="0"/>
                <w:numId w:val="42"/>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选监测参数：呼吸频率、潮气量、分钟通气量、吸呼比、气道压（峰压、平台压、平均压、PEEP）、气道阻力、顺应性、弹性、驱动压；麻醉气体分析（N2O，EtCO2，自动识别五种麻醉气体吸入呼出浓度监测）、呼吸环（P-V，P-F，V-F）监测；可选配氧电池法吸入氧浓度监测；</w:t>
            </w:r>
          </w:p>
          <w:p w14:paraId="3BBB5713">
            <w:pPr>
              <w:keepNext w:val="0"/>
              <w:keepLines w:val="0"/>
              <w:pageBreakBefore w:val="0"/>
              <w:widowControl/>
              <w:numPr>
                <w:ilvl w:val="0"/>
                <w:numId w:val="42"/>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同屏幕≥5通道波形显示（压力时间波形，流速时间波形，容量时间波形， CO2或麻醉气体浓度波形等）；</w:t>
            </w:r>
          </w:p>
          <w:p w14:paraId="6E6CF330">
            <w:pPr>
              <w:keepNext w:val="0"/>
              <w:keepLines w:val="0"/>
              <w:pageBreakBefore w:val="0"/>
              <w:widowControl/>
              <w:numPr>
                <w:ilvl w:val="0"/>
                <w:numId w:val="42"/>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潮气量监测范围：0-3000ml；</w:t>
            </w:r>
          </w:p>
          <w:p w14:paraId="69078E1E">
            <w:pPr>
              <w:keepNext w:val="0"/>
              <w:keepLines w:val="0"/>
              <w:pageBreakBefore w:val="0"/>
              <w:widowControl/>
              <w:numPr>
                <w:ilvl w:val="0"/>
                <w:numId w:val="42"/>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分钟通气量监测范围：0-100L/min；</w:t>
            </w:r>
          </w:p>
          <w:p w14:paraId="0822FB23">
            <w:pPr>
              <w:keepNext w:val="0"/>
              <w:keepLines w:val="0"/>
              <w:pageBreakBefore w:val="0"/>
              <w:widowControl/>
              <w:numPr>
                <w:ilvl w:val="0"/>
                <w:numId w:val="42"/>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可视化报警，技术报警提示中对于导致报警的原因给予文字和图形提示，具备自动报警限功能；</w:t>
            </w:r>
          </w:p>
          <w:p w14:paraId="4C2BE8B0">
            <w:pPr>
              <w:keepNext w:val="0"/>
              <w:keepLines w:val="0"/>
              <w:pageBreakBefore w:val="0"/>
              <w:widowControl/>
              <w:numPr>
                <w:ilvl w:val="0"/>
                <w:numId w:val="42"/>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图示化自检，系统自检失败时给予文字和图示提醒可能出错的原因；</w:t>
            </w:r>
          </w:p>
          <w:p w14:paraId="43FE065E">
            <w:pPr>
              <w:keepNext w:val="0"/>
              <w:keepLines w:val="0"/>
              <w:pageBreakBefore w:val="0"/>
              <w:widowControl/>
              <w:numPr>
                <w:ilvl w:val="0"/>
                <w:numId w:val="42"/>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可存储至少10000条事件记录，50张屏幕截图；</w:t>
            </w:r>
          </w:p>
          <w:p w14:paraId="05FAA12D">
            <w:pPr>
              <w:keepNext w:val="0"/>
              <w:keepLines w:val="0"/>
              <w:pageBreakBefore w:val="0"/>
              <w:widowControl/>
              <w:numPr>
                <w:ilvl w:val="0"/>
                <w:numId w:val="42"/>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可存储患者参数趋势图（表）信息至少48小时。</w:t>
            </w:r>
          </w:p>
          <w:p w14:paraId="31644E6B">
            <w:pPr>
              <w:keepNext w:val="0"/>
              <w:keepLines w:val="0"/>
              <w:pageBreakBefore w:val="0"/>
              <w:widowControl/>
              <w:numPr>
                <w:ilvl w:val="0"/>
                <w:numId w:val="35"/>
              </w:numPr>
              <w:kinsoku/>
              <w:wordWrap/>
              <w:overflowPunct/>
              <w:topLinePunct w:val="0"/>
              <w:autoSpaceDE/>
              <w:autoSpaceDN/>
              <w:bidi w:val="0"/>
              <w:adjustRightInd/>
              <w:snapToGrid w:val="0"/>
              <w:spacing w:line="360" w:lineRule="auto"/>
              <w:ind w:left="0" w:leftChars="0" w:firstLine="422" w:firstLineChars="200"/>
              <w:jc w:val="left"/>
              <w:textAlignment w:val="auto"/>
              <w:rPr>
                <w:rFonts w:hint="eastAsia" w:asciiTheme="minorEastAsia" w:hAnsiTheme="minorEastAsia" w:eastAsiaTheme="minorEastAsia" w:cstheme="minorEastAsia"/>
                <w:b/>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kern w:val="2"/>
                <w:sz w:val="21"/>
                <w:szCs w:val="21"/>
                <w:highlight w:val="none"/>
                <w:lang w:val="en-US" w:eastAsia="zh-CN" w:bidi="ar-SA"/>
              </w:rPr>
              <w:t>麻醉工作站功能</w:t>
            </w:r>
          </w:p>
          <w:p w14:paraId="5899215C">
            <w:pPr>
              <w:keepNext w:val="0"/>
              <w:keepLines w:val="0"/>
              <w:pageBreakBefore w:val="0"/>
              <w:widowControl/>
              <w:numPr>
                <w:ilvl w:val="0"/>
                <w:numId w:val="43"/>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可连接同一品牌监护仪，全面监测病人生命体征，监护仪参数可显示在麻醉机上；</w:t>
            </w:r>
          </w:p>
          <w:p w14:paraId="2394DF78">
            <w:pPr>
              <w:keepNext w:val="0"/>
              <w:keepLines w:val="0"/>
              <w:pageBreakBefore w:val="0"/>
              <w:widowControl/>
              <w:numPr>
                <w:ilvl w:val="0"/>
                <w:numId w:val="43"/>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kern w:val="2"/>
                <w:sz w:val="21"/>
                <w:szCs w:val="21"/>
                <w:highlight w:val="none"/>
                <w:lang w:val="en-US" w:eastAsia="zh-CN" w:bidi="ar-SA"/>
              </w:rPr>
              <w:t>可连接同一品牌输注泵，可在麻醉机屏幕上调节输注泵设置参数，可基于药代药效模型计算吸入麻药和静脉麻药的综合药效；</w:t>
            </w:r>
          </w:p>
          <w:p w14:paraId="14A6CFD4">
            <w:pPr>
              <w:keepNext w:val="0"/>
              <w:keepLines w:val="0"/>
              <w:pageBreakBefore w:val="0"/>
              <w:widowControl/>
              <w:numPr>
                <w:ilvl w:val="0"/>
                <w:numId w:val="43"/>
              </w:numPr>
              <w:tabs>
                <w:tab w:val="left" w:pos="840"/>
                <w:tab w:val="left" w:pos="1050"/>
              </w:tabs>
              <w:kinsoku/>
              <w:wordWrap/>
              <w:overflowPunct/>
              <w:topLinePunct w:val="0"/>
              <w:autoSpaceDE/>
              <w:autoSpaceDN/>
              <w:bidi w:val="0"/>
              <w:adjustRightInd/>
              <w:snapToGrid w:val="0"/>
              <w:spacing w:line="360" w:lineRule="auto"/>
              <w:ind w:left="0" w:leftChars="0" w:firstLine="420" w:firstLineChars="200"/>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2"/>
                <w:sz w:val="21"/>
                <w:szCs w:val="21"/>
                <w:highlight w:val="none"/>
                <w:lang w:val="en-US" w:eastAsia="zh-CN" w:bidi="ar-SA"/>
              </w:rPr>
              <w:t>可扩展连接支持HL7协议的设备。</w:t>
            </w:r>
          </w:p>
        </w:tc>
        <w:tc>
          <w:tcPr>
            <w:tcW w:w="1161" w:type="dxa"/>
            <w:tcBorders>
              <w:top w:val="single" w:color="auto" w:sz="4" w:space="0"/>
              <w:left w:val="single" w:color="auto" w:sz="4" w:space="0"/>
              <w:bottom w:val="single" w:color="auto" w:sz="4" w:space="0"/>
              <w:right w:val="single" w:color="auto" w:sz="4" w:space="0"/>
            </w:tcBorders>
            <w:vAlign w:val="center"/>
          </w:tcPr>
          <w:p w14:paraId="666C9B86">
            <w:pPr>
              <w:pStyle w:val="18"/>
              <w:ind w:left="0" w:leftChars="0" w:firstLine="0" w:firstLine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560000.00</w:t>
            </w:r>
          </w:p>
        </w:tc>
      </w:tr>
      <w:tr w14:paraId="633BCB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72" w:type="dxa"/>
            <w:gridSpan w:val="7"/>
            <w:tcBorders>
              <w:top w:val="single" w:color="auto" w:sz="4" w:space="0"/>
              <w:left w:val="single" w:color="auto" w:sz="4" w:space="0"/>
              <w:bottom w:val="single" w:color="auto" w:sz="4" w:space="0"/>
              <w:right w:val="single" w:color="auto" w:sz="4" w:space="0"/>
            </w:tcBorders>
            <w:noWrap w:val="0"/>
            <w:vAlign w:val="top"/>
          </w:tcPr>
          <w:p w14:paraId="3022DD2D">
            <w:pPr>
              <w:spacing w:line="360" w:lineRule="auto"/>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b/>
                <w:color w:val="auto"/>
                <w:szCs w:val="21"/>
                <w:highlight w:val="none"/>
              </w:rPr>
              <w:t>商务要求</w:t>
            </w:r>
          </w:p>
        </w:tc>
      </w:tr>
      <w:tr w14:paraId="2FC0BB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92" w:type="dxa"/>
            <w:gridSpan w:val="2"/>
            <w:tcBorders>
              <w:top w:val="single" w:color="auto" w:sz="4" w:space="0"/>
              <w:left w:val="single" w:color="auto" w:sz="4" w:space="0"/>
              <w:bottom w:val="single" w:color="auto" w:sz="4" w:space="0"/>
              <w:right w:val="single" w:color="auto" w:sz="4" w:space="0"/>
            </w:tcBorders>
            <w:noWrap w:val="0"/>
            <w:vAlign w:val="center"/>
          </w:tcPr>
          <w:p w14:paraId="2EB9B5E2">
            <w:pPr>
              <w:widowControl/>
              <w:snapToGrid w:val="0"/>
              <w:spacing w:line="40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交货时间和</w:t>
            </w:r>
          </w:p>
          <w:p w14:paraId="6E3966EC">
            <w:pPr>
              <w:widowControl/>
              <w:snapToGrid w:val="0"/>
              <w:spacing w:line="400" w:lineRule="exact"/>
              <w:jc w:val="center"/>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 w:val="21"/>
                <w:szCs w:val="21"/>
                <w:highlight w:val="none"/>
              </w:rPr>
              <w:t>地点</w:t>
            </w:r>
          </w:p>
        </w:tc>
        <w:tc>
          <w:tcPr>
            <w:tcW w:w="9080" w:type="dxa"/>
            <w:gridSpan w:val="5"/>
            <w:tcBorders>
              <w:top w:val="single" w:color="auto" w:sz="4" w:space="0"/>
              <w:left w:val="single" w:color="auto" w:sz="4" w:space="0"/>
              <w:bottom w:val="single" w:color="auto" w:sz="4" w:space="0"/>
              <w:right w:val="single" w:color="auto" w:sz="4" w:space="0"/>
            </w:tcBorders>
            <w:noWrap w:val="0"/>
            <w:vAlign w:val="center"/>
          </w:tcPr>
          <w:p w14:paraId="61247D5F">
            <w:pPr>
              <w:snapToGrid w:val="0"/>
              <w:spacing w:line="460" w:lineRule="exact"/>
              <w:ind w:right="-16"/>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交货时间：自签订合同之日起 30天内安装调试完毕并交付使用。</w:t>
            </w:r>
          </w:p>
          <w:p w14:paraId="500E4385">
            <w:pPr>
              <w:snapToGrid w:val="0"/>
              <w:spacing w:line="460" w:lineRule="exact"/>
              <w:ind w:right="-16" w:rightChars="0"/>
              <w:rPr>
                <w:rFonts w:hint="eastAsia" w:asciiTheme="minorEastAsia" w:hAnsiTheme="minorEastAsia" w:eastAsiaTheme="minorEastAsia" w:cstheme="minorEastAsia"/>
                <w:color w:val="auto"/>
                <w:kern w:val="2"/>
                <w:sz w:val="21"/>
                <w:szCs w:val="21"/>
                <w:lang w:val="en-US" w:eastAsia="zh-CN" w:bidi="ar"/>
              </w:rPr>
            </w:pPr>
            <w:r>
              <w:rPr>
                <w:rFonts w:hint="eastAsia" w:asciiTheme="minorEastAsia" w:hAnsiTheme="minorEastAsia" w:eastAsiaTheme="minorEastAsia" w:cstheme="minorEastAsia"/>
                <w:color w:val="auto"/>
                <w:sz w:val="21"/>
                <w:szCs w:val="21"/>
                <w:highlight w:val="none"/>
              </w:rPr>
              <w:t>交货地点 (范围)：采购人指定地点。</w:t>
            </w:r>
          </w:p>
        </w:tc>
      </w:tr>
      <w:tr w14:paraId="3484EC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892" w:type="dxa"/>
            <w:gridSpan w:val="2"/>
            <w:tcBorders>
              <w:top w:val="single" w:color="auto" w:sz="4" w:space="0"/>
              <w:left w:val="single" w:color="auto" w:sz="4" w:space="0"/>
              <w:bottom w:val="single" w:color="auto" w:sz="4" w:space="0"/>
              <w:right w:val="single" w:color="auto" w:sz="4" w:space="0"/>
            </w:tcBorders>
            <w:noWrap w:val="0"/>
            <w:vAlign w:val="center"/>
          </w:tcPr>
          <w:p w14:paraId="45D51AC7">
            <w:pPr>
              <w:widowControl/>
              <w:snapToGrid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szCs w:val="21"/>
                <w:highlight w:val="none"/>
              </w:rPr>
              <w:t>合同签订时间</w:t>
            </w:r>
          </w:p>
        </w:tc>
        <w:tc>
          <w:tcPr>
            <w:tcW w:w="9080" w:type="dxa"/>
            <w:gridSpan w:val="5"/>
            <w:tcBorders>
              <w:top w:val="single" w:color="auto" w:sz="4" w:space="0"/>
              <w:left w:val="single" w:color="auto" w:sz="4" w:space="0"/>
              <w:bottom w:val="single" w:color="auto" w:sz="4" w:space="0"/>
              <w:right w:val="single" w:color="auto" w:sz="4" w:space="0"/>
            </w:tcBorders>
            <w:noWrap w:val="0"/>
            <w:vAlign w:val="center"/>
          </w:tcPr>
          <w:p w14:paraId="1F66688B">
            <w:pPr>
              <w:snapToGrid w:val="0"/>
              <w:spacing w:line="460" w:lineRule="exact"/>
              <w:ind w:right="-16" w:rightChars="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szCs w:val="21"/>
                <w:highlight w:val="none"/>
              </w:rPr>
              <w:t>自成交通知书发出之日起 25日内</w:t>
            </w:r>
          </w:p>
        </w:tc>
      </w:tr>
      <w:tr w14:paraId="666BF0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5" w:hRule="atLeast"/>
          <w:jc w:val="center"/>
        </w:trPr>
        <w:tc>
          <w:tcPr>
            <w:tcW w:w="892" w:type="dxa"/>
            <w:gridSpan w:val="2"/>
            <w:tcBorders>
              <w:top w:val="single" w:color="auto" w:sz="4" w:space="0"/>
              <w:left w:val="single" w:color="auto" w:sz="4" w:space="0"/>
              <w:bottom w:val="single" w:color="auto" w:sz="4" w:space="0"/>
              <w:right w:val="single" w:color="auto" w:sz="4" w:space="0"/>
            </w:tcBorders>
            <w:noWrap w:val="0"/>
            <w:vAlign w:val="center"/>
          </w:tcPr>
          <w:p w14:paraId="4AD034EE">
            <w:pPr>
              <w:pStyle w:val="28"/>
              <w:spacing w:before="68" w:line="221"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pacing w:val="-2"/>
                <w:sz w:val="21"/>
                <w:szCs w:val="21"/>
              </w:rPr>
              <w:t>付款条件</w:t>
            </w:r>
          </w:p>
        </w:tc>
        <w:tc>
          <w:tcPr>
            <w:tcW w:w="9080" w:type="dxa"/>
            <w:gridSpan w:val="5"/>
            <w:tcBorders>
              <w:top w:val="single" w:color="auto" w:sz="4" w:space="0"/>
              <w:left w:val="single" w:color="auto" w:sz="4" w:space="0"/>
              <w:bottom w:val="single" w:color="auto" w:sz="4" w:space="0"/>
              <w:right w:val="single" w:color="auto" w:sz="4" w:space="0"/>
            </w:tcBorders>
            <w:noWrap w:val="0"/>
            <w:vAlign w:val="top"/>
          </w:tcPr>
          <w:p w14:paraId="58AB4093">
            <w:pPr>
              <w:pStyle w:val="28"/>
              <w:keepNext w:val="0"/>
              <w:keepLines w:val="0"/>
              <w:pageBreakBefore w:val="0"/>
              <w:widowControl w:val="0"/>
              <w:numPr>
                <w:ilvl w:val="0"/>
                <w:numId w:val="44"/>
              </w:numPr>
              <w:tabs>
                <w:tab w:val="left" w:pos="840"/>
                <w:tab w:val="left" w:pos="1050"/>
              </w:tabs>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合同签订后七个工作日内，成交供应商开具</w:t>
            </w:r>
            <w:r>
              <w:rPr>
                <w:rFonts w:hint="eastAsia" w:asciiTheme="minorEastAsia" w:hAnsiTheme="minorEastAsia" w:eastAsiaTheme="minorEastAsia" w:cstheme="minorEastAsia"/>
                <w:color w:val="auto"/>
                <w:spacing w:val="-1"/>
                <w:sz w:val="21"/>
                <w:szCs w:val="21"/>
              </w:rPr>
              <w:t>全额合法发票，采购人在收到发票后十五个工作日内向成交供应商支付合同总额的</w:t>
            </w:r>
            <w:r>
              <w:rPr>
                <w:rFonts w:hint="eastAsia" w:asciiTheme="minorEastAsia" w:hAnsiTheme="minorEastAsia" w:eastAsiaTheme="minorEastAsia" w:cstheme="minorEastAsia"/>
                <w:color w:val="auto"/>
                <w:spacing w:val="-24"/>
                <w:sz w:val="21"/>
                <w:szCs w:val="21"/>
              </w:rPr>
              <w:t xml:space="preserve"> </w:t>
            </w:r>
            <w:r>
              <w:rPr>
                <w:rFonts w:hint="eastAsia" w:asciiTheme="minorEastAsia" w:hAnsiTheme="minorEastAsia" w:eastAsiaTheme="minorEastAsia" w:cstheme="minorEastAsia"/>
                <w:color w:val="auto"/>
                <w:spacing w:val="-1"/>
                <w:sz w:val="21"/>
                <w:szCs w:val="21"/>
              </w:rPr>
              <w:t>30%。</w:t>
            </w:r>
          </w:p>
          <w:p w14:paraId="708B976C">
            <w:pPr>
              <w:pStyle w:val="28"/>
              <w:keepNext w:val="0"/>
              <w:keepLines w:val="0"/>
              <w:pageBreakBefore w:val="0"/>
              <w:widowControl w:val="0"/>
              <w:numPr>
                <w:ilvl w:val="0"/>
                <w:numId w:val="44"/>
              </w:numPr>
              <w:tabs>
                <w:tab w:val="left" w:pos="840"/>
                <w:tab w:val="left" w:pos="1050"/>
              </w:tabs>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设备稳定运行并经采购人验收合格后，成交供应商向采购人申请，</w:t>
            </w:r>
            <w:r>
              <w:rPr>
                <w:rFonts w:hint="eastAsia" w:asciiTheme="minorEastAsia" w:hAnsiTheme="minorEastAsia" w:eastAsiaTheme="minorEastAsia" w:cstheme="minorEastAsia"/>
                <w:color w:val="auto"/>
                <w:sz w:val="21"/>
                <w:szCs w:val="21"/>
              </w:rPr>
              <w:t>采购人收到成交供应商申请后三十个工作日内采购人向成交供应商</w:t>
            </w:r>
            <w:r>
              <w:rPr>
                <w:rFonts w:hint="eastAsia" w:asciiTheme="minorEastAsia" w:hAnsiTheme="minorEastAsia" w:eastAsiaTheme="minorEastAsia" w:cstheme="minorEastAsia"/>
                <w:color w:val="auto"/>
                <w:spacing w:val="-1"/>
                <w:sz w:val="21"/>
                <w:szCs w:val="21"/>
              </w:rPr>
              <w:t>支付</w:t>
            </w:r>
            <w:r>
              <w:rPr>
                <w:rFonts w:hint="eastAsia" w:asciiTheme="minorEastAsia" w:hAnsiTheme="minorEastAsia" w:eastAsiaTheme="minorEastAsia" w:cstheme="minorEastAsia"/>
                <w:color w:val="auto"/>
                <w:spacing w:val="-2"/>
                <w:sz w:val="21"/>
                <w:szCs w:val="21"/>
              </w:rPr>
              <w:t>合同总额的</w:t>
            </w:r>
            <w:r>
              <w:rPr>
                <w:rFonts w:hint="eastAsia" w:asciiTheme="minorEastAsia" w:hAnsiTheme="minorEastAsia" w:eastAsiaTheme="minorEastAsia" w:cstheme="minorEastAsia"/>
                <w:color w:val="auto"/>
                <w:spacing w:val="-39"/>
                <w:sz w:val="21"/>
                <w:szCs w:val="21"/>
              </w:rPr>
              <w:t xml:space="preserve"> </w:t>
            </w:r>
            <w:r>
              <w:rPr>
                <w:rFonts w:hint="eastAsia" w:asciiTheme="minorEastAsia" w:hAnsiTheme="minorEastAsia" w:eastAsiaTheme="minorEastAsia" w:cstheme="minorEastAsia"/>
                <w:color w:val="auto"/>
                <w:spacing w:val="-2"/>
                <w:sz w:val="21"/>
                <w:szCs w:val="21"/>
              </w:rPr>
              <w:t>65%。</w:t>
            </w:r>
          </w:p>
          <w:p w14:paraId="7BFFF720">
            <w:pPr>
              <w:pStyle w:val="28"/>
              <w:keepNext w:val="0"/>
              <w:keepLines w:val="0"/>
              <w:pageBreakBefore w:val="0"/>
              <w:widowControl w:val="0"/>
              <w:numPr>
                <w:ilvl w:val="0"/>
                <w:numId w:val="44"/>
              </w:numPr>
              <w:tabs>
                <w:tab w:val="left" w:pos="840"/>
                <w:tab w:val="left" w:pos="1050"/>
              </w:tabs>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sz w:val="21"/>
                <w:szCs w:val="21"/>
              </w:rPr>
              <w:t>合同签订一年后，成交供应商按合同履行的</w:t>
            </w:r>
            <w:r>
              <w:rPr>
                <w:rFonts w:hint="eastAsia" w:asciiTheme="minorEastAsia" w:hAnsiTheme="minorEastAsia" w:eastAsiaTheme="minorEastAsia" w:cstheme="minorEastAsia"/>
                <w:color w:val="auto"/>
                <w:spacing w:val="-1"/>
                <w:sz w:val="21"/>
                <w:szCs w:val="21"/>
              </w:rPr>
              <w:t>，无违约行为，成交供</w:t>
            </w:r>
            <w:r>
              <w:rPr>
                <w:rFonts w:hint="eastAsia" w:asciiTheme="minorEastAsia" w:hAnsiTheme="minorEastAsia" w:eastAsiaTheme="minorEastAsia" w:cstheme="minorEastAsia"/>
                <w:color w:val="auto"/>
                <w:sz w:val="21"/>
                <w:szCs w:val="21"/>
              </w:rPr>
              <w:t>应商向采购人申请，三十个工作日内采购人向成交供应商支付合</w:t>
            </w:r>
            <w:r>
              <w:rPr>
                <w:rFonts w:hint="eastAsia" w:asciiTheme="minorEastAsia" w:hAnsiTheme="minorEastAsia" w:eastAsiaTheme="minorEastAsia" w:cstheme="minorEastAsia"/>
                <w:color w:val="auto"/>
                <w:spacing w:val="-1"/>
                <w:sz w:val="21"/>
                <w:szCs w:val="21"/>
              </w:rPr>
              <w:t>同总额的</w:t>
            </w:r>
            <w:r>
              <w:rPr>
                <w:rFonts w:hint="eastAsia" w:asciiTheme="minorEastAsia" w:hAnsiTheme="minorEastAsia" w:eastAsiaTheme="minorEastAsia" w:cstheme="minorEastAsia"/>
                <w:color w:val="auto"/>
                <w:spacing w:val="-25"/>
                <w:sz w:val="21"/>
                <w:szCs w:val="21"/>
              </w:rPr>
              <w:t xml:space="preserve"> </w:t>
            </w:r>
            <w:r>
              <w:rPr>
                <w:rFonts w:hint="eastAsia" w:asciiTheme="minorEastAsia" w:hAnsiTheme="minorEastAsia" w:eastAsiaTheme="minorEastAsia" w:cstheme="minorEastAsia"/>
                <w:color w:val="auto"/>
                <w:spacing w:val="-1"/>
                <w:sz w:val="21"/>
                <w:szCs w:val="21"/>
              </w:rPr>
              <w:t>5%（不计利息）。若成交供应商不按约定履行合同的，待成交供应商整改完成后，由成交供应商向采购人申请付款。</w:t>
            </w:r>
          </w:p>
        </w:tc>
      </w:tr>
      <w:tr w14:paraId="3E6FF6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1" w:hRule="atLeast"/>
          <w:jc w:val="center"/>
        </w:trPr>
        <w:tc>
          <w:tcPr>
            <w:tcW w:w="892" w:type="dxa"/>
            <w:gridSpan w:val="2"/>
            <w:tcBorders>
              <w:top w:val="single" w:color="auto" w:sz="4" w:space="0"/>
              <w:left w:val="single" w:color="auto" w:sz="4" w:space="0"/>
              <w:bottom w:val="single" w:color="auto" w:sz="4" w:space="0"/>
              <w:right w:val="single" w:color="auto" w:sz="4" w:space="0"/>
            </w:tcBorders>
            <w:noWrap w:val="0"/>
            <w:vAlign w:val="center"/>
          </w:tcPr>
          <w:p w14:paraId="1BBAE665">
            <w:pPr>
              <w:pStyle w:val="28"/>
              <w:spacing w:before="68" w:line="221" w:lineRule="auto"/>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pacing w:val="-2"/>
                <w:sz w:val="21"/>
                <w:szCs w:val="21"/>
              </w:rPr>
              <w:t>售后服务要求</w:t>
            </w:r>
          </w:p>
        </w:tc>
        <w:tc>
          <w:tcPr>
            <w:tcW w:w="9080" w:type="dxa"/>
            <w:gridSpan w:val="5"/>
            <w:tcBorders>
              <w:top w:val="single" w:color="auto" w:sz="4" w:space="0"/>
              <w:left w:val="single" w:color="auto" w:sz="4" w:space="0"/>
              <w:bottom w:val="single" w:color="auto" w:sz="4" w:space="0"/>
              <w:right w:val="single" w:color="auto" w:sz="4" w:space="0"/>
            </w:tcBorders>
            <w:noWrap w:val="0"/>
            <w:vAlign w:val="top"/>
          </w:tcPr>
          <w:p w14:paraId="42B298DB">
            <w:pPr>
              <w:pStyle w:val="28"/>
              <w:keepNext w:val="0"/>
              <w:keepLines w:val="0"/>
              <w:pageBreakBefore w:val="0"/>
              <w:widowControl w:val="0"/>
              <w:numPr>
                <w:ilvl w:val="0"/>
                <w:numId w:val="45"/>
              </w:numPr>
              <w:tabs>
                <w:tab w:val="left" w:pos="840"/>
                <w:tab w:val="left" w:pos="1050"/>
              </w:tabs>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本次采购的硬件及软件质量保修期自最终验收合格之日起不少于 1年，期间产品正常使用下出现任何故障，由成交供应商负责维修。成交后提供原厂工程师或原厂授权的工程师上门安装调试及培训。</w:t>
            </w:r>
          </w:p>
          <w:p w14:paraId="49D38CE0">
            <w:pPr>
              <w:pStyle w:val="28"/>
              <w:keepNext w:val="0"/>
              <w:keepLines w:val="0"/>
              <w:pageBreakBefore w:val="0"/>
              <w:widowControl w:val="0"/>
              <w:numPr>
                <w:ilvl w:val="0"/>
                <w:numId w:val="45"/>
              </w:numPr>
              <w:tabs>
                <w:tab w:val="left" w:pos="840"/>
                <w:tab w:val="left" w:pos="1050"/>
              </w:tabs>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成交供应商应提供 7×24 小时咨询服务，对于设备在使用过程中出现的问题，在 4 小时内响应，如遇与所供产品有关的问题无法远程解决的</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在</w:t>
            </w:r>
            <w:r>
              <w:rPr>
                <w:rFonts w:hint="eastAsia" w:asciiTheme="minorEastAsia" w:hAnsiTheme="minorEastAsia" w:eastAsiaTheme="minorEastAsia" w:cstheme="minorEastAsia"/>
                <w:color w:val="auto"/>
                <w:sz w:val="21"/>
                <w:szCs w:val="21"/>
                <w:lang w:eastAsia="zh-CN"/>
              </w:rPr>
              <w:t>接到</w:t>
            </w:r>
            <w:r>
              <w:rPr>
                <w:rFonts w:hint="eastAsia" w:asciiTheme="minorEastAsia" w:hAnsiTheme="minorEastAsia" w:eastAsiaTheme="minorEastAsia" w:cstheme="minorEastAsia"/>
                <w:color w:val="auto"/>
                <w:sz w:val="21"/>
                <w:szCs w:val="21"/>
              </w:rPr>
              <w:t>用户通知后，10 小时内赶到现场提供服务；12 小时内未解决的成交供应商应提供详细的应急解决方案，24 小时内修复使用，若48 小时内无法排除故障的，则应提供相应的备用设备以保证采购人的正常使用，因成交供应商工作延误，造成采购人损失的，成交供应商应负赔偿责任。</w:t>
            </w:r>
          </w:p>
          <w:p w14:paraId="496CE5AD">
            <w:pPr>
              <w:pStyle w:val="28"/>
              <w:keepNext w:val="0"/>
              <w:keepLines w:val="0"/>
              <w:pageBreakBefore w:val="0"/>
              <w:widowControl w:val="0"/>
              <w:numPr>
                <w:ilvl w:val="0"/>
                <w:numId w:val="45"/>
              </w:numPr>
              <w:tabs>
                <w:tab w:val="left" w:pos="840"/>
                <w:tab w:val="left" w:pos="1050"/>
              </w:tabs>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响应文件中应注明维修保养期及维保范围，提供保修年限、上门保修服务及货物保养服务说明，超过保修期之后，紧急情况下如何处理问题的说明。</w:t>
            </w:r>
          </w:p>
          <w:p w14:paraId="20A18DFC">
            <w:pPr>
              <w:pStyle w:val="28"/>
              <w:keepNext w:val="0"/>
              <w:keepLines w:val="0"/>
              <w:pageBreakBefore w:val="0"/>
              <w:widowControl w:val="0"/>
              <w:numPr>
                <w:ilvl w:val="0"/>
                <w:numId w:val="45"/>
              </w:numPr>
              <w:tabs>
                <w:tab w:val="left" w:pos="840"/>
                <w:tab w:val="left" w:pos="1050"/>
              </w:tabs>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Cs w:val="21"/>
                <w:highlight w:val="none"/>
                <w:lang w:val="en-US" w:eastAsia="zh-CN"/>
              </w:rPr>
            </w:pPr>
            <w:r>
              <w:rPr>
                <w:rFonts w:hint="eastAsia" w:asciiTheme="minorEastAsia" w:hAnsiTheme="minorEastAsia" w:eastAsiaTheme="minorEastAsia" w:cstheme="minorEastAsia"/>
                <w:color w:val="auto"/>
                <w:sz w:val="21"/>
                <w:szCs w:val="21"/>
              </w:rPr>
              <w:t>在质量保修期内货物非因人为或不可抗拒因素的原因而引起损坏或质量问题，成交供应商应予以技术服务、维修或货物更换，并承担相应费用和零部件的费用。成交供应商须负责设备的安装调试和技术培训，解决货物的使用过</w:t>
            </w:r>
            <w:r>
              <w:rPr>
                <w:rFonts w:hint="eastAsia" w:asciiTheme="minorEastAsia" w:hAnsiTheme="minorEastAsia" w:eastAsiaTheme="minorEastAsia" w:cstheme="minorEastAsia"/>
                <w:color w:val="auto"/>
                <w:sz w:val="21"/>
                <w:szCs w:val="21"/>
                <w:lang w:eastAsia="zh-CN"/>
              </w:rPr>
              <w:t>程中</w:t>
            </w:r>
            <w:r>
              <w:rPr>
                <w:rFonts w:hint="eastAsia" w:asciiTheme="minorEastAsia" w:hAnsiTheme="minorEastAsia" w:eastAsiaTheme="minorEastAsia" w:cstheme="minorEastAsia"/>
                <w:color w:val="auto"/>
                <w:sz w:val="21"/>
                <w:szCs w:val="21"/>
              </w:rPr>
              <w:t>出现的各种问题及提供技术指导。</w:t>
            </w:r>
          </w:p>
        </w:tc>
      </w:tr>
      <w:tr w14:paraId="2005B7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5" w:hRule="atLeast"/>
          <w:jc w:val="center"/>
        </w:trPr>
        <w:tc>
          <w:tcPr>
            <w:tcW w:w="892" w:type="dxa"/>
            <w:gridSpan w:val="2"/>
            <w:tcBorders>
              <w:top w:val="single" w:color="auto" w:sz="4" w:space="0"/>
              <w:left w:val="single" w:color="auto" w:sz="4" w:space="0"/>
              <w:bottom w:val="single" w:color="auto" w:sz="4" w:space="0"/>
              <w:right w:val="single" w:color="auto" w:sz="4" w:space="0"/>
            </w:tcBorders>
            <w:noWrap w:val="0"/>
            <w:vAlign w:val="center"/>
          </w:tcPr>
          <w:p w14:paraId="2E0D3E0A">
            <w:pPr>
              <w:widowControl/>
              <w:snapToGrid w:val="0"/>
              <w:spacing w:line="400" w:lineRule="exact"/>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验收</w:t>
            </w:r>
          </w:p>
          <w:p w14:paraId="2856543C">
            <w:pPr>
              <w:widowControl/>
              <w:snapToGrid w:val="0"/>
              <w:spacing w:line="400" w:lineRule="exact"/>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szCs w:val="21"/>
                <w:highlight w:val="none"/>
              </w:rPr>
              <w:t>标准</w:t>
            </w:r>
          </w:p>
        </w:tc>
        <w:tc>
          <w:tcPr>
            <w:tcW w:w="9080" w:type="dxa"/>
            <w:gridSpan w:val="5"/>
            <w:tcBorders>
              <w:top w:val="single" w:color="auto" w:sz="4" w:space="0"/>
              <w:left w:val="single" w:color="auto" w:sz="4" w:space="0"/>
              <w:bottom w:val="single" w:color="auto" w:sz="4" w:space="0"/>
              <w:right w:val="single" w:color="auto" w:sz="4" w:space="0"/>
            </w:tcBorders>
            <w:noWrap w:val="0"/>
            <w:vAlign w:val="center"/>
          </w:tcPr>
          <w:p w14:paraId="123097B7">
            <w:pPr>
              <w:pStyle w:val="28"/>
              <w:keepNext w:val="0"/>
              <w:keepLines w:val="0"/>
              <w:pageBreakBefore w:val="0"/>
              <w:widowControl w:val="0"/>
              <w:numPr>
                <w:ilvl w:val="0"/>
                <w:numId w:val="46"/>
              </w:numPr>
              <w:tabs>
                <w:tab w:val="left" w:pos="840"/>
                <w:tab w:val="left" w:pos="1050"/>
              </w:tabs>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采购人对成交供应商提交的货物依据采购文件、响应文件及合同书上的技术规格要求和国家有关质量标准进行现场签收，说明书符合采购文件技术要求的，给予签收，不合格的不予签收。</w:t>
            </w:r>
          </w:p>
          <w:p w14:paraId="7347FBDD">
            <w:pPr>
              <w:pStyle w:val="28"/>
              <w:keepNext w:val="0"/>
              <w:keepLines w:val="0"/>
              <w:pageBreakBefore w:val="0"/>
              <w:widowControl w:val="0"/>
              <w:numPr>
                <w:ilvl w:val="0"/>
                <w:numId w:val="46"/>
              </w:numPr>
              <w:tabs>
                <w:tab w:val="left" w:pos="840"/>
                <w:tab w:val="left" w:pos="1050"/>
              </w:tabs>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成交供应商交货前应对产品做出全面检查和对验收文件进行整理，并列出清单，作为采购人收货验收和使用的技术条件依据，检验的结果应随货物交采购人。成交供应商不能完整交付货物及本款规定的单证和工具的，必须负责补齐，否则视为未按合同约定交货。</w:t>
            </w:r>
          </w:p>
          <w:p w14:paraId="743088A6">
            <w:pPr>
              <w:pStyle w:val="28"/>
              <w:keepNext w:val="0"/>
              <w:keepLines w:val="0"/>
              <w:pageBreakBefore w:val="0"/>
              <w:widowControl w:val="0"/>
              <w:numPr>
                <w:ilvl w:val="0"/>
                <w:numId w:val="46"/>
              </w:numPr>
              <w:tabs>
                <w:tab w:val="left" w:pos="840"/>
                <w:tab w:val="left" w:pos="1050"/>
              </w:tabs>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成交供应商需负责安装、调试，并培训采购人的使用操作人员，直到产品或设备运行符合技术要求，采购人方可组织验收。</w:t>
            </w:r>
          </w:p>
          <w:p w14:paraId="71583F80">
            <w:pPr>
              <w:pStyle w:val="28"/>
              <w:keepNext w:val="0"/>
              <w:keepLines w:val="0"/>
              <w:pageBreakBefore w:val="0"/>
              <w:widowControl w:val="0"/>
              <w:numPr>
                <w:ilvl w:val="0"/>
                <w:numId w:val="46"/>
              </w:numPr>
              <w:tabs>
                <w:tab w:val="left" w:pos="840"/>
                <w:tab w:val="left" w:pos="1050"/>
              </w:tabs>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采购人组织验收，成交供应商必须到场配合，验收合格后双方签署验收合格凭证。</w:t>
            </w:r>
          </w:p>
          <w:p w14:paraId="0637A61F">
            <w:pPr>
              <w:pStyle w:val="28"/>
              <w:keepNext w:val="0"/>
              <w:keepLines w:val="0"/>
              <w:pageBreakBefore w:val="0"/>
              <w:widowControl w:val="0"/>
              <w:numPr>
                <w:ilvl w:val="0"/>
                <w:numId w:val="46"/>
              </w:numPr>
              <w:tabs>
                <w:tab w:val="left" w:pos="840"/>
                <w:tab w:val="left" w:pos="1050"/>
              </w:tabs>
              <w:kinsoku/>
              <w:wordWrap/>
              <w:overflowPunct/>
              <w:topLinePunct w:val="0"/>
              <w:autoSpaceDE/>
              <w:autoSpaceDN/>
              <w:bidi w:val="0"/>
              <w:adjustRightInd/>
              <w:snapToGrid w:val="0"/>
              <w:spacing w:line="360" w:lineRule="auto"/>
              <w:ind w:left="0" w:leftChars="0" w:right="0" w:rightChars="0" w:firstLine="420" w:firstLineChars="200"/>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 w:val="21"/>
                <w:szCs w:val="21"/>
                <w:lang w:val="en-US" w:eastAsia="zh-CN"/>
              </w:rPr>
              <w:t>其他未尽事宜应参照《关于印发广西壮族自治区政府采购项目履约验收管理办法的通知》 [桂财采〔2015〕22 号]以及《财政部关于进一步加强政府采购需求和履约验收管理的指导意见》 [财库〔2016〕205 号]规定执行。</w:t>
            </w:r>
          </w:p>
        </w:tc>
      </w:tr>
    </w:tbl>
    <w:p w14:paraId="68BDDF43">
      <w:pPr>
        <w:tabs>
          <w:tab w:val="left" w:pos="1676"/>
        </w:tabs>
        <w:spacing w:line="240" w:lineRule="auto"/>
        <w:ind w:right="0" w:rightChars="0"/>
        <w:jc w:val="left"/>
        <w:rPr>
          <w:rFonts w:hint="eastAsia" w:asciiTheme="minorEastAsia" w:hAnsiTheme="minorEastAsia" w:eastAsiaTheme="minorEastAsia" w:cstheme="minorEastAsia"/>
          <w:color w:val="auto"/>
          <w:lang w:eastAsia="zh-CN"/>
        </w:rPr>
        <w:sectPr>
          <w:pgSz w:w="11906" w:h="16838"/>
          <w:pgMar w:top="1440" w:right="1800" w:bottom="1440" w:left="1800" w:header="851" w:footer="992" w:gutter="0"/>
          <w:pgNumType w:fmt="decimal"/>
          <w:cols w:space="720" w:num="1"/>
          <w:docGrid w:type="lines" w:linePitch="312" w:charSpace="0"/>
        </w:sectPr>
      </w:pPr>
    </w:p>
    <w:p w14:paraId="4CE17B87">
      <w:pPr>
        <w:spacing w:line="276" w:lineRule="auto"/>
        <w:jc w:val="center"/>
        <w:rPr>
          <w:rFonts w:hint="eastAsia" w:asciiTheme="minorEastAsia" w:hAnsiTheme="minorEastAsia" w:eastAsiaTheme="minorEastAsia" w:cstheme="minorEastAsia"/>
          <w:bCs/>
          <w:color w:val="auto"/>
          <w:sz w:val="32"/>
          <w:szCs w:val="32"/>
        </w:rPr>
      </w:pPr>
    </w:p>
    <w:p w14:paraId="24DD9610">
      <w:pPr>
        <w:spacing w:line="276" w:lineRule="auto"/>
        <w:jc w:val="center"/>
        <w:rPr>
          <w:rFonts w:hint="eastAsia" w:asciiTheme="minorEastAsia" w:hAnsiTheme="minorEastAsia" w:eastAsiaTheme="minorEastAsia" w:cstheme="minorEastAsia"/>
          <w:bCs/>
          <w:color w:val="auto"/>
          <w:sz w:val="32"/>
          <w:szCs w:val="32"/>
        </w:rPr>
      </w:pPr>
    </w:p>
    <w:p w14:paraId="014CD2DF">
      <w:pPr>
        <w:spacing w:line="276" w:lineRule="auto"/>
        <w:jc w:val="center"/>
        <w:rPr>
          <w:rFonts w:hint="eastAsia" w:asciiTheme="minorEastAsia" w:hAnsiTheme="minorEastAsia" w:eastAsiaTheme="minorEastAsia" w:cstheme="minorEastAsia"/>
          <w:bCs/>
          <w:color w:val="auto"/>
          <w:sz w:val="32"/>
          <w:szCs w:val="32"/>
        </w:rPr>
      </w:pPr>
    </w:p>
    <w:p w14:paraId="7B426CE8">
      <w:pPr>
        <w:spacing w:line="276" w:lineRule="auto"/>
        <w:jc w:val="center"/>
        <w:rPr>
          <w:rFonts w:hint="eastAsia" w:asciiTheme="minorEastAsia" w:hAnsiTheme="minorEastAsia" w:eastAsiaTheme="minorEastAsia" w:cstheme="minorEastAsia"/>
          <w:bCs/>
          <w:color w:val="auto"/>
          <w:sz w:val="32"/>
          <w:szCs w:val="32"/>
        </w:rPr>
      </w:pPr>
    </w:p>
    <w:p w14:paraId="3E58ED74">
      <w:pPr>
        <w:spacing w:line="276" w:lineRule="auto"/>
        <w:jc w:val="center"/>
        <w:rPr>
          <w:rFonts w:hint="eastAsia" w:asciiTheme="minorEastAsia" w:hAnsiTheme="minorEastAsia" w:eastAsiaTheme="minorEastAsia" w:cstheme="minorEastAsia"/>
          <w:bCs/>
          <w:color w:val="auto"/>
          <w:sz w:val="32"/>
          <w:szCs w:val="32"/>
        </w:rPr>
      </w:pPr>
    </w:p>
    <w:p w14:paraId="749A532E">
      <w:pPr>
        <w:spacing w:line="276" w:lineRule="auto"/>
        <w:jc w:val="center"/>
        <w:rPr>
          <w:rFonts w:hint="eastAsia" w:asciiTheme="minorEastAsia" w:hAnsiTheme="minorEastAsia" w:eastAsiaTheme="minorEastAsia" w:cstheme="minorEastAsia"/>
          <w:bCs/>
          <w:color w:val="auto"/>
          <w:sz w:val="32"/>
          <w:szCs w:val="32"/>
        </w:rPr>
      </w:pPr>
    </w:p>
    <w:p w14:paraId="4E695A4F">
      <w:pPr>
        <w:spacing w:line="276" w:lineRule="auto"/>
        <w:jc w:val="center"/>
        <w:rPr>
          <w:rFonts w:hint="eastAsia" w:asciiTheme="minorEastAsia" w:hAnsiTheme="minorEastAsia" w:eastAsiaTheme="minorEastAsia" w:cstheme="minorEastAsia"/>
          <w:bCs/>
          <w:color w:val="auto"/>
          <w:sz w:val="32"/>
          <w:szCs w:val="32"/>
        </w:rPr>
      </w:pPr>
    </w:p>
    <w:p w14:paraId="4836A48B">
      <w:pPr>
        <w:spacing w:line="276" w:lineRule="auto"/>
        <w:jc w:val="center"/>
        <w:rPr>
          <w:rFonts w:hint="eastAsia" w:asciiTheme="minorEastAsia" w:hAnsiTheme="minorEastAsia" w:eastAsiaTheme="minorEastAsia" w:cstheme="minorEastAsia"/>
          <w:bCs/>
          <w:color w:val="auto"/>
          <w:sz w:val="32"/>
          <w:szCs w:val="32"/>
        </w:rPr>
      </w:pPr>
    </w:p>
    <w:p w14:paraId="43914AAF">
      <w:pPr>
        <w:spacing w:line="276" w:lineRule="auto"/>
        <w:jc w:val="center"/>
        <w:rPr>
          <w:rFonts w:hint="eastAsia" w:asciiTheme="minorEastAsia" w:hAnsiTheme="minorEastAsia" w:eastAsiaTheme="minorEastAsia" w:cstheme="minorEastAsia"/>
          <w:bCs/>
          <w:color w:val="auto"/>
          <w:sz w:val="32"/>
          <w:szCs w:val="32"/>
        </w:rPr>
      </w:pPr>
    </w:p>
    <w:p w14:paraId="5E7D9C45">
      <w:pPr>
        <w:pStyle w:val="2"/>
        <w:keepNext/>
        <w:keepLines/>
        <w:pageBreakBefore w:val="0"/>
        <w:widowControl w:val="0"/>
        <w:numPr>
          <w:ilvl w:val="0"/>
          <w:numId w:val="1"/>
        </w:numPr>
        <w:kinsoku/>
        <w:wordWrap/>
        <w:overflowPunct/>
        <w:topLinePunct w:val="0"/>
        <w:autoSpaceDE/>
        <w:autoSpaceDN/>
        <w:bidi w:val="0"/>
        <w:adjustRightInd/>
        <w:snapToGrid w:val="0"/>
        <w:spacing w:before="0" w:after="0" w:line="360" w:lineRule="auto"/>
        <w:ind w:left="0" w:leftChars="0" w:firstLine="0" w:firstLineChars="0"/>
        <w:jc w:val="center"/>
        <w:textAlignment w:val="auto"/>
        <w:rPr>
          <w:rFonts w:hint="eastAsia" w:asciiTheme="minorEastAsia" w:hAnsiTheme="minorEastAsia" w:eastAsiaTheme="minorEastAsia" w:cstheme="minorEastAsia"/>
          <w:color w:val="auto"/>
          <w:sz w:val="36"/>
          <w:szCs w:val="36"/>
        </w:rPr>
        <w:sectPr>
          <w:pgSz w:w="11906" w:h="16838"/>
          <w:pgMar w:top="1440" w:right="1800" w:bottom="1440" w:left="1800" w:header="851" w:footer="992" w:gutter="0"/>
          <w:pgNumType w:fmt="decimal"/>
          <w:cols w:space="720" w:num="1"/>
          <w:docGrid w:type="lines" w:linePitch="312" w:charSpace="0"/>
        </w:sectPr>
      </w:pPr>
      <w:bookmarkStart w:id="35" w:name="_Toc23589"/>
      <w:bookmarkStart w:id="36" w:name="_Toc504053343"/>
      <w:bookmarkStart w:id="37" w:name="_Toc2320"/>
      <w:bookmarkStart w:id="38" w:name="_Toc526932593"/>
      <w:r>
        <w:rPr>
          <w:rFonts w:hint="eastAsia" w:asciiTheme="minorEastAsia" w:hAnsiTheme="minorEastAsia" w:eastAsiaTheme="minorEastAsia" w:cstheme="minorEastAsia"/>
          <w:color w:val="auto"/>
          <w:sz w:val="36"/>
          <w:szCs w:val="36"/>
        </w:rPr>
        <w:t>响应文件格式</w:t>
      </w:r>
      <w:bookmarkEnd w:id="35"/>
      <w:bookmarkEnd w:id="36"/>
      <w:bookmarkEnd w:id="37"/>
      <w:bookmarkEnd w:id="38"/>
    </w:p>
    <w:p w14:paraId="6F50572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Theme="minorEastAsia" w:hAnsiTheme="minorEastAsia" w:eastAsiaTheme="minorEastAsia" w:cstheme="minorEastAsia"/>
          <w:b/>
          <w:color w:val="auto"/>
          <w:sz w:val="32"/>
          <w:szCs w:val="32"/>
        </w:rPr>
      </w:pPr>
      <w:r>
        <w:rPr>
          <w:rFonts w:hint="eastAsia" w:asciiTheme="minorEastAsia" w:hAnsiTheme="minorEastAsia" w:eastAsiaTheme="minorEastAsia" w:cstheme="minorEastAsia"/>
          <w:b/>
          <w:color w:val="auto"/>
          <w:sz w:val="32"/>
          <w:szCs w:val="32"/>
        </w:rPr>
        <w:t>供应商提交电子响应文件须知</w:t>
      </w:r>
    </w:p>
    <w:p w14:paraId="086AF953">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14:paraId="0AEB9E2D">
      <w:pPr>
        <w:keepNext w:val="0"/>
        <w:keepLines w:val="0"/>
        <w:pageBreakBefore w:val="0"/>
        <w:widowControl w:val="0"/>
        <w:numPr>
          <w:ilvl w:val="0"/>
          <w:numId w:val="47"/>
        </w:numPr>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供应商应保证全部声明和问题的回答是真实的和准确的。</w:t>
      </w:r>
    </w:p>
    <w:p w14:paraId="0C1FE098">
      <w:pPr>
        <w:keepNext w:val="0"/>
        <w:keepLines w:val="0"/>
        <w:pageBreakBefore w:val="0"/>
        <w:widowControl w:val="0"/>
        <w:numPr>
          <w:ilvl w:val="0"/>
          <w:numId w:val="47"/>
        </w:numPr>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谈判小组将应用供应商递交的资料作出自己的判断。</w:t>
      </w:r>
    </w:p>
    <w:p w14:paraId="3DF7DC32">
      <w:pPr>
        <w:keepNext w:val="0"/>
        <w:keepLines w:val="0"/>
        <w:pageBreakBefore w:val="0"/>
        <w:widowControl w:val="0"/>
        <w:numPr>
          <w:ilvl w:val="0"/>
          <w:numId w:val="47"/>
        </w:numPr>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供应商递交的材料将在一定期限内被保密保存，不予退还。</w:t>
      </w:r>
    </w:p>
    <w:p w14:paraId="68C72DBF">
      <w:pPr>
        <w:keepNext w:val="0"/>
        <w:keepLines w:val="0"/>
        <w:pageBreakBefore w:val="0"/>
        <w:widowControl w:val="0"/>
        <w:numPr>
          <w:ilvl w:val="0"/>
          <w:numId w:val="47"/>
        </w:numPr>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电子响应文件编制格式及规范要求：</w:t>
      </w:r>
    </w:p>
    <w:p w14:paraId="3C32F272">
      <w:pPr>
        <w:keepNext w:val="0"/>
        <w:keepLines w:val="0"/>
        <w:pageBreakBefore w:val="0"/>
        <w:widowControl w:val="0"/>
        <w:numPr>
          <w:ilvl w:val="0"/>
          <w:numId w:val="48"/>
        </w:numPr>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响应文件应使用广西政府采购云平台客户端软件，并按照本竞争性谈判文件和广西政府采购云平台要求编制并加密响应文件。未按规定加密的响应文件，广西政府采购云平台将拒收。</w:t>
      </w:r>
    </w:p>
    <w:p w14:paraId="098BD523">
      <w:pPr>
        <w:keepNext w:val="0"/>
        <w:keepLines w:val="0"/>
        <w:pageBreakBefore w:val="0"/>
        <w:widowControl w:val="0"/>
        <w:numPr>
          <w:ilvl w:val="0"/>
          <w:numId w:val="48"/>
        </w:numPr>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响应文件制作并加密完成后应在广西政府采购云平台上传完成。</w:t>
      </w:r>
    </w:p>
    <w:p w14:paraId="547C4B66">
      <w:pPr>
        <w:keepNext w:val="0"/>
        <w:keepLines w:val="0"/>
        <w:pageBreakBefore w:val="0"/>
        <w:widowControl w:val="0"/>
        <w:numPr>
          <w:ilvl w:val="0"/>
          <w:numId w:val="48"/>
        </w:numPr>
        <w:kinsoku/>
        <w:wordWrap/>
        <w:overflowPunct/>
        <w:topLinePunct w:val="0"/>
        <w:autoSpaceDE/>
        <w:autoSpaceDN/>
        <w:bidi w:val="0"/>
        <w:adjustRightInd w:val="0"/>
        <w:snapToGrid w:val="0"/>
        <w:spacing w:line="360" w:lineRule="auto"/>
        <w:ind w:left="0" w:leftChars="0" w:firstLine="422" w:firstLineChars="200"/>
        <w:jc w:val="left"/>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响应文件应使用CA证书进行电子签章。在签章时，供应商应注意CA电子签章的位置，如因CA电子签章遮挡重要、关键信息导致谈判小组作出对供应商不利评审的，后果由供应商负责。</w:t>
      </w:r>
    </w:p>
    <w:p w14:paraId="3F655DEC">
      <w:pPr>
        <w:keepNext w:val="0"/>
        <w:keepLines w:val="0"/>
        <w:pageBreakBefore w:val="0"/>
        <w:widowControl w:val="0"/>
        <w:numPr>
          <w:ilvl w:val="0"/>
          <w:numId w:val="48"/>
        </w:numPr>
        <w:kinsoku/>
        <w:wordWrap/>
        <w:overflowPunct/>
        <w:topLinePunct w:val="0"/>
        <w:autoSpaceDE/>
        <w:autoSpaceDN/>
        <w:bidi w:val="0"/>
        <w:adjustRightInd w:val="0"/>
        <w:snapToGrid w:val="0"/>
        <w:spacing w:line="360" w:lineRule="auto"/>
        <w:ind w:left="0" w:leftChars="0" w:firstLine="422" w:firstLineChars="200"/>
        <w:jc w:val="left"/>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供应商应准确设置评审关联点。未设置或设置错误导致响应文件被误读、漏读或者查找不到相关内容的，是供应商的责任。</w:t>
      </w:r>
    </w:p>
    <w:p w14:paraId="2ED106B8">
      <w:pPr>
        <w:keepNext w:val="0"/>
        <w:keepLines w:val="0"/>
        <w:pageBreakBefore w:val="0"/>
        <w:widowControl w:val="0"/>
        <w:numPr>
          <w:ilvl w:val="0"/>
          <w:numId w:val="48"/>
        </w:numPr>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响应文件所提供的相关材料的尺寸和清晰度应该能够在电脑上被阅读、识别和判断。</w:t>
      </w:r>
    </w:p>
    <w:p w14:paraId="23FB8E79">
      <w:pPr>
        <w:keepNext w:val="0"/>
        <w:keepLines w:val="0"/>
        <w:pageBreakBefore w:val="0"/>
        <w:widowControl w:val="0"/>
        <w:numPr>
          <w:ilvl w:val="0"/>
          <w:numId w:val="48"/>
        </w:numPr>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响应文件内容无法阅读、识别和判断的，视为未提供。</w:t>
      </w:r>
    </w:p>
    <w:p w14:paraId="04957255">
      <w:pPr>
        <w:keepNext w:val="0"/>
        <w:keepLines w:val="0"/>
        <w:pageBreakBefore w:val="0"/>
        <w:widowControl w:val="0"/>
        <w:numPr>
          <w:ilvl w:val="0"/>
          <w:numId w:val="48"/>
        </w:numPr>
        <w:kinsoku/>
        <w:wordWrap/>
        <w:overflowPunct/>
        <w:topLinePunct w:val="0"/>
        <w:autoSpaceDE/>
        <w:autoSpaceDN/>
        <w:bidi w:val="0"/>
        <w:adjustRightInd w:val="0"/>
        <w:snapToGrid w:val="0"/>
        <w:spacing w:line="360" w:lineRule="auto"/>
        <w:ind w:left="0" w:leftChars="0" w:firstLine="420" w:firstLineChars="200"/>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rPr>
        <w:t>响应文件的容量大小须符合广西政府采购云平台规定。</w:t>
      </w:r>
    </w:p>
    <w:p w14:paraId="744FC718">
      <w:pPr>
        <w:keepNext w:val="0"/>
        <w:keepLines w:val="0"/>
        <w:pageBreakBefore w:val="0"/>
        <w:widowControl w:val="0"/>
        <w:numPr>
          <w:ilvl w:val="0"/>
          <w:numId w:val="47"/>
        </w:numPr>
        <w:kinsoku/>
        <w:wordWrap/>
        <w:overflowPunct/>
        <w:topLinePunct w:val="0"/>
        <w:autoSpaceDE/>
        <w:autoSpaceDN/>
        <w:bidi w:val="0"/>
        <w:adjustRightInd w:val="0"/>
        <w:snapToGrid w:val="0"/>
        <w:spacing w:line="360" w:lineRule="auto"/>
        <w:ind w:left="0" w:leftChars="0" w:firstLine="422" w:firstLineChars="200"/>
        <w:jc w:val="left"/>
        <w:textAlignment w:val="auto"/>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供应商在使用广西政府采购云平台进行投标过程中遇到涉及平台使用的任何问题，可致电平台技术支持热线咨询，联系方式：95763。</w:t>
      </w:r>
    </w:p>
    <w:p w14:paraId="3395E7F8">
      <w:pPr>
        <w:keepNext w:val="0"/>
        <w:keepLines w:val="0"/>
        <w:pageBreakBefore w:val="0"/>
        <w:widowControl w:val="0"/>
        <w:numPr>
          <w:ilvl w:val="0"/>
          <w:numId w:val="47"/>
        </w:numPr>
        <w:kinsoku/>
        <w:wordWrap/>
        <w:overflowPunct/>
        <w:topLinePunct w:val="0"/>
        <w:autoSpaceDE/>
        <w:autoSpaceDN/>
        <w:bidi w:val="0"/>
        <w:adjustRightInd w:val="0"/>
        <w:snapToGrid w:val="0"/>
        <w:spacing w:line="360" w:lineRule="auto"/>
        <w:ind w:left="0" w:leftChars="0" w:firstLine="422" w:firstLineChars="200"/>
        <w:jc w:val="left"/>
        <w:textAlignment w:val="auto"/>
        <w:rPr>
          <w:rFonts w:hint="eastAsia" w:asciiTheme="minorEastAsia" w:hAnsiTheme="minorEastAsia" w:eastAsiaTheme="minorEastAsia" w:cstheme="minorEastAsia"/>
          <w:b/>
          <w:bCs w:val="0"/>
          <w:color w:val="auto"/>
          <w:sz w:val="21"/>
          <w:szCs w:val="21"/>
        </w:rPr>
      </w:pPr>
      <w:r>
        <w:rPr>
          <w:rFonts w:hint="eastAsia" w:asciiTheme="minorEastAsia" w:hAnsiTheme="minorEastAsia" w:eastAsiaTheme="minorEastAsia" w:cstheme="minorEastAsia"/>
          <w:b/>
          <w:bCs w:val="0"/>
          <w:color w:val="auto"/>
          <w:sz w:val="21"/>
          <w:szCs w:val="21"/>
        </w:rPr>
        <w:t>特别说明</w:t>
      </w:r>
    </w:p>
    <w:p w14:paraId="18F0DF80">
      <w:pPr>
        <w:keepNext w:val="0"/>
        <w:keepLines w:val="0"/>
        <w:pageBreakBefore w:val="0"/>
        <w:widowControl w:val="0"/>
        <w:numPr>
          <w:ilvl w:val="0"/>
          <w:numId w:val="49"/>
        </w:numPr>
        <w:kinsoku/>
        <w:wordWrap/>
        <w:overflowPunct/>
        <w:topLinePunct w:val="0"/>
        <w:autoSpaceDE/>
        <w:autoSpaceDN/>
        <w:bidi w:val="0"/>
        <w:adjustRightInd w:val="0"/>
        <w:snapToGrid w:val="0"/>
        <w:spacing w:line="360" w:lineRule="auto"/>
        <w:ind w:left="0" w:leftChars="0" w:firstLine="422" w:firstLineChars="200"/>
        <w:jc w:val="left"/>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响应文件中须加盖公章部分均采用供应商CA电子签章，否则视为响应无效。</w:t>
      </w:r>
    </w:p>
    <w:p w14:paraId="66095855">
      <w:pPr>
        <w:keepNext w:val="0"/>
        <w:keepLines w:val="0"/>
        <w:pageBreakBefore w:val="0"/>
        <w:widowControl w:val="0"/>
        <w:numPr>
          <w:ilvl w:val="0"/>
          <w:numId w:val="49"/>
        </w:numPr>
        <w:kinsoku/>
        <w:wordWrap/>
        <w:overflowPunct/>
        <w:topLinePunct w:val="0"/>
        <w:autoSpaceDE/>
        <w:autoSpaceDN/>
        <w:bidi w:val="0"/>
        <w:adjustRightInd w:val="0"/>
        <w:snapToGrid w:val="0"/>
        <w:spacing w:line="360" w:lineRule="auto"/>
        <w:ind w:left="0" w:leftChars="0" w:firstLine="422" w:firstLineChars="200"/>
        <w:jc w:val="left"/>
        <w:textAlignment w:val="auto"/>
        <w:rPr>
          <w:rFonts w:hint="eastAsia" w:asciiTheme="minorEastAsia" w:hAnsiTheme="minorEastAsia" w:eastAsiaTheme="minorEastAsia" w:cstheme="minorEastAsia"/>
          <w:b/>
          <w:color w:val="auto"/>
          <w:sz w:val="21"/>
          <w:szCs w:val="21"/>
        </w:rPr>
        <w:sectPr>
          <w:pgSz w:w="11906" w:h="16838"/>
          <w:pgMar w:top="1440" w:right="1800" w:bottom="1440" w:left="1800" w:header="851" w:footer="992" w:gutter="0"/>
          <w:pgNumType w:fmt="decimal"/>
          <w:cols w:space="720" w:num="1"/>
          <w:docGrid w:type="lines" w:linePitch="312" w:charSpace="0"/>
        </w:sectPr>
      </w:pPr>
      <w:r>
        <w:rPr>
          <w:rFonts w:hint="eastAsia" w:asciiTheme="minorEastAsia" w:hAnsiTheme="minorEastAsia" w:eastAsiaTheme="minorEastAsia" w:cstheme="minorEastAsia"/>
          <w:b/>
          <w:color w:val="auto"/>
          <w:sz w:val="21"/>
          <w:szCs w:val="21"/>
        </w:rPr>
        <w:t>竞争性谈判文件中规定须由法定代表人或授权委托代理人签字的内容，如果供应商没有法定代表人或授权委托代理人电子签章，涉及到法定代表人或其授权委托代理人签字或盖章的内容，供应商可以线下签字或盖章后扫描上传，否则视为响应无效。</w:t>
      </w:r>
    </w:p>
    <w:p w14:paraId="295CA3D3">
      <w:pPr>
        <w:snapToGrid w:val="0"/>
        <w:spacing w:before="156" w:beforeLines="50" w:after="50" w:line="360" w:lineRule="exact"/>
        <w:jc w:val="right"/>
        <w:rPr>
          <w:rFonts w:hint="eastAsia" w:asciiTheme="minorEastAsia" w:hAnsiTheme="minorEastAsia" w:eastAsiaTheme="minorEastAsia" w:cstheme="minorEastAsia"/>
          <w:b/>
          <w:bCs/>
          <w:color w:val="auto"/>
          <w:sz w:val="32"/>
          <w:szCs w:val="32"/>
        </w:rPr>
      </w:pPr>
    </w:p>
    <w:p w14:paraId="62058C46">
      <w:pPr>
        <w:snapToGrid w:val="0"/>
        <w:spacing w:before="156" w:beforeLines="50" w:after="50" w:line="360" w:lineRule="exact"/>
        <w:jc w:val="center"/>
        <w:rPr>
          <w:rFonts w:hint="eastAsia" w:asciiTheme="minorEastAsia" w:hAnsiTheme="minorEastAsia" w:eastAsiaTheme="minorEastAsia" w:cstheme="minorEastAsia"/>
          <w:bCs/>
          <w:color w:val="auto"/>
          <w:sz w:val="24"/>
        </w:rPr>
      </w:pPr>
    </w:p>
    <w:p w14:paraId="09E3433B">
      <w:pPr>
        <w:jc w:val="center"/>
        <w:rPr>
          <w:rFonts w:hint="eastAsia" w:asciiTheme="minorEastAsia" w:hAnsiTheme="minorEastAsia" w:eastAsiaTheme="minorEastAsia" w:cstheme="minorEastAsia"/>
          <w:b/>
          <w:bCs/>
          <w:color w:val="auto"/>
          <w:sz w:val="72"/>
          <w:szCs w:val="72"/>
        </w:rPr>
      </w:pPr>
    </w:p>
    <w:p w14:paraId="6E96F430">
      <w:pPr>
        <w:jc w:val="center"/>
        <w:rPr>
          <w:rFonts w:hint="eastAsia" w:asciiTheme="minorEastAsia" w:hAnsiTheme="minorEastAsia" w:eastAsiaTheme="minorEastAsia" w:cstheme="minorEastAsia"/>
          <w:b/>
          <w:bCs/>
          <w:color w:val="auto"/>
          <w:sz w:val="72"/>
          <w:szCs w:val="72"/>
        </w:rPr>
      </w:pPr>
    </w:p>
    <w:p w14:paraId="6D20EF2A">
      <w:pPr>
        <w:jc w:val="center"/>
        <w:rPr>
          <w:rFonts w:hint="eastAsia" w:asciiTheme="minorEastAsia" w:hAnsiTheme="minorEastAsia" w:eastAsiaTheme="minorEastAsia" w:cstheme="minorEastAsia"/>
          <w:b/>
          <w:bCs/>
          <w:color w:val="auto"/>
          <w:sz w:val="72"/>
          <w:szCs w:val="72"/>
        </w:rPr>
      </w:pPr>
    </w:p>
    <w:p w14:paraId="3022D9C3">
      <w:pPr>
        <w:jc w:val="center"/>
        <w:rPr>
          <w:rFonts w:hint="eastAsia" w:asciiTheme="minorEastAsia" w:hAnsiTheme="minorEastAsia" w:eastAsiaTheme="minorEastAsia" w:cstheme="minorEastAsia"/>
          <w:b/>
          <w:bCs/>
          <w:color w:val="auto"/>
          <w:sz w:val="72"/>
          <w:szCs w:val="72"/>
        </w:rPr>
      </w:pPr>
    </w:p>
    <w:p w14:paraId="0B67E0C4">
      <w:pPr>
        <w:jc w:val="center"/>
        <w:rPr>
          <w:rFonts w:hint="eastAsia" w:asciiTheme="minorEastAsia" w:hAnsiTheme="minorEastAsia" w:eastAsiaTheme="minorEastAsia" w:cstheme="minorEastAsia"/>
          <w:b/>
          <w:bCs/>
          <w:color w:val="auto"/>
          <w:sz w:val="72"/>
          <w:szCs w:val="72"/>
        </w:rPr>
      </w:pPr>
    </w:p>
    <w:p w14:paraId="4408DF23">
      <w:pPr>
        <w:keepNext w:val="0"/>
        <w:keepLines w:val="0"/>
        <w:pageBreakBefore w:val="0"/>
        <w:widowControl w:val="0"/>
        <w:numPr>
          <w:ilvl w:val="0"/>
          <w:numId w:val="50"/>
        </w:numPr>
        <w:kinsoku/>
        <w:wordWrap/>
        <w:overflowPunct/>
        <w:topLinePunct w:val="0"/>
        <w:autoSpaceDE/>
        <w:autoSpaceDN/>
        <w:bidi w:val="0"/>
        <w:adjustRightInd/>
        <w:snapToGrid w:val="0"/>
        <w:spacing w:line="360" w:lineRule="auto"/>
        <w:ind w:left="0" w:leftChars="0" w:firstLine="0" w:firstLineChars="0"/>
        <w:jc w:val="center"/>
        <w:textAlignment w:val="auto"/>
        <w:outlineLvl w:val="1"/>
        <w:rPr>
          <w:rFonts w:hint="eastAsia" w:asciiTheme="minorEastAsia" w:hAnsiTheme="minorEastAsia" w:eastAsiaTheme="minorEastAsia" w:cstheme="minorEastAsia"/>
          <w:b/>
          <w:bCs/>
          <w:color w:val="auto"/>
          <w:sz w:val="36"/>
          <w:szCs w:val="36"/>
        </w:rPr>
      </w:pPr>
      <w:r>
        <w:rPr>
          <w:rFonts w:hint="eastAsia" w:asciiTheme="minorEastAsia" w:hAnsiTheme="minorEastAsia" w:eastAsiaTheme="minorEastAsia" w:cstheme="minorEastAsia"/>
          <w:b/>
          <w:bCs/>
          <w:color w:val="auto"/>
          <w:sz w:val="36"/>
          <w:szCs w:val="36"/>
        </w:rPr>
        <w:t>资格文件格式</w:t>
      </w:r>
    </w:p>
    <w:p w14:paraId="23651EA1">
      <w:pPr>
        <w:snapToGrid w:val="0"/>
        <w:spacing w:before="156" w:beforeLines="50" w:after="50" w:line="360" w:lineRule="exact"/>
        <w:jc w:val="center"/>
        <w:rPr>
          <w:rFonts w:hint="eastAsia" w:asciiTheme="minorEastAsia" w:hAnsiTheme="minorEastAsia" w:eastAsiaTheme="minorEastAsia" w:cstheme="minorEastAsia"/>
          <w:b/>
          <w:bCs/>
          <w:color w:val="auto"/>
          <w:sz w:val="44"/>
          <w:szCs w:val="44"/>
        </w:rPr>
      </w:pPr>
    </w:p>
    <w:p w14:paraId="7954C2F4">
      <w:pPr>
        <w:snapToGrid w:val="0"/>
        <w:spacing w:before="156" w:beforeLines="50" w:after="50" w:line="360" w:lineRule="exact"/>
        <w:jc w:val="center"/>
        <w:rPr>
          <w:rFonts w:hint="eastAsia" w:asciiTheme="minorEastAsia" w:hAnsiTheme="minorEastAsia" w:eastAsiaTheme="minorEastAsia" w:cstheme="minorEastAsia"/>
          <w:b/>
          <w:bCs/>
          <w:color w:val="auto"/>
          <w:sz w:val="44"/>
          <w:szCs w:val="44"/>
        </w:rPr>
      </w:pPr>
    </w:p>
    <w:p w14:paraId="43C7FAE2">
      <w:pPr>
        <w:snapToGrid w:val="0"/>
        <w:spacing w:before="156" w:beforeLines="50" w:after="50" w:line="360" w:lineRule="exact"/>
        <w:jc w:val="center"/>
        <w:rPr>
          <w:rFonts w:hint="eastAsia" w:asciiTheme="minorEastAsia" w:hAnsiTheme="minorEastAsia" w:eastAsiaTheme="minorEastAsia" w:cstheme="minorEastAsia"/>
          <w:bCs/>
          <w:color w:val="auto"/>
          <w:sz w:val="24"/>
        </w:rPr>
      </w:pPr>
    </w:p>
    <w:p w14:paraId="69F08DAF">
      <w:pPr>
        <w:snapToGrid/>
        <w:spacing w:before="0" w:beforeLines="-2147483648" w:after="0" w:line="240" w:lineRule="auto"/>
        <w:ind w:right="0" w:rightChars="0"/>
        <w:jc w:val="left"/>
        <w:outlineLvl w:val="9"/>
        <w:rPr>
          <w:rFonts w:hint="eastAsia" w:asciiTheme="minorEastAsia" w:hAnsiTheme="minorEastAsia" w:eastAsiaTheme="minorEastAsia" w:cstheme="minorEastAsia"/>
          <w:color w:val="auto"/>
        </w:rPr>
      </w:pPr>
    </w:p>
    <w:p w14:paraId="4C786DC2">
      <w:pPr>
        <w:snapToGrid/>
        <w:spacing w:before="0" w:beforeLines="-2147483648" w:after="0" w:line="240" w:lineRule="auto"/>
        <w:ind w:right="0" w:rightChars="0"/>
        <w:jc w:val="left"/>
        <w:outlineLvl w:val="9"/>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br w:type="page"/>
      </w:r>
    </w:p>
    <w:p w14:paraId="431776A1">
      <w:pPr>
        <w:tabs>
          <w:tab w:val="left" w:pos="3870"/>
          <w:tab w:val="left" w:pos="4085"/>
        </w:tabs>
        <w:snapToGrid w:val="0"/>
        <w:spacing w:line="500" w:lineRule="exact"/>
        <w:jc w:val="left"/>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
          <w:bCs/>
          <w:color w:val="auto"/>
          <w:sz w:val="24"/>
        </w:rPr>
        <w:t>资格文件目录</w:t>
      </w:r>
      <w:r>
        <w:rPr>
          <w:rFonts w:hint="eastAsia" w:asciiTheme="minorEastAsia" w:hAnsiTheme="minorEastAsia" w:eastAsiaTheme="minorEastAsia" w:cstheme="minorEastAsia"/>
          <w:b/>
          <w:color w:val="auto"/>
          <w:sz w:val="24"/>
        </w:rPr>
        <w:t>：</w:t>
      </w:r>
    </w:p>
    <w:p w14:paraId="26FFC42F">
      <w:pPr>
        <w:pStyle w:val="9"/>
        <w:spacing w:before="101" w:line="225"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由</w:t>
      </w:r>
      <w:r>
        <w:rPr>
          <w:rFonts w:hint="eastAsia" w:asciiTheme="minorEastAsia" w:hAnsiTheme="minorEastAsia" w:eastAsiaTheme="minorEastAsia" w:cstheme="minorEastAsia"/>
          <w:b/>
          <w:color w:val="auto"/>
          <w:sz w:val="24"/>
          <w:highlight w:val="none"/>
          <w:lang w:eastAsia="zh-CN"/>
        </w:rPr>
        <w:t>供应商</w:t>
      </w:r>
      <w:r>
        <w:rPr>
          <w:rFonts w:hint="eastAsia" w:asciiTheme="minorEastAsia" w:hAnsiTheme="minorEastAsia" w:eastAsiaTheme="minorEastAsia" w:cstheme="minorEastAsia"/>
          <w:b/>
          <w:color w:val="auto"/>
          <w:sz w:val="24"/>
          <w:highlight w:val="none"/>
        </w:rPr>
        <w:t>根据</w:t>
      </w:r>
      <w:r>
        <w:rPr>
          <w:rFonts w:hint="eastAsia" w:asciiTheme="minorEastAsia" w:hAnsiTheme="minorEastAsia" w:eastAsiaTheme="minorEastAsia" w:cstheme="minorEastAsia"/>
          <w:b/>
          <w:color w:val="auto"/>
          <w:sz w:val="24"/>
          <w:highlight w:val="none"/>
          <w:lang w:eastAsia="zh-CN"/>
        </w:rPr>
        <w:t>竞争性磋商文件</w:t>
      </w:r>
      <w:r>
        <w:rPr>
          <w:rFonts w:hint="eastAsia" w:asciiTheme="minorEastAsia" w:hAnsiTheme="minorEastAsia" w:eastAsiaTheme="minorEastAsia" w:cstheme="minorEastAsia"/>
          <w:b/>
          <w:color w:val="auto"/>
          <w:sz w:val="24"/>
          <w:highlight w:val="none"/>
        </w:rPr>
        <w:t>自行编制</w:t>
      </w:r>
    </w:p>
    <w:p w14:paraId="3E512867">
      <w:pPr>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br w:type="page"/>
      </w:r>
    </w:p>
    <w:p w14:paraId="0F3C199A">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b/>
          <w:bCs/>
          <w:color w:val="auto"/>
          <w:spacing w:val="5"/>
          <w:sz w:val="32"/>
          <w:szCs w:val="32"/>
        </w:rPr>
        <w:t>政府采购供应商资格信用承诺函</w:t>
      </w:r>
    </w:p>
    <w:p w14:paraId="29A9B2E0">
      <w:pPr>
        <w:pStyle w:val="9"/>
        <w:keepNext w:val="0"/>
        <w:keepLines w:val="0"/>
        <w:pageBreakBefore w:val="0"/>
        <w:widowControl w:val="0"/>
        <w:kinsoku/>
        <w:wordWrap/>
        <w:overflowPunct/>
        <w:topLinePunct w:val="0"/>
        <w:autoSpaceDE/>
        <w:autoSpaceDN/>
        <w:bidi w:val="0"/>
        <w:adjustRightInd/>
        <w:snapToGrid w:val="0"/>
        <w:spacing w:line="360" w:lineRule="auto"/>
        <w:ind w:right="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0"/>
          <w:sz w:val="24"/>
          <w:szCs w:val="24"/>
        </w:rPr>
        <w:t>致：</w:t>
      </w:r>
      <w:r>
        <w:rPr>
          <w:rFonts w:hint="eastAsia" w:asciiTheme="minorEastAsia" w:hAnsiTheme="minorEastAsia" w:eastAsiaTheme="minorEastAsia" w:cstheme="minorEastAsia"/>
          <w:color w:val="auto"/>
          <w:spacing w:val="10"/>
          <w:sz w:val="24"/>
          <w:szCs w:val="24"/>
          <w:u w:val="single" w:color="auto"/>
          <w:lang w:val="en-US" w:eastAsia="zh-CN"/>
        </w:rPr>
        <w:t xml:space="preserve">              </w:t>
      </w:r>
    </w:p>
    <w:p w14:paraId="674C5E92">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568"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2"/>
          <w:sz w:val="24"/>
          <w:szCs w:val="24"/>
        </w:rPr>
        <w:t>我方自愿参加</w:t>
      </w:r>
      <w:r>
        <w:rPr>
          <w:rFonts w:hint="eastAsia" w:asciiTheme="minorEastAsia" w:hAnsiTheme="minorEastAsia" w:eastAsiaTheme="minorEastAsia" w:cstheme="minorEastAsia"/>
          <w:color w:val="auto"/>
          <w:spacing w:val="-101"/>
          <w:sz w:val="24"/>
          <w:szCs w:val="24"/>
        </w:rPr>
        <w:t xml:space="preserve"> </w:t>
      </w:r>
      <w:r>
        <w:rPr>
          <w:rFonts w:hint="eastAsia" w:asciiTheme="minorEastAsia" w:hAnsiTheme="minorEastAsia" w:eastAsiaTheme="minorEastAsia" w:cstheme="minorEastAsia"/>
          <w:color w:val="auto"/>
          <w:spacing w:val="22"/>
          <w:sz w:val="24"/>
          <w:szCs w:val="24"/>
          <w:u w:val="single" w:color="auto"/>
        </w:rPr>
        <w:t xml:space="preserve">   </w:t>
      </w:r>
      <w:r>
        <w:rPr>
          <w:rFonts w:hint="eastAsia" w:asciiTheme="minorEastAsia" w:hAnsiTheme="minorEastAsia" w:eastAsiaTheme="minorEastAsia" w:cstheme="minorEastAsia"/>
          <w:color w:val="auto"/>
          <w:spacing w:val="22"/>
          <w:sz w:val="24"/>
          <w:szCs w:val="24"/>
          <w:u w:val="single" w:color="auto"/>
          <w:lang w:val="en-US" w:eastAsia="zh-CN"/>
        </w:rPr>
        <w:t xml:space="preserve">     </w:t>
      </w:r>
      <w:r>
        <w:rPr>
          <w:rFonts w:hint="eastAsia" w:asciiTheme="minorEastAsia" w:hAnsiTheme="minorEastAsia" w:eastAsiaTheme="minorEastAsia" w:cstheme="minorEastAsia"/>
          <w:color w:val="auto"/>
          <w:spacing w:val="8"/>
          <w:sz w:val="24"/>
          <w:szCs w:val="24"/>
        </w:rPr>
        <w:t>项目（项目编号：</w:t>
      </w:r>
      <w:r>
        <w:rPr>
          <w:rFonts w:hint="eastAsia" w:asciiTheme="minorEastAsia" w:hAnsiTheme="minorEastAsia" w:eastAsiaTheme="minorEastAsia" w:cstheme="minorEastAsia"/>
          <w:color w:val="auto"/>
          <w:spacing w:val="-84"/>
          <w:sz w:val="24"/>
          <w:szCs w:val="24"/>
        </w:rPr>
        <w:t xml:space="preserve"> </w:t>
      </w:r>
      <w:r>
        <w:rPr>
          <w:rFonts w:hint="eastAsia" w:asciiTheme="minorEastAsia" w:hAnsiTheme="minorEastAsia" w:eastAsiaTheme="minorEastAsia" w:cstheme="minorEastAsia"/>
          <w:color w:val="auto"/>
          <w:spacing w:val="8"/>
          <w:sz w:val="24"/>
          <w:szCs w:val="24"/>
          <w:u w:val="single" w:color="auto"/>
        </w:rPr>
        <w:t xml:space="preserve">  </w:t>
      </w:r>
      <w:r>
        <w:rPr>
          <w:rFonts w:hint="eastAsia" w:asciiTheme="minorEastAsia" w:hAnsiTheme="minorEastAsia" w:eastAsiaTheme="minorEastAsia" w:cstheme="minorEastAsia"/>
          <w:color w:val="auto"/>
          <w:sz w:val="24"/>
          <w:szCs w:val="24"/>
          <w:u w:val="single" w:color="auto"/>
          <w:lang w:val="en-US" w:eastAsia="zh-CN"/>
        </w:rPr>
        <w:t xml:space="preserve">       </w:t>
      </w:r>
      <w:r>
        <w:rPr>
          <w:rFonts w:hint="eastAsia" w:asciiTheme="minorEastAsia" w:hAnsiTheme="minorEastAsia" w:eastAsiaTheme="minorEastAsia" w:cstheme="minorEastAsia"/>
          <w:color w:val="auto"/>
          <w:spacing w:val="18"/>
          <w:sz w:val="24"/>
          <w:szCs w:val="24"/>
          <w:u w:val="single" w:color="auto"/>
        </w:rPr>
        <w:t xml:space="preserve"> </w:t>
      </w:r>
      <w:r>
        <w:rPr>
          <w:rFonts w:hint="eastAsia" w:asciiTheme="minorEastAsia" w:hAnsiTheme="minorEastAsia" w:eastAsiaTheme="minorEastAsia" w:cstheme="minorEastAsia"/>
          <w:color w:val="auto"/>
          <w:spacing w:val="-98"/>
          <w:sz w:val="24"/>
          <w:szCs w:val="24"/>
        </w:rPr>
        <w:t xml:space="preserve"> </w:t>
      </w:r>
      <w:r>
        <w:rPr>
          <w:rFonts w:hint="eastAsia" w:asciiTheme="minorEastAsia" w:hAnsiTheme="minorEastAsia" w:eastAsiaTheme="minorEastAsia" w:cstheme="minorEastAsia"/>
          <w:color w:val="auto"/>
          <w:spacing w:val="8"/>
          <w:sz w:val="24"/>
          <w:szCs w:val="24"/>
        </w:rPr>
        <w:t>）的政府采购活动，</w:t>
      </w:r>
      <w:r>
        <w:rPr>
          <w:rFonts w:hint="eastAsia" w:asciiTheme="minorEastAsia" w:hAnsiTheme="minorEastAsia" w:eastAsiaTheme="minorEastAsia" w:cstheme="minorEastAsia"/>
          <w:color w:val="auto"/>
          <w:spacing w:val="-75"/>
          <w:sz w:val="24"/>
          <w:szCs w:val="24"/>
        </w:rPr>
        <w:t xml:space="preserve"> </w:t>
      </w:r>
      <w:r>
        <w:rPr>
          <w:rFonts w:hint="eastAsia" w:asciiTheme="minorEastAsia" w:hAnsiTheme="minorEastAsia" w:eastAsiaTheme="minorEastAsia" w:cstheme="minorEastAsia"/>
          <w:color w:val="auto"/>
          <w:spacing w:val="8"/>
          <w:sz w:val="24"/>
          <w:szCs w:val="24"/>
        </w:rPr>
        <w:t>并</w:t>
      </w:r>
      <w:r>
        <w:rPr>
          <w:rFonts w:hint="eastAsia" w:asciiTheme="minorEastAsia" w:hAnsiTheme="minorEastAsia" w:eastAsiaTheme="minorEastAsia" w:cstheme="minorEastAsia"/>
          <w:color w:val="auto"/>
          <w:spacing w:val="11"/>
          <w:sz w:val="24"/>
          <w:szCs w:val="24"/>
        </w:rPr>
        <w:t>郑重承诺我方符合《中华人民共和国政府采购法》第二十二</w:t>
      </w:r>
      <w:r>
        <w:rPr>
          <w:rFonts w:hint="eastAsia" w:asciiTheme="minorEastAsia" w:hAnsiTheme="minorEastAsia" w:eastAsiaTheme="minorEastAsia" w:cstheme="minorEastAsia"/>
          <w:color w:val="auto"/>
          <w:spacing w:val="10"/>
          <w:sz w:val="24"/>
          <w:szCs w:val="24"/>
        </w:rPr>
        <w:t>条规定的条件：</w:t>
      </w:r>
    </w:p>
    <w:p w14:paraId="691DA21C">
      <w:pPr>
        <w:keepNext w:val="0"/>
        <w:keepLines w:val="0"/>
        <w:pageBreakBefore w:val="0"/>
        <w:widowControl w:val="0"/>
        <w:numPr>
          <w:ilvl w:val="0"/>
          <w:numId w:val="51"/>
        </w:numPr>
        <w:kinsoku/>
        <w:wordWrap/>
        <w:overflowPunct/>
        <w:topLinePunct w:val="0"/>
        <w:autoSpaceDE/>
        <w:autoSpaceDN/>
        <w:bidi w:val="0"/>
        <w:adjustRightInd/>
        <w:snapToGrid w:val="0"/>
        <w:spacing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具有独立承担民事责任的能力；</w:t>
      </w:r>
    </w:p>
    <w:p w14:paraId="0CE31C2D">
      <w:pPr>
        <w:keepNext w:val="0"/>
        <w:keepLines w:val="0"/>
        <w:pageBreakBefore w:val="0"/>
        <w:widowControl w:val="0"/>
        <w:numPr>
          <w:ilvl w:val="0"/>
          <w:numId w:val="51"/>
        </w:numPr>
        <w:kinsoku/>
        <w:wordWrap/>
        <w:overflowPunct/>
        <w:topLinePunct w:val="0"/>
        <w:autoSpaceDE/>
        <w:autoSpaceDN/>
        <w:bidi w:val="0"/>
        <w:adjustRightInd/>
        <w:snapToGrid w:val="0"/>
        <w:spacing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具有良好的商业信誉和健全的财务会计制度；</w:t>
      </w:r>
    </w:p>
    <w:p w14:paraId="092ED82D">
      <w:pPr>
        <w:keepNext w:val="0"/>
        <w:keepLines w:val="0"/>
        <w:pageBreakBefore w:val="0"/>
        <w:widowControl w:val="0"/>
        <w:numPr>
          <w:ilvl w:val="0"/>
          <w:numId w:val="51"/>
        </w:numPr>
        <w:kinsoku/>
        <w:wordWrap/>
        <w:overflowPunct/>
        <w:topLinePunct w:val="0"/>
        <w:autoSpaceDE/>
        <w:autoSpaceDN/>
        <w:bidi w:val="0"/>
        <w:adjustRightInd/>
        <w:snapToGrid w:val="0"/>
        <w:spacing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具有履行合同所必需的设备和专业技术能力；</w:t>
      </w:r>
    </w:p>
    <w:p w14:paraId="12C3A4D1">
      <w:pPr>
        <w:keepNext w:val="0"/>
        <w:keepLines w:val="0"/>
        <w:pageBreakBefore w:val="0"/>
        <w:widowControl w:val="0"/>
        <w:numPr>
          <w:ilvl w:val="0"/>
          <w:numId w:val="51"/>
        </w:numPr>
        <w:kinsoku/>
        <w:wordWrap/>
        <w:overflowPunct/>
        <w:topLinePunct w:val="0"/>
        <w:autoSpaceDE/>
        <w:autoSpaceDN/>
        <w:bidi w:val="0"/>
        <w:adjustRightInd/>
        <w:snapToGrid w:val="0"/>
        <w:spacing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有依法缴纳税收和社会保障资金的良好记录；</w:t>
      </w:r>
    </w:p>
    <w:p w14:paraId="5DF757A5">
      <w:pPr>
        <w:keepNext w:val="0"/>
        <w:keepLines w:val="0"/>
        <w:pageBreakBefore w:val="0"/>
        <w:widowControl w:val="0"/>
        <w:numPr>
          <w:ilvl w:val="0"/>
          <w:numId w:val="51"/>
        </w:numPr>
        <w:kinsoku/>
        <w:wordWrap/>
        <w:overflowPunct/>
        <w:topLinePunct w:val="0"/>
        <w:autoSpaceDE/>
        <w:autoSpaceDN/>
        <w:bidi w:val="0"/>
        <w:adjustRightInd/>
        <w:snapToGrid w:val="0"/>
        <w:spacing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参加政府采购活动前三年内，在经营活动中没有重大违法记录；</w:t>
      </w:r>
    </w:p>
    <w:p w14:paraId="17E618F4">
      <w:pPr>
        <w:keepNext w:val="0"/>
        <w:keepLines w:val="0"/>
        <w:pageBreakBefore w:val="0"/>
        <w:widowControl w:val="0"/>
        <w:numPr>
          <w:ilvl w:val="0"/>
          <w:numId w:val="51"/>
        </w:numPr>
        <w:kinsoku/>
        <w:wordWrap/>
        <w:overflowPunct/>
        <w:topLinePunct w:val="0"/>
        <w:autoSpaceDE/>
        <w:autoSpaceDN/>
        <w:bidi w:val="0"/>
        <w:adjustRightInd/>
        <w:snapToGrid w:val="0"/>
        <w:spacing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法律、行政法规规定的其他条件。</w:t>
      </w:r>
    </w:p>
    <w:p w14:paraId="47C921DE">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508"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我方保证上述承诺事项的真实性，</w:t>
      </w:r>
      <w:r>
        <w:rPr>
          <w:rFonts w:hint="eastAsia" w:asciiTheme="minorEastAsia" w:hAnsiTheme="minorEastAsia" w:eastAsiaTheme="minorEastAsia" w:cstheme="minorEastAsia"/>
          <w:color w:val="auto"/>
          <w:spacing w:val="-70"/>
          <w:sz w:val="24"/>
          <w:szCs w:val="24"/>
        </w:rPr>
        <w:t xml:space="preserve"> </w:t>
      </w:r>
      <w:r>
        <w:rPr>
          <w:rFonts w:hint="eastAsia" w:asciiTheme="minorEastAsia" w:hAnsiTheme="minorEastAsia" w:eastAsiaTheme="minorEastAsia" w:cstheme="minorEastAsia"/>
          <w:color w:val="auto"/>
          <w:spacing w:val="7"/>
          <w:sz w:val="24"/>
          <w:szCs w:val="24"/>
        </w:rPr>
        <w:t>如有弄虚作假或其他违法违规行为，</w:t>
      </w:r>
      <w:r>
        <w:rPr>
          <w:rFonts w:hint="eastAsia" w:asciiTheme="minorEastAsia" w:hAnsiTheme="minorEastAsia" w:eastAsiaTheme="minorEastAsia" w:cstheme="minorEastAsia"/>
          <w:color w:val="auto"/>
          <w:spacing w:val="10"/>
          <w:sz w:val="24"/>
          <w:szCs w:val="24"/>
        </w:rPr>
        <w:t>愿意承担一切法律责任，并承担因此所造成的一切损失。</w:t>
      </w:r>
    </w:p>
    <w:p w14:paraId="2E613C93">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78"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1"/>
          <w:sz w:val="24"/>
          <w:szCs w:val="24"/>
        </w:rPr>
        <w:t>特此声明！</w:t>
      </w:r>
    </w:p>
    <w:p w14:paraId="57D2FF46">
      <w:pPr>
        <w:spacing w:line="360" w:lineRule="auto"/>
        <w:rPr>
          <w:rFonts w:hint="eastAsia" w:asciiTheme="minorEastAsia" w:hAnsiTheme="minorEastAsia" w:eastAsiaTheme="minorEastAsia" w:cstheme="minorEastAsia"/>
          <w:color w:val="auto"/>
          <w:sz w:val="24"/>
          <w:szCs w:val="24"/>
        </w:rPr>
      </w:pPr>
    </w:p>
    <w:p w14:paraId="7CACE364">
      <w:pPr>
        <w:spacing w:line="360" w:lineRule="auto"/>
        <w:rPr>
          <w:rFonts w:hint="eastAsia" w:asciiTheme="minorEastAsia" w:hAnsiTheme="minorEastAsia" w:eastAsiaTheme="minorEastAsia" w:cstheme="minorEastAsia"/>
          <w:color w:val="auto"/>
          <w:sz w:val="24"/>
          <w:szCs w:val="24"/>
        </w:rPr>
      </w:pPr>
    </w:p>
    <w:p w14:paraId="6AD51BF0">
      <w:pPr>
        <w:spacing w:line="360" w:lineRule="auto"/>
        <w:rPr>
          <w:rFonts w:hint="eastAsia" w:asciiTheme="minorEastAsia" w:hAnsiTheme="minorEastAsia" w:eastAsiaTheme="minorEastAsia" w:cstheme="minorEastAsia"/>
          <w:color w:val="auto"/>
          <w:sz w:val="24"/>
          <w:szCs w:val="24"/>
        </w:rPr>
      </w:pPr>
    </w:p>
    <w:p w14:paraId="7C6453C9">
      <w:pPr>
        <w:pStyle w:val="9"/>
        <w:keepNext w:val="0"/>
        <w:keepLines w:val="0"/>
        <w:pageBreakBefore w:val="0"/>
        <w:widowControl w:val="0"/>
        <w:kinsoku/>
        <w:wordWrap/>
        <w:overflowPunct/>
        <w:topLinePunct w:val="0"/>
        <w:autoSpaceDE/>
        <w:autoSpaceDN/>
        <w:bidi w:val="0"/>
        <w:adjustRightInd/>
        <w:snapToGrid w:val="0"/>
        <w:spacing w:line="480" w:lineRule="auto"/>
        <w:ind w:left="0" w:firstLine="1428" w:firstLineChars="6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rPr>
        <w:t>法定代表人或委托代理人</w:t>
      </w:r>
      <w:r>
        <w:rPr>
          <w:rFonts w:hint="eastAsia" w:asciiTheme="minorEastAsia" w:hAnsiTheme="minorEastAsia" w:eastAsiaTheme="minorEastAsia" w:cstheme="minorEastAsia"/>
          <w:b/>
          <w:bCs/>
          <w:color w:val="auto"/>
          <w:spacing w:val="-1"/>
          <w:sz w:val="24"/>
          <w:szCs w:val="24"/>
        </w:rPr>
        <w:t>（签字或</w:t>
      </w:r>
      <w:r>
        <w:rPr>
          <w:rFonts w:hint="eastAsia" w:asciiTheme="minorEastAsia" w:hAnsiTheme="minorEastAsia" w:eastAsiaTheme="minorEastAsia" w:cstheme="minorEastAsia"/>
          <w:b/>
          <w:bCs/>
          <w:color w:val="auto"/>
          <w:spacing w:val="-1"/>
          <w:sz w:val="24"/>
          <w:szCs w:val="24"/>
          <w:lang w:val="en-US" w:eastAsia="zh-CN"/>
        </w:rPr>
        <w:t>CA</w:t>
      </w:r>
      <w:r>
        <w:rPr>
          <w:rFonts w:hint="eastAsia" w:asciiTheme="minorEastAsia" w:hAnsiTheme="minorEastAsia" w:eastAsiaTheme="minorEastAsia" w:cstheme="minorEastAsia"/>
          <w:b/>
          <w:bCs/>
          <w:color w:val="auto"/>
          <w:sz w:val="24"/>
          <w:szCs w:val="24"/>
          <w:highlight w:val="none"/>
        </w:rPr>
        <w:t>电子签字章</w:t>
      </w:r>
      <w:r>
        <w:rPr>
          <w:rFonts w:hint="eastAsia" w:asciiTheme="minorEastAsia" w:hAnsiTheme="minorEastAsia" w:eastAsiaTheme="minorEastAsia" w:cstheme="minorEastAsia"/>
          <w:b/>
          <w:bCs/>
          <w:color w:val="auto"/>
          <w:spacing w:val="-19"/>
          <w:sz w:val="24"/>
          <w:szCs w:val="24"/>
        </w:rPr>
        <w:t>）：</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70BE0D51">
      <w:pPr>
        <w:pStyle w:val="9"/>
        <w:keepNext w:val="0"/>
        <w:keepLines w:val="0"/>
        <w:pageBreakBefore w:val="0"/>
        <w:widowControl w:val="0"/>
        <w:kinsoku/>
        <w:wordWrap/>
        <w:overflowPunct/>
        <w:topLinePunct w:val="0"/>
        <w:autoSpaceDE/>
        <w:autoSpaceDN/>
        <w:bidi w:val="0"/>
        <w:adjustRightInd/>
        <w:snapToGrid w:val="0"/>
        <w:spacing w:line="480" w:lineRule="auto"/>
        <w:ind w:left="2937" w:leftChars="1200" w:hanging="417" w:hangingChars="183"/>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政府采购供应商</w:t>
      </w:r>
      <w:r>
        <w:rPr>
          <w:rFonts w:hint="eastAsia" w:asciiTheme="minorEastAsia" w:hAnsiTheme="minorEastAsia" w:eastAsiaTheme="minorEastAsia" w:cstheme="minorEastAsia"/>
          <w:b/>
          <w:bCs/>
          <w:color w:val="auto"/>
          <w:spacing w:val="-6"/>
          <w:sz w:val="24"/>
          <w:szCs w:val="24"/>
        </w:rPr>
        <w:t>（公章或</w:t>
      </w:r>
      <w:r>
        <w:rPr>
          <w:rFonts w:hint="eastAsia" w:asciiTheme="minorEastAsia" w:hAnsiTheme="minorEastAsia" w:eastAsiaTheme="minorEastAsia" w:cstheme="minorEastAsia"/>
          <w:b/>
          <w:bCs/>
          <w:color w:val="auto"/>
          <w:spacing w:val="-6"/>
          <w:sz w:val="24"/>
          <w:szCs w:val="24"/>
          <w:lang w:val="en-US" w:eastAsia="zh-CN"/>
        </w:rPr>
        <w:t>CA</w:t>
      </w:r>
      <w:r>
        <w:rPr>
          <w:rFonts w:hint="eastAsia" w:asciiTheme="minorEastAsia" w:hAnsiTheme="minorEastAsia" w:eastAsiaTheme="minorEastAsia" w:cstheme="minorEastAsia"/>
          <w:b/>
          <w:bCs/>
          <w:color w:val="auto"/>
          <w:spacing w:val="-6"/>
          <w:sz w:val="24"/>
          <w:szCs w:val="24"/>
        </w:rPr>
        <w:t>电子</w:t>
      </w:r>
      <w:r>
        <w:rPr>
          <w:rFonts w:hint="eastAsia" w:asciiTheme="minorEastAsia" w:hAnsiTheme="minorEastAsia" w:eastAsiaTheme="minorEastAsia" w:cstheme="minorEastAsia"/>
          <w:b/>
          <w:bCs/>
          <w:color w:val="auto"/>
          <w:spacing w:val="-6"/>
          <w:sz w:val="24"/>
          <w:szCs w:val="24"/>
          <w:lang w:eastAsia="zh-CN"/>
        </w:rPr>
        <w:t>签</w:t>
      </w:r>
      <w:r>
        <w:rPr>
          <w:rFonts w:hint="eastAsia" w:asciiTheme="minorEastAsia" w:hAnsiTheme="minorEastAsia" w:eastAsiaTheme="minorEastAsia" w:cstheme="minorEastAsia"/>
          <w:b/>
          <w:bCs/>
          <w:color w:val="auto"/>
          <w:spacing w:val="-6"/>
          <w:sz w:val="24"/>
          <w:szCs w:val="24"/>
        </w:rPr>
        <w:t>章</w:t>
      </w:r>
      <w:r>
        <w:rPr>
          <w:rFonts w:hint="eastAsia" w:asciiTheme="minorEastAsia" w:hAnsiTheme="minorEastAsia" w:eastAsiaTheme="minorEastAsia" w:cstheme="minorEastAsia"/>
          <w:b/>
          <w:bCs/>
          <w:color w:val="auto"/>
          <w:spacing w:val="-5"/>
          <w:sz w:val="24"/>
          <w:szCs w:val="24"/>
        </w:rPr>
        <w:t>）</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081F11E9">
      <w:pPr>
        <w:pStyle w:val="9"/>
        <w:spacing w:before="101" w:line="225" w:lineRule="auto"/>
        <w:ind w:left="3004"/>
        <w:jc w:val="right"/>
        <w:rPr>
          <w:rFonts w:hint="eastAsia" w:asciiTheme="minorEastAsia" w:hAnsiTheme="minorEastAsia" w:eastAsiaTheme="minorEastAsia" w:cstheme="minorEastAsia"/>
          <w:color w:val="auto"/>
          <w:spacing w:val="-24"/>
          <w:sz w:val="24"/>
          <w:szCs w:val="24"/>
          <w:u w:val="none"/>
        </w:rPr>
      </w:pPr>
      <w:r>
        <w:rPr>
          <w:rFonts w:hint="eastAsia" w:asciiTheme="minorEastAsia" w:hAnsiTheme="minorEastAsia" w:eastAsiaTheme="minorEastAsia" w:cstheme="minorEastAsia"/>
          <w:color w:val="auto"/>
          <w:spacing w:val="-24"/>
          <w:sz w:val="24"/>
          <w:szCs w:val="24"/>
          <w:lang w:val="en-US" w:eastAsia="zh-CN"/>
        </w:rPr>
        <w:t xml:space="preserve"> </w:t>
      </w:r>
      <w:r>
        <w:rPr>
          <w:rFonts w:hint="eastAsia" w:asciiTheme="minorEastAsia" w:hAnsiTheme="minorEastAsia" w:eastAsiaTheme="minorEastAsia" w:cstheme="minorEastAsia"/>
          <w:color w:val="auto"/>
          <w:spacing w:val="-24"/>
          <w:sz w:val="24"/>
          <w:szCs w:val="24"/>
        </w:rPr>
        <w:t>日期</w:t>
      </w:r>
      <w:r>
        <w:rPr>
          <w:rFonts w:hint="eastAsia" w:asciiTheme="minorEastAsia" w:hAnsiTheme="minorEastAsia" w:eastAsiaTheme="minorEastAsia" w:cstheme="minorEastAsia"/>
          <w:color w:val="auto"/>
          <w:spacing w:val="-24"/>
          <w:sz w:val="24"/>
          <w:szCs w:val="24"/>
          <w:lang w:val="en-US" w:eastAsia="zh-CN"/>
        </w:rPr>
        <w:t xml:space="preserve"> </w:t>
      </w:r>
      <w:r>
        <w:rPr>
          <w:rFonts w:hint="eastAsia" w:asciiTheme="minorEastAsia" w:hAnsiTheme="minorEastAsia" w:eastAsiaTheme="minorEastAsia" w:cstheme="minorEastAsia"/>
          <w:color w:val="auto"/>
          <w:spacing w:val="-24"/>
          <w:sz w:val="24"/>
          <w:szCs w:val="24"/>
          <w:lang w:eastAsia="zh-CN"/>
        </w:rPr>
        <w:t>：</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182D5DC6">
      <w:pPr>
        <w:pStyle w:val="9"/>
        <w:spacing w:before="101" w:line="225" w:lineRule="auto"/>
        <w:ind w:left="3004"/>
        <w:rPr>
          <w:rFonts w:hint="eastAsia" w:asciiTheme="minorEastAsia" w:hAnsiTheme="minorEastAsia" w:eastAsiaTheme="minorEastAsia" w:cstheme="minorEastAsia"/>
          <w:color w:val="auto"/>
          <w:spacing w:val="-24"/>
          <w:sz w:val="24"/>
          <w:szCs w:val="24"/>
          <w:u w:val="none"/>
        </w:rPr>
        <w:sectPr>
          <w:footerReference r:id="rId8" w:type="default"/>
          <w:pgSz w:w="11912" w:h="16841"/>
          <w:pgMar w:top="1440" w:right="1800" w:bottom="1440" w:left="1800" w:header="0" w:footer="779" w:gutter="0"/>
          <w:pgNumType w:fmt="decimal"/>
          <w:cols w:space="720" w:num="1"/>
        </w:sectPr>
      </w:pPr>
    </w:p>
    <w:p w14:paraId="7A1F5DCC">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rPr>
      </w:pPr>
      <w:r>
        <w:rPr>
          <w:rFonts w:hint="eastAsia" w:asciiTheme="minorEastAsia" w:hAnsiTheme="minorEastAsia" w:eastAsiaTheme="minorEastAsia" w:cstheme="minorEastAsia"/>
          <w:b/>
          <w:bCs/>
          <w:color w:val="auto"/>
          <w:spacing w:val="5"/>
          <w:sz w:val="32"/>
          <w:szCs w:val="32"/>
        </w:rPr>
        <w:t>供应商直接控股股东信息表</w:t>
      </w:r>
    </w:p>
    <w:p w14:paraId="6E535471">
      <w:pPr>
        <w:spacing w:line="42" w:lineRule="exact"/>
        <w:rPr>
          <w:rFonts w:hint="eastAsia" w:asciiTheme="minorEastAsia" w:hAnsiTheme="minorEastAsia" w:eastAsiaTheme="minorEastAsia" w:cstheme="minorEastAsia"/>
          <w:color w:val="auto"/>
        </w:rPr>
      </w:pPr>
    </w:p>
    <w:tbl>
      <w:tblPr>
        <w:tblStyle w:val="27"/>
        <w:tblW w:w="951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8"/>
        <w:gridCol w:w="2489"/>
        <w:gridCol w:w="1363"/>
        <w:gridCol w:w="4017"/>
        <w:gridCol w:w="820"/>
      </w:tblGrid>
      <w:tr w14:paraId="3CEB55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4" w:hRule="atLeast"/>
          <w:jc w:val="center"/>
        </w:trPr>
        <w:tc>
          <w:tcPr>
            <w:tcW w:w="828" w:type="dxa"/>
            <w:shd w:val="clear" w:color="auto" w:fill="EAE3D8"/>
            <w:vAlign w:val="center"/>
          </w:tcPr>
          <w:p w14:paraId="6590354F">
            <w:pPr>
              <w:pStyle w:val="28"/>
              <w:keepNext w:val="0"/>
              <w:keepLines w:val="0"/>
              <w:pageBreakBefore w:val="0"/>
              <w:widowControl w:val="0"/>
              <w:kinsoku/>
              <w:wordWrap/>
              <w:overflowPunct/>
              <w:topLinePunct w:val="0"/>
              <w:autoSpaceDE/>
              <w:autoSpaceDN/>
              <w:bidi w:val="0"/>
              <w:adjustRightInd/>
              <w:snapToGrid w:val="0"/>
              <w:spacing w:line="222"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5"/>
                <w:sz w:val="24"/>
                <w:szCs w:val="24"/>
              </w:rPr>
              <w:t>序号</w:t>
            </w:r>
          </w:p>
        </w:tc>
        <w:tc>
          <w:tcPr>
            <w:tcW w:w="2489" w:type="dxa"/>
            <w:shd w:val="clear" w:color="auto" w:fill="EAE3D8"/>
            <w:vAlign w:val="center"/>
          </w:tcPr>
          <w:p w14:paraId="0D6F16E2">
            <w:pPr>
              <w:pStyle w:val="28"/>
              <w:keepNext w:val="0"/>
              <w:keepLines w:val="0"/>
              <w:pageBreakBefore w:val="0"/>
              <w:widowControl w:val="0"/>
              <w:kinsoku/>
              <w:wordWrap/>
              <w:overflowPunct/>
              <w:topLinePunct w:val="0"/>
              <w:autoSpaceDE/>
              <w:autoSpaceDN/>
              <w:bidi w:val="0"/>
              <w:adjustRightInd/>
              <w:snapToGrid w:val="0"/>
              <w:spacing w:line="221"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4"/>
                <w:sz w:val="24"/>
                <w:szCs w:val="24"/>
              </w:rPr>
              <w:t>直接控股股东名称</w:t>
            </w:r>
          </w:p>
        </w:tc>
        <w:tc>
          <w:tcPr>
            <w:tcW w:w="1363" w:type="dxa"/>
            <w:shd w:val="clear" w:color="auto" w:fill="EAE3D8"/>
            <w:vAlign w:val="center"/>
          </w:tcPr>
          <w:p w14:paraId="71B150B8">
            <w:pPr>
              <w:pStyle w:val="28"/>
              <w:keepNext w:val="0"/>
              <w:keepLines w:val="0"/>
              <w:pageBreakBefore w:val="0"/>
              <w:widowControl w:val="0"/>
              <w:kinsoku/>
              <w:wordWrap/>
              <w:overflowPunct/>
              <w:topLinePunct w:val="0"/>
              <w:autoSpaceDE/>
              <w:autoSpaceDN/>
              <w:bidi w:val="0"/>
              <w:adjustRightInd/>
              <w:snapToGrid w:val="0"/>
              <w:spacing w:line="222"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11"/>
                <w:sz w:val="24"/>
                <w:szCs w:val="24"/>
              </w:rPr>
              <w:t>出资比例</w:t>
            </w:r>
          </w:p>
        </w:tc>
        <w:tc>
          <w:tcPr>
            <w:tcW w:w="4017" w:type="dxa"/>
            <w:shd w:val="clear" w:color="auto" w:fill="EAE3D8"/>
            <w:vAlign w:val="center"/>
          </w:tcPr>
          <w:p w14:paraId="7100A071">
            <w:pPr>
              <w:pStyle w:val="28"/>
              <w:keepNext w:val="0"/>
              <w:keepLines w:val="0"/>
              <w:pageBreakBefore w:val="0"/>
              <w:widowControl w:val="0"/>
              <w:kinsoku/>
              <w:wordWrap/>
              <w:overflowPunct/>
              <w:topLinePunct w:val="0"/>
              <w:autoSpaceDE/>
              <w:autoSpaceDN/>
              <w:bidi w:val="0"/>
              <w:adjustRightInd/>
              <w:snapToGrid w:val="0"/>
              <w:spacing w:line="220" w:lineRule="auto"/>
              <w:ind w:left="0"/>
              <w:jc w:val="center"/>
              <w:textAlignment w:val="auto"/>
              <w:rPr>
                <w:rFonts w:hint="eastAsia" w:asciiTheme="minorEastAsia" w:hAnsiTheme="minorEastAsia" w:eastAsiaTheme="minorEastAsia" w:cstheme="minorEastAsia"/>
                <w:b/>
                <w:bCs/>
                <w:color w:val="auto"/>
                <w:spacing w:val="-4"/>
                <w:sz w:val="24"/>
                <w:szCs w:val="24"/>
              </w:rPr>
            </w:pPr>
            <w:r>
              <w:rPr>
                <w:rFonts w:hint="eastAsia" w:asciiTheme="minorEastAsia" w:hAnsiTheme="minorEastAsia" w:eastAsiaTheme="minorEastAsia" w:cstheme="minorEastAsia"/>
                <w:b/>
                <w:bCs/>
                <w:color w:val="auto"/>
                <w:spacing w:val="-4"/>
                <w:sz w:val="24"/>
                <w:szCs w:val="24"/>
              </w:rPr>
              <w:t>身份证号码或者统一社会信用</w:t>
            </w:r>
          </w:p>
          <w:p w14:paraId="3DBD71F8">
            <w:pPr>
              <w:pStyle w:val="28"/>
              <w:keepNext w:val="0"/>
              <w:keepLines w:val="0"/>
              <w:pageBreakBefore w:val="0"/>
              <w:widowControl w:val="0"/>
              <w:kinsoku/>
              <w:wordWrap/>
              <w:overflowPunct/>
              <w:topLinePunct w:val="0"/>
              <w:autoSpaceDE/>
              <w:autoSpaceDN/>
              <w:bidi w:val="0"/>
              <w:adjustRightInd/>
              <w:snapToGrid w:val="0"/>
              <w:spacing w:line="220"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4"/>
                <w:sz w:val="24"/>
                <w:szCs w:val="24"/>
              </w:rPr>
              <w:t>代</w:t>
            </w:r>
            <w:r>
              <w:rPr>
                <w:rFonts w:hint="eastAsia" w:asciiTheme="minorEastAsia" w:hAnsiTheme="minorEastAsia" w:eastAsiaTheme="minorEastAsia" w:cstheme="minorEastAsia"/>
                <w:b/>
                <w:bCs/>
                <w:color w:val="auto"/>
                <w:spacing w:val="-3"/>
                <w:sz w:val="24"/>
                <w:szCs w:val="24"/>
              </w:rPr>
              <w:t>码</w:t>
            </w:r>
          </w:p>
        </w:tc>
        <w:tc>
          <w:tcPr>
            <w:tcW w:w="820" w:type="dxa"/>
            <w:shd w:val="clear" w:color="auto" w:fill="EAE3D8"/>
            <w:vAlign w:val="center"/>
          </w:tcPr>
          <w:p w14:paraId="3392FACA">
            <w:pPr>
              <w:pStyle w:val="28"/>
              <w:keepNext w:val="0"/>
              <w:keepLines w:val="0"/>
              <w:pageBreakBefore w:val="0"/>
              <w:widowControl w:val="0"/>
              <w:kinsoku/>
              <w:wordWrap/>
              <w:overflowPunct/>
              <w:topLinePunct w:val="0"/>
              <w:autoSpaceDE/>
              <w:autoSpaceDN/>
              <w:bidi w:val="0"/>
              <w:adjustRightInd/>
              <w:snapToGrid w:val="0"/>
              <w:spacing w:line="222"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7"/>
                <w:sz w:val="24"/>
                <w:szCs w:val="24"/>
              </w:rPr>
              <w:t>备注</w:t>
            </w:r>
          </w:p>
        </w:tc>
      </w:tr>
      <w:tr w14:paraId="5649C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jc w:val="center"/>
        </w:trPr>
        <w:tc>
          <w:tcPr>
            <w:tcW w:w="828" w:type="dxa"/>
            <w:shd w:val="clear" w:color="auto" w:fill="F8F8F8"/>
            <w:vAlign w:val="center"/>
          </w:tcPr>
          <w:p w14:paraId="3855AFA2">
            <w:pPr>
              <w:pStyle w:val="28"/>
              <w:keepNext w:val="0"/>
              <w:keepLines w:val="0"/>
              <w:pageBreakBefore w:val="0"/>
              <w:widowControl w:val="0"/>
              <w:kinsoku/>
              <w:wordWrap/>
              <w:overflowPunct/>
              <w:topLinePunct w:val="0"/>
              <w:autoSpaceDE/>
              <w:autoSpaceDN/>
              <w:bidi w:val="0"/>
              <w:adjustRightInd/>
              <w:snapToGrid w:val="0"/>
              <w:spacing w:line="242"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2489" w:type="dxa"/>
            <w:shd w:val="clear" w:color="auto" w:fill="F8F8F8"/>
            <w:vAlign w:val="center"/>
          </w:tcPr>
          <w:p w14:paraId="65760979">
            <w:pPr>
              <w:keepNext w:val="0"/>
              <w:keepLines w:val="0"/>
              <w:pageBreakBefore w:val="0"/>
              <w:widowControl w:val="0"/>
              <w:kinsoku/>
              <w:wordWrap/>
              <w:overflowPunct/>
              <w:topLinePunct w:val="0"/>
              <w:autoSpaceDE/>
              <w:autoSpaceDN/>
              <w:bidi w:val="0"/>
              <w:adjustRightInd/>
              <w:snapToGrid w:val="0"/>
              <w:ind w:left="0"/>
              <w:jc w:val="center"/>
              <w:textAlignment w:val="auto"/>
              <w:rPr>
                <w:rFonts w:hint="eastAsia" w:asciiTheme="minorEastAsia" w:hAnsiTheme="minorEastAsia" w:eastAsiaTheme="minorEastAsia" w:cstheme="minorEastAsia"/>
                <w:color w:val="auto"/>
                <w:sz w:val="24"/>
                <w:szCs w:val="24"/>
              </w:rPr>
            </w:pPr>
          </w:p>
        </w:tc>
        <w:tc>
          <w:tcPr>
            <w:tcW w:w="1363" w:type="dxa"/>
            <w:shd w:val="clear" w:color="auto" w:fill="F8F8F8"/>
            <w:vAlign w:val="top"/>
          </w:tcPr>
          <w:p w14:paraId="0FA81CE1">
            <w:pPr>
              <w:rPr>
                <w:rFonts w:hint="eastAsia" w:asciiTheme="minorEastAsia" w:hAnsiTheme="minorEastAsia" w:eastAsiaTheme="minorEastAsia" w:cstheme="minorEastAsia"/>
                <w:color w:val="auto"/>
                <w:sz w:val="21"/>
              </w:rPr>
            </w:pPr>
          </w:p>
        </w:tc>
        <w:tc>
          <w:tcPr>
            <w:tcW w:w="4017" w:type="dxa"/>
            <w:shd w:val="clear" w:color="auto" w:fill="F8F8F8"/>
            <w:vAlign w:val="top"/>
          </w:tcPr>
          <w:p w14:paraId="324EF895">
            <w:pPr>
              <w:rPr>
                <w:rFonts w:hint="eastAsia" w:asciiTheme="minorEastAsia" w:hAnsiTheme="minorEastAsia" w:eastAsiaTheme="minorEastAsia" w:cstheme="minorEastAsia"/>
                <w:color w:val="auto"/>
                <w:sz w:val="21"/>
              </w:rPr>
            </w:pPr>
          </w:p>
        </w:tc>
        <w:tc>
          <w:tcPr>
            <w:tcW w:w="820" w:type="dxa"/>
            <w:shd w:val="clear" w:color="auto" w:fill="F8F8F8"/>
            <w:vAlign w:val="top"/>
          </w:tcPr>
          <w:p w14:paraId="063DA953">
            <w:pPr>
              <w:rPr>
                <w:rFonts w:hint="eastAsia" w:asciiTheme="minorEastAsia" w:hAnsiTheme="minorEastAsia" w:eastAsiaTheme="minorEastAsia" w:cstheme="minorEastAsia"/>
                <w:color w:val="auto"/>
                <w:sz w:val="21"/>
              </w:rPr>
            </w:pPr>
          </w:p>
        </w:tc>
      </w:tr>
      <w:tr w14:paraId="72045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828" w:type="dxa"/>
            <w:shd w:val="clear" w:color="auto" w:fill="F8F8F8"/>
            <w:vAlign w:val="center"/>
          </w:tcPr>
          <w:p w14:paraId="042D2E81">
            <w:pPr>
              <w:pStyle w:val="28"/>
              <w:keepNext w:val="0"/>
              <w:keepLines w:val="0"/>
              <w:pageBreakBefore w:val="0"/>
              <w:widowControl w:val="0"/>
              <w:kinsoku/>
              <w:wordWrap/>
              <w:overflowPunct/>
              <w:topLinePunct w:val="0"/>
              <w:autoSpaceDE/>
              <w:autoSpaceDN/>
              <w:bidi w:val="0"/>
              <w:adjustRightInd/>
              <w:snapToGrid w:val="0"/>
              <w:spacing w:line="242"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p>
        </w:tc>
        <w:tc>
          <w:tcPr>
            <w:tcW w:w="2489" w:type="dxa"/>
            <w:shd w:val="clear" w:color="auto" w:fill="F8F8F8"/>
            <w:vAlign w:val="center"/>
          </w:tcPr>
          <w:p w14:paraId="5B9FD15D">
            <w:pPr>
              <w:keepNext w:val="0"/>
              <w:keepLines w:val="0"/>
              <w:pageBreakBefore w:val="0"/>
              <w:widowControl w:val="0"/>
              <w:kinsoku/>
              <w:wordWrap/>
              <w:overflowPunct/>
              <w:topLinePunct w:val="0"/>
              <w:autoSpaceDE/>
              <w:autoSpaceDN/>
              <w:bidi w:val="0"/>
              <w:adjustRightInd/>
              <w:snapToGrid w:val="0"/>
              <w:ind w:left="0"/>
              <w:jc w:val="center"/>
              <w:textAlignment w:val="auto"/>
              <w:rPr>
                <w:rFonts w:hint="eastAsia" w:asciiTheme="minorEastAsia" w:hAnsiTheme="minorEastAsia" w:eastAsiaTheme="minorEastAsia" w:cstheme="minorEastAsia"/>
                <w:color w:val="auto"/>
                <w:sz w:val="24"/>
                <w:szCs w:val="24"/>
              </w:rPr>
            </w:pPr>
          </w:p>
        </w:tc>
        <w:tc>
          <w:tcPr>
            <w:tcW w:w="1363" w:type="dxa"/>
            <w:shd w:val="clear" w:color="auto" w:fill="F8F8F8"/>
            <w:vAlign w:val="top"/>
          </w:tcPr>
          <w:p w14:paraId="0563128E">
            <w:pPr>
              <w:rPr>
                <w:rFonts w:hint="eastAsia" w:asciiTheme="minorEastAsia" w:hAnsiTheme="minorEastAsia" w:eastAsiaTheme="minorEastAsia" w:cstheme="minorEastAsia"/>
                <w:color w:val="auto"/>
                <w:sz w:val="21"/>
              </w:rPr>
            </w:pPr>
          </w:p>
        </w:tc>
        <w:tc>
          <w:tcPr>
            <w:tcW w:w="4017" w:type="dxa"/>
            <w:shd w:val="clear" w:color="auto" w:fill="F8F8F8"/>
            <w:vAlign w:val="top"/>
          </w:tcPr>
          <w:p w14:paraId="25997074">
            <w:pPr>
              <w:rPr>
                <w:rFonts w:hint="eastAsia" w:asciiTheme="minorEastAsia" w:hAnsiTheme="minorEastAsia" w:eastAsiaTheme="minorEastAsia" w:cstheme="minorEastAsia"/>
                <w:color w:val="auto"/>
                <w:sz w:val="21"/>
              </w:rPr>
            </w:pPr>
          </w:p>
        </w:tc>
        <w:tc>
          <w:tcPr>
            <w:tcW w:w="820" w:type="dxa"/>
            <w:shd w:val="clear" w:color="auto" w:fill="F8F8F8"/>
            <w:vAlign w:val="top"/>
          </w:tcPr>
          <w:p w14:paraId="142CE67F">
            <w:pPr>
              <w:rPr>
                <w:rFonts w:hint="eastAsia" w:asciiTheme="minorEastAsia" w:hAnsiTheme="minorEastAsia" w:eastAsiaTheme="minorEastAsia" w:cstheme="minorEastAsia"/>
                <w:color w:val="auto"/>
                <w:sz w:val="21"/>
              </w:rPr>
            </w:pPr>
          </w:p>
        </w:tc>
      </w:tr>
      <w:tr w14:paraId="7F9681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jc w:val="center"/>
        </w:trPr>
        <w:tc>
          <w:tcPr>
            <w:tcW w:w="828" w:type="dxa"/>
            <w:shd w:val="clear" w:color="auto" w:fill="F8F8F8"/>
            <w:vAlign w:val="center"/>
          </w:tcPr>
          <w:p w14:paraId="4A62D5D8">
            <w:pPr>
              <w:pStyle w:val="28"/>
              <w:keepNext w:val="0"/>
              <w:keepLines w:val="0"/>
              <w:pageBreakBefore w:val="0"/>
              <w:widowControl w:val="0"/>
              <w:kinsoku/>
              <w:wordWrap/>
              <w:overflowPunct/>
              <w:topLinePunct w:val="0"/>
              <w:autoSpaceDE/>
              <w:autoSpaceDN/>
              <w:bidi w:val="0"/>
              <w:adjustRightInd/>
              <w:snapToGrid w:val="0"/>
              <w:spacing w:line="241"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p>
        </w:tc>
        <w:tc>
          <w:tcPr>
            <w:tcW w:w="2489" w:type="dxa"/>
            <w:shd w:val="clear" w:color="auto" w:fill="F8F8F8"/>
            <w:vAlign w:val="center"/>
          </w:tcPr>
          <w:p w14:paraId="7F3DAB1A">
            <w:pPr>
              <w:keepNext w:val="0"/>
              <w:keepLines w:val="0"/>
              <w:pageBreakBefore w:val="0"/>
              <w:widowControl w:val="0"/>
              <w:kinsoku/>
              <w:wordWrap/>
              <w:overflowPunct/>
              <w:topLinePunct w:val="0"/>
              <w:autoSpaceDE/>
              <w:autoSpaceDN/>
              <w:bidi w:val="0"/>
              <w:adjustRightInd/>
              <w:snapToGrid w:val="0"/>
              <w:ind w:left="0"/>
              <w:jc w:val="center"/>
              <w:textAlignment w:val="auto"/>
              <w:rPr>
                <w:rFonts w:hint="eastAsia" w:asciiTheme="minorEastAsia" w:hAnsiTheme="minorEastAsia" w:eastAsiaTheme="minorEastAsia" w:cstheme="minorEastAsia"/>
                <w:color w:val="auto"/>
                <w:sz w:val="24"/>
                <w:szCs w:val="24"/>
              </w:rPr>
            </w:pPr>
          </w:p>
        </w:tc>
        <w:tc>
          <w:tcPr>
            <w:tcW w:w="1363" w:type="dxa"/>
            <w:shd w:val="clear" w:color="auto" w:fill="F8F8F8"/>
            <w:vAlign w:val="top"/>
          </w:tcPr>
          <w:p w14:paraId="14622C46">
            <w:pPr>
              <w:rPr>
                <w:rFonts w:hint="eastAsia" w:asciiTheme="minorEastAsia" w:hAnsiTheme="minorEastAsia" w:eastAsiaTheme="minorEastAsia" w:cstheme="minorEastAsia"/>
                <w:color w:val="auto"/>
                <w:sz w:val="21"/>
              </w:rPr>
            </w:pPr>
          </w:p>
        </w:tc>
        <w:tc>
          <w:tcPr>
            <w:tcW w:w="4017" w:type="dxa"/>
            <w:shd w:val="clear" w:color="auto" w:fill="F8F8F8"/>
            <w:vAlign w:val="top"/>
          </w:tcPr>
          <w:p w14:paraId="0FB619C6">
            <w:pPr>
              <w:rPr>
                <w:rFonts w:hint="eastAsia" w:asciiTheme="minorEastAsia" w:hAnsiTheme="minorEastAsia" w:eastAsiaTheme="minorEastAsia" w:cstheme="minorEastAsia"/>
                <w:color w:val="auto"/>
                <w:sz w:val="21"/>
              </w:rPr>
            </w:pPr>
          </w:p>
        </w:tc>
        <w:tc>
          <w:tcPr>
            <w:tcW w:w="820" w:type="dxa"/>
            <w:shd w:val="clear" w:color="auto" w:fill="F8F8F8"/>
            <w:vAlign w:val="top"/>
          </w:tcPr>
          <w:p w14:paraId="7CD46229">
            <w:pPr>
              <w:rPr>
                <w:rFonts w:hint="eastAsia" w:asciiTheme="minorEastAsia" w:hAnsiTheme="minorEastAsia" w:eastAsiaTheme="minorEastAsia" w:cstheme="minorEastAsia"/>
                <w:color w:val="auto"/>
                <w:sz w:val="21"/>
              </w:rPr>
            </w:pPr>
          </w:p>
        </w:tc>
      </w:tr>
      <w:tr w14:paraId="7EE688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jc w:val="center"/>
        </w:trPr>
        <w:tc>
          <w:tcPr>
            <w:tcW w:w="828" w:type="dxa"/>
            <w:shd w:val="clear" w:color="auto" w:fill="F8F8F8"/>
            <w:vAlign w:val="center"/>
          </w:tcPr>
          <w:p w14:paraId="1DDD7137">
            <w:pPr>
              <w:pStyle w:val="28"/>
              <w:keepNext w:val="0"/>
              <w:keepLines w:val="0"/>
              <w:pageBreakBefore w:val="0"/>
              <w:widowControl w:val="0"/>
              <w:kinsoku/>
              <w:wordWrap/>
              <w:overflowPunct/>
              <w:topLinePunct w:val="0"/>
              <w:autoSpaceDE/>
              <w:autoSpaceDN/>
              <w:bidi w:val="0"/>
              <w:adjustRightInd/>
              <w:snapToGrid w:val="0"/>
              <w:spacing w:line="443" w:lineRule="exact"/>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position w:val="3"/>
                <w:sz w:val="24"/>
                <w:szCs w:val="24"/>
              </w:rPr>
              <w:t>……</w:t>
            </w:r>
          </w:p>
        </w:tc>
        <w:tc>
          <w:tcPr>
            <w:tcW w:w="2489" w:type="dxa"/>
            <w:shd w:val="clear" w:color="auto" w:fill="F8F8F8"/>
            <w:vAlign w:val="center"/>
          </w:tcPr>
          <w:p w14:paraId="180F45DF">
            <w:pPr>
              <w:keepNext w:val="0"/>
              <w:keepLines w:val="0"/>
              <w:pageBreakBefore w:val="0"/>
              <w:widowControl w:val="0"/>
              <w:kinsoku/>
              <w:wordWrap/>
              <w:overflowPunct/>
              <w:topLinePunct w:val="0"/>
              <w:autoSpaceDE/>
              <w:autoSpaceDN/>
              <w:bidi w:val="0"/>
              <w:adjustRightInd/>
              <w:snapToGrid w:val="0"/>
              <w:ind w:left="0"/>
              <w:jc w:val="center"/>
              <w:textAlignment w:val="auto"/>
              <w:rPr>
                <w:rFonts w:hint="eastAsia" w:asciiTheme="minorEastAsia" w:hAnsiTheme="minorEastAsia" w:eastAsiaTheme="minorEastAsia" w:cstheme="minorEastAsia"/>
                <w:color w:val="auto"/>
                <w:sz w:val="24"/>
                <w:szCs w:val="24"/>
              </w:rPr>
            </w:pPr>
          </w:p>
        </w:tc>
        <w:tc>
          <w:tcPr>
            <w:tcW w:w="1363" w:type="dxa"/>
            <w:shd w:val="clear" w:color="auto" w:fill="F8F8F8"/>
            <w:vAlign w:val="top"/>
          </w:tcPr>
          <w:p w14:paraId="6ED5B632">
            <w:pPr>
              <w:rPr>
                <w:rFonts w:hint="eastAsia" w:asciiTheme="minorEastAsia" w:hAnsiTheme="minorEastAsia" w:eastAsiaTheme="minorEastAsia" w:cstheme="minorEastAsia"/>
                <w:color w:val="auto"/>
                <w:sz w:val="21"/>
              </w:rPr>
            </w:pPr>
          </w:p>
        </w:tc>
        <w:tc>
          <w:tcPr>
            <w:tcW w:w="4017" w:type="dxa"/>
            <w:shd w:val="clear" w:color="auto" w:fill="F8F8F8"/>
            <w:vAlign w:val="top"/>
          </w:tcPr>
          <w:p w14:paraId="3EE1A06F">
            <w:pPr>
              <w:rPr>
                <w:rFonts w:hint="eastAsia" w:asciiTheme="minorEastAsia" w:hAnsiTheme="minorEastAsia" w:eastAsiaTheme="minorEastAsia" w:cstheme="minorEastAsia"/>
                <w:color w:val="auto"/>
                <w:sz w:val="21"/>
              </w:rPr>
            </w:pPr>
          </w:p>
        </w:tc>
        <w:tc>
          <w:tcPr>
            <w:tcW w:w="820" w:type="dxa"/>
            <w:shd w:val="clear" w:color="auto" w:fill="F8F8F8"/>
            <w:vAlign w:val="top"/>
          </w:tcPr>
          <w:p w14:paraId="725ED425">
            <w:pPr>
              <w:rPr>
                <w:rFonts w:hint="eastAsia" w:asciiTheme="minorEastAsia" w:hAnsiTheme="minorEastAsia" w:eastAsiaTheme="minorEastAsia" w:cstheme="minorEastAsia"/>
                <w:color w:val="auto"/>
                <w:sz w:val="21"/>
              </w:rPr>
            </w:pPr>
          </w:p>
        </w:tc>
      </w:tr>
    </w:tbl>
    <w:p w14:paraId="138F053E">
      <w:pPr>
        <w:pStyle w:val="9"/>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pacing w:val="-17"/>
          <w:sz w:val="24"/>
          <w:szCs w:val="24"/>
        </w:rPr>
        <w:t>注：</w:t>
      </w:r>
    </w:p>
    <w:p w14:paraId="2CCE3335">
      <w:pPr>
        <w:pStyle w:val="9"/>
        <w:keepNext w:val="0"/>
        <w:keepLines w:val="0"/>
        <w:pageBreakBefore w:val="0"/>
        <w:widowControl w:val="0"/>
        <w:numPr>
          <w:ilvl w:val="0"/>
          <w:numId w:val="52"/>
        </w:numPr>
        <w:kinsoku/>
        <w:wordWrap/>
        <w:overflowPunct/>
        <w:topLinePunct w:val="0"/>
        <w:autoSpaceDE/>
        <w:autoSpaceDN/>
        <w:bidi w:val="0"/>
        <w:adjustRightInd/>
        <w:snapToGrid w:val="0"/>
        <w:spacing w:line="360" w:lineRule="auto"/>
        <w:ind w:left="0" w:leftChars="0" w:right="0" w:firstLine="476"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rPr>
        <w:t>直接控股股东：是指其出资额占有限责任公司资本总额百分之五十以上或者其持有的</w:t>
      </w:r>
      <w:r>
        <w:rPr>
          <w:rFonts w:hint="eastAsia" w:asciiTheme="minorEastAsia" w:hAnsiTheme="minorEastAsia" w:eastAsiaTheme="minorEastAsia" w:cstheme="minorEastAsia"/>
          <w:color w:val="auto"/>
          <w:sz w:val="24"/>
          <w:szCs w:val="24"/>
        </w:rPr>
        <w:t>股份占股份有限公司股份总额百分之五十以上的股东；出资额或者</w:t>
      </w:r>
      <w:r>
        <w:rPr>
          <w:rFonts w:hint="eastAsia" w:asciiTheme="minorEastAsia" w:hAnsiTheme="minorEastAsia" w:eastAsiaTheme="minorEastAsia" w:cstheme="minorEastAsia"/>
          <w:color w:val="auto"/>
          <w:spacing w:val="-1"/>
          <w:sz w:val="24"/>
          <w:szCs w:val="24"/>
        </w:rPr>
        <w:t>持有股份的比例虽然不足</w:t>
      </w:r>
      <w:r>
        <w:rPr>
          <w:rFonts w:hint="eastAsia" w:asciiTheme="minorEastAsia" w:hAnsiTheme="minorEastAsia" w:eastAsiaTheme="minorEastAsia" w:cstheme="minorEastAsia"/>
          <w:color w:val="auto"/>
          <w:sz w:val="24"/>
          <w:szCs w:val="24"/>
        </w:rPr>
        <w:t>百分之五十，但依其出资额或者持有的股份所享有的表决权已足以</w:t>
      </w:r>
      <w:r>
        <w:rPr>
          <w:rFonts w:hint="eastAsia" w:asciiTheme="minorEastAsia" w:hAnsiTheme="minorEastAsia" w:eastAsiaTheme="minorEastAsia" w:cstheme="minorEastAsia"/>
          <w:color w:val="auto"/>
          <w:spacing w:val="-1"/>
          <w:sz w:val="24"/>
          <w:szCs w:val="24"/>
        </w:rPr>
        <w:t>对股东会、股东大会的决</w:t>
      </w:r>
      <w:r>
        <w:rPr>
          <w:rFonts w:hint="eastAsia" w:asciiTheme="minorEastAsia" w:hAnsiTheme="minorEastAsia" w:eastAsiaTheme="minorEastAsia" w:cstheme="minorEastAsia"/>
          <w:color w:val="auto"/>
          <w:spacing w:val="-4"/>
          <w:sz w:val="24"/>
          <w:szCs w:val="24"/>
        </w:rPr>
        <w:t>议产生重大影响的股东。</w:t>
      </w:r>
    </w:p>
    <w:p w14:paraId="0B0912BD">
      <w:pPr>
        <w:pStyle w:val="9"/>
        <w:keepNext w:val="0"/>
        <w:keepLines w:val="0"/>
        <w:pageBreakBefore w:val="0"/>
        <w:widowControl w:val="0"/>
        <w:numPr>
          <w:ilvl w:val="0"/>
          <w:numId w:val="52"/>
        </w:numPr>
        <w:kinsoku/>
        <w:wordWrap/>
        <w:overflowPunct/>
        <w:topLinePunct w:val="0"/>
        <w:autoSpaceDE/>
        <w:autoSpaceDN/>
        <w:bidi w:val="0"/>
        <w:adjustRightInd/>
        <w:snapToGrid w:val="0"/>
        <w:spacing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本表所指的控股关系仅限于直接控股关系，不包括间</w:t>
      </w:r>
      <w:r>
        <w:rPr>
          <w:rFonts w:hint="eastAsia" w:asciiTheme="minorEastAsia" w:hAnsiTheme="minorEastAsia" w:eastAsiaTheme="minorEastAsia" w:cstheme="minorEastAsia"/>
          <w:color w:val="auto"/>
          <w:spacing w:val="-1"/>
          <w:sz w:val="24"/>
          <w:szCs w:val="24"/>
        </w:rPr>
        <w:t>接的控股关系。公司实际控制人</w:t>
      </w:r>
      <w:r>
        <w:rPr>
          <w:rFonts w:hint="eastAsia" w:asciiTheme="minorEastAsia" w:hAnsiTheme="minorEastAsia" w:eastAsiaTheme="minorEastAsia" w:cstheme="minorEastAsia"/>
          <w:color w:val="auto"/>
          <w:spacing w:val="-2"/>
          <w:sz w:val="24"/>
          <w:szCs w:val="24"/>
        </w:rPr>
        <w:t>与公司之间的关系不属于本表所指的直接控股关系。</w:t>
      </w:r>
    </w:p>
    <w:p w14:paraId="5A77F372">
      <w:pPr>
        <w:pStyle w:val="9"/>
        <w:keepNext w:val="0"/>
        <w:keepLines w:val="0"/>
        <w:pageBreakBefore w:val="0"/>
        <w:widowControl w:val="0"/>
        <w:numPr>
          <w:ilvl w:val="0"/>
          <w:numId w:val="52"/>
        </w:numPr>
        <w:kinsoku/>
        <w:wordWrap/>
        <w:overflowPunct/>
        <w:topLinePunct w:val="0"/>
        <w:autoSpaceDE/>
        <w:autoSpaceDN/>
        <w:bidi w:val="0"/>
        <w:adjustRightInd/>
        <w:snapToGrid w:val="0"/>
        <w:spacing w:line="360" w:lineRule="auto"/>
        <w:ind w:left="0" w:leftChars="0" w:right="0" w:firstLine="468"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供应商不存在直接控股股东的，则填</w:t>
      </w:r>
      <w:r>
        <w:rPr>
          <w:rFonts w:hint="eastAsia" w:asciiTheme="minorEastAsia" w:hAnsiTheme="minorEastAsia" w:eastAsiaTheme="minorEastAsia" w:cstheme="minorEastAsia"/>
          <w:color w:val="auto"/>
          <w:spacing w:val="-3"/>
          <w:sz w:val="24"/>
          <w:szCs w:val="24"/>
          <w:lang w:eastAsia="zh-CN"/>
        </w:rPr>
        <w:t>“</w:t>
      </w:r>
      <w:r>
        <w:rPr>
          <w:rFonts w:hint="eastAsia" w:asciiTheme="minorEastAsia" w:hAnsiTheme="minorEastAsia" w:eastAsiaTheme="minorEastAsia" w:cstheme="minorEastAsia"/>
          <w:color w:val="auto"/>
          <w:spacing w:val="-3"/>
          <w:sz w:val="24"/>
          <w:szCs w:val="24"/>
        </w:rPr>
        <w:t>无</w:t>
      </w:r>
      <w:r>
        <w:rPr>
          <w:rFonts w:hint="eastAsia" w:asciiTheme="minorEastAsia" w:hAnsiTheme="minorEastAsia" w:eastAsiaTheme="minorEastAsia" w:cstheme="minorEastAsia"/>
          <w:color w:val="auto"/>
          <w:spacing w:val="-3"/>
          <w:sz w:val="24"/>
          <w:szCs w:val="24"/>
          <w:lang w:eastAsia="zh-CN"/>
        </w:rPr>
        <w:t>”</w:t>
      </w:r>
      <w:r>
        <w:rPr>
          <w:rFonts w:hint="eastAsia" w:asciiTheme="minorEastAsia" w:hAnsiTheme="minorEastAsia" w:eastAsiaTheme="minorEastAsia" w:cstheme="minorEastAsia"/>
          <w:color w:val="auto"/>
          <w:spacing w:val="-3"/>
          <w:sz w:val="24"/>
          <w:szCs w:val="24"/>
        </w:rPr>
        <w:t>。</w:t>
      </w:r>
    </w:p>
    <w:p w14:paraId="64C96546">
      <w:pPr>
        <w:spacing w:line="262" w:lineRule="auto"/>
        <w:rPr>
          <w:rFonts w:hint="eastAsia" w:asciiTheme="minorEastAsia" w:hAnsiTheme="minorEastAsia" w:eastAsiaTheme="minorEastAsia" w:cstheme="minorEastAsia"/>
          <w:color w:val="auto"/>
          <w:sz w:val="21"/>
        </w:rPr>
      </w:pPr>
    </w:p>
    <w:p w14:paraId="4A4700C7">
      <w:pPr>
        <w:spacing w:line="262" w:lineRule="auto"/>
        <w:rPr>
          <w:rFonts w:hint="eastAsia" w:asciiTheme="minorEastAsia" w:hAnsiTheme="minorEastAsia" w:eastAsiaTheme="minorEastAsia" w:cstheme="minorEastAsia"/>
          <w:color w:val="auto"/>
          <w:sz w:val="21"/>
        </w:rPr>
      </w:pPr>
    </w:p>
    <w:p w14:paraId="019CF7B5">
      <w:pPr>
        <w:spacing w:line="262" w:lineRule="auto"/>
        <w:rPr>
          <w:rFonts w:hint="eastAsia" w:asciiTheme="minorEastAsia" w:hAnsiTheme="minorEastAsia" w:eastAsiaTheme="minorEastAsia" w:cstheme="minorEastAsia"/>
          <w:color w:val="auto"/>
          <w:sz w:val="21"/>
        </w:rPr>
      </w:pPr>
    </w:p>
    <w:p w14:paraId="226EE78E">
      <w:pPr>
        <w:spacing w:line="262" w:lineRule="auto"/>
        <w:rPr>
          <w:rFonts w:hint="eastAsia" w:asciiTheme="minorEastAsia" w:hAnsiTheme="minorEastAsia" w:eastAsiaTheme="minorEastAsia" w:cstheme="minorEastAsia"/>
          <w:color w:val="auto"/>
          <w:sz w:val="21"/>
        </w:rPr>
      </w:pPr>
    </w:p>
    <w:p w14:paraId="65605162">
      <w:pPr>
        <w:pStyle w:val="9"/>
        <w:keepNext w:val="0"/>
        <w:keepLines w:val="0"/>
        <w:pageBreakBefore w:val="0"/>
        <w:widowControl w:val="0"/>
        <w:kinsoku/>
        <w:wordWrap/>
        <w:overflowPunct/>
        <w:topLinePunct w:val="0"/>
        <w:autoSpaceDE/>
        <w:autoSpaceDN/>
        <w:bidi w:val="0"/>
        <w:adjustRightInd/>
        <w:snapToGrid w:val="0"/>
        <w:spacing w:line="480" w:lineRule="auto"/>
        <w:ind w:left="0" w:leftChars="0" w:firstLine="1428" w:firstLineChars="6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rPr>
        <w:t>法定代表人或委托代理人</w:t>
      </w:r>
      <w:r>
        <w:rPr>
          <w:rFonts w:hint="eastAsia" w:asciiTheme="minorEastAsia" w:hAnsiTheme="minorEastAsia" w:eastAsiaTheme="minorEastAsia" w:cstheme="minorEastAsia"/>
          <w:b/>
          <w:bCs/>
          <w:color w:val="auto"/>
          <w:spacing w:val="-1"/>
          <w:sz w:val="24"/>
          <w:szCs w:val="24"/>
        </w:rPr>
        <w:t>（签字或</w:t>
      </w:r>
      <w:r>
        <w:rPr>
          <w:rFonts w:hint="eastAsia" w:asciiTheme="minorEastAsia" w:hAnsiTheme="minorEastAsia" w:eastAsiaTheme="minorEastAsia" w:cstheme="minorEastAsia"/>
          <w:b/>
          <w:bCs/>
          <w:color w:val="auto"/>
          <w:spacing w:val="-1"/>
          <w:sz w:val="24"/>
          <w:szCs w:val="24"/>
          <w:lang w:val="en-US" w:eastAsia="zh-CN"/>
        </w:rPr>
        <w:t>CA</w:t>
      </w:r>
      <w:r>
        <w:rPr>
          <w:rFonts w:hint="eastAsia" w:asciiTheme="minorEastAsia" w:hAnsiTheme="minorEastAsia" w:eastAsiaTheme="minorEastAsia" w:cstheme="minorEastAsia"/>
          <w:b/>
          <w:bCs/>
          <w:color w:val="auto"/>
          <w:sz w:val="24"/>
          <w:szCs w:val="24"/>
          <w:highlight w:val="none"/>
        </w:rPr>
        <w:t>电子签字章</w:t>
      </w:r>
      <w:r>
        <w:rPr>
          <w:rFonts w:hint="eastAsia" w:asciiTheme="minorEastAsia" w:hAnsiTheme="minorEastAsia" w:eastAsiaTheme="minorEastAsia" w:cstheme="minorEastAsia"/>
          <w:b/>
          <w:bCs/>
          <w:color w:val="auto"/>
          <w:spacing w:val="-19"/>
          <w:sz w:val="24"/>
          <w:szCs w:val="24"/>
        </w:rPr>
        <w:t>）：</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055B4279">
      <w:pPr>
        <w:pStyle w:val="9"/>
        <w:keepNext w:val="0"/>
        <w:keepLines w:val="0"/>
        <w:pageBreakBefore w:val="0"/>
        <w:widowControl w:val="0"/>
        <w:kinsoku/>
        <w:wordWrap/>
        <w:overflowPunct/>
        <w:topLinePunct w:val="0"/>
        <w:autoSpaceDE/>
        <w:autoSpaceDN/>
        <w:bidi w:val="0"/>
        <w:adjustRightInd/>
        <w:snapToGrid w:val="0"/>
        <w:spacing w:line="480" w:lineRule="auto"/>
        <w:ind w:left="0" w:leftChars="0" w:firstLine="3579" w:firstLineChars="157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供应商</w:t>
      </w:r>
      <w:r>
        <w:rPr>
          <w:rFonts w:hint="eastAsia" w:asciiTheme="minorEastAsia" w:hAnsiTheme="minorEastAsia" w:eastAsiaTheme="minorEastAsia" w:cstheme="minorEastAsia"/>
          <w:b/>
          <w:bCs/>
          <w:color w:val="auto"/>
          <w:spacing w:val="-6"/>
          <w:sz w:val="24"/>
          <w:szCs w:val="24"/>
        </w:rPr>
        <w:t>（公章或</w:t>
      </w:r>
      <w:r>
        <w:rPr>
          <w:rFonts w:hint="eastAsia" w:asciiTheme="minorEastAsia" w:hAnsiTheme="minorEastAsia" w:eastAsiaTheme="minorEastAsia" w:cstheme="minorEastAsia"/>
          <w:b/>
          <w:bCs/>
          <w:color w:val="auto"/>
          <w:spacing w:val="-6"/>
          <w:sz w:val="24"/>
          <w:szCs w:val="24"/>
          <w:lang w:val="en-US" w:eastAsia="zh-CN"/>
        </w:rPr>
        <w:t>CA</w:t>
      </w:r>
      <w:r>
        <w:rPr>
          <w:rFonts w:hint="eastAsia" w:asciiTheme="minorEastAsia" w:hAnsiTheme="minorEastAsia" w:eastAsiaTheme="minorEastAsia" w:cstheme="minorEastAsia"/>
          <w:b/>
          <w:bCs/>
          <w:color w:val="auto"/>
          <w:spacing w:val="-6"/>
          <w:sz w:val="24"/>
          <w:szCs w:val="24"/>
        </w:rPr>
        <w:t>电子</w:t>
      </w:r>
      <w:r>
        <w:rPr>
          <w:rFonts w:hint="eastAsia" w:asciiTheme="minorEastAsia" w:hAnsiTheme="minorEastAsia" w:eastAsiaTheme="minorEastAsia" w:cstheme="minorEastAsia"/>
          <w:b/>
          <w:bCs/>
          <w:color w:val="auto"/>
          <w:spacing w:val="-6"/>
          <w:sz w:val="24"/>
          <w:szCs w:val="24"/>
          <w:lang w:eastAsia="zh-CN"/>
        </w:rPr>
        <w:t>签</w:t>
      </w:r>
      <w:r>
        <w:rPr>
          <w:rFonts w:hint="eastAsia" w:asciiTheme="minorEastAsia" w:hAnsiTheme="minorEastAsia" w:eastAsiaTheme="minorEastAsia" w:cstheme="minorEastAsia"/>
          <w:b/>
          <w:bCs/>
          <w:color w:val="auto"/>
          <w:spacing w:val="-6"/>
          <w:sz w:val="24"/>
          <w:szCs w:val="24"/>
        </w:rPr>
        <w:t>章</w:t>
      </w:r>
      <w:r>
        <w:rPr>
          <w:rFonts w:hint="eastAsia" w:asciiTheme="minorEastAsia" w:hAnsiTheme="minorEastAsia" w:eastAsiaTheme="minorEastAsia" w:cstheme="minorEastAsia"/>
          <w:b/>
          <w:bCs/>
          <w:color w:val="auto"/>
          <w:spacing w:val="-5"/>
          <w:sz w:val="24"/>
          <w:szCs w:val="24"/>
        </w:rPr>
        <w:t>）</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38FD0D9E">
      <w:pPr>
        <w:pStyle w:val="9"/>
        <w:keepNext w:val="0"/>
        <w:keepLines w:val="0"/>
        <w:pageBreakBefore w:val="0"/>
        <w:widowControl w:val="0"/>
        <w:kinsoku/>
        <w:wordWrap/>
        <w:overflowPunct/>
        <w:topLinePunct w:val="0"/>
        <w:autoSpaceDE/>
        <w:autoSpaceDN/>
        <w:bidi w:val="0"/>
        <w:adjustRightInd/>
        <w:snapToGrid w:val="0"/>
        <w:spacing w:line="480" w:lineRule="auto"/>
        <w:ind w:left="0" w:leftChars="0"/>
        <w:jc w:val="righ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2339D706">
      <w:pPr>
        <w:spacing w:line="220" w:lineRule="auto"/>
        <w:rPr>
          <w:rFonts w:hint="eastAsia" w:asciiTheme="minorEastAsia" w:hAnsiTheme="minorEastAsia" w:eastAsiaTheme="minorEastAsia" w:cstheme="minorEastAsia"/>
          <w:color w:val="auto"/>
          <w:sz w:val="24"/>
          <w:szCs w:val="24"/>
        </w:rPr>
      </w:pPr>
    </w:p>
    <w:p w14:paraId="496415B3">
      <w:pPr>
        <w:spacing w:line="240" w:lineRule="auto"/>
        <w:rPr>
          <w:rFonts w:hint="eastAsia" w:asciiTheme="minorEastAsia" w:hAnsiTheme="minorEastAsia" w:eastAsiaTheme="minorEastAsia" w:cstheme="minorEastAsia"/>
          <w:color w:val="auto"/>
          <w:kern w:val="2"/>
          <w:sz w:val="21"/>
          <w:szCs w:val="24"/>
          <w:lang w:val="en-US" w:eastAsia="zh-CN" w:bidi="ar-SA"/>
        </w:rPr>
      </w:pPr>
    </w:p>
    <w:p w14:paraId="757BBDBA">
      <w:pPr>
        <w:spacing w:line="240" w:lineRule="auto"/>
        <w:rPr>
          <w:rFonts w:hint="eastAsia" w:asciiTheme="minorEastAsia" w:hAnsiTheme="minorEastAsia" w:eastAsiaTheme="minorEastAsia" w:cstheme="minorEastAsia"/>
          <w:color w:val="auto"/>
          <w:lang w:val="en-US" w:eastAsia="zh-CN"/>
        </w:rPr>
      </w:pPr>
    </w:p>
    <w:p w14:paraId="0B77F23B">
      <w:pPr>
        <w:spacing w:line="240" w:lineRule="auto"/>
        <w:rPr>
          <w:rFonts w:hint="eastAsia" w:asciiTheme="minorEastAsia" w:hAnsiTheme="minorEastAsia" w:eastAsiaTheme="minorEastAsia" w:cstheme="minorEastAsia"/>
          <w:color w:val="auto"/>
          <w:lang w:val="en-US" w:eastAsia="zh-CN"/>
        </w:rPr>
      </w:pPr>
    </w:p>
    <w:p w14:paraId="32AF5957">
      <w:pPr>
        <w:spacing w:line="240" w:lineRule="auto"/>
        <w:rPr>
          <w:rFonts w:hint="eastAsia" w:asciiTheme="minorEastAsia" w:hAnsiTheme="minorEastAsia" w:eastAsiaTheme="minorEastAsia" w:cstheme="minorEastAsia"/>
          <w:color w:val="auto"/>
          <w:lang w:val="en-US" w:eastAsia="zh-CN"/>
        </w:rPr>
      </w:pPr>
    </w:p>
    <w:p w14:paraId="1F46C330">
      <w:pPr>
        <w:spacing w:line="240" w:lineRule="auto"/>
        <w:rPr>
          <w:rFonts w:hint="eastAsia" w:asciiTheme="minorEastAsia" w:hAnsiTheme="minorEastAsia" w:eastAsiaTheme="minorEastAsia" w:cstheme="minorEastAsia"/>
          <w:color w:val="auto"/>
          <w:lang w:val="en-US" w:eastAsia="zh-CN"/>
        </w:rPr>
      </w:pPr>
    </w:p>
    <w:p w14:paraId="2FCAEB78">
      <w:pPr>
        <w:spacing w:line="240" w:lineRule="auto"/>
        <w:rPr>
          <w:rFonts w:hint="eastAsia" w:asciiTheme="minorEastAsia" w:hAnsiTheme="minorEastAsia" w:eastAsiaTheme="minorEastAsia" w:cstheme="minorEastAsia"/>
          <w:color w:val="auto"/>
          <w:lang w:val="en-US" w:eastAsia="zh-CN"/>
        </w:rPr>
      </w:pPr>
    </w:p>
    <w:p w14:paraId="7047AD8C">
      <w:pPr>
        <w:spacing w:line="240" w:lineRule="auto"/>
        <w:rPr>
          <w:rFonts w:hint="eastAsia" w:asciiTheme="minorEastAsia" w:hAnsiTheme="minorEastAsia" w:eastAsiaTheme="minorEastAsia" w:cstheme="minorEastAsia"/>
          <w:color w:val="auto"/>
          <w:lang w:val="en-US" w:eastAsia="zh-CN"/>
        </w:rPr>
      </w:pPr>
    </w:p>
    <w:p w14:paraId="0D14C23C">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rPr>
      </w:pPr>
      <w:r>
        <w:rPr>
          <w:rFonts w:hint="eastAsia" w:asciiTheme="minorEastAsia" w:hAnsiTheme="minorEastAsia" w:eastAsiaTheme="minorEastAsia" w:cstheme="minorEastAsia"/>
          <w:b/>
          <w:bCs/>
          <w:color w:val="auto"/>
          <w:spacing w:val="5"/>
          <w:sz w:val="32"/>
          <w:szCs w:val="32"/>
          <w:lang w:val="zh-CN" w:eastAsia="zh-CN"/>
        </w:rPr>
        <w:t>供应商直接管理关系信息表</w:t>
      </w:r>
    </w:p>
    <w:tbl>
      <w:tblPr>
        <w:tblStyle w:val="27"/>
        <w:tblW w:w="913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4"/>
        <w:gridCol w:w="3330"/>
        <w:gridCol w:w="3288"/>
        <w:gridCol w:w="1566"/>
      </w:tblGrid>
      <w:tr w14:paraId="77CBC4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jc w:val="center"/>
        </w:trPr>
        <w:tc>
          <w:tcPr>
            <w:tcW w:w="954" w:type="dxa"/>
            <w:shd w:val="clear" w:color="auto" w:fill="EAE3D8"/>
            <w:vAlign w:val="center"/>
          </w:tcPr>
          <w:p w14:paraId="69017D41">
            <w:pPr>
              <w:pStyle w:val="28"/>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5"/>
                <w:sz w:val="24"/>
                <w:szCs w:val="24"/>
              </w:rPr>
              <w:t>序号</w:t>
            </w:r>
          </w:p>
        </w:tc>
        <w:tc>
          <w:tcPr>
            <w:tcW w:w="3330" w:type="dxa"/>
            <w:shd w:val="clear" w:color="auto" w:fill="EAE3D8"/>
            <w:vAlign w:val="center"/>
          </w:tcPr>
          <w:p w14:paraId="228F2A30">
            <w:pPr>
              <w:pStyle w:val="28"/>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4"/>
                <w:sz w:val="24"/>
                <w:szCs w:val="24"/>
              </w:rPr>
              <w:t>直接管理关系单位名称</w:t>
            </w:r>
          </w:p>
        </w:tc>
        <w:tc>
          <w:tcPr>
            <w:tcW w:w="3288" w:type="dxa"/>
            <w:shd w:val="clear" w:color="auto" w:fill="EAE3D8"/>
            <w:vAlign w:val="center"/>
          </w:tcPr>
          <w:p w14:paraId="33F84312">
            <w:pPr>
              <w:pStyle w:val="28"/>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5"/>
                <w:sz w:val="24"/>
                <w:szCs w:val="24"/>
              </w:rPr>
              <w:t>统一社会信用代码</w:t>
            </w:r>
          </w:p>
        </w:tc>
        <w:tc>
          <w:tcPr>
            <w:tcW w:w="1566" w:type="dxa"/>
            <w:shd w:val="clear" w:color="auto" w:fill="EAE3D8"/>
            <w:vAlign w:val="center"/>
          </w:tcPr>
          <w:p w14:paraId="0113AB07">
            <w:pPr>
              <w:pStyle w:val="28"/>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7"/>
                <w:sz w:val="24"/>
                <w:szCs w:val="24"/>
              </w:rPr>
              <w:t>备注</w:t>
            </w:r>
          </w:p>
        </w:tc>
      </w:tr>
      <w:tr w14:paraId="700D0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jc w:val="center"/>
        </w:trPr>
        <w:tc>
          <w:tcPr>
            <w:tcW w:w="954" w:type="dxa"/>
            <w:shd w:val="clear" w:color="auto" w:fill="F8F8F8"/>
            <w:vAlign w:val="center"/>
          </w:tcPr>
          <w:p w14:paraId="3F62F389">
            <w:pPr>
              <w:pStyle w:val="28"/>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3330" w:type="dxa"/>
            <w:shd w:val="clear" w:color="auto" w:fill="F8F8F8"/>
            <w:vAlign w:val="center"/>
          </w:tcPr>
          <w:p w14:paraId="36345ADC">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c>
          <w:tcPr>
            <w:tcW w:w="3288" w:type="dxa"/>
            <w:shd w:val="clear" w:color="auto" w:fill="F8F8F8"/>
            <w:vAlign w:val="center"/>
          </w:tcPr>
          <w:p w14:paraId="3596945C">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c>
          <w:tcPr>
            <w:tcW w:w="1566" w:type="dxa"/>
            <w:shd w:val="clear" w:color="auto" w:fill="F8F8F8"/>
            <w:vAlign w:val="center"/>
          </w:tcPr>
          <w:p w14:paraId="02BF30D2">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r>
      <w:tr w14:paraId="7C17B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jc w:val="center"/>
        </w:trPr>
        <w:tc>
          <w:tcPr>
            <w:tcW w:w="954" w:type="dxa"/>
            <w:shd w:val="clear" w:color="auto" w:fill="F8F8F8"/>
            <w:vAlign w:val="center"/>
          </w:tcPr>
          <w:p w14:paraId="6442FC81">
            <w:pPr>
              <w:pStyle w:val="28"/>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p>
        </w:tc>
        <w:tc>
          <w:tcPr>
            <w:tcW w:w="3330" w:type="dxa"/>
            <w:shd w:val="clear" w:color="auto" w:fill="F8F8F8"/>
            <w:vAlign w:val="center"/>
          </w:tcPr>
          <w:p w14:paraId="052B3273">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c>
          <w:tcPr>
            <w:tcW w:w="3288" w:type="dxa"/>
            <w:shd w:val="clear" w:color="auto" w:fill="F8F8F8"/>
            <w:vAlign w:val="center"/>
          </w:tcPr>
          <w:p w14:paraId="0CD097F2">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c>
          <w:tcPr>
            <w:tcW w:w="1566" w:type="dxa"/>
            <w:shd w:val="clear" w:color="auto" w:fill="F8F8F8"/>
            <w:vAlign w:val="center"/>
          </w:tcPr>
          <w:p w14:paraId="63F176F1">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r>
      <w:tr w14:paraId="304BE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jc w:val="center"/>
        </w:trPr>
        <w:tc>
          <w:tcPr>
            <w:tcW w:w="954" w:type="dxa"/>
            <w:shd w:val="clear" w:color="auto" w:fill="F8F8F8"/>
            <w:vAlign w:val="center"/>
          </w:tcPr>
          <w:p w14:paraId="1B314774">
            <w:pPr>
              <w:pStyle w:val="28"/>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p>
        </w:tc>
        <w:tc>
          <w:tcPr>
            <w:tcW w:w="3330" w:type="dxa"/>
            <w:shd w:val="clear" w:color="auto" w:fill="F8F8F8"/>
            <w:vAlign w:val="center"/>
          </w:tcPr>
          <w:p w14:paraId="4E01CE61">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c>
          <w:tcPr>
            <w:tcW w:w="3288" w:type="dxa"/>
            <w:shd w:val="clear" w:color="auto" w:fill="F8F8F8"/>
            <w:vAlign w:val="center"/>
          </w:tcPr>
          <w:p w14:paraId="061DC7F5">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c>
          <w:tcPr>
            <w:tcW w:w="1566" w:type="dxa"/>
            <w:shd w:val="clear" w:color="auto" w:fill="F8F8F8"/>
            <w:vAlign w:val="center"/>
          </w:tcPr>
          <w:p w14:paraId="76D330F7">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r>
      <w:tr w14:paraId="67EF9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jc w:val="center"/>
        </w:trPr>
        <w:tc>
          <w:tcPr>
            <w:tcW w:w="954" w:type="dxa"/>
            <w:shd w:val="clear" w:color="auto" w:fill="F8F8F8"/>
            <w:vAlign w:val="center"/>
          </w:tcPr>
          <w:p w14:paraId="05991690">
            <w:pPr>
              <w:pStyle w:val="28"/>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position w:val="3"/>
                <w:sz w:val="24"/>
                <w:szCs w:val="24"/>
              </w:rPr>
              <w:t>……</w:t>
            </w:r>
          </w:p>
        </w:tc>
        <w:tc>
          <w:tcPr>
            <w:tcW w:w="3330" w:type="dxa"/>
            <w:shd w:val="clear" w:color="auto" w:fill="F8F8F8"/>
            <w:vAlign w:val="center"/>
          </w:tcPr>
          <w:p w14:paraId="7256C508">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c>
          <w:tcPr>
            <w:tcW w:w="3288" w:type="dxa"/>
            <w:shd w:val="clear" w:color="auto" w:fill="F8F8F8"/>
            <w:vAlign w:val="center"/>
          </w:tcPr>
          <w:p w14:paraId="33D8877D">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c>
          <w:tcPr>
            <w:tcW w:w="1566" w:type="dxa"/>
            <w:shd w:val="clear" w:color="auto" w:fill="F8F8F8"/>
            <w:vAlign w:val="center"/>
          </w:tcPr>
          <w:p w14:paraId="11F8ABB1">
            <w:pPr>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color w:val="auto"/>
                <w:sz w:val="24"/>
                <w:szCs w:val="24"/>
              </w:rPr>
            </w:pPr>
          </w:p>
        </w:tc>
      </w:tr>
    </w:tbl>
    <w:p w14:paraId="05BC47A3">
      <w:pPr>
        <w:pStyle w:val="9"/>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pacing w:val="-17"/>
          <w:sz w:val="24"/>
          <w:szCs w:val="24"/>
        </w:rPr>
        <w:t>注：</w:t>
      </w:r>
    </w:p>
    <w:p w14:paraId="3BA67F2F">
      <w:pPr>
        <w:pStyle w:val="9"/>
        <w:keepNext w:val="0"/>
        <w:keepLines w:val="0"/>
        <w:pageBreakBefore w:val="0"/>
        <w:widowControl w:val="0"/>
        <w:numPr>
          <w:ilvl w:val="0"/>
          <w:numId w:val="53"/>
        </w:numPr>
        <w:kinsoku/>
        <w:wordWrap/>
        <w:overflowPunct/>
        <w:topLinePunct w:val="0"/>
        <w:autoSpaceDE/>
        <w:autoSpaceDN/>
        <w:bidi w:val="0"/>
        <w:adjustRightInd/>
        <w:snapToGrid w:val="0"/>
        <w:spacing w:line="360" w:lineRule="auto"/>
        <w:ind w:left="0" w:leftChars="0" w:right="0" w:firstLine="476" w:firstLineChars="200"/>
        <w:textAlignment w:val="auto"/>
        <w:rPr>
          <w:rFonts w:hint="eastAsia" w:asciiTheme="minorEastAsia" w:hAnsiTheme="minorEastAsia" w:eastAsiaTheme="minorEastAsia" w:cstheme="minorEastAsia"/>
          <w:color w:val="auto"/>
          <w:spacing w:val="-1"/>
          <w:sz w:val="24"/>
          <w:szCs w:val="24"/>
        </w:rPr>
      </w:pPr>
      <w:r>
        <w:rPr>
          <w:rFonts w:hint="eastAsia" w:asciiTheme="minorEastAsia" w:hAnsiTheme="minorEastAsia" w:eastAsiaTheme="minorEastAsia" w:cstheme="minorEastAsia"/>
          <w:color w:val="auto"/>
          <w:spacing w:val="-1"/>
          <w:sz w:val="24"/>
          <w:szCs w:val="24"/>
        </w:rPr>
        <w:t>管理关系：是指不具有出资持股关系的其他单位之间存在的管理与被管理关系，如一些上下级关系的事业单位和团体组织。</w:t>
      </w:r>
    </w:p>
    <w:p w14:paraId="2355F1C6">
      <w:pPr>
        <w:pStyle w:val="9"/>
        <w:keepNext w:val="0"/>
        <w:keepLines w:val="0"/>
        <w:pageBreakBefore w:val="0"/>
        <w:widowControl w:val="0"/>
        <w:numPr>
          <w:ilvl w:val="0"/>
          <w:numId w:val="53"/>
        </w:numPr>
        <w:kinsoku/>
        <w:wordWrap/>
        <w:overflowPunct/>
        <w:topLinePunct w:val="0"/>
        <w:autoSpaceDE/>
        <w:autoSpaceDN/>
        <w:bidi w:val="0"/>
        <w:adjustRightInd/>
        <w:snapToGrid w:val="0"/>
        <w:spacing w:line="360" w:lineRule="auto"/>
        <w:ind w:left="0" w:leftChars="0" w:right="0" w:firstLine="476" w:firstLineChars="200"/>
        <w:textAlignment w:val="auto"/>
        <w:rPr>
          <w:rFonts w:hint="eastAsia" w:asciiTheme="minorEastAsia" w:hAnsiTheme="minorEastAsia" w:eastAsiaTheme="minorEastAsia" w:cstheme="minorEastAsia"/>
          <w:color w:val="auto"/>
          <w:spacing w:val="-1"/>
          <w:sz w:val="24"/>
          <w:szCs w:val="24"/>
        </w:rPr>
      </w:pPr>
      <w:r>
        <w:rPr>
          <w:rFonts w:hint="eastAsia" w:asciiTheme="minorEastAsia" w:hAnsiTheme="minorEastAsia" w:eastAsiaTheme="minorEastAsia" w:cstheme="minorEastAsia"/>
          <w:color w:val="auto"/>
          <w:spacing w:val="-1"/>
          <w:sz w:val="24"/>
          <w:szCs w:val="24"/>
        </w:rPr>
        <w:t>本表所指的管理关系仅限于直接管理关系，不包括间接的管理关系。</w:t>
      </w:r>
    </w:p>
    <w:p w14:paraId="71010A72">
      <w:pPr>
        <w:pStyle w:val="9"/>
        <w:keepNext w:val="0"/>
        <w:keepLines w:val="0"/>
        <w:pageBreakBefore w:val="0"/>
        <w:widowControl w:val="0"/>
        <w:numPr>
          <w:ilvl w:val="0"/>
          <w:numId w:val="53"/>
        </w:numPr>
        <w:kinsoku/>
        <w:wordWrap/>
        <w:overflowPunct/>
        <w:topLinePunct w:val="0"/>
        <w:autoSpaceDE/>
        <w:autoSpaceDN/>
        <w:bidi w:val="0"/>
        <w:adjustRightInd/>
        <w:snapToGrid w:val="0"/>
        <w:spacing w:line="360" w:lineRule="auto"/>
        <w:ind w:left="0" w:leftChars="0" w:right="0" w:firstLine="476" w:firstLineChars="200"/>
        <w:textAlignment w:val="auto"/>
        <w:rPr>
          <w:rFonts w:hint="eastAsia" w:asciiTheme="minorEastAsia" w:hAnsiTheme="minorEastAsia" w:eastAsiaTheme="minorEastAsia" w:cstheme="minorEastAsia"/>
          <w:color w:val="auto"/>
          <w:spacing w:val="-1"/>
          <w:sz w:val="24"/>
          <w:szCs w:val="24"/>
        </w:rPr>
      </w:pPr>
      <w:r>
        <w:rPr>
          <w:rFonts w:hint="eastAsia" w:asciiTheme="minorEastAsia" w:hAnsiTheme="minorEastAsia" w:eastAsiaTheme="minorEastAsia" w:cstheme="minorEastAsia"/>
          <w:color w:val="auto"/>
          <w:spacing w:val="-1"/>
          <w:sz w:val="24"/>
          <w:szCs w:val="24"/>
        </w:rPr>
        <w:t>供应商不存在直接管理关系的，则填</w:t>
      </w:r>
      <w:r>
        <w:rPr>
          <w:rFonts w:hint="eastAsia" w:asciiTheme="minorEastAsia" w:hAnsiTheme="minorEastAsia" w:eastAsiaTheme="minorEastAsia" w:cstheme="minorEastAsia"/>
          <w:color w:val="auto"/>
          <w:spacing w:val="-1"/>
          <w:sz w:val="24"/>
          <w:szCs w:val="24"/>
          <w:lang w:eastAsia="zh-CN"/>
        </w:rPr>
        <w:t>“</w:t>
      </w:r>
      <w:r>
        <w:rPr>
          <w:rFonts w:hint="eastAsia" w:asciiTheme="minorEastAsia" w:hAnsiTheme="minorEastAsia" w:eastAsiaTheme="minorEastAsia" w:cstheme="minorEastAsia"/>
          <w:color w:val="auto"/>
          <w:spacing w:val="-1"/>
          <w:sz w:val="24"/>
          <w:szCs w:val="24"/>
        </w:rPr>
        <w:t>无</w:t>
      </w:r>
      <w:r>
        <w:rPr>
          <w:rFonts w:hint="eastAsia" w:asciiTheme="minorEastAsia" w:hAnsiTheme="minorEastAsia" w:eastAsiaTheme="minorEastAsia" w:cstheme="minorEastAsia"/>
          <w:color w:val="auto"/>
          <w:spacing w:val="-1"/>
          <w:sz w:val="24"/>
          <w:szCs w:val="24"/>
          <w:lang w:eastAsia="zh-CN"/>
        </w:rPr>
        <w:t>”</w:t>
      </w:r>
      <w:r>
        <w:rPr>
          <w:rFonts w:hint="eastAsia" w:asciiTheme="minorEastAsia" w:hAnsiTheme="minorEastAsia" w:eastAsiaTheme="minorEastAsia" w:cstheme="minorEastAsia"/>
          <w:color w:val="auto"/>
          <w:spacing w:val="-1"/>
          <w:sz w:val="24"/>
          <w:szCs w:val="24"/>
        </w:rPr>
        <w:t>。</w:t>
      </w:r>
    </w:p>
    <w:p w14:paraId="09916E47">
      <w:pPr>
        <w:snapToGrid w:val="0"/>
        <w:spacing w:before="50" w:after="50"/>
        <w:ind w:right="-611" w:rightChars="-291"/>
        <w:jc w:val="left"/>
        <w:rPr>
          <w:rFonts w:hint="eastAsia" w:asciiTheme="minorEastAsia" w:hAnsiTheme="minorEastAsia" w:eastAsiaTheme="minorEastAsia" w:cstheme="minorEastAsia"/>
          <w:b/>
          <w:bCs/>
          <w:color w:val="auto"/>
          <w:sz w:val="24"/>
        </w:rPr>
      </w:pPr>
    </w:p>
    <w:p w14:paraId="6D2EEED7">
      <w:pPr>
        <w:snapToGrid/>
        <w:spacing w:before="0" w:after="0"/>
        <w:ind w:right="0" w:rightChars="0"/>
        <w:jc w:val="left"/>
        <w:rPr>
          <w:rFonts w:hint="eastAsia" w:asciiTheme="minorEastAsia" w:hAnsiTheme="minorEastAsia" w:eastAsiaTheme="minorEastAsia" w:cstheme="minorEastAsia"/>
          <w:color w:val="auto"/>
          <w:kern w:val="2"/>
          <w:sz w:val="21"/>
          <w:szCs w:val="24"/>
          <w:lang w:val="en-US" w:eastAsia="zh-CN" w:bidi="ar-SA"/>
        </w:rPr>
      </w:pPr>
    </w:p>
    <w:p w14:paraId="5A3F7B5B">
      <w:pPr>
        <w:snapToGrid/>
        <w:spacing w:before="0" w:after="0"/>
        <w:ind w:right="0" w:rightChars="0"/>
        <w:jc w:val="left"/>
        <w:rPr>
          <w:rFonts w:hint="eastAsia" w:asciiTheme="minorEastAsia" w:hAnsiTheme="minorEastAsia" w:eastAsiaTheme="minorEastAsia" w:cstheme="minorEastAsia"/>
          <w:color w:val="auto"/>
          <w:lang w:val="en-US" w:eastAsia="zh-CN"/>
        </w:rPr>
      </w:pPr>
    </w:p>
    <w:p w14:paraId="5F9E67C1">
      <w:pPr>
        <w:snapToGrid/>
        <w:spacing w:before="0" w:after="0"/>
        <w:ind w:right="0" w:rightChars="0"/>
        <w:jc w:val="left"/>
        <w:rPr>
          <w:rFonts w:hint="eastAsia" w:asciiTheme="minorEastAsia" w:hAnsiTheme="minorEastAsia" w:eastAsiaTheme="minorEastAsia" w:cstheme="minorEastAsia"/>
          <w:color w:val="auto"/>
          <w:lang w:val="en-US" w:eastAsia="zh-CN"/>
        </w:rPr>
      </w:pPr>
    </w:p>
    <w:p w14:paraId="557DCA61">
      <w:pPr>
        <w:snapToGrid/>
        <w:spacing w:before="0" w:after="0"/>
        <w:ind w:right="0" w:rightChars="0"/>
        <w:jc w:val="left"/>
        <w:rPr>
          <w:rFonts w:hint="eastAsia" w:asciiTheme="minorEastAsia" w:hAnsiTheme="minorEastAsia" w:eastAsiaTheme="minorEastAsia" w:cstheme="minorEastAsia"/>
          <w:color w:val="auto"/>
          <w:lang w:val="en-US" w:eastAsia="zh-CN"/>
        </w:rPr>
      </w:pPr>
    </w:p>
    <w:p w14:paraId="40337A5D">
      <w:pPr>
        <w:snapToGrid/>
        <w:spacing w:before="0" w:after="0"/>
        <w:ind w:right="0" w:rightChars="0"/>
        <w:jc w:val="left"/>
        <w:rPr>
          <w:rFonts w:hint="eastAsia" w:asciiTheme="minorEastAsia" w:hAnsiTheme="minorEastAsia" w:eastAsiaTheme="minorEastAsia" w:cstheme="minorEastAsia"/>
          <w:color w:val="auto"/>
          <w:lang w:val="en-US" w:eastAsia="zh-CN"/>
        </w:rPr>
      </w:pPr>
    </w:p>
    <w:p w14:paraId="737E5F83">
      <w:pPr>
        <w:pStyle w:val="9"/>
        <w:keepNext w:val="0"/>
        <w:keepLines w:val="0"/>
        <w:pageBreakBefore w:val="0"/>
        <w:widowControl w:val="0"/>
        <w:kinsoku/>
        <w:wordWrap/>
        <w:overflowPunct/>
        <w:topLinePunct w:val="0"/>
        <w:autoSpaceDE/>
        <w:autoSpaceDN/>
        <w:bidi w:val="0"/>
        <w:adjustRightInd/>
        <w:snapToGrid w:val="0"/>
        <w:spacing w:line="480" w:lineRule="auto"/>
        <w:ind w:left="0" w:leftChars="0" w:firstLine="1440" w:firstLineChars="6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lang w:val="en-US" w:eastAsia="zh-CN"/>
        </w:rPr>
        <w:tab/>
      </w:r>
      <w:r>
        <w:rPr>
          <w:rFonts w:hint="eastAsia" w:asciiTheme="minorEastAsia" w:hAnsiTheme="minorEastAsia" w:eastAsiaTheme="minorEastAsia" w:cstheme="minorEastAsia"/>
          <w:color w:val="auto"/>
          <w:spacing w:val="-1"/>
          <w:sz w:val="24"/>
          <w:szCs w:val="24"/>
        </w:rPr>
        <w:t>法定代表人或委托代理人</w:t>
      </w:r>
      <w:r>
        <w:rPr>
          <w:rFonts w:hint="eastAsia" w:asciiTheme="minorEastAsia" w:hAnsiTheme="minorEastAsia" w:eastAsiaTheme="minorEastAsia" w:cstheme="minorEastAsia"/>
          <w:b/>
          <w:bCs/>
          <w:color w:val="auto"/>
          <w:spacing w:val="-1"/>
          <w:sz w:val="24"/>
          <w:szCs w:val="24"/>
        </w:rPr>
        <w:t>（签字或</w:t>
      </w:r>
      <w:r>
        <w:rPr>
          <w:rFonts w:hint="eastAsia" w:asciiTheme="minorEastAsia" w:hAnsiTheme="minorEastAsia" w:eastAsiaTheme="minorEastAsia" w:cstheme="minorEastAsia"/>
          <w:b/>
          <w:bCs/>
          <w:color w:val="auto"/>
          <w:spacing w:val="-1"/>
          <w:sz w:val="24"/>
          <w:szCs w:val="24"/>
          <w:lang w:val="en-US" w:eastAsia="zh-CN"/>
        </w:rPr>
        <w:t>CA</w:t>
      </w:r>
      <w:r>
        <w:rPr>
          <w:rFonts w:hint="eastAsia" w:asciiTheme="minorEastAsia" w:hAnsiTheme="minorEastAsia" w:eastAsiaTheme="minorEastAsia" w:cstheme="minorEastAsia"/>
          <w:b/>
          <w:bCs/>
          <w:color w:val="auto"/>
          <w:sz w:val="24"/>
          <w:szCs w:val="24"/>
          <w:highlight w:val="none"/>
        </w:rPr>
        <w:t>电子签字章</w:t>
      </w:r>
      <w:r>
        <w:rPr>
          <w:rFonts w:hint="eastAsia" w:asciiTheme="minorEastAsia" w:hAnsiTheme="minorEastAsia" w:eastAsiaTheme="minorEastAsia" w:cstheme="minorEastAsia"/>
          <w:b/>
          <w:bCs/>
          <w:color w:val="auto"/>
          <w:spacing w:val="-19"/>
          <w:sz w:val="24"/>
          <w:szCs w:val="24"/>
        </w:rPr>
        <w:t>）：</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45B9469D">
      <w:pPr>
        <w:pStyle w:val="9"/>
        <w:keepNext w:val="0"/>
        <w:keepLines w:val="0"/>
        <w:pageBreakBefore w:val="0"/>
        <w:widowControl w:val="0"/>
        <w:kinsoku/>
        <w:wordWrap/>
        <w:overflowPunct/>
        <w:topLinePunct w:val="0"/>
        <w:autoSpaceDE/>
        <w:autoSpaceDN/>
        <w:bidi w:val="0"/>
        <w:adjustRightInd/>
        <w:snapToGrid w:val="0"/>
        <w:spacing w:line="480" w:lineRule="auto"/>
        <w:ind w:left="0" w:leftChars="0" w:firstLine="3579" w:firstLineChars="157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供应商</w:t>
      </w:r>
      <w:r>
        <w:rPr>
          <w:rFonts w:hint="eastAsia" w:asciiTheme="minorEastAsia" w:hAnsiTheme="minorEastAsia" w:eastAsiaTheme="minorEastAsia" w:cstheme="minorEastAsia"/>
          <w:b/>
          <w:bCs/>
          <w:color w:val="auto"/>
          <w:spacing w:val="-6"/>
          <w:sz w:val="24"/>
          <w:szCs w:val="24"/>
        </w:rPr>
        <w:t>（公章或</w:t>
      </w:r>
      <w:r>
        <w:rPr>
          <w:rFonts w:hint="eastAsia" w:asciiTheme="minorEastAsia" w:hAnsiTheme="minorEastAsia" w:eastAsiaTheme="minorEastAsia" w:cstheme="minorEastAsia"/>
          <w:b/>
          <w:bCs/>
          <w:color w:val="auto"/>
          <w:spacing w:val="-6"/>
          <w:sz w:val="24"/>
          <w:szCs w:val="24"/>
          <w:lang w:val="en-US" w:eastAsia="zh-CN"/>
        </w:rPr>
        <w:t>CA</w:t>
      </w:r>
      <w:r>
        <w:rPr>
          <w:rFonts w:hint="eastAsia" w:asciiTheme="minorEastAsia" w:hAnsiTheme="minorEastAsia" w:eastAsiaTheme="minorEastAsia" w:cstheme="minorEastAsia"/>
          <w:b/>
          <w:bCs/>
          <w:color w:val="auto"/>
          <w:spacing w:val="-6"/>
          <w:sz w:val="24"/>
          <w:szCs w:val="24"/>
        </w:rPr>
        <w:t>电子</w:t>
      </w:r>
      <w:r>
        <w:rPr>
          <w:rFonts w:hint="eastAsia" w:asciiTheme="minorEastAsia" w:hAnsiTheme="minorEastAsia" w:eastAsiaTheme="minorEastAsia" w:cstheme="minorEastAsia"/>
          <w:b/>
          <w:bCs/>
          <w:color w:val="auto"/>
          <w:spacing w:val="-6"/>
          <w:sz w:val="24"/>
          <w:szCs w:val="24"/>
          <w:lang w:eastAsia="zh-CN"/>
        </w:rPr>
        <w:t>签</w:t>
      </w:r>
      <w:r>
        <w:rPr>
          <w:rFonts w:hint="eastAsia" w:asciiTheme="minorEastAsia" w:hAnsiTheme="minorEastAsia" w:eastAsiaTheme="minorEastAsia" w:cstheme="minorEastAsia"/>
          <w:b/>
          <w:bCs/>
          <w:color w:val="auto"/>
          <w:spacing w:val="-6"/>
          <w:sz w:val="24"/>
          <w:szCs w:val="24"/>
        </w:rPr>
        <w:t>章</w:t>
      </w:r>
      <w:r>
        <w:rPr>
          <w:rFonts w:hint="eastAsia" w:asciiTheme="minorEastAsia" w:hAnsiTheme="minorEastAsia" w:eastAsiaTheme="minorEastAsia" w:cstheme="minorEastAsia"/>
          <w:b/>
          <w:bCs/>
          <w:color w:val="auto"/>
          <w:spacing w:val="-5"/>
          <w:sz w:val="24"/>
          <w:szCs w:val="24"/>
        </w:rPr>
        <w:t>）</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31C77D4D">
      <w:pPr>
        <w:pStyle w:val="9"/>
        <w:keepNext w:val="0"/>
        <w:keepLines w:val="0"/>
        <w:pageBreakBefore w:val="0"/>
        <w:widowControl w:val="0"/>
        <w:kinsoku/>
        <w:wordWrap/>
        <w:overflowPunct/>
        <w:topLinePunct w:val="0"/>
        <w:autoSpaceDE/>
        <w:autoSpaceDN/>
        <w:bidi w:val="0"/>
        <w:adjustRightInd/>
        <w:snapToGrid w:val="0"/>
        <w:spacing w:line="360" w:lineRule="auto"/>
        <w:ind w:left="0"/>
        <w:jc w:val="right"/>
        <w:textAlignment w:val="auto"/>
        <w:rPr>
          <w:rFonts w:hint="eastAsia" w:asciiTheme="minorEastAsia" w:hAnsiTheme="minorEastAsia" w:eastAsiaTheme="minorEastAsia" w:cstheme="minorEastAsia"/>
          <w:color w:val="auto"/>
          <w:spacing w:val="-24"/>
          <w:sz w:val="24"/>
          <w:szCs w:val="24"/>
          <w:u w:val="none"/>
        </w:rPr>
        <w:sectPr>
          <w:footerReference r:id="rId9" w:type="default"/>
          <w:pgSz w:w="11912" w:h="16841"/>
          <w:pgMar w:top="1440" w:right="1800" w:bottom="1440" w:left="1800" w:header="0" w:footer="779" w:gutter="0"/>
          <w:pgNumType w:fmt="decimal"/>
          <w:cols w:space="720" w:num="1"/>
        </w:sectPr>
      </w:pP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3240D103">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rPr>
      </w:pPr>
      <w:r>
        <w:rPr>
          <w:rFonts w:hint="eastAsia" w:asciiTheme="minorEastAsia" w:hAnsiTheme="minorEastAsia" w:eastAsiaTheme="minorEastAsia" w:cstheme="minorEastAsia"/>
          <w:b/>
          <w:bCs/>
          <w:color w:val="auto"/>
          <w:spacing w:val="5"/>
          <w:sz w:val="32"/>
          <w:szCs w:val="32"/>
        </w:rPr>
        <w:t>竞标声明</w:t>
      </w:r>
    </w:p>
    <w:p w14:paraId="0A3F8194">
      <w:pPr>
        <w:pStyle w:val="9"/>
        <w:keepNext w:val="0"/>
        <w:keepLines w:val="0"/>
        <w:pageBreakBefore w:val="0"/>
        <w:widowControl w:val="0"/>
        <w:kinsoku/>
        <w:wordWrap w:val="0"/>
        <w:overflowPunct/>
        <w:topLinePunct/>
        <w:autoSpaceDE/>
        <w:autoSpaceDN/>
        <w:bidi w:val="0"/>
        <w:adjustRightInd/>
        <w:snapToGrid w:val="0"/>
        <w:spacing w:line="360" w:lineRule="auto"/>
        <w:ind w:right="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pacing w:val="-1"/>
          <w:sz w:val="24"/>
          <w:szCs w:val="24"/>
        </w:rPr>
        <w:t>致：</w:t>
      </w:r>
      <w:r>
        <w:rPr>
          <w:rFonts w:hint="eastAsia" w:asciiTheme="minorEastAsia" w:hAnsiTheme="minorEastAsia" w:eastAsiaTheme="minorEastAsia" w:cstheme="minorEastAsia"/>
          <w:color w:val="auto"/>
          <w:spacing w:val="-1"/>
          <w:sz w:val="24"/>
          <w:szCs w:val="24"/>
          <w:u w:val="single" w:color="auto"/>
          <w:lang w:val="en-US" w:eastAsia="zh-CN"/>
        </w:rPr>
        <w:t xml:space="preserve">                            </w:t>
      </w:r>
    </w:p>
    <w:p w14:paraId="2AE1D853">
      <w:pPr>
        <w:pStyle w:val="9"/>
        <w:keepNext w:val="0"/>
        <w:keepLines w:val="0"/>
        <w:pageBreakBefore w:val="0"/>
        <w:widowControl w:val="0"/>
        <w:kinsoku/>
        <w:wordWrap w:val="0"/>
        <w:overflowPunct/>
        <w:topLinePunct/>
        <w:autoSpaceDE/>
        <w:autoSpaceDN/>
        <w:bidi w:val="0"/>
        <w:adjustRightInd/>
        <w:snapToGrid w:val="0"/>
        <w:spacing w:line="360" w:lineRule="auto"/>
        <w:ind w:left="0" w:right="0" w:firstLine="444"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9"/>
          <w:sz w:val="24"/>
          <w:szCs w:val="24"/>
        </w:rPr>
        <w:t>我方</w:t>
      </w:r>
      <w:r>
        <w:rPr>
          <w:rFonts w:hint="eastAsia" w:asciiTheme="minorEastAsia" w:hAnsiTheme="minorEastAsia" w:eastAsiaTheme="minorEastAsia" w:cstheme="minorEastAsia"/>
          <w:color w:val="auto"/>
          <w:spacing w:val="-9"/>
          <w:sz w:val="24"/>
          <w:szCs w:val="24"/>
          <w:u w:val="single" w:color="auto"/>
        </w:rPr>
        <w:t>（供应商名称）</w:t>
      </w:r>
      <w:r>
        <w:rPr>
          <w:rFonts w:hint="eastAsia" w:asciiTheme="minorEastAsia" w:hAnsiTheme="minorEastAsia" w:eastAsiaTheme="minorEastAsia" w:cstheme="minorEastAsia"/>
          <w:color w:val="auto"/>
          <w:spacing w:val="-9"/>
          <w:sz w:val="24"/>
          <w:szCs w:val="24"/>
        </w:rPr>
        <w:t>系中华人民共和国合法供应商，经营地址</w:t>
      </w:r>
      <w:r>
        <w:rPr>
          <w:rFonts w:hint="eastAsia" w:asciiTheme="minorEastAsia" w:hAnsiTheme="minorEastAsia" w:eastAsiaTheme="minorEastAsia" w:cstheme="minorEastAsia"/>
          <w:color w:val="auto"/>
          <w:sz w:val="24"/>
          <w:szCs w:val="24"/>
          <w:u w:val="single" w:color="auto"/>
        </w:rPr>
        <w:t xml:space="preserve">                       </w:t>
      </w:r>
      <w:r>
        <w:rPr>
          <w:rFonts w:hint="eastAsia" w:asciiTheme="minorEastAsia" w:hAnsiTheme="minorEastAsia" w:eastAsiaTheme="minorEastAsia" w:cstheme="minorEastAsia"/>
          <w:color w:val="auto"/>
          <w:spacing w:val="-9"/>
          <w:sz w:val="24"/>
          <w:szCs w:val="24"/>
        </w:rPr>
        <w:t>。</w:t>
      </w:r>
    </w:p>
    <w:p w14:paraId="4D951368">
      <w:pPr>
        <w:pStyle w:val="9"/>
        <w:keepNext w:val="0"/>
        <w:keepLines w:val="0"/>
        <w:pageBreakBefore w:val="0"/>
        <w:widowControl w:val="0"/>
        <w:tabs>
          <w:tab w:val="left" w:pos="135"/>
        </w:tabs>
        <w:kinsoku/>
        <w:wordWrap w:val="0"/>
        <w:overflowPunct/>
        <w:topLinePunct/>
        <w:autoSpaceDE/>
        <w:autoSpaceDN/>
        <w:bidi w:val="0"/>
        <w:adjustRightInd/>
        <w:snapToGrid w:val="0"/>
        <w:spacing w:line="360" w:lineRule="auto"/>
        <w:ind w:right="0" w:firstLine="604" w:firstLineChars="200"/>
        <w:jc w:val="both"/>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1"/>
          <w:sz w:val="24"/>
          <w:szCs w:val="24"/>
        </w:rPr>
        <w:t>我方愿意参加贵方</w:t>
      </w:r>
      <w:r>
        <w:rPr>
          <w:rFonts w:hint="eastAsia" w:asciiTheme="minorEastAsia" w:hAnsiTheme="minorEastAsia" w:eastAsiaTheme="minorEastAsia" w:cstheme="minorEastAsia"/>
          <w:color w:val="auto"/>
          <w:spacing w:val="-67"/>
          <w:sz w:val="24"/>
          <w:szCs w:val="24"/>
        </w:rPr>
        <w:t xml:space="preserve"> </w:t>
      </w:r>
      <w:r>
        <w:rPr>
          <w:rFonts w:hint="eastAsia" w:asciiTheme="minorEastAsia" w:hAnsiTheme="minorEastAsia" w:eastAsiaTheme="minorEastAsia" w:cstheme="minorEastAsia"/>
          <w:color w:val="auto"/>
          <w:spacing w:val="31"/>
          <w:sz w:val="24"/>
          <w:szCs w:val="24"/>
        </w:rPr>
        <w:t>组织的</w:t>
      </w:r>
      <w:r>
        <w:rPr>
          <w:rFonts w:hint="eastAsia" w:asciiTheme="minorEastAsia" w:hAnsiTheme="minorEastAsia" w:eastAsiaTheme="minorEastAsia" w:cstheme="minorEastAsia"/>
          <w:color w:val="auto"/>
          <w:spacing w:val="31"/>
          <w:sz w:val="24"/>
          <w:szCs w:val="24"/>
          <w:u w:val="single" w:color="auto"/>
          <w:lang w:val="en-US" w:eastAsia="zh-CN"/>
        </w:rPr>
        <w:t xml:space="preserve">              </w:t>
      </w:r>
      <w:r>
        <w:rPr>
          <w:rFonts w:hint="eastAsia" w:asciiTheme="minorEastAsia" w:hAnsiTheme="minorEastAsia" w:eastAsiaTheme="minorEastAsia" w:cstheme="minorEastAsia"/>
          <w:color w:val="auto"/>
          <w:spacing w:val="-4"/>
          <w:sz w:val="24"/>
          <w:szCs w:val="24"/>
        </w:rPr>
        <w:t>项目的竞标，为便于贵方公正、择优地确定</w:t>
      </w:r>
      <w:r>
        <w:rPr>
          <w:rFonts w:hint="eastAsia" w:asciiTheme="minorEastAsia" w:hAnsiTheme="minorEastAsia" w:eastAsiaTheme="minorEastAsia" w:cstheme="minorEastAsia"/>
          <w:color w:val="auto"/>
          <w:spacing w:val="-5"/>
          <w:sz w:val="24"/>
          <w:szCs w:val="24"/>
        </w:rPr>
        <w:t>成交供应商及其竞</w:t>
      </w:r>
      <w:r>
        <w:rPr>
          <w:rFonts w:hint="eastAsia" w:asciiTheme="minorEastAsia" w:hAnsiTheme="minorEastAsia" w:eastAsiaTheme="minorEastAsia" w:cstheme="minorEastAsia"/>
          <w:color w:val="auto"/>
          <w:spacing w:val="-2"/>
          <w:sz w:val="24"/>
          <w:szCs w:val="24"/>
        </w:rPr>
        <w:t>标产品和服务，我方就本次竞标有关事项郑重声</w:t>
      </w:r>
      <w:r>
        <w:rPr>
          <w:rFonts w:hint="eastAsia" w:asciiTheme="minorEastAsia" w:hAnsiTheme="minorEastAsia" w:eastAsiaTheme="minorEastAsia" w:cstheme="minorEastAsia"/>
          <w:color w:val="auto"/>
          <w:spacing w:val="-3"/>
          <w:sz w:val="24"/>
          <w:szCs w:val="24"/>
        </w:rPr>
        <w:t>明如下：</w:t>
      </w:r>
    </w:p>
    <w:p w14:paraId="1551ACAE">
      <w:pPr>
        <w:pStyle w:val="9"/>
        <w:keepNext w:val="0"/>
        <w:keepLines w:val="0"/>
        <w:pageBreakBefore w:val="0"/>
        <w:widowControl w:val="0"/>
        <w:numPr>
          <w:ilvl w:val="0"/>
          <w:numId w:val="54"/>
        </w:numPr>
        <w:kinsoku/>
        <w:wordWrap w:val="0"/>
        <w:overflowPunct/>
        <w:topLinePunct/>
        <w:autoSpaceDE/>
        <w:autoSpaceDN/>
        <w:bidi w:val="0"/>
        <w:adjustRightInd/>
        <w:snapToGrid w:val="0"/>
        <w:spacing w:line="360" w:lineRule="auto"/>
        <w:ind w:left="0" w:leftChars="0" w:right="0" w:firstLine="47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我方向贵方提交的所有响应文件、资料都是准确的和真</w:t>
      </w:r>
      <w:r>
        <w:rPr>
          <w:rFonts w:hint="eastAsia" w:asciiTheme="minorEastAsia" w:hAnsiTheme="minorEastAsia" w:eastAsiaTheme="minorEastAsia" w:cstheme="minorEastAsia"/>
          <w:color w:val="auto"/>
          <w:spacing w:val="-3"/>
          <w:sz w:val="24"/>
          <w:szCs w:val="24"/>
        </w:rPr>
        <w:t>实的。</w:t>
      </w:r>
    </w:p>
    <w:p w14:paraId="68ED2529">
      <w:pPr>
        <w:pStyle w:val="9"/>
        <w:keepNext w:val="0"/>
        <w:keepLines w:val="0"/>
        <w:pageBreakBefore w:val="0"/>
        <w:widowControl w:val="0"/>
        <w:numPr>
          <w:ilvl w:val="0"/>
          <w:numId w:val="54"/>
        </w:numPr>
        <w:kinsoku/>
        <w:wordWrap w:val="0"/>
        <w:overflowPunct/>
        <w:topLinePunct/>
        <w:autoSpaceDE/>
        <w:autoSpaceDN/>
        <w:bidi w:val="0"/>
        <w:adjustRightInd/>
        <w:snapToGrid w:val="0"/>
        <w:spacing w:line="360" w:lineRule="auto"/>
        <w:ind w:left="0" w:leftChars="0" w:right="0" w:firstLine="484"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rPr>
        <w:t>我方不是为本次采购项目提供整体设计、规范编制或者项</w:t>
      </w:r>
      <w:r>
        <w:rPr>
          <w:rFonts w:hint="eastAsia" w:asciiTheme="minorEastAsia" w:hAnsiTheme="minorEastAsia" w:eastAsiaTheme="minorEastAsia" w:cstheme="minorEastAsia"/>
          <w:color w:val="auto"/>
          <w:sz w:val="24"/>
          <w:szCs w:val="24"/>
        </w:rPr>
        <w:t>目管理、监理、检测等服务</w:t>
      </w:r>
      <w:r>
        <w:rPr>
          <w:rFonts w:hint="eastAsia" w:asciiTheme="minorEastAsia" w:hAnsiTheme="minorEastAsia" w:eastAsiaTheme="minorEastAsia" w:cstheme="minorEastAsia"/>
          <w:color w:val="auto"/>
          <w:spacing w:val="-6"/>
          <w:sz w:val="24"/>
          <w:szCs w:val="24"/>
        </w:rPr>
        <w:t>的供应商。</w:t>
      </w:r>
    </w:p>
    <w:p w14:paraId="5E0A56F7">
      <w:pPr>
        <w:pStyle w:val="9"/>
        <w:keepNext w:val="0"/>
        <w:keepLines w:val="0"/>
        <w:pageBreakBefore w:val="0"/>
        <w:widowControl w:val="0"/>
        <w:numPr>
          <w:ilvl w:val="0"/>
          <w:numId w:val="54"/>
        </w:numPr>
        <w:kinsoku/>
        <w:wordWrap w:val="0"/>
        <w:overflowPunct/>
        <w:topLinePunct/>
        <w:autoSpaceDE/>
        <w:autoSpaceDN/>
        <w:bidi w:val="0"/>
        <w:adjustRightInd/>
        <w:snapToGrid w:val="0"/>
        <w:spacing w:line="360" w:lineRule="auto"/>
        <w:ind w:left="0" w:leftChars="0" w:right="0" w:firstLine="46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在此，我方宣布同意如下：</w:t>
      </w:r>
    </w:p>
    <w:p w14:paraId="602C98DD">
      <w:pPr>
        <w:pStyle w:val="9"/>
        <w:keepNext w:val="0"/>
        <w:keepLines w:val="0"/>
        <w:pageBreakBefore w:val="0"/>
        <w:widowControl w:val="0"/>
        <w:numPr>
          <w:ilvl w:val="0"/>
          <w:numId w:val="55"/>
        </w:numPr>
        <w:kinsoku/>
        <w:wordWrap w:val="0"/>
        <w:overflowPunct/>
        <w:topLinePunct/>
        <w:autoSpaceDE/>
        <w:autoSpaceDN/>
        <w:bidi w:val="0"/>
        <w:adjustRightInd/>
        <w:snapToGrid w:val="0"/>
        <w:spacing w:line="360" w:lineRule="auto"/>
        <w:ind w:left="0" w:leftChars="0" w:right="0" w:firstLine="464"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将按谈判文件的约定履行合同责任和义务；</w:t>
      </w:r>
    </w:p>
    <w:p w14:paraId="4E01B05C">
      <w:pPr>
        <w:pStyle w:val="9"/>
        <w:keepNext w:val="0"/>
        <w:keepLines w:val="0"/>
        <w:pageBreakBefore w:val="0"/>
        <w:widowControl w:val="0"/>
        <w:numPr>
          <w:ilvl w:val="0"/>
          <w:numId w:val="55"/>
        </w:numPr>
        <w:kinsoku/>
        <w:wordWrap w:val="0"/>
        <w:overflowPunct/>
        <w:topLinePunct/>
        <w:autoSpaceDE/>
        <w:autoSpaceDN/>
        <w:bidi w:val="0"/>
        <w:adjustRightInd/>
        <w:snapToGrid w:val="0"/>
        <w:spacing w:line="360" w:lineRule="auto"/>
        <w:ind w:left="0" w:leftChars="0" w:right="0" w:firstLine="468"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已详细审查全部谈判文件，包括补遗文件（如有</w:t>
      </w:r>
      <w:r>
        <w:rPr>
          <w:rFonts w:hint="eastAsia" w:asciiTheme="minorEastAsia" w:hAnsiTheme="minorEastAsia" w:eastAsiaTheme="minorEastAsia" w:cstheme="minorEastAsia"/>
          <w:color w:val="auto"/>
          <w:spacing w:val="1"/>
          <w:sz w:val="24"/>
          <w:szCs w:val="24"/>
        </w:rPr>
        <w:t>）；</w:t>
      </w:r>
    </w:p>
    <w:p w14:paraId="3FFA3025">
      <w:pPr>
        <w:pStyle w:val="9"/>
        <w:keepNext w:val="0"/>
        <w:keepLines w:val="0"/>
        <w:pageBreakBefore w:val="0"/>
        <w:widowControl w:val="0"/>
        <w:numPr>
          <w:ilvl w:val="0"/>
          <w:numId w:val="55"/>
        </w:numPr>
        <w:kinsoku/>
        <w:wordWrap w:val="0"/>
        <w:overflowPunct/>
        <w:topLinePunct/>
        <w:autoSpaceDE/>
        <w:autoSpaceDN/>
        <w:bidi w:val="0"/>
        <w:adjustRightInd/>
        <w:snapToGrid w:val="0"/>
        <w:spacing w:line="360" w:lineRule="auto"/>
        <w:ind w:left="0" w:leftChars="0" w:right="0" w:firstLine="47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同意提供按照贵方可能要求的与谈判有关的一切数据或</w:t>
      </w:r>
      <w:r>
        <w:rPr>
          <w:rFonts w:hint="eastAsia" w:asciiTheme="minorEastAsia" w:hAnsiTheme="minorEastAsia" w:eastAsiaTheme="minorEastAsia" w:cstheme="minorEastAsia"/>
          <w:color w:val="auto"/>
          <w:spacing w:val="-3"/>
          <w:sz w:val="24"/>
          <w:szCs w:val="24"/>
        </w:rPr>
        <w:t>者资料；</w:t>
      </w:r>
    </w:p>
    <w:p w14:paraId="7E772482">
      <w:pPr>
        <w:pStyle w:val="9"/>
        <w:keepNext w:val="0"/>
        <w:keepLines w:val="0"/>
        <w:pageBreakBefore w:val="0"/>
        <w:widowControl w:val="0"/>
        <w:numPr>
          <w:ilvl w:val="0"/>
          <w:numId w:val="55"/>
        </w:numPr>
        <w:kinsoku/>
        <w:wordWrap w:val="0"/>
        <w:overflowPunct/>
        <w:topLinePunct/>
        <w:autoSpaceDE/>
        <w:autoSpaceDN/>
        <w:bidi w:val="0"/>
        <w:adjustRightInd/>
        <w:snapToGrid w:val="0"/>
        <w:spacing w:line="360" w:lineRule="auto"/>
        <w:ind w:left="0" w:leftChars="0" w:right="0" w:firstLine="47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响应谈判文件规定的竞标有效期。</w:t>
      </w:r>
    </w:p>
    <w:p w14:paraId="795950D5">
      <w:pPr>
        <w:pStyle w:val="9"/>
        <w:keepNext w:val="0"/>
        <w:keepLines w:val="0"/>
        <w:pageBreakBefore w:val="0"/>
        <w:widowControl w:val="0"/>
        <w:numPr>
          <w:ilvl w:val="0"/>
          <w:numId w:val="54"/>
        </w:numPr>
        <w:kinsoku/>
        <w:wordWrap w:val="0"/>
        <w:overflowPunct/>
        <w:topLinePunct/>
        <w:autoSpaceDE/>
        <w:autoSpaceDN/>
        <w:bidi w:val="0"/>
        <w:adjustRightInd/>
        <w:snapToGrid w:val="0"/>
        <w:spacing w:line="360" w:lineRule="auto"/>
        <w:ind w:left="0" w:leftChars="0" w:right="0" w:firstLine="460" w:firstLineChars="200"/>
        <w:textAlignment w:val="auto"/>
        <w:rPr>
          <w:rFonts w:hint="eastAsia" w:asciiTheme="minorEastAsia" w:hAnsiTheme="minorEastAsia" w:eastAsiaTheme="minorEastAsia" w:cstheme="minorEastAsia"/>
          <w:color w:val="auto"/>
          <w:spacing w:val="-5"/>
          <w:sz w:val="24"/>
          <w:szCs w:val="24"/>
        </w:rPr>
      </w:pPr>
      <w:r>
        <w:rPr>
          <w:rFonts w:hint="eastAsia" w:asciiTheme="minorEastAsia" w:hAnsiTheme="minorEastAsia" w:eastAsiaTheme="minorEastAsia" w:cstheme="minorEastAsia"/>
          <w:color w:val="auto"/>
          <w:spacing w:val="-5"/>
          <w:sz w:val="24"/>
          <w:szCs w:val="24"/>
        </w:rPr>
        <w:t>我方承诺符合《中华人民共和国政府采购法》第二十二条规定：</w:t>
      </w:r>
    </w:p>
    <w:p w14:paraId="5F37DB33">
      <w:pPr>
        <w:pStyle w:val="9"/>
        <w:keepNext w:val="0"/>
        <w:keepLines w:val="0"/>
        <w:pageBreakBefore w:val="0"/>
        <w:widowControl w:val="0"/>
        <w:numPr>
          <w:ilvl w:val="0"/>
          <w:numId w:val="56"/>
        </w:numPr>
        <w:kinsoku/>
        <w:wordWrap w:val="0"/>
        <w:overflowPunct/>
        <w:topLinePunct/>
        <w:autoSpaceDE/>
        <w:autoSpaceDN/>
        <w:bidi w:val="0"/>
        <w:adjustRightInd/>
        <w:snapToGrid w:val="0"/>
        <w:spacing w:line="360" w:lineRule="auto"/>
        <w:ind w:left="0" w:leftChars="0" w:right="0" w:firstLine="464" w:firstLineChars="200"/>
        <w:textAlignment w:val="auto"/>
        <w:rPr>
          <w:rFonts w:hint="eastAsia" w:asciiTheme="minorEastAsia" w:hAnsiTheme="minorEastAsia" w:eastAsiaTheme="minorEastAsia" w:cstheme="minorEastAsia"/>
          <w:color w:val="auto"/>
          <w:spacing w:val="-4"/>
          <w:sz w:val="24"/>
          <w:szCs w:val="24"/>
        </w:rPr>
      </w:pPr>
      <w:r>
        <w:rPr>
          <w:rFonts w:hint="eastAsia" w:asciiTheme="minorEastAsia" w:hAnsiTheme="minorEastAsia" w:eastAsiaTheme="minorEastAsia" w:cstheme="minorEastAsia"/>
          <w:color w:val="auto"/>
          <w:spacing w:val="-4"/>
          <w:sz w:val="24"/>
          <w:szCs w:val="24"/>
        </w:rPr>
        <w:t>具有独立承担民事责任的能力；</w:t>
      </w:r>
    </w:p>
    <w:p w14:paraId="33C5864C">
      <w:pPr>
        <w:pStyle w:val="9"/>
        <w:keepNext w:val="0"/>
        <w:keepLines w:val="0"/>
        <w:pageBreakBefore w:val="0"/>
        <w:widowControl w:val="0"/>
        <w:numPr>
          <w:ilvl w:val="0"/>
          <w:numId w:val="56"/>
        </w:numPr>
        <w:kinsoku/>
        <w:wordWrap w:val="0"/>
        <w:overflowPunct/>
        <w:topLinePunct/>
        <w:autoSpaceDE/>
        <w:autoSpaceDN/>
        <w:bidi w:val="0"/>
        <w:adjustRightInd/>
        <w:snapToGrid w:val="0"/>
        <w:spacing w:line="360" w:lineRule="auto"/>
        <w:ind w:left="0" w:leftChars="0" w:right="0" w:firstLine="464" w:firstLineChars="200"/>
        <w:textAlignment w:val="auto"/>
        <w:rPr>
          <w:rFonts w:hint="eastAsia" w:asciiTheme="minorEastAsia" w:hAnsiTheme="minorEastAsia" w:eastAsiaTheme="minorEastAsia" w:cstheme="minorEastAsia"/>
          <w:color w:val="auto"/>
          <w:spacing w:val="-4"/>
          <w:sz w:val="24"/>
          <w:szCs w:val="24"/>
        </w:rPr>
      </w:pPr>
      <w:r>
        <w:rPr>
          <w:rFonts w:hint="eastAsia" w:asciiTheme="minorEastAsia" w:hAnsiTheme="minorEastAsia" w:eastAsiaTheme="minorEastAsia" w:cstheme="minorEastAsia"/>
          <w:color w:val="auto"/>
          <w:spacing w:val="-4"/>
          <w:sz w:val="24"/>
          <w:szCs w:val="24"/>
        </w:rPr>
        <w:t>具有良好的商业信誉和健全的财务会计制度；</w:t>
      </w:r>
    </w:p>
    <w:p w14:paraId="02AFD650">
      <w:pPr>
        <w:pStyle w:val="9"/>
        <w:keepNext w:val="0"/>
        <w:keepLines w:val="0"/>
        <w:pageBreakBefore w:val="0"/>
        <w:widowControl w:val="0"/>
        <w:numPr>
          <w:ilvl w:val="0"/>
          <w:numId w:val="56"/>
        </w:numPr>
        <w:kinsoku/>
        <w:wordWrap w:val="0"/>
        <w:overflowPunct/>
        <w:topLinePunct/>
        <w:autoSpaceDE/>
        <w:autoSpaceDN/>
        <w:bidi w:val="0"/>
        <w:adjustRightInd/>
        <w:snapToGrid w:val="0"/>
        <w:spacing w:line="360" w:lineRule="auto"/>
        <w:ind w:left="0" w:leftChars="0" w:right="0" w:firstLine="464" w:firstLineChars="200"/>
        <w:textAlignment w:val="auto"/>
        <w:rPr>
          <w:rFonts w:hint="eastAsia" w:asciiTheme="minorEastAsia" w:hAnsiTheme="minorEastAsia" w:eastAsiaTheme="minorEastAsia" w:cstheme="minorEastAsia"/>
          <w:color w:val="auto"/>
          <w:spacing w:val="-4"/>
          <w:sz w:val="24"/>
          <w:szCs w:val="24"/>
        </w:rPr>
      </w:pPr>
      <w:r>
        <w:rPr>
          <w:rFonts w:hint="eastAsia" w:asciiTheme="minorEastAsia" w:hAnsiTheme="minorEastAsia" w:eastAsiaTheme="minorEastAsia" w:cstheme="minorEastAsia"/>
          <w:color w:val="auto"/>
          <w:spacing w:val="-4"/>
          <w:sz w:val="24"/>
          <w:szCs w:val="24"/>
        </w:rPr>
        <w:t>具有履行合同所必需的设备和专业技术能力；</w:t>
      </w:r>
    </w:p>
    <w:p w14:paraId="4D16AC5B">
      <w:pPr>
        <w:pStyle w:val="9"/>
        <w:keepNext w:val="0"/>
        <w:keepLines w:val="0"/>
        <w:pageBreakBefore w:val="0"/>
        <w:widowControl w:val="0"/>
        <w:numPr>
          <w:ilvl w:val="0"/>
          <w:numId w:val="56"/>
        </w:numPr>
        <w:kinsoku/>
        <w:wordWrap w:val="0"/>
        <w:overflowPunct/>
        <w:topLinePunct/>
        <w:autoSpaceDE/>
        <w:autoSpaceDN/>
        <w:bidi w:val="0"/>
        <w:adjustRightInd/>
        <w:snapToGrid w:val="0"/>
        <w:spacing w:line="360" w:lineRule="auto"/>
        <w:ind w:left="0" w:leftChars="0" w:right="0" w:firstLine="464" w:firstLineChars="200"/>
        <w:textAlignment w:val="auto"/>
        <w:rPr>
          <w:rFonts w:hint="eastAsia" w:asciiTheme="minorEastAsia" w:hAnsiTheme="minorEastAsia" w:eastAsiaTheme="minorEastAsia" w:cstheme="minorEastAsia"/>
          <w:color w:val="auto"/>
          <w:spacing w:val="-4"/>
          <w:sz w:val="24"/>
          <w:szCs w:val="24"/>
        </w:rPr>
      </w:pPr>
      <w:r>
        <w:rPr>
          <w:rFonts w:hint="eastAsia" w:asciiTheme="minorEastAsia" w:hAnsiTheme="minorEastAsia" w:eastAsiaTheme="minorEastAsia" w:cstheme="minorEastAsia"/>
          <w:color w:val="auto"/>
          <w:spacing w:val="-4"/>
          <w:sz w:val="24"/>
          <w:szCs w:val="24"/>
        </w:rPr>
        <w:t>有依法缴纳税收和社会保障资金的良好记录；</w:t>
      </w:r>
    </w:p>
    <w:p w14:paraId="48677080">
      <w:pPr>
        <w:pStyle w:val="9"/>
        <w:keepNext w:val="0"/>
        <w:keepLines w:val="0"/>
        <w:pageBreakBefore w:val="0"/>
        <w:widowControl w:val="0"/>
        <w:numPr>
          <w:ilvl w:val="0"/>
          <w:numId w:val="56"/>
        </w:numPr>
        <w:kinsoku/>
        <w:wordWrap w:val="0"/>
        <w:overflowPunct/>
        <w:topLinePunct/>
        <w:autoSpaceDE/>
        <w:autoSpaceDN/>
        <w:bidi w:val="0"/>
        <w:adjustRightInd/>
        <w:snapToGrid w:val="0"/>
        <w:spacing w:line="360" w:lineRule="auto"/>
        <w:ind w:left="0" w:leftChars="0" w:right="0" w:firstLine="464" w:firstLineChars="200"/>
        <w:textAlignment w:val="auto"/>
        <w:rPr>
          <w:rFonts w:hint="eastAsia" w:asciiTheme="minorEastAsia" w:hAnsiTheme="minorEastAsia" w:eastAsiaTheme="minorEastAsia" w:cstheme="minorEastAsia"/>
          <w:color w:val="auto"/>
          <w:spacing w:val="-4"/>
          <w:sz w:val="24"/>
          <w:szCs w:val="24"/>
        </w:rPr>
      </w:pPr>
      <w:r>
        <w:rPr>
          <w:rFonts w:hint="eastAsia" w:asciiTheme="minorEastAsia" w:hAnsiTheme="minorEastAsia" w:eastAsiaTheme="minorEastAsia" w:cstheme="minorEastAsia"/>
          <w:color w:val="auto"/>
          <w:spacing w:val="-4"/>
          <w:sz w:val="24"/>
          <w:szCs w:val="24"/>
        </w:rPr>
        <w:t>参加政府采购活动前三年内，在经营活动中没有重大违法记录；</w:t>
      </w:r>
    </w:p>
    <w:p w14:paraId="1EBB8998">
      <w:pPr>
        <w:pStyle w:val="9"/>
        <w:keepNext w:val="0"/>
        <w:keepLines w:val="0"/>
        <w:pageBreakBefore w:val="0"/>
        <w:widowControl w:val="0"/>
        <w:numPr>
          <w:ilvl w:val="0"/>
          <w:numId w:val="56"/>
        </w:numPr>
        <w:kinsoku/>
        <w:wordWrap w:val="0"/>
        <w:overflowPunct/>
        <w:topLinePunct/>
        <w:autoSpaceDE/>
        <w:autoSpaceDN/>
        <w:bidi w:val="0"/>
        <w:adjustRightInd/>
        <w:snapToGrid w:val="0"/>
        <w:spacing w:line="360" w:lineRule="auto"/>
        <w:ind w:left="0" w:leftChars="0" w:right="0" w:firstLine="464" w:firstLineChars="200"/>
        <w:textAlignment w:val="auto"/>
        <w:rPr>
          <w:rFonts w:hint="eastAsia" w:asciiTheme="minorEastAsia" w:hAnsiTheme="minorEastAsia" w:eastAsiaTheme="minorEastAsia" w:cstheme="minorEastAsia"/>
          <w:color w:val="auto"/>
          <w:spacing w:val="-4"/>
          <w:sz w:val="24"/>
          <w:szCs w:val="24"/>
        </w:rPr>
      </w:pPr>
      <w:r>
        <w:rPr>
          <w:rFonts w:hint="eastAsia" w:asciiTheme="minorEastAsia" w:hAnsiTheme="minorEastAsia" w:eastAsiaTheme="minorEastAsia" w:cstheme="minorEastAsia"/>
          <w:color w:val="auto"/>
          <w:spacing w:val="-4"/>
          <w:sz w:val="24"/>
          <w:szCs w:val="24"/>
        </w:rPr>
        <w:t>法律、行政法规规定的其他条件。</w:t>
      </w:r>
    </w:p>
    <w:p w14:paraId="54891298">
      <w:pPr>
        <w:pStyle w:val="9"/>
        <w:keepNext w:val="0"/>
        <w:keepLines w:val="0"/>
        <w:pageBreakBefore w:val="0"/>
        <w:widowControl w:val="0"/>
        <w:numPr>
          <w:ilvl w:val="0"/>
          <w:numId w:val="54"/>
        </w:numPr>
        <w:kinsoku/>
        <w:wordWrap w:val="0"/>
        <w:overflowPunct/>
        <w:topLinePunct/>
        <w:autoSpaceDE/>
        <w:autoSpaceDN/>
        <w:bidi w:val="0"/>
        <w:adjustRightInd/>
        <w:snapToGrid w:val="0"/>
        <w:spacing w:line="360" w:lineRule="auto"/>
        <w:ind w:left="0" w:leftChars="0" w:right="0" w:firstLine="460" w:firstLineChars="200"/>
        <w:textAlignment w:val="auto"/>
        <w:rPr>
          <w:rFonts w:hint="eastAsia" w:asciiTheme="minorEastAsia" w:hAnsiTheme="minorEastAsia" w:eastAsiaTheme="minorEastAsia" w:cstheme="minorEastAsia"/>
          <w:color w:val="auto"/>
          <w:spacing w:val="-5"/>
          <w:sz w:val="24"/>
          <w:szCs w:val="24"/>
        </w:rPr>
      </w:pPr>
      <w:r>
        <w:rPr>
          <w:rFonts w:hint="eastAsia" w:asciiTheme="minorEastAsia" w:hAnsiTheme="minorEastAsia" w:eastAsiaTheme="minorEastAsia" w:cstheme="minorEastAsia"/>
          <w:color w:val="auto"/>
          <w:spacing w:val="-5"/>
          <w:sz w:val="24"/>
          <w:szCs w:val="24"/>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48FF1EA1">
      <w:pPr>
        <w:pStyle w:val="9"/>
        <w:keepNext w:val="0"/>
        <w:keepLines w:val="0"/>
        <w:pageBreakBefore w:val="0"/>
        <w:widowControl w:val="0"/>
        <w:numPr>
          <w:ilvl w:val="0"/>
          <w:numId w:val="54"/>
        </w:numPr>
        <w:kinsoku/>
        <w:wordWrap w:val="0"/>
        <w:overflowPunct/>
        <w:topLinePunct/>
        <w:autoSpaceDE/>
        <w:autoSpaceDN/>
        <w:bidi w:val="0"/>
        <w:adjustRightInd/>
        <w:snapToGrid w:val="0"/>
        <w:spacing w:line="360" w:lineRule="auto"/>
        <w:ind w:left="0" w:leftChars="0" w:right="0" w:firstLine="460" w:firstLineChars="200"/>
        <w:textAlignment w:val="auto"/>
        <w:rPr>
          <w:rFonts w:hint="eastAsia" w:asciiTheme="minorEastAsia" w:hAnsiTheme="minorEastAsia" w:eastAsiaTheme="minorEastAsia" w:cstheme="minorEastAsia"/>
          <w:color w:val="auto"/>
          <w:spacing w:val="-5"/>
          <w:sz w:val="24"/>
          <w:szCs w:val="24"/>
        </w:rPr>
      </w:pPr>
      <w:r>
        <w:rPr>
          <w:rFonts w:hint="eastAsia" w:asciiTheme="minorEastAsia" w:hAnsiTheme="minorEastAsia" w:eastAsiaTheme="minorEastAsia" w:cstheme="minorEastAsia"/>
          <w:color w:val="auto"/>
          <w:spacing w:val="-5"/>
          <w:sz w:val="24"/>
          <w:szCs w:val="24"/>
        </w:rPr>
        <w:t>根据《中华人民共和国政府采购法实施条例》第五十条要求对政府采购合同进行公告，但政府采购合同中涉及国家秘密、商业秘密的内容除外。我方就对本次响应文件进行注明如下：（两项内容中必须选择一项）</w:t>
      </w:r>
    </w:p>
    <w:p w14:paraId="188E3F2D">
      <w:pPr>
        <w:pStyle w:val="9"/>
        <w:keepNext w:val="0"/>
        <w:keepLines w:val="0"/>
        <w:pageBreakBefore w:val="0"/>
        <w:widowControl w:val="0"/>
        <w:kinsoku/>
        <w:wordWrap w:val="0"/>
        <w:overflowPunct/>
        <w:topLinePunct/>
        <w:autoSpaceDE/>
        <w:autoSpaceDN/>
        <w:bidi w:val="0"/>
        <w:adjustRightInd/>
        <w:snapToGrid w:val="0"/>
        <w:spacing w:line="360" w:lineRule="auto"/>
        <w:ind w:left="0" w:right="0" w:firstLine="46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□我方本次响应文件内容中未涉及商业秘密；</w:t>
      </w:r>
    </w:p>
    <w:p w14:paraId="405183C3">
      <w:pPr>
        <w:pStyle w:val="9"/>
        <w:keepNext w:val="0"/>
        <w:keepLines w:val="0"/>
        <w:pageBreakBefore w:val="0"/>
        <w:widowControl w:val="0"/>
        <w:kinsoku/>
        <w:wordWrap w:val="0"/>
        <w:overflowPunct/>
        <w:topLinePunct/>
        <w:autoSpaceDE/>
        <w:autoSpaceDN/>
        <w:bidi w:val="0"/>
        <w:adjustRightInd/>
        <w:snapToGrid w:val="0"/>
        <w:spacing w:line="360" w:lineRule="auto"/>
        <w:ind w:left="0" w:right="0" w:firstLine="47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□我方本次响应文件涉及商业秘密的内容有</w:t>
      </w:r>
      <w:r>
        <w:rPr>
          <w:rFonts w:hint="eastAsia" w:asciiTheme="minorEastAsia" w:hAnsiTheme="minorEastAsia" w:eastAsiaTheme="minorEastAsia" w:cstheme="minorEastAsia"/>
          <w:color w:val="auto"/>
          <w:spacing w:val="1"/>
          <w:sz w:val="24"/>
          <w:szCs w:val="24"/>
        </w:rPr>
        <w:t>：</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1"/>
          <w:sz w:val="24"/>
          <w:szCs w:val="24"/>
        </w:rPr>
        <w:t>；</w:t>
      </w:r>
    </w:p>
    <w:p w14:paraId="710783CC">
      <w:pPr>
        <w:pStyle w:val="9"/>
        <w:keepNext w:val="0"/>
        <w:keepLines w:val="0"/>
        <w:pageBreakBefore w:val="0"/>
        <w:widowControl w:val="0"/>
        <w:numPr>
          <w:ilvl w:val="0"/>
          <w:numId w:val="54"/>
        </w:numPr>
        <w:kinsoku/>
        <w:wordWrap w:val="0"/>
        <w:overflowPunct/>
        <w:topLinePunct/>
        <w:autoSpaceDE/>
        <w:autoSpaceDN/>
        <w:bidi w:val="0"/>
        <w:adjustRightInd/>
        <w:snapToGrid w:val="0"/>
        <w:spacing w:line="360" w:lineRule="auto"/>
        <w:ind w:left="0" w:leftChars="0" w:right="0" w:firstLine="460" w:firstLineChars="200"/>
        <w:textAlignment w:val="auto"/>
        <w:rPr>
          <w:rFonts w:hint="eastAsia" w:asciiTheme="minorEastAsia" w:hAnsiTheme="minorEastAsia" w:eastAsiaTheme="minorEastAsia" w:cstheme="minorEastAsia"/>
          <w:color w:val="auto"/>
          <w:spacing w:val="-5"/>
          <w:sz w:val="24"/>
          <w:szCs w:val="24"/>
        </w:rPr>
      </w:pPr>
      <w:r>
        <w:rPr>
          <w:rFonts w:hint="eastAsia" w:asciiTheme="minorEastAsia" w:hAnsiTheme="minorEastAsia" w:eastAsiaTheme="minorEastAsia" w:cstheme="minorEastAsia"/>
          <w:color w:val="auto"/>
          <w:spacing w:val="-5"/>
          <w:sz w:val="24"/>
          <w:szCs w:val="24"/>
        </w:rPr>
        <w:t>与本谈判有关的一切正式往来信函请寄：</w:t>
      </w:r>
      <w:r>
        <w:rPr>
          <w:rFonts w:hint="eastAsia" w:asciiTheme="minorEastAsia" w:hAnsiTheme="minorEastAsia" w:eastAsiaTheme="minorEastAsia" w:cstheme="minorEastAsia"/>
          <w:color w:val="auto"/>
          <w:spacing w:val="-5"/>
          <w:sz w:val="24"/>
          <w:szCs w:val="24"/>
          <w:u w:val="single"/>
        </w:rPr>
        <w:t xml:space="preserve">               </w:t>
      </w:r>
      <w:r>
        <w:rPr>
          <w:rFonts w:hint="eastAsia" w:asciiTheme="minorEastAsia" w:hAnsiTheme="minorEastAsia" w:eastAsiaTheme="minorEastAsia" w:cstheme="minorEastAsia"/>
          <w:color w:val="auto"/>
          <w:spacing w:val="-5"/>
          <w:sz w:val="24"/>
          <w:szCs w:val="24"/>
        </w:rPr>
        <w:t>邮政编号：</w:t>
      </w:r>
      <w:r>
        <w:rPr>
          <w:rFonts w:hint="eastAsia" w:asciiTheme="minorEastAsia" w:hAnsiTheme="minorEastAsia" w:eastAsiaTheme="minorEastAsia" w:cstheme="minorEastAsia"/>
          <w:color w:val="auto"/>
          <w:spacing w:val="-5"/>
          <w:sz w:val="24"/>
          <w:szCs w:val="24"/>
          <w:u w:val="single"/>
        </w:rPr>
        <w:t xml:space="preserve"> </w:t>
      </w:r>
      <w:r>
        <w:rPr>
          <w:rFonts w:hint="eastAsia" w:asciiTheme="minorEastAsia" w:hAnsiTheme="minorEastAsia" w:eastAsiaTheme="minorEastAsia" w:cstheme="minorEastAsia"/>
          <w:color w:val="auto"/>
          <w:spacing w:val="-5"/>
          <w:sz w:val="24"/>
          <w:szCs w:val="24"/>
          <w:u w:val="single"/>
          <w:lang w:val="en-US" w:eastAsia="zh-CN"/>
        </w:rPr>
        <w:t xml:space="preserve">    </w:t>
      </w:r>
      <w:r>
        <w:rPr>
          <w:rFonts w:hint="eastAsia" w:asciiTheme="minorEastAsia" w:hAnsiTheme="minorEastAsia" w:eastAsiaTheme="minorEastAsia" w:cstheme="minorEastAsia"/>
          <w:color w:val="auto"/>
          <w:spacing w:val="-5"/>
          <w:sz w:val="24"/>
          <w:szCs w:val="24"/>
          <w:u w:val="single"/>
        </w:rPr>
        <w:t xml:space="preserve"> </w:t>
      </w:r>
    </w:p>
    <w:p w14:paraId="1544B5C1">
      <w:pPr>
        <w:pStyle w:val="9"/>
        <w:keepNext w:val="0"/>
        <w:keepLines w:val="0"/>
        <w:pageBreakBefore w:val="0"/>
        <w:widowControl w:val="0"/>
        <w:kinsoku/>
        <w:wordWrap w:val="0"/>
        <w:overflowPunct/>
        <w:topLinePunct/>
        <w:autoSpaceDE/>
        <w:autoSpaceDN/>
        <w:bidi w:val="0"/>
        <w:adjustRightInd/>
        <w:snapToGrid w:val="0"/>
        <w:spacing w:line="360" w:lineRule="auto"/>
        <w:ind w:left="0" w:right="0" w:firstLine="45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电话/传真：</w:t>
      </w:r>
      <w:r>
        <w:rPr>
          <w:rFonts w:hint="eastAsia" w:asciiTheme="minorEastAsia" w:hAnsiTheme="minorEastAsia" w:eastAsiaTheme="minorEastAsia" w:cstheme="minorEastAsia"/>
          <w:color w:val="auto"/>
          <w:sz w:val="24"/>
          <w:szCs w:val="24"/>
          <w:u w:val="single" w:color="auto"/>
        </w:rPr>
        <w:t xml:space="preserve">                        </w:t>
      </w:r>
      <w:r>
        <w:rPr>
          <w:rFonts w:hint="eastAsia" w:asciiTheme="minorEastAsia" w:hAnsiTheme="minorEastAsia" w:eastAsiaTheme="minorEastAsia" w:cstheme="minorEastAsia"/>
          <w:color w:val="auto"/>
          <w:spacing w:val="38"/>
          <w:sz w:val="24"/>
          <w:szCs w:val="24"/>
        </w:rPr>
        <w:t xml:space="preserve"> </w:t>
      </w:r>
      <w:r>
        <w:rPr>
          <w:rFonts w:hint="eastAsia" w:asciiTheme="minorEastAsia" w:hAnsiTheme="minorEastAsia" w:eastAsiaTheme="minorEastAsia" w:cstheme="minorEastAsia"/>
          <w:color w:val="auto"/>
          <w:spacing w:val="-7"/>
          <w:sz w:val="24"/>
          <w:szCs w:val="24"/>
        </w:rPr>
        <w:t>电子函件：</w:t>
      </w:r>
      <w:r>
        <w:rPr>
          <w:rFonts w:hint="eastAsia" w:asciiTheme="minorEastAsia" w:hAnsiTheme="minorEastAsia" w:eastAsiaTheme="minorEastAsia" w:cstheme="minorEastAsia"/>
          <w:color w:val="auto"/>
          <w:sz w:val="24"/>
          <w:szCs w:val="24"/>
          <w:u w:val="single" w:color="auto"/>
        </w:rPr>
        <w:t xml:space="preserve">             </w:t>
      </w:r>
    </w:p>
    <w:p w14:paraId="1823E3E4">
      <w:pPr>
        <w:pStyle w:val="9"/>
        <w:keepNext w:val="0"/>
        <w:keepLines w:val="0"/>
        <w:pageBreakBefore w:val="0"/>
        <w:widowControl w:val="0"/>
        <w:kinsoku/>
        <w:wordWrap w:val="0"/>
        <w:overflowPunct/>
        <w:topLinePunct/>
        <w:autoSpaceDE/>
        <w:autoSpaceDN/>
        <w:bidi w:val="0"/>
        <w:adjustRightInd/>
        <w:snapToGrid w:val="0"/>
        <w:spacing w:line="360" w:lineRule="auto"/>
        <w:ind w:left="0" w:right="0" w:firstLine="47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开户银行：</w:t>
      </w:r>
      <w:r>
        <w:rPr>
          <w:rFonts w:hint="eastAsia" w:asciiTheme="minorEastAsia" w:hAnsiTheme="minorEastAsia" w:eastAsiaTheme="minorEastAsia" w:cstheme="minorEastAsia"/>
          <w:color w:val="auto"/>
          <w:spacing w:val="-2"/>
          <w:sz w:val="24"/>
          <w:szCs w:val="24"/>
          <w:u w:val="single" w:color="auto"/>
        </w:rPr>
        <w:t xml:space="preserve">               </w:t>
      </w:r>
      <w:r>
        <w:rPr>
          <w:rFonts w:hint="eastAsia" w:asciiTheme="minorEastAsia" w:hAnsiTheme="minorEastAsia" w:eastAsiaTheme="minorEastAsia" w:cstheme="minorEastAsia"/>
          <w:color w:val="auto"/>
          <w:spacing w:val="-3"/>
          <w:sz w:val="24"/>
          <w:szCs w:val="24"/>
          <w:u w:val="single" w:color="auto"/>
        </w:rPr>
        <w:t xml:space="preserve">          </w:t>
      </w:r>
      <w:r>
        <w:rPr>
          <w:rFonts w:hint="eastAsia" w:asciiTheme="minorEastAsia" w:hAnsiTheme="minorEastAsia" w:eastAsiaTheme="minorEastAsia" w:cstheme="minorEastAsia"/>
          <w:color w:val="auto"/>
          <w:spacing w:val="6"/>
          <w:sz w:val="24"/>
          <w:szCs w:val="24"/>
        </w:rPr>
        <w:t xml:space="preserve">  </w:t>
      </w:r>
      <w:r>
        <w:rPr>
          <w:rFonts w:hint="eastAsia" w:asciiTheme="minorEastAsia" w:hAnsiTheme="minorEastAsia" w:eastAsiaTheme="minorEastAsia" w:cstheme="minorEastAsia"/>
          <w:color w:val="auto"/>
          <w:spacing w:val="-3"/>
          <w:sz w:val="24"/>
          <w:szCs w:val="24"/>
        </w:rPr>
        <w:t>账号：</w:t>
      </w:r>
      <w:r>
        <w:rPr>
          <w:rFonts w:hint="eastAsia" w:asciiTheme="minorEastAsia" w:hAnsiTheme="minorEastAsia" w:eastAsiaTheme="minorEastAsia" w:cstheme="minorEastAsia"/>
          <w:color w:val="auto"/>
          <w:spacing w:val="-3"/>
          <w:sz w:val="24"/>
          <w:szCs w:val="24"/>
          <w:u w:val="single" w:color="auto"/>
        </w:rPr>
        <w:t xml:space="preserve">                      </w:t>
      </w:r>
    </w:p>
    <w:p w14:paraId="5A0DF1DF">
      <w:pPr>
        <w:pStyle w:val="9"/>
        <w:keepNext w:val="0"/>
        <w:keepLines w:val="0"/>
        <w:pageBreakBefore w:val="0"/>
        <w:widowControl w:val="0"/>
        <w:numPr>
          <w:ilvl w:val="0"/>
          <w:numId w:val="54"/>
        </w:numPr>
        <w:kinsoku/>
        <w:wordWrap w:val="0"/>
        <w:overflowPunct/>
        <w:topLinePunct/>
        <w:autoSpaceDE/>
        <w:autoSpaceDN/>
        <w:bidi w:val="0"/>
        <w:adjustRightInd/>
        <w:snapToGrid w:val="0"/>
        <w:spacing w:line="360" w:lineRule="auto"/>
        <w:ind w:left="0" w:leftChars="0" w:right="0" w:firstLine="460" w:firstLineChars="200"/>
        <w:textAlignment w:val="auto"/>
        <w:rPr>
          <w:rFonts w:hint="eastAsia" w:asciiTheme="minorEastAsia" w:hAnsiTheme="minorEastAsia" w:eastAsiaTheme="minorEastAsia" w:cstheme="minorEastAsia"/>
          <w:color w:val="auto"/>
          <w:spacing w:val="-5"/>
          <w:sz w:val="24"/>
          <w:szCs w:val="24"/>
        </w:rPr>
      </w:pPr>
      <w:r>
        <w:rPr>
          <w:rFonts w:hint="eastAsia" w:asciiTheme="minorEastAsia" w:hAnsiTheme="minorEastAsia" w:eastAsiaTheme="minorEastAsia" w:cstheme="minorEastAsia"/>
          <w:color w:val="auto"/>
          <w:spacing w:val="-5"/>
          <w:sz w:val="24"/>
          <w:szCs w:val="24"/>
        </w:rPr>
        <w:t>以上事项如有虚假或者隐瞒，我方愿意承担一切后果，并不再寻求任何旨在减轻或者免除法律责任的辩解。</w:t>
      </w:r>
    </w:p>
    <w:p w14:paraId="55DA8E59">
      <w:pPr>
        <w:pStyle w:val="9"/>
        <w:keepNext w:val="0"/>
        <w:keepLines w:val="0"/>
        <w:pageBreakBefore w:val="0"/>
        <w:widowControl w:val="0"/>
        <w:kinsoku/>
        <w:wordWrap w:val="0"/>
        <w:overflowPunct/>
        <w:topLinePunct/>
        <w:autoSpaceDE/>
        <w:autoSpaceDN/>
        <w:bidi w:val="0"/>
        <w:adjustRightInd/>
        <w:snapToGrid w:val="0"/>
        <w:spacing w:line="360" w:lineRule="auto"/>
        <w:ind w:left="0" w:right="0" w:firstLine="45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7"/>
          <w:sz w:val="24"/>
          <w:szCs w:val="24"/>
        </w:rPr>
        <w:t>特此承诺。</w:t>
      </w:r>
    </w:p>
    <w:p w14:paraId="0F827395">
      <w:pPr>
        <w:tabs>
          <w:tab w:val="left" w:pos="5982"/>
        </w:tabs>
        <w:snapToGrid/>
        <w:spacing w:before="0" w:after="0"/>
        <w:ind w:right="0" w:rightChars="0"/>
        <w:jc w:val="left"/>
        <w:rPr>
          <w:rFonts w:hint="eastAsia" w:asciiTheme="minorEastAsia" w:hAnsiTheme="minorEastAsia" w:eastAsiaTheme="minorEastAsia" w:cstheme="minorEastAsia"/>
          <w:color w:val="auto"/>
          <w:lang w:val="en-US" w:eastAsia="zh-CN"/>
        </w:rPr>
      </w:pPr>
    </w:p>
    <w:p w14:paraId="33B8AE2E">
      <w:pPr>
        <w:snapToGrid/>
        <w:spacing w:before="0" w:after="0"/>
        <w:ind w:right="0" w:rightChars="0"/>
        <w:jc w:val="left"/>
        <w:rPr>
          <w:rFonts w:hint="eastAsia" w:asciiTheme="minorEastAsia" w:hAnsiTheme="minorEastAsia" w:eastAsiaTheme="minorEastAsia" w:cstheme="minorEastAsia"/>
          <w:color w:val="auto"/>
          <w:kern w:val="2"/>
          <w:sz w:val="21"/>
          <w:szCs w:val="24"/>
          <w:lang w:val="en-US" w:eastAsia="zh-CN" w:bidi="ar-SA"/>
        </w:rPr>
      </w:pPr>
    </w:p>
    <w:p w14:paraId="013D49CF">
      <w:pPr>
        <w:snapToGrid/>
        <w:spacing w:before="0" w:after="0"/>
        <w:ind w:right="0" w:rightChars="0"/>
        <w:jc w:val="left"/>
        <w:rPr>
          <w:rFonts w:hint="eastAsia" w:asciiTheme="minorEastAsia" w:hAnsiTheme="minorEastAsia" w:eastAsiaTheme="minorEastAsia" w:cstheme="minorEastAsia"/>
          <w:color w:val="auto"/>
          <w:lang w:val="en-US" w:eastAsia="zh-CN"/>
        </w:rPr>
      </w:pPr>
    </w:p>
    <w:p w14:paraId="202724B0">
      <w:pPr>
        <w:snapToGrid/>
        <w:spacing w:before="0" w:after="0"/>
        <w:ind w:right="0" w:rightChars="0"/>
        <w:jc w:val="left"/>
        <w:rPr>
          <w:rFonts w:hint="eastAsia" w:asciiTheme="minorEastAsia" w:hAnsiTheme="minorEastAsia" w:eastAsiaTheme="minorEastAsia" w:cstheme="minorEastAsia"/>
          <w:color w:val="auto"/>
          <w:lang w:val="en-US" w:eastAsia="zh-CN"/>
        </w:rPr>
      </w:pPr>
    </w:p>
    <w:p w14:paraId="0AAB29E9">
      <w:pPr>
        <w:snapToGrid/>
        <w:spacing w:before="0" w:after="0"/>
        <w:ind w:right="0" w:rightChars="0"/>
        <w:jc w:val="left"/>
        <w:rPr>
          <w:rFonts w:hint="eastAsia" w:asciiTheme="minorEastAsia" w:hAnsiTheme="minorEastAsia" w:eastAsiaTheme="minorEastAsia" w:cstheme="minorEastAsia"/>
          <w:color w:val="auto"/>
          <w:lang w:val="en-US" w:eastAsia="zh-CN"/>
        </w:rPr>
      </w:pPr>
    </w:p>
    <w:p w14:paraId="70F36B81">
      <w:pPr>
        <w:snapToGrid/>
        <w:spacing w:before="0" w:after="0"/>
        <w:ind w:right="0" w:rightChars="0"/>
        <w:jc w:val="left"/>
        <w:rPr>
          <w:rFonts w:hint="eastAsia" w:asciiTheme="minorEastAsia" w:hAnsiTheme="minorEastAsia" w:eastAsiaTheme="minorEastAsia" w:cstheme="minorEastAsia"/>
          <w:color w:val="auto"/>
          <w:lang w:val="en-US" w:eastAsia="zh-CN"/>
        </w:rPr>
      </w:pPr>
    </w:p>
    <w:p w14:paraId="342DD371">
      <w:pPr>
        <w:pStyle w:val="9"/>
        <w:keepNext w:val="0"/>
        <w:keepLines w:val="0"/>
        <w:pageBreakBefore w:val="0"/>
        <w:widowControl w:val="0"/>
        <w:kinsoku/>
        <w:wordWrap/>
        <w:overflowPunct/>
        <w:topLinePunct w:val="0"/>
        <w:autoSpaceDE/>
        <w:autoSpaceDN/>
        <w:bidi w:val="0"/>
        <w:adjustRightInd/>
        <w:snapToGrid w:val="0"/>
        <w:spacing w:line="480" w:lineRule="auto"/>
        <w:ind w:left="0" w:leftChars="0" w:firstLine="1440" w:firstLineChars="6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lang w:val="en-US" w:eastAsia="zh-CN"/>
        </w:rPr>
        <w:tab/>
      </w:r>
      <w:r>
        <w:rPr>
          <w:rFonts w:hint="eastAsia" w:asciiTheme="minorEastAsia" w:hAnsiTheme="minorEastAsia" w:eastAsiaTheme="minorEastAsia" w:cstheme="minorEastAsia"/>
          <w:color w:val="auto"/>
          <w:lang w:val="en-US" w:eastAsia="zh-CN"/>
        </w:rPr>
        <w:tab/>
      </w:r>
      <w:r>
        <w:rPr>
          <w:rFonts w:hint="eastAsia" w:asciiTheme="minorEastAsia" w:hAnsiTheme="minorEastAsia" w:eastAsiaTheme="minorEastAsia" w:cstheme="minorEastAsia"/>
          <w:color w:val="auto"/>
          <w:spacing w:val="-1"/>
          <w:sz w:val="24"/>
          <w:szCs w:val="24"/>
        </w:rPr>
        <w:t>法定代表人或委托代理人</w:t>
      </w:r>
      <w:r>
        <w:rPr>
          <w:rFonts w:hint="eastAsia" w:asciiTheme="minorEastAsia" w:hAnsiTheme="minorEastAsia" w:eastAsiaTheme="minorEastAsia" w:cstheme="minorEastAsia"/>
          <w:b/>
          <w:bCs/>
          <w:color w:val="auto"/>
          <w:spacing w:val="-1"/>
          <w:sz w:val="24"/>
          <w:szCs w:val="24"/>
        </w:rPr>
        <w:t>（签字或</w:t>
      </w:r>
      <w:r>
        <w:rPr>
          <w:rFonts w:hint="eastAsia" w:asciiTheme="minorEastAsia" w:hAnsiTheme="minorEastAsia" w:eastAsiaTheme="minorEastAsia" w:cstheme="minorEastAsia"/>
          <w:b/>
          <w:bCs/>
          <w:color w:val="auto"/>
          <w:spacing w:val="-1"/>
          <w:sz w:val="24"/>
          <w:szCs w:val="24"/>
          <w:lang w:val="en-US" w:eastAsia="zh-CN"/>
        </w:rPr>
        <w:t>CA</w:t>
      </w:r>
      <w:r>
        <w:rPr>
          <w:rFonts w:hint="eastAsia" w:asciiTheme="minorEastAsia" w:hAnsiTheme="minorEastAsia" w:eastAsiaTheme="minorEastAsia" w:cstheme="minorEastAsia"/>
          <w:b/>
          <w:bCs/>
          <w:color w:val="auto"/>
          <w:sz w:val="24"/>
          <w:szCs w:val="24"/>
          <w:highlight w:val="none"/>
        </w:rPr>
        <w:t>电子签字章</w:t>
      </w:r>
      <w:r>
        <w:rPr>
          <w:rFonts w:hint="eastAsia" w:asciiTheme="minorEastAsia" w:hAnsiTheme="minorEastAsia" w:eastAsiaTheme="minorEastAsia" w:cstheme="minorEastAsia"/>
          <w:b/>
          <w:bCs/>
          <w:color w:val="auto"/>
          <w:spacing w:val="-19"/>
          <w:sz w:val="24"/>
          <w:szCs w:val="24"/>
        </w:rPr>
        <w:t>）：</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1B5C08CA">
      <w:pPr>
        <w:pStyle w:val="9"/>
        <w:keepNext w:val="0"/>
        <w:keepLines w:val="0"/>
        <w:pageBreakBefore w:val="0"/>
        <w:widowControl w:val="0"/>
        <w:kinsoku/>
        <w:wordWrap/>
        <w:overflowPunct/>
        <w:topLinePunct w:val="0"/>
        <w:autoSpaceDE/>
        <w:autoSpaceDN/>
        <w:bidi w:val="0"/>
        <w:adjustRightInd/>
        <w:snapToGrid w:val="0"/>
        <w:spacing w:line="480" w:lineRule="auto"/>
        <w:ind w:left="0" w:leftChars="0" w:firstLine="3579" w:firstLineChars="157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供应商</w:t>
      </w:r>
      <w:r>
        <w:rPr>
          <w:rFonts w:hint="eastAsia" w:asciiTheme="minorEastAsia" w:hAnsiTheme="minorEastAsia" w:eastAsiaTheme="minorEastAsia" w:cstheme="minorEastAsia"/>
          <w:b/>
          <w:bCs/>
          <w:color w:val="auto"/>
          <w:spacing w:val="-6"/>
          <w:sz w:val="24"/>
          <w:szCs w:val="24"/>
        </w:rPr>
        <w:t>（公章或</w:t>
      </w:r>
      <w:r>
        <w:rPr>
          <w:rFonts w:hint="eastAsia" w:asciiTheme="minorEastAsia" w:hAnsiTheme="minorEastAsia" w:eastAsiaTheme="minorEastAsia" w:cstheme="minorEastAsia"/>
          <w:b/>
          <w:bCs/>
          <w:color w:val="auto"/>
          <w:spacing w:val="-6"/>
          <w:sz w:val="24"/>
          <w:szCs w:val="24"/>
          <w:lang w:val="en-US" w:eastAsia="zh-CN"/>
        </w:rPr>
        <w:t>CA</w:t>
      </w:r>
      <w:r>
        <w:rPr>
          <w:rFonts w:hint="eastAsia" w:asciiTheme="minorEastAsia" w:hAnsiTheme="minorEastAsia" w:eastAsiaTheme="minorEastAsia" w:cstheme="minorEastAsia"/>
          <w:b/>
          <w:bCs/>
          <w:color w:val="auto"/>
          <w:spacing w:val="-6"/>
          <w:sz w:val="24"/>
          <w:szCs w:val="24"/>
        </w:rPr>
        <w:t>电子</w:t>
      </w:r>
      <w:r>
        <w:rPr>
          <w:rFonts w:hint="eastAsia" w:asciiTheme="minorEastAsia" w:hAnsiTheme="minorEastAsia" w:eastAsiaTheme="minorEastAsia" w:cstheme="minorEastAsia"/>
          <w:b/>
          <w:bCs/>
          <w:color w:val="auto"/>
          <w:spacing w:val="-6"/>
          <w:sz w:val="24"/>
          <w:szCs w:val="24"/>
          <w:lang w:eastAsia="zh-CN"/>
        </w:rPr>
        <w:t>签</w:t>
      </w:r>
      <w:r>
        <w:rPr>
          <w:rFonts w:hint="eastAsia" w:asciiTheme="minorEastAsia" w:hAnsiTheme="minorEastAsia" w:eastAsiaTheme="minorEastAsia" w:cstheme="minorEastAsia"/>
          <w:b/>
          <w:bCs/>
          <w:color w:val="auto"/>
          <w:spacing w:val="-6"/>
          <w:sz w:val="24"/>
          <w:szCs w:val="24"/>
        </w:rPr>
        <w:t>章</w:t>
      </w:r>
      <w:r>
        <w:rPr>
          <w:rFonts w:hint="eastAsia" w:asciiTheme="minorEastAsia" w:hAnsiTheme="minorEastAsia" w:eastAsiaTheme="minorEastAsia" w:cstheme="minorEastAsia"/>
          <w:b/>
          <w:bCs/>
          <w:color w:val="auto"/>
          <w:spacing w:val="-5"/>
          <w:sz w:val="24"/>
          <w:szCs w:val="24"/>
        </w:rPr>
        <w:t>）</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783E97B6">
      <w:pPr>
        <w:pStyle w:val="9"/>
        <w:keepNext w:val="0"/>
        <w:keepLines w:val="0"/>
        <w:pageBreakBefore w:val="0"/>
        <w:widowControl w:val="0"/>
        <w:kinsoku/>
        <w:wordWrap/>
        <w:overflowPunct/>
        <w:topLinePunct w:val="0"/>
        <w:autoSpaceDE/>
        <w:autoSpaceDN/>
        <w:bidi w:val="0"/>
        <w:adjustRightInd/>
        <w:snapToGrid w:val="0"/>
        <w:spacing w:line="360" w:lineRule="auto"/>
        <w:ind w:left="0"/>
        <w:jc w:val="right"/>
        <w:textAlignment w:val="auto"/>
        <w:rPr>
          <w:rFonts w:hint="eastAsia" w:asciiTheme="minorEastAsia" w:hAnsiTheme="minorEastAsia" w:eastAsiaTheme="minorEastAsia" w:cstheme="minorEastAsia"/>
          <w:color w:val="auto"/>
          <w:sz w:val="24"/>
          <w:szCs w:val="24"/>
        </w:rPr>
        <w:sectPr>
          <w:footerReference r:id="rId10" w:type="default"/>
          <w:pgSz w:w="11912" w:h="16841"/>
          <w:pgMar w:top="1440" w:right="1800" w:bottom="1440" w:left="1800" w:header="0" w:footer="779" w:gutter="0"/>
          <w:pgNumType w:fmt="decimal"/>
          <w:cols w:space="720" w:num="1"/>
        </w:sectPr>
      </w:pP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0FB2F8BB">
      <w:pPr>
        <w:adjustRightInd w:val="0"/>
        <w:snapToGrid w:val="0"/>
        <w:spacing w:line="300" w:lineRule="auto"/>
        <w:jc w:val="center"/>
        <w:rPr>
          <w:rFonts w:hint="eastAsia" w:asciiTheme="minorEastAsia" w:hAnsiTheme="minorEastAsia" w:eastAsiaTheme="minorEastAsia" w:cstheme="minorEastAsia"/>
          <w:b/>
          <w:color w:val="auto"/>
          <w:sz w:val="44"/>
          <w:szCs w:val="44"/>
          <w:highlight w:val="none"/>
        </w:rPr>
      </w:pPr>
      <w:r>
        <w:rPr>
          <w:rFonts w:hint="eastAsia" w:asciiTheme="minorEastAsia" w:hAnsiTheme="minorEastAsia" w:eastAsiaTheme="minorEastAsia" w:cstheme="minorEastAsia"/>
          <w:b/>
          <w:color w:val="auto"/>
          <w:sz w:val="44"/>
          <w:szCs w:val="44"/>
          <w:highlight w:val="none"/>
        </w:rPr>
        <w:t>中小企业声明函（货物）</w:t>
      </w:r>
    </w:p>
    <w:p w14:paraId="540486D7">
      <w:pPr>
        <w:rPr>
          <w:rFonts w:hint="eastAsia" w:asciiTheme="minorEastAsia" w:hAnsiTheme="minorEastAsia" w:eastAsiaTheme="minorEastAsia" w:cstheme="minorEastAsia"/>
          <w:color w:val="auto"/>
          <w:highlight w:val="none"/>
        </w:rPr>
      </w:pPr>
    </w:p>
    <w:p w14:paraId="3DB0900F">
      <w:pPr>
        <w:pStyle w:val="9"/>
        <w:spacing w:after="0" w:line="360" w:lineRule="auto"/>
        <w:ind w:left="-426" w:right="142" w:firstLine="64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 w:val="24"/>
          <w:highlight w:val="none"/>
          <w:u w:val="single"/>
        </w:rPr>
        <w:t>（单位名称）</w:t>
      </w:r>
      <w:r>
        <w:rPr>
          <w:rFonts w:hint="eastAsia" w:asciiTheme="minorEastAsia" w:hAnsiTheme="minorEastAsia" w:eastAsiaTheme="minorEastAsia" w:cstheme="minorEastAsia"/>
          <w:color w:val="auto"/>
          <w:sz w:val="24"/>
          <w:highlight w:val="none"/>
        </w:rPr>
        <w:t>的</w:t>
      </w:r>
      <w:r>
        <w:rPr>
          <w:rFonts w:hint="eastAsia" w:asciiTheme="minorEastAsia" w:hAnsiTheme="minorEastAsia" w:eastAsiaTheme="minorEastAsia" w:cstheme="minorEastAsia"/>
          <w:color w:val="auto"/>
          <w:sz w:val="24"/>
          <w:highlight w:val="none"/>
          <w:u w:val="single"/>
        </w:rPr>
        <w:t>（项目名称）</w:t>
      </w:r>
      <w:r>
        <w:rPr>
          <w:rFonts w:hint="eastAsia" w:asciiTheme="minorEastAsia" w:hAnsiTheme="minorEastAsia" w:eastAsiaTheme="minorEastAsia" w:cstheme="minorEastAsia"/>
          <w:color w:val="auto"/>
          <w:sz w:val="24"/>
          <w:highlight w:val="none"/>
        </w:rPr>
        <w:t>采购活动，提供的货物全部由符合政策要求的中小企业制造。相关企业（含联合体中的中小企业、签订分包意向协议的中小企业）的具体情况如下：</w:t>
      </w:r>
    </w:p>
    <w:p w14:paraId="67A0A500">
      <w:pPr>
        <w:tabs>
          <w:tab w:val="left" w:pos="1384"/>
          <w:tab w:val="left" w:pos="4562"/>
          <w:tab w:val="left" w:pos="6803"/>
        </w:tabs>
        <w:spacing w:line="360" w:lineRule="auto"/>
        <w:ind w:left="-426" w:right="-58" w:firstLine="655"/>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u w:val="single"/>
        </w:rPr>
        <w:t>（标的名称）</w:t>
      </w:r>
      <w:r>
        <w:rPr>
          <w:rFonts w:hint="eastAsia" w:asciiTheme="minorEastAsia" w:hAnsiTheme="minorEastAsia" w:eastAsiaTheme="minorEastAsia" w:cstheme="minorEastAsia"/>
          <w:color w:val="auto"/>
          <w:sz w:val="24"/>
          <w:highlight w:val="none"/>
        </w:rPr>
        <w:t>，属于</w:t>
      </w:r>
      <w:r>
        <w:rPr>
          <w:rFonts w:hint="eastAsia" w:asciiTheme="minorEastAsia" w:hAnsiTheme="minorEastAsia" w:eastAsiaTheme="minorEastAsia" w:cstheme="minorEastAsia"/>
          <w:color w:val="auto"/>
          <w:sz w:val="24"/>
          <w:highlight w:val="none"/>
          <w:u w:val="single"/>
        </w:rPr>
        <w:t>（采购文件中明确的所属行业）</w:t>
      </w:r>
      <w:r>
        <w:rPr>
          <w:rFonts w:hint="eastAsia" w:asciiTheme="minorEastAsia" w:hAnsiTheme="minorEastAsia" w:eastAsiaTheme="minorEastAsia" w:cstheme="minorEastAsia"/>
          <w:color w:val="auto"/>
          <w:sz w:val="24"/>
          <w:highlight w:val="none"/>
        </w:rPr>
        <w:t>行业；制造商为</w:t>
      </w:r>
      <w:r>
        <w:rPr>
          <w:rFonts w:hint="eastAsia" w:asciiTheme="minorEastAsia" w:hAnsiTheme="minorEastAsia" w:eastAsiaTheme="minorEastAsia" w:cstheme="minorEastAsia"/>
          <w:color w:val="auto"/>
          <w:sz w:val="24"/>
          <w:highlight w:val="none"/>
          <w:u w:val="single"/>
        </w:rPr>
        <w:t>（企业名称）</w:t>
      </w:r>
      <w:r>
        <w:rPr>
          <w:rFonts w:hint="eastAsia" w:asciiTheme="minorEastAsia" w:hAnsiTheme="minorEastAsia" w:eastAsiaTheme="minorEastAsia" w:cstheme="minorEastAsia"/>
          <w:color w:val="auto"/>
          <w:sz w:val="24"/>
          <w:highlight w:val="none"/>
        </w:rPr>
        <w:t>，从业人员人，营业收入为万元，资产总额为万元，属于</w:t>
      </w:r>
      <w:r>
        <w:rPr>
          <w:rFonts w:hint="eastAsia" w:asciiTheme="minorEastAsia" w:hAnsiTheme="minorEastAsia" w:eastAsiaTheme="minorEastAsia" w:cstheme="minorEastAsia"/>
          <w:color w:val="auto"/>
          <w:sz w:val="24"/>
          <w:highlight w:val="none"/>
          <w:u w:val="single"/>
        </w:rPr>
        <w:t>（中型企业、小型企业、微型企业）</w:t>
      </w:r>
      <w:r>
        <w:rPr>
          <w:rFonts w:hint="eastAsia" w:asciiTheme="minorEastAsia" w:hAnsiTheme="minorEastAsia" w:eastAsiaTheme="minorEastAsia" w:cstheme="minorEastAsia"/>
          <w:color w:val="auto"/>
          <w:sz w:val="24"/>
          <w:highlight w:val="none"/>
        </w:rPr>
        <w:t>；</w:t>
      </w:r>
    </w:p>
    <w:p w14:paraId="417A8666">
      <w:pPr>
        <w:tabs>
          <w:tab w:val="left" w:pos="1065"/>
          <w:tab w:val="left" w:pos="6477"/>
        </w:tabs>
        <w:spacing w:line="360" w:lineRule="auto"/>
        <w:ind w:left="-426" w:right="-58" w:firstLine="655"/>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color w:val="auto"/>
          <w:sz w:val="24"/>
          <w:highlight w:val="none"/>
          <w:u w:val="single"/>
        </w:rPr>
        <w:t>（标的名称）</w:t>
      </w:r>
      <w:r>
        <w:rPr>
          <w:rFonts w:hint="eastAsia" w:asciiTheme="minorEastAsia" w:hAnsiTheme="minorEastAsia" w:eastAsiaTheme="minorEastAsia" w:cstheme="minorEastAsia"/>
          <w:color w:val="auto"/>
          <w:sz w:val="24"/>
          <w:highlight w:val="none"/>
        </w:rPr>
        <w:t>，属于</w:t>
      </w:r>
      <w:r>
        <w:rPr>
          <w:rFonts w:hint="eastAsia" w:asciiTheme="minorEastAsia" w:hAnsiTheme="minorEastAsia" w:eastAsiaTheme="minorEastAsia" w:cstheme="minorEastAsia"/>
          <w:color w:val="auto"/>
          <w:sz w:val="24"/>
          <w:highlight w:val="none"/>
          <w:u w:val="single"/>
        </w:rPr>
        <w:t>（采购文件中明确的所属行业）</w:t>
      </w:r>
      <w:r>
        <w:rPr>
          <w:rFonts w:hint="eastAsia" w:asciiTheme="minorEastAsia" w:hAnsiTheme="minorEastAsia" w:eastAsiaTheme="minorEastAsia" w:cstheme="minorEastAsia"/>
          <w:color w:val="auto"/>
          <w:sz w:val="24"/>
          <w:highlight w:val="none"/>
        </w:rPr>
        <w:t>行业；制造商为</w:t>
      </w:r>
      <w:r>
        <w:rPr>
          <w:rFonts w:hint="eastAsia" w:asciiTheme="minorEastAsia" w:hAnsiTheme="minorEastAsia" w:eastAsiaTheme="minorEastAsia" w:cstheme="minorEastAsia"/>
          <w:color w:val="auto"/>
          <w:sz w:val="24"/>
          <w:highlight w:val="none"/>
          <w:u w:val="single"/>
        </w:rPr>
        <w:t>（企业名称）</w:t>
      </w:r>
      <w:r>
        <w:rPr>
          <w:rFonts w:hint="eastAsia" w:asciiTheme="minorEastAsia" w:hAnsiTheme="minorEastAsia" w:eastAsiaTheme="minorEastAsia" w:cstheme="minorEastAsia"/>
          <w:color w:val="auto"/>
          <w:sz w:val="24"/>
          <w:highlight w:val="none"/>
        </w:rPr>
        <w:t>，从业人员人，营业收入为万元，资产总额为万元，属于</w:t>
      </w:r>
      <w:r>
        <w:rPr>
          <w:rFonts w:hint="eastAsia" w:asciiTheme="minorEastAsia" w:hAnsiTheme="minorEastAsia" w:eastAsiaTheme="minorEastAsia" w:cstheme="minorEastAsia"/>
          <w:color w:val="auto"/>
          <w:sz w:val="24"/>
          <w:highlight w:val="none"/>
          <w:u w:val="single"/>
        </w:rPr>
        <w:t>（中型企业、小型企业、微型企业）</w:t>
      </w:r>
      <w:r>
        <w:rPr>
          <w:rFonts w:hint="eastAsia" w:asciiTheme="minorEastAsia" w:hAnsiTheme="minorEastAsia" w:eastAsiaTheme="minorEastAsia" w:cstheme="minorEastAsia"/>
          <w:color w:val="auto"/>
          <w:sz w:val="24"/>
          <w:highlight w:val="none"/>
        </w:rPr>
        <w:t>；</w:t>
      </w:r>
    </w:p>
    <w:p w14:paraId="3D6990AB">
      <w:pPr>
        <w:pStyle w:val="9"/>
        <w:spacing w:after="0" w:line="360" w:lineRule="auto"/>
        <w:ind w:left="142" w:right="142"/>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p>
    <w:p w14:paraId="7D7C5643">
      <w:pPr>
        <w:pStyle w:val="9"/>
        <w:spacing w:after="0" w:line="360" w:lineRule="auto"/>
        <w:ind w:left="-405" w:leftChars="-193" w:right="142" w:firstLine="453" w:firstLineChars="189"/>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以上企业，不属于大企业的分支机构，不存在控股股东为大企业的情形，也不存在与大企业的负责人为同一人的情形。</w:t>
      </w:r>
    </w:p>
    <w:p w14:paraId="045EAC30">
      <w:pPr>
        <w:pStyle w:val="9"/>
        <w:spacing w:after="0" w:line="360" w:lineRule="auto"/>
        <w:ind w:left="-426" w:right="142" w:firstLine="567"/>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本企业对上述声明内容的真实性负责。如有虚假，将依法承担相应责任。</w:t>
      </w:r>
    </w:p>
    <w:p w14:paraId="41402746">
      <w:pPr>
        <w:pStyle w:val="9"/>
        <w:spacing w:after="0" w:line="360" w:lineRule="auto"/>
        <w:ind w:left="3960" w:right="1808"/>
        <w:contextualSpacing/>
        <w:rPr>
          <w:rFonts w:hint="eastAsia" w:asciiTheme="minorEastAsia" w:hAnsiTheme="minorEastAsia" w:eastAsiaTheme="minorEastAsia" w:cstheme="minorEastAsia"/>
          <w:color w:val="auto"/>
          <w:sz w:val="24"/>
          <w:highlight w:val="none"/>
        </w:rPr>
      </w:pPr>
    </w:p>
    <w:p w14:paraId="087FCAB5">
      <w:pPr>
        <w:rPr>
          <w:rFonts w:hint="eastAsia" w:asciiTheme="minorEastAsia" w:hAnsiTheme="minorEastAsia" w:eastAsiaTheme="minorEastAsia" w:cstheme="minorEastAsia"/>
          <w:color w:val="auto"/>
          <w:highlight w:val="none"/>
        </w:rPr>
      </w:pPr>
    </w:p>
    <w:p w14:paraId="1AD32453">
      <w:pPr>
        <w:rPr>
          <w:rFonts w:hint="eastAsia" w:asciiTheme="minorEastAsia" w:hAnsiTheme="minorEastAsia" w:eastAsiaTheme="minorEastAsia" w:cstheme="minorEastAsia"/>
          <w:color w:val="auto"/>
          <w:highlight w:val="none"/>
        </w:rPr>
      </w:pPr>
    </w:p>
    <w:p w14:paraId="38459EF5">
      <w:pPr>
        <w:pStyle w:val="9"/>
        <w:keepNext w:val="0"/>
        <w:keepLines w:val="0"/>
        <w:pageBreakBefore w:val="0"/>
        <w:widowControl w:val="0"/>
        <w:kinsoku/>
        <w:wordWrap w:val="0"/>
        <w:overflowPunct/>
        <w:topLinePunct w:val="0"/>
        <w:autoSpaceDE/>
        <w:autoSpaceDN/>
        <w:bidi w:val="0"/>
        <w:adjustRightInd/>
        <w:snapToGrid w:val="0"/>
        <w:spacing w:after="0" w:line="480" w:lineRule="auto"/>
        <w:contextualSpacing/>
        <w:jc w:val="righ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 xml:space="preserve">     </w:t>
      </w:r>
      <w:r>
        <w:rPr>
          <w:rFonts w:hint="eastAsia" w:asciiTheme="minorEastAsia" w:hAnsiTheme="minorEastAsia" w:eastAsiaTheme="minorEastAsia" w:cstheme="minorEastAsia"/>
          <w:color w:val="auto"/>
          <w:sz w:val="24"/>
          <w:highlight w:val="none"/>
        </w:rPr>
        <w:t>企业名称</w:t>
      </w:r>
      <w:r>
        <w:rPr>
          <w:rFonts w:hint="eastAsia" w:asciiTheme="minorEastAsia" w:hAnsiTheme="minorEastAsia" w:eastAsiaTheme="minorEastAsia" w:cstheme="minorEastAsia"/>
          <w:b/>
          <w:bCs/>
          <w:color w:val="auto"/>
          <w:sz w:val="24"/>
          <w:highlight w:val="none"/>
        </w:rPr>
        <w:t>（公章或CA电子签章）</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szCs w:val="24"/>
          <w:highlight w:val="none"/>
          <w:u w:val="single"/>
          <w:lang w:val="en-US" w:eastAsia="zh-CN"/>
        </w:rPr>
        <w:t xml:space="preserve">              </w:t>
      </w:r>
    </w:p>
    <w:p w14:paraId="4E430473">
      <w:pPr>
        <w:pStyle w:val="9"/>
        <w:keepNext w:val="0"/>
        <w:keepLines w:val="0"/>
        <w:pageBreakBefore w:val="0"/>
        <w:widowControl w:val="0"/>
        <w:kinsoku/>
        <w:wordWrap/>
        <w:overflowPunct/>
        <w:topLinePunct w:val="0"/>
        <w:autoSpaceDE/>
        <w:autoSpaceDN/>
        <w:bidi w:val="0"/>
        <w:adjustRightInd/>
        <w:snapToGrid w:val="0"/>
        <w:spacing w:line="480" w:lineRule="auto"/>
        <w:ind w:left="0"/>
        <w:jc w:val="right"/>
        <w:textAlignment w:val="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highlight w:val="none"/>
        </w:rPr>
        <w:t>日期：</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r>
        <w:rPr>
          <w:rFonts w:hint="eastAsia" w:asciiTheme="minorEastAsia" w:hAnsiTheme="minorEastAsia" w:eastAsiaTheme="minorEastAsia" w:cstheme="minorEastAsia"/>
          <w:color w:val="auto"/>
          <w:sz w:val="24"/>
          <w:highlight w:val="none"/>
        </w:rPr>
        <w:t xml:space="preserve">        </w:t>
      </w:r>
    </w:p>
    <w:p w14:paraId="4A188775">
      <w:pPr>
        <w:pStyle w:val="9"/>
        <w:spacing w:after="0" w:line="360" w:lineRule="auto"/>
        <w:contextualSpacing/>
        <w:rPr>
          <w:rFonts w:hint="eastAsia" w:asciiTheme="minorEastAsia" w:hAnsiTheme="minorEastAsia" w:eastAsiaTheme="minorEastAsia" w:cstheme="minorEastAsia"/>
          <w:color w:val="auto"/>
          <w:highlight w:val="none"/>
        </w:rPr>
      </w:pPr>
    </w:p>
    <w:p w14:paraId="4F52D659">
      <w:pPr>
        <w:spacing w:line="360" w:lineRule="auto"/>
        <w:contextualSpacing/>
        <w:jc w:val="left"/>
        <w:rPr>
          <w:rFonts w:hint="eastAsia" w:asciiTheme="minorEastAsia" w:hAnsiTheme="minorEastAsia" w:eastAsiaTheme="minorEastAsia" w:cstheme="minorEastAsia"/>
          <w:color w:val="auto"/>
          <w:sz w:val="24"/>
          <w:highlight w:val="none"/>
        </w:rPr>
      </w:pPr>
    </w:p>
    <w:p w14:paraId="18BB0E0D">
      <w:pPr>
        <w:spacing w:line="360" w:lineRule="auto"/>
        <w:contextualSpacing/>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001C354">
      <w:pPr>
        <w:pStyle w:val="13"/>
        <w:jc w:val="left"/>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b/>
          <w:bCs/>
          <w:color w:val="auto"/>
          <w:sz w:val="24"/>
          <w:szCs w:val="24"/>
          <w:highlight w:val="none"/>
        </w:rPr>
        <w:t>附：</w:t>
      </w:r>
    </w:p>
    <w:p w14:paraId="74EB15F8">
      <w:pPr>
        <w:spacing w:before="156" w:beforeLines="50" w:after="156" w:afterLines="50"/>
        <w:jc w:val="center"/>
        <w:rPr>
          <w:rFonts w:hint="eastAsia" w:asciiTheme="minorEastAsia" w:hAnsiTheme="minorEastAsia" w:eastAsiaTheme="minorEastAsia" w:cstheme="minorEastAsia"/>
          <w:color w:val="auto"/>
          <w:sz w:val="36"/>
          <w:szCs w:val="36"/>
          <w:highlight w:val="none"/>
        </w:rPr>
      </w:pPr>
      <w:r>
        <w:rPr>
          <w:rFonts w:hint="eastAsia" w:asciiTheme="minorEastAsia" w:hAnsiTheme="minorEastAsia" w:eastAsiaTheme="minorEastAsia" w:cstheme="minorEastAsia"/>
          <w:b/>
          <w:bCs/>
          <w:color w:val="auto"/>
          <w:sz w:val="36"/>
          <w:szCs w:val="36"/>
          <w:highlight w:val="none"/>
        </w:rPr>
        <w:t>中小微企业划型标准</w:t>
      </w:r>
    </w:p>
    <w:tbl>
      <w:tblPr>
        <w:tblStyle w:val="20"/>
        <w:tblW w:w="9297" w:type="dxa"/>
        <w:jc w:val="center"/>
        <w:tblLayout w:type="fixed"/>
        <w:tblCellMar>
          <w:top w:w="0" w:type="dxa"/>
          <w:left w:w="108" w:type="dxa"/>
          <w:bottom w:w="0" w:type="dxa"/>
          <w:right w:w="108" w:type="dxa"/>
        </w:tblCellMar>
      </w:tblPr>
      <w:tblGrid>
        <w:gridCol w:w="1981"/>
        <w:gridCol w:w="1611"/>
        <w:gridCol w:w="1063"/>
        <w:gridCol w:w="1887"/>
        <w:gridCol w:w="1678"/>
        <w:gridCol w:w="1077"/>
      </w:tblGrid>
      <w:tr w14:paraId="7EABFF26">
        <w:tblPrEx>
          <w:tblCellMar>
            <w:top w:w="0" w:type="dxa"/>
            <w:left w:w="108" w:type="dxa"/>
            <w:bottom w:w="0" w:type="dxa"/>
            <w:right w:w="108" w:type="dxa"/>
          </w:tblCellMar>
        </w:tblPrEx>
        <w:trPr>
          <w:trHeight w:val="364" w:hRule="atLeast"/>
          <w:jc w:val="center"/>
        </w:trPr>
        <w:tc>
          <w:tcPr>
            <w:tcW w:w="1981" w:type="dxa"/>
            <w:tcBorders>
              <w:top w:val="single" w:color="auto" w:sz="4" w:space="0"/>
              <w:left w:val="single" w:color="auto" w:sz="4" w:space="0"/>
              <w:bottom w:val="single" w:color="auto" w:sz="4" w:space="0"/>
              <w:right w:val="single" w:color="auto" w:sz="4" w:space="0"/>
            </w:tcBorders>
            <w:noWrap/>
            <w:vAlign w:val="center"/>
          </w:tcPr>
          <w:p w14:paraId="14C2F023">
            <w:pPr>
              <w:widowControl/>
              <w:jc w:val="center"/>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行业名称</w:t>
            </w:r>
          </w:p>
        </w:tc>
        <w:tc>
          <w:tcPr>
            <w:tcW w:w="1611" w:type="dxa"/>
            <w:tcBorders>
              <w:top w:val="single" w:color="auto" w:sz="4" w:space="0"/>
              <w:left w:val="nil"/>
              <w:bottom w:val="single" w:color="auto" w:sz="4" w:space="0"/>
              <w:right w:val="single" w:color="auto" w:sz="4" w:space="0"/>
            </w:tcBorders>
            <w:noWrap/>
            <w:vAlign w:val="center"/>
          </w:tcPr>
          <w:p w14:paraId="7943F723">
            <w:pPr>
              <w:widowControl/>
              <w:jc w:val="center"/>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指标名称</w:t>
            </w:r>
          </w:p>
        </w:tc>
        <w:tc>
          <w:tcPr>
            <w:tcW w:w="1063" w:type="dxa"/>
            <w:tcBorders>
              <w:top w:val="single" w:color="auto" w:sz="4" w:space="0"/>
              <w:left w:val="nil"/>
              <w:bottom w:val="single" w:color="auto" w:sz="4" w:space="0"/>
              <w:right w:val="single" w:color="auto" w:sz="4" w:space="0"/>
            </w:tcBorders>
            <w:noWrap/>
            <w:vAlign w:val="center"/>
          </w:tcPr>
          <w:p w14:paraId="421D94DB">
            <w:pPr>
              <w:widowControl/>
              <w:jc w:val="center"/>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计量单位</w:t>
            </w:r>
          </w:p>
        </w:tc>
        <w:tc>
          <w:tcPr>
            <w:tcW w:w="1887" w:type="dxa"/>
            <w:tcBorders>
              <w:top w:val="single" w:color="auto" w:sz="4" w:space="0"/>
              <w:left w:val="nil"/>
              <w:bottom w:val="single" w:color="auto" w:sz="4" w:space="0"/>
              <w:right w:val="single" w:color="auto" w:sz="4" w:space="0"/>
            </w:tcBorders>
            <w:noWrap/>
            <w:vAlign w:val="center"/>
          </w:tcPr>
          <w:p w14:paraId="13DD63B9">
            <w:pPr>
              <w:widowControl/>
              <w:jc w:val="center"/>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中型</w:t>
            </w:r>
          </w:p>
        </w:tc>
        <w:tc>
          <w:tcPr>
            <w:tcW w:w="1678" w:type="dxa"/>
            <w:tcBorders>
              <w:top w:val="single" w:color="auto" w:sz="4" w:space="0"/>
              <w:left w:val="nil"/>
              <w:bottom w:val="single" w:color="auto" w:sz="4" w:space="0"/>
              <w:right w:val="single" w:color="auto" w:sz="4" w:space="0"/>
            </w:tcBorders>
            <w:noWrap/>
            <w:vAlign w:val="center"/>
          </w:tcPr>
          <w:p w14:paraId="6A7D6B24">
            <w:pPr>
              <w:widowControl/>
              <w:jc w:val="center"/>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小型</w:t>
            </w:r>
          </w:p>
        </w:tc>
        <w:tc>
          <w:tcPr>
            <w:tcW w:w="1077" w:type="dxa"/>
            <w:tcBorders>
              <w:top w:val="single" w:color="auto" w:sz="4" w:space="0"/>
              <w:left w:val="nil"/>
              <w:bottom w:val="single" w:color="auto" w:sz="4" w:space="0"/>
              <w:right w:val="single" w:color="auto" w:sz="4" w:space="0"/>
            </w:tcBorders>
            <w:noWrap/>
            <w:vAlign w:val="center"/>
          </w:tcPr>
          <w:p w14:paraId="2F24F9F6">
            <w:pPr>
              <w:widowControl/>
              <w:jc w:val="center"/>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kern w:val="0"/>
                <w:szCs w:val="21"/>
                <w:highlight w:val="none"/>
              </w:rPr>
              <w:t>微型</w:t>
            </w:r>
          </w:p>
        </w:tc>
      </w:tr>
      <w:tr w14:paraId="417A7D71">
        <w:tblPrEx>
          <w:tblCellMar>
            <w:top w:w="0" w:type="dxa"/>
            <w:left w:w="108" w:type="dxa"/>
            <w:bottom w:w="0" w:type="dxa"/>
            <w:right w:w="108" w:type="dxa"/>
          </w:tblCellMar>
        </w:tblPrEx>
        <w:trPr>
          <w:trHeight w:val="343" w:hRule="atLeast"/>
          <w:jc w:val="center"/>
        </w:trPr>
        <w:tc>
          <w:tcPr>
            <w:tcW w:w="1981" w:type="dxa"/>
            <w:tcBorders>
              <w:top w:val="nil"/>
              <w:left w:val="single" w:color="auto" w:sz="4" w:space="0"/>
              <w:bottom w:val="single" w:color="auto" w:sz="4" w:space="0"/>
              <w:right w:val="single" w:color="auto" w:sz="4" w:space="0"/>
            </w:tcBorders>
            <w:noWrap/>
            <w:vAlign w:val="center"/>
          </w:tcPr>
          <w:p w14:paraId="4DC5090C">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农、林、牧、渔</w:t>
            </w:r>
          </w:p>
        </w:tc>
        <w:tc>
          <w:tcPr>
            <w:tcW w:w="1611" w:type="dxa"/>
            <w:tcBorders>
              <w:top w:val="nil"/>
              <w:left w:val="nil"/>
              <w:bottom w:val="single" w:color="auto" w:sz="4" w:space="0"/>
              <w:right w:val="single" w:color="auto" w:sz="4" w:space="0"/>
            </w:tcBorders>
            <w:noWrap/>
            <w:vAlign w:val="center"/>
          </w:tcPr>
          <w:p w14:paraId="12B2F26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3300A1A4">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711B730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500≤Y＜20000</w:t>
            </w:r>
          </w:p>
        </w:tc>
        <w:tc>
          <w:tcPr>
            <w:tcW w:w="1678" w:type="dxa"/>
            <w:tcBorders>
              <w:top w:val="nil"/>
              <w:left w:val="nil"/>
              <w:bottom w:val="single" w:color="auto" w:sz="4" w:space="0"/>
              <w:right w:val="single" w:color="auto" w:sz="4" w:space="0"/>
            </w:tcBorders>
            <w:noWrap/>
            <w:vAlign w:val="center"/>
          </w:tcPr>
          <w:p w14:paraId="3BDD9EA1">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50≤Y＜500</w:t>
            </w:r>
          </w:p>
        </w:tc>
        <w:tc>
          <w:tcPr>
            <w:tcW w:w="1077" w:type="dxa"/>
            <w:tcBorders>
              <w:top w:val="nil"/>
              <w:left w:val="nil"/>
              <w:bottom w:val="single" w:color="auto" w:sz="4" w:space="0"/>
              <w:right w:val="single" w:color="auto" w:sz="4" w:space="0"/>
            </w:tcBorders>
            <w:noWrap/>
            <w:vAlign w:val="center"/>
          </w:tcPr>
          <w:p w14:paraId="0845D2EC">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Y＜50</w:t>
            </w:r>
          </w:p>
        </w:tc>
      </w:tr>
      <w:tr w14:paraId="1D41E474">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5007FA37">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工业</w:t>
            </w:r>
          </w:p>
        </w:tc>
        <w:tc>
          <w:tcPr>
            <w:tcW w:w="1611" w:type="dxa"/>
            <w:tcBorders>
              <w:top w:val="nil"/>
              <w:left w:val="nil"/>
              <w:bottom w:val="single" w:color="auto" w:sz="4" w:space="0"/>
              <w:right w:val="single" w:color="auto" w:sz="4" w:space="0"/>
            </w:tcBorders>
            <w:noWrap/>
            <w:vAlign w:val="center"/>
          </w:tcPr>
          <w:p w14:paraId="13D99463">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2BF8D12D">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6C26DADF">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300≤X＜1000</w:t>
            </w:r>
          </w:p>
        </w:tc>
        <w:tc>
          <w:tcPr>
            <w:tcW w:w="1678" w:type="dxa"/>
            <w:tcBorders>
              <w:top w:val="nil"/>
              <w:left w:val="nil"/>
              <w:bottom w:val="single" w:color="auto" w:sz="4" w:space="0"/>
              <w:right w:val="single" w:color="auto" w:sz="4" w:space="0"/>
            </w:tcBorders>
            <w:noWrap/>
            <w:vAlign w:val="center"/>
          </w:tcPr>
          <w:p w14:paraId="3956DD27">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20≤X＜300</w:t>
            </w:r>
          </w:p>
        </w:tc>
        <w:tc>
          <w:tcPr>
            <w:tcW w:w="1077" w:type="dxa"/>
            <w:tcBorders>
              <w:top w:val="nil"/>
              <w:left w:val="nil"/>
              <w:bottom w:val="single" w:color="auto" w:sz="4" w:space="0"/>
              <w:right w:val="single" w:color="auto" w:sz="4" w:space="0"/>
            </w:tcBorders>
            <w:noWrap/>
            <w:vAlign w:val="center"/>
          </w:tcPr>
          <w:p w14:paraId="521ED1D0">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X＜20</w:t>
            </w:r>
          </w:p>
        </w:tc>
      </w:tr>
      <w:tr w14:paraId="56B4A362">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3503F372">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72C7CEA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6E57D72C">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04F8F16B">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2000≤Y＜40000</w:t>
            </w:r>
          </w:p>
        </w:tc>
        <w:tc>
          <w:tcPr>
            <w:tcW w:w="1678" w:type="dxa"/>
            <w:tcBorders>
              <w:top w:val="nil"/>
              <w:left w:val="nil"/>
              <w:bottom w:val="single" w:color="auto" w:sz="4" w:space="0"/>
              <w:right w:val="single" w:color="auto" w:sz="4" w:space="0"/>
            </w:tcBorders>
            <w:noWrap/>
            <w:vAlign w:val="center"/>
          </w:tcPr>
          <w:p w14:paraId="3AC214C3">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300≤Y＜2000</w:t>
            </w:r>
          </w:p>
        </w:tc>
        <w:tc>
          <w:tcPr>
            <w:tcW w:w="1077" w:type="dxa"/>
            <w:tcBorders>
              <w:top w:val="nil"/>
              <w:left w:val="nil"/>
              <w:bottom w:val="single" w:color="auto" w:sz="4" w:space="0"/>
              <w:right w:val="single" w:color="auto" w:sz="4" w:space="0"/>
            </w:tcBorders>
            <w:noWrap/>
            <w:vAlign w:val="center"/>
          </w:tcPr>
          <w:p w14:paraId="0852043D">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Y＜300</w:t>
            </w:r>
          </w:p>
        </w:tc>
      </w:tr>
      <w:tr w14:paraId="32D0EACD">
        <w:tblPrEx>
          <w:tblCellMar>
            <w:top w:w="0" w:type="dxa"/>
            <w:left w:w="108" w:type="dxa"/>
            <w:bottom w:w="0" w:type="dxa"/>
            <w:right w:w="108" w:type="dxa"/>
          </w:tblCellMar>
        </w:tblPrEx>
        <w:trPr>
          <w:trHeight w:val="345"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33224442">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建筑业</w:t>
            </w:r>
          </w:p>
        </w:tc>
        <w:tc>
          <w:tcPr>
            <w:tcW w:w="1611" w:type="dxa"/>
            <w:tcBorders>
              <w:top w:val="nil"/>
              <w:left w:val="nil"/>
              <w:bottom w:val="single" w:color="auto" w:sz="4" w:space="0"/>
              <w:right w:val="single" w:color="auto" w:sz="4" w:space="0"/>
            </w:tcBorders>
            <w:noWrap/>
            <w:vAlign w:val="center"/>
          </w:tcPr>
          <w:p w14:paraId="318C688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0CC30EE1">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46AA42A3">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6000≤Y＜80000</w:t>
            </w:r>
          </w:p>
        </w:tc>
        <w:tc>
          <w:tcPr>
            <w:tcW w:w="1678" w:type="dxa"/>
            <w:tcBorders>
              <w:top w:val="nil"/>
              <w:left w:val="nil"/>
              <w:bottom w:val="single" w:color="auto" w:sz="4" w:space="0"/>
              <w:right w:val="single" w:color="auto" w:sz="4" w:space="0"/>
            </w:tcBorders>
            <w:noWrap/>
            <w:vAlign w:val="center"/>
          </w:tcPr>
          <w:p w14:paraId="7BC9C193">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300≤Y＜6000</w:t>
            </w:r>
          </w:p>
        </w:tc>
        <w:tc>
          <w:tcPr>
            <w:tcW w:w="1077" w:type="dxa"/>
            <w:tcBorders>
              <w:top w:val="nil"/>
              <w:left w:val="nil"/>
              <w:bottom w:val="single" w:color="auto" w:sz="4" w:space="0"/>
              <w:right w:val="single" w:color="auto" w:sz="4" w:space="0"/>
            </w:tcBorders>
            <w:noWrap/>
            <w:vAlign w:val="center"/>
          </w:tcPr>
          <w:p w14:paraId="21B86B5B">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Y＜300</w:t>
            </w:r>
          </w:p>
        </w:tc>
      </w:tr>
      <w:tr w14:paraId="16DCB346">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00E93DEE">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479EBC1C">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资产总额（Z）</w:t>
            </w:r>
          </w:p>
        </w:tc>
        <w:tc>
          <w:tcPr>
            <w:tcW w:w="1063" w:type="dxa"/>
            <w:tcBorders>
              <w:top w:val="nil"/>
              <w:left w:val="nil"/>
              <w:bottom w:val="single" w:color="auto" w:sz="4" w:space="0"/>
              <w:right w:val="single" w:color="auto" w:sz="4" w:space="0"/>
            </w:tcBorders>
            <w:noWrap/>
            <w:vAlign w:val="center"/>
          </w:tcPr>
          <w:p w14:paraId="07EE0E64">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082D6D4A">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5000≤Z＜80000</w:t>
            </w:r>
          </w:p>
        </w:tc>
        <w:tc>
          <w:tcPr>
            <w:tcW w:w="1678" w:type="dxa"/>
            <w:tcBorders>
              <w:top w:val="nil"/>
              <w:left w:val="nil"/>
              <w:bottom w:val="single" w:color="auto" w:sz="4" w:space="0"/>
              <w:right w:val="single" w:color="auto" w:sz="4" w:space="0"/>
            </w:tcBorders>
            <w:noWrap/>
            <w:vAlign w:val="center"/>
          </w:tcPr>
          <w:p w14:paraId="4DBFEADD">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300≤Z＜5000</w:t>
            </w:r>
          </w:p>
        </w:tc>
        <w:tc>
          <w:tcPr>
            <w:tcW w:w="1077" w:type="dxa"/>
            <w:tcBorders>
              <w:top w:val="nil"/>
              <w:left w:val="nil"/>
              <w:bottom w:val="single" w:color="auto" w:sz="4" w:space="0"/>
              <w:right w:val="single" w:color="auto" w:sz="4" w:space="0"/>
            </w:tcBorders>
            <w:noWrap/>
            <w:vAlign w:val="center"/>
          </w:tcPr>
          <w:p w14:paraId="73C94777">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Z＜300</w:t>
            </w:r>
          </w:p>
        </w:tc>
      </w:tr>
      <w:tr w14:paraId="752BA8D2">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37FAB456">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批发业</w:t>
            </w:r>
          </w:p>
        </w:tc>
        <w:tc>
          <w:tcPr>
            <w:tcW w:w="1611" w:type="dxa"/>
            <w:tcBorders>
              <w:top w:val="nil"/>
              <w:left w:val="nil"/>
              <w:bottom w:val="single" w:color="auto" w:sz="4" w:space="0"/>
              <w:right w:val="single" w:color="auto" w:sz="4" w:space="0"/>
            </w:tcBorders>
            <w:noWrap/>
            <w:vAlign w:val="center"/>
          </w:tcPr>
          <w:p w14:paraId="52F0B6CE">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5C8881CF">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7E59656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20≤X＜200</w:t>
            </w:r>
          </w:p>
        </w:tc>
        <w:tc>
          <w:tcPr>
            <w:tcW w:w="1678" w:type="dxa"/>
            <w:tcBorders>
              <w:top w:val="nil"/>
              <w:left w:val="nil"/>
              <w:bottom w:val="single" w:color="auto" w:sz="4" w:space="0"/>
              <w:right w:val="single" w:color="auto" w:sz="4" w:space="0"/>
            </w:tcBorders>
            <w:noWrap/>
            <w:vAlign w:val="center"/>
          </w:tcPr>
          <w:p w14:paraId="0ED07683">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5≤X＜20</w:t>
            </w:r>
          </w:p>
        </w:tc>
        <w:tc>
          <w:tcPr>
            <w:tcW w:w="1077" w:type="dxa"/>
            <w:tcBorders>
              <w:top w:val="nil"/>
              <w:left w:val="nil"/>
              <w:bottom w:val="single" w:color="auto" w:sz="4" w:space="0"/>
              <w:right w:val="single" w:color="auto" w:sz="4" w:space="0"/>
            </w:tcBorders>
            <w:noWrap/>
            <w:vAlign w:val="center"/>
          </w:tcPr>
          <w:p w14:paraId="0FDA81CD">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X＜5</w:t>
            </w:r>
          </w:p>
        </w:tc>
      </w:tr>
      <w:tr w14:paraId="65F90BB4">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29667ECC">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0F15AED2">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0B38F3D2">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5615BC95">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5000≤Y＜40000</w:t>
            </w:r>
          </w:p>
        </w:tc>
        <w:tc>
          <w:tcPr>
            <w:tcW w:w="1678" w:type="dxa"/>
            <w:tcBorders>
              <w:top w:val="nil"/>
              <w:left w:val="nil"/>
              <w:bottom w:val="single" w:color="auto" w:sz="4" w:space="0"/>
              <w:right w:val="single" w:color="auto" w:sz="4" w:space="0"/>
            </w:tcBorders>
            <w:noWrap/>
            <w:vAlign w:val="center"/>
          </w:tcPr>
          <w:p w14:paraId="31A8921D">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1000≤Y＜5000</w:t>
            </w:r>
          </w:p>
        </w:tc>
        <w:tc>
          <w:tcPr>
            <w:tcW w:w="1077" w:type="dxa"/>
            <w:tcBorders>
              <w:top w:val="nil"/>
              <w:left w:val="nil"/>
              <w:bottom w:val="single" w:color="auto" w:sz="4" w:space="0"/>
              <w:right w:val="single" w:color="auto" w:sz="4" w:space="0"/>
            </w:tcBorders>
            <w:noWrap/>
            <w:vAlign w:val="center"/>
          </w:tcPr>
          <w:p w14:paraId="0F6287A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Y＜1000</w:t>
            </w:r>
          </w:p>
        </w:tc>
      </w:tr>
      <w:tr w14:paraId="2B95664B">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5FA9F62A">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零售业</w:t>
            </w:r>
          </w:p>
        </w:tc>
        <w:tc>
          <w:tcPr>
            <w:tcW w:w="1611" w:type="dxa"/>
            <w:tcBorders>
              <w:top w:val="nil"/>
              <w:left w:val="nil"/>
              <w:bottom w:val="single" w:color="auto" w:sz="4" w:space="0"/>
              <w:right w:val="single" w:color="auto" w:sz="4" w:space="0"/>
            </w:tcBorders>
            <w:noWrap/>
            <w:vAlign w:val="center"/>
          </w:tcPr>
          <w:p w14:paraId="7279EFF3">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7B7928A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235F06AC">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50≤X＜300</w:t>
            </w:r>
          </w:p>
        </w:tc>
        <w:tc>
          <w:tcPr>
            <w:tcW w:w="1678" w:type="dxa"/>
            <w:tcBorders>
              <w:top w:val="nil"/>
              <w:left w:val="nil"/>
              <w:bottom w:val="single" w:color="auto" w:sz="4" w:space="0"/>
              <w:right w:val="single" w:color="auto" w:sz="4" w:space="0"/>
            </w:tcBorders>
            <w:noWrap/>
            <w:vAlign w:val="center"/>
          </w:tcPr>
          <w:p w14:paraId="53593304">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10≤X＜50</w:t>
            </w:r>
          </w:p>
        </w:tc>
        <w:tc>
          <w:tcPr>
            <w:tcW w:w="1077" w:type="dxa"/>
            <w:tcBorders>
              <w:top w:val="nil"/>
              <w:left w:val="nil"/>
              <w:bottom w:val="single" w:color="auto" w:sz="4" w:space="0"/>
              <w:right w:val="single" w:color="auto" w:sz="4" w:space="0"/>
            </w:tcBorders>
            <w:noWrap/>
            <w:vAlign w:val="center"/>
          </w:tcPr>
          <w:p w14:paraId="70DBB611">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X＜10</w:t>
            </w:r>
          </w:p>
        </w:tc>
      </w:tr>
      <w:tr w14:paraId="76C11C66">
        <w:tblPrEx>
          <w:tblCellMar>
            <w:top w:w="0" w:type="dxa"/>
            <w:left w:w="108" w:type="dxa"/>
            <w:bottom w:w="0" w:type="dxa"/>
            <w:right w:w="108" w:type="dxa"/>
          </w:tblCellMar>
        </w:tblPrEx>
        <w:trPr>
          <w:trHeight w:val="343"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22983C82">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74229154">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64091A0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0A06CD07">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500≤Y＜20000</w:t>
            </w:r>
          </w:p>
        </w:tc>
        <w:tc>
          <w:tcPr>
            <w:tcW w:w="1678" w:type="dxa"/>
            <w:tcBorders>
              <w:top w:val="nil"/>
              <w:left w:val="nil"/>
              <w:bottom w:val="single" w:color="auto" w:sz="4" w:space="0"/>
              <w:right w:val="single" w:color="auto" w:sz="4" w:space="0"/>
            </w:tcBorders>
            <w:noWrap/>
            <w:vAlign w:val="center"/>
          </w:tcPr>
          <w:p w14:paraId="47826F7B">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100≤Y＜500</w:t>
            </w:r>
          </w:p>
        </w:tc>
        <w:tc>
          <w:tcPr>
            <w:tcW w:w="1077" w:type="dxa"/>
            <w:tcBorders>
              <w:top w:val="nil"/>
              <w:left w:val="nil"/>
              <w:bottom w:val="single" w:color="auto" w:sz="4" w:space="0"/>
              <w:right w:val="single" w:color="auto" w:sz="4" w:space="0"/>
            </w:tcBorders>
            <w:noWrap/>
            <w:vAlign w:val="center"/>
          </w:tcPr>
          <w:p w14:paraId="201C96D4">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Y＜100</w:t>
            </w:r>
          </w:p>
        </w:tc>
      </w:tr>
      <w:tr w14:paraId="76C16430">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73B75844">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交通运输业</w:t>
            </w:r>
          </w:p>
        </w:tc>
        <w:tc>
          <w:tcPr>
            <w:tcW w:w="1611" w:type="dxa"/>
            <w:tcBorders>
              <w:top w:val="nil"/>
              <w:left w:val="nil"/>
              <w:bottom w:val="single" w:color="auto" w:sz="4" w:space="0"/>
              <w:right w:val="single" w:color="auto" w:sz="4" w:space="0"/>
            </w:tcBorders>
            <w:noWrap/>
            <w:vAlign w:val="center"/>
          </w:tcPr>
          <w:p w14:paraId="6419187C">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233390F5">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5FCAE252">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300≤X＜1000</w:t>
            </w:r>
          </w:p>
        </w:tc>
        <w:tc>
          <w:tcPr>
            <w:tcW w:w="1678" w:type="dxa"/>
            <w:tcBorders>
              <w:top w:val="nil"/>
              <w:left w:val="nil"/>
              <w:bottom w:val="single" w:color="auto" w:sz="4" w:space="0"/>
              <w:right w:val="single" w:color="auto" w:sz="4" w:space="0"/>
            </w:tcBorders>
            <w:noWrap/>
            <w:vAlign w:val="center"/>
          </w:tcPr>
          <w:p w14:paraId="79746CDB">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20≤X＜300</w:t>
            </w:r>
          </w:p>
        </w:tc>
        <w:tc>
          <w:tcPr>
            <w:tcW w:w="1077" w:type="dxa"/>
            <w:tcBorders>
              <w:top w:val="nil"/>
              <w:left w:val="nil"/>
              <w:bottom w:val="single" w:color="auto" w:sz="4" w:space="0"/>
              <w:right w:val="single" w:color="auto" w:sz="4" w:space="0"/>
            </w:tcBorders>
            <w:noWrap/>
            <w:vAlign w:val="center"/>
          </w:tcPr>
          <w:p w14:paraId="7BC750BA">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X＜20</w:t>
            </w:r>
          </w:p>
        </w:tc>
      </w:tr>
      <w:tr w14:paraId="6491AEBE">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4BF92A01">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7C47ED4A">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1F2CF7B0">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4C008E0F">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3000≤Y＜30000</w:t>
            </w:r>
          </w:p>
        </w:tc>
        <w:tc>
          <w:tcPr>
            <w:tcW w:w="1678" w:type="dxa"/>
            <w:tcBorders>
              <w:top w:val="nil"/>
              <w:left w:val="nil"/>
              <w:bottom w:val="single" w:color="auto" w:sz="4" w:space="0"/>
              <w:right w:val="single" w:color="auto" w:sz="4" w:space="0"/>
            </w:tcBorders>
            <w:noWrap/>
            <w:vAlign w:val="center"/>
          </w:tcPr>
          <w:p w14:paraId="11AB5123">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200≤Y＜3000</w:t>
            </w:r>
          </w:p>
        </w:tc>
        <w:tc>
          <w:tcPr>
            <w:tcW w:w="1077" w:type="dxa"/>
            <w:tcBorders>
              <w:top w:val="nil"/>
              <w:left w:val="nil"/>
              <w:bottom w:val="single" w:color="auto" w:sz="4" w:space="0"/>
              <w:right w:val="single" w:color="auto" w:sz="4" w:space="0"/>
            </w:tcBorders>
            <w:noWrap/>
            <w:vAlign w:val="center"/>
          </w:tcPr>
          <w:p w14:paraId="5364AFD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Y＜200</w:t>
            </w:r>
          </w:p>
        </w:tc>
      </w:tr>
      <w:tr w14:paraId="2DB8A0BD">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167EA073">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仓储业</w:t>
            </w:r>
          </w:p>
        </w:tc>
        <w:tc>
          <w:tcPr>
            <w:tcW w:w="1611" w:type="dxa"/>
            <w:tcBorders>
              <w:top w:val="nil"/>
              <w:left w:val="nil"/>
              <w:bottom w:val="single" w:color="auto" w:sz="4" w:space="0"/>
              <w:right w:val="single" w:color="auto" w:sz="4" w:space="0"/>
            </w:tcBorders>
            <w:noWrap/>
            <w:vAlign w:val="center"/>
          </w:tcPr>
          <w:p w14:paraId="25B18153">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48175B5C">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6F1EC3E0">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100≤X＜200</w:t>
            </w:r>
          </w:p>
        </w:tc>
        <w:tc>
          <w:tcPr>
            <w:tcW w:w="1678" w:type="dxa"/>
            <w:tcBorders>
              <w:top w:val="nil"/>
              <w:left w:val="nil"/>
              <w:bottom w:val="single" w:color="auto" w:sz="4" w:space="0"/>
              <w:right w:val="single" w:color="auto" w:sz="4" w:space="0"/>
            </w:tcBorders>
            <w:noWrap/>
            <w:vAlign w:val="center"/>
          </w:tcPr>
          <w:p w14:paraId="442607DB">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20≤X＜100</w:t>
            </w:r>
          </w:p>
        </w:tc>
        <w:tc>
          <w:tcPr>
            <w:tcW w:w="1077" w:type="dxa"/>
            <w:tcBorders>
              <w:top w:val="nil"/>
              <w:left w:val="nil"/>
              <w:bottom w:val="single" w:color="auto" w:sz="4" w:space="0"/>
              <w:right w:val="single" w:color="auto" w:sz="4" w:space="0"/>
            </w:tcBorders>
            <w:noWrap/>
            <w:vAlign w:val="center"/>
          </w:tcPr>
          <w:p w14:paraId="43548CD4">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X＜20</w:t>
            </w:r>
          </w:p>
        </w:tc>
      </w:tr>
      <w:tr w14:paraId="6D7A88F3">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2EF300AD">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06B81EA0">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0A0544DE">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310311E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1000≤Y＜30000</w:t>
            </w:r>
          </w:p>
        </w:tc>
        <w:tc>
          <w:tcPr>
            <w:tcW w:w="1678" w:type="dxa"/>
            <w:tcBorders>
              <w:top w:val="nil"/>
              <w:left w:val="nil"/>
              <w:bottom w:val="single" w:color="auto" w:sz="4" w:space="0"/>
              <w:right w:val="single" w:color="auto" w:sz="4" w:space="0"/>
            </w:tcBorders>
            <w:noWrap/>
            <w:vAlign w:val="center"/>
          </w:tcPr>
          <w:p w14:paraId="338443B1">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100≤Y＜1000</w:t>
            </w:r>
          </w:p>
        </w:tc>
        <w:tc>
          <w:tcPr>
            <w:tcW w:w="1077" w:type="dxa"/>
            <w:tcBorders>
              <w:top w:val="nil"/>
              <w:left w:val="nil"/>
              <w:bottom w:val="single" w:color="auto" w:sz="4" w:space="0"/>
              <w:right w:val="single" w:color="auto" w:sz="4" w:space="0"/>
            </w:tcBorders>
            <w:noWrap/>
            <w:vAlign w:val="center"/>
          </w:tcPr>
          <w:p w14:paraId="06AD825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Y＜100</w:t>
            </w:r>
          </w:p>
        </w:tc>
      </w:tr>
      <w:tr w14:paraId="2CBF1D6B">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1C1FED32">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邮政业</w:t>
            </w:r>
          </w:p>
        </w:tc>
        <w:tc>
          <w:tcPr>
            <w:tcW w:w="1611" w:type="dxa"/>
            <w:tcBorders>
              <w:top w:val="nil"/>
              <w:left w:val="nil"/>
              <w:bottom w:val="single" w:color="auto" w:sz="4" w:space="0"/>
              <w:right w:val="single" w:color="auto" w:sz="4" w:space="0"/>
            </w:tcBorders>
            <w:noWrap/>
            <w:vAlign w:val="center"/>
          </w:tcPr>
          <w:p w14:paraId="76C9F1D2">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0BE61C12">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56DF3952">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300≤X＜1000</w:t>
            </w:r>
          </w:p>
        </w:tc>
        <w:tc>
          <w:tcPr>
            <w:tcW w:w="1678" w:type="dxa"/>
            <w:tcBorders>
              <w:top w:val="nil"/>
              <w:left w:val="nil"/>
              <w:bottom w:val="single" w:color="auto" w:sz="4" w:space="0"/>
              <w:right w:val="single" w:color="auto" w:sz="4" w:space="0"/>
            </w:tcBorders>
            <w:noWrap/>
            <w:vAlign w:val="center"/>
          </w:tcPr>
          <w:p w14:paraId="0E44062E">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20≤X＜300</w:t>
            </w:r>
          </w:p>
        </w:tc>
        <w:tc>
          <w:tcPr>
            <w:tcW w:w="1077" w:type="dxa"/>
            <w:tcBorders>
              <w:top w:val="nil"/>
              <w:left w:val="nil"/>
              <w:bottom w:val="single" w:color="auto" w:sz="4" w:space="0"/>
              <w:right w:val="single" w:color="auto" w:sz="4" w:space="0"/>
            </w:tcBorders>
            <w:noWrap/>
            <w:vAlign w:val="center"/>
          </w:tcPr>
          <w:p w14:paraId="097D5A7F">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X＜20</w:t>
            </w:r>
          </w:p>
        </w:tc>
      </w:tr>
      <w:tr w14:paraId="3F8BE4FF">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3261FF50">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2BA95622">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3A017E4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5F14D3B5">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2000≤Y＜30000</w:t>
            </w:r>
          </w:p>
        </w:tc>
        <w:tc>
          <w:tcPr>
            <w:tcW w:w="1678" w:type="dxa"/>
            <w:tcBorders>
              <w:top w:val="nil"/>
              <w:left w:val="nil"/>
              <w:bottom w:val="single" w:color="auto" w:sz="4" w:space="0"/>
              <w:right w:val="single" w:color="auto" w:sz="4" w:space="0"/>
            </w:tcBorders>
            <w:noWrap/>
            <w:vAlign w:val="center"/>
          </w:tcPr>
          <w:p w14:paraId="487B2C34">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100≤Y＜2000</w:t>
            </w:r>
          </w:p>
        </w:tc>
        <w:tc>
          <w:tcPr>
            <w:tcW w:w="1077" w:type="dxa"/>
            <w:tcBorders>
              <w:top w:val="nil"/>
              <w:left w:val="nil"/>
              <w:bottom w:val="single" w:color="auto" w:sz="4" w:space="0"/>
              <w:right w:val="single" w:color="auto" w:sz="4" w:space="0"/>
            </w:tcBorders>
            <w:noWrap/>
            <w:vAlign w:val="center"/>
          </w:tcPr>
          <w:p w14:paraId="41A552D5">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Y＜100</w:t>
            </w:r>
          </w:p>
        </w:tc>
      </w:tr>
      <w:tr w14:paraId="5F72A9BB">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79AB6ED3">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住宿业</w:t>
            </w:r>
          </w:p>
        </w:tc>
        <w:tc>
          <w:tcPr>
            <w:tcW w:w="1611" w:type="dxa"/>
            <w:tcBorders>
              <w:top w:val="nil"/>
              <w:left w:val="nil"/>
              <w:bottom w:val="single" w:color="auto" w:sz="4" w:space="0"/>
              <w:right w:val="single" w:color="auto" w:sz="4" w:space="0"/>
            </w:tcBorders>
            <w:noWrap/>
            <w:vAlign w:val="center"/>
          </w:tcPr>
          <w:p w14:paraId="182AF19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0C07FA82">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730246C0">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100≤X＜300</w:t>
            </w:r>
          </w:p>
        </w:tc>
        <w:tc>
          <w:tcPr>
            <w:tcW w:w="1678" w:type="dxa"/>
            <w:tcBorders>
              <w:top w:val="nil"/>
              <w:left w:val="nil"/>
              <w:bottom w:val="single" w:color="auto" w:sz="4" w:space="0"/>
              <w:right w:val="single" w:color="auto" w:sz="4" w:space="0"/>
            </w:tcBorders>
            <w:noWrap/>
            <w:vAlign w:val="center"/>
          </w:tcPr>
          <w:p w14:paraId="4EF9DAC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10≤X＜100</w:t>
            </w:r>
          </w:p>
        </w:tc>
        <w:tc>
          <w:tcPr>
            <w:tcW w:w="1077" w:type="dxa"/>
            <w:tcBorders>
              <w:top w:val="nil"/>
              <w:left w:val="nil"/>
              <w:bottom w:val="single" w:color="auto" w:sz="4" w:space="0"/>
              <w:right w:val="single" w:color="auto" w:sz="4" w:space="0"/>
            </w:tcBorders>
            <w:noWrap/>
            <w:vAlign w:val="center"/>
          </w:tcPr>
          <w:p w14:paraId="5B421DBA">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X＜10</w:t>
            </w:r>
          </w:p>
        </w:tc>
      </w:tr>
      <w:tr w14:paraId="79E84AA7">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064711AC">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3AF5D543">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0CD1844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63B68700">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2000≤Y＜10000</w:t>
            </w:r>
          </w:p>
        </w:tc>
        <w:tc>
          <w:tcPr>
            <w:tcW w:w="1678" w:type="dxa"/>
            <w:tcBorders>
              <w:top w:val="nil"/>
              <w:left w:val="nil"/>
              <w:bottom w:val="single" w:color="auto" w:sz="4" w:space="0"/>
              <w:right w:val="single" w:color="auto" w:sz="4" w:space="0"/>
            </w:tcBorders>
            <w:noWrap/>
            <w:vAlign w:val="center"/>
          </w:tcPr>
          <w:p w14:paraId="53008E3A">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100≤Y＜2000</w:t>
            </w:r>
          </w:p>
        </w:tc>
        <w:tc>
          <w:tcPr>
            <w:tcW w:w="1077" w:type="dxa"/>
            <w:tcBorders>
              <w:top w:val="nil"/>
              <w:left w:val="nil"/>
              <w:bottom w:val="single" w:color="auto" w:sz="4" w:space="0"/>
              <w:right w:val="single" w:color="auto" w:sz="4" w:space="0"/>
            </w:tcBorders>
            <w:noWrap/>
            <w:vAlign w:val="center"/>
          </w:tcPr>
          <w:p w14:paraId="2F504540">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Y＜100</w:t>
            </w:r>
          </w:p>
        </w:tc>
      </w:tr>
      <w:tr w14:paraId="74EEC6FD">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3815CFF9">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餐饮业</w:t>
            </w:r>
          </w:p>
        </w:tc>
        <w:tc>
          <w:tcPr>
            <w:tcW w:w="1611" w:type="dxa"/>
            <w:tcBorders>
              <w:top w:val="nil"/>
              <w:left w:val="nil"/>
              <w:bottom w:val="single" w:color="auto" w:sz="4" w:space="0"/>
              <w:right w:val="single" w:color="auto" w:sz="4" w:space="0"/>
            </w:tcBorders>
            <w:noWrap/>
            <w:vAlign w:val="center"/>
          </w:tcPr>
          <w:p w14:paraId="4B05761B">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7F2C258E">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0960D4C7">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100≤X＜300</w:t>
            </w:r>
          </w:p>
        </w:tc>
        <w:tc>
          <w:tcPr>
            <w:tcW w:w="1678" w:type="dxa"/>
            <w:tcBorders>
              <w:top w:val="nil"/>
              <w:left w:val="nil"/>
              <w:bottom w:val="single" w:color="auto" w:sz="4" w:space="0"/>
              <w:right w:val="single" w:color="auto" w:sz="4" w:space="0"/>
            </w:tcBorders>
            <w:noWrap/>
            <w:vAlign w:val="center"/>
          </w:tcPr>
          <w:p w14:paraId="49CDEF6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10≤X＜100</w:t>
            </w:r>
          </w:p>
        </w:tc>
        <w:tc>
          <w:tcPr>
            <w:tcW w:w="1077" w:type="dxa"/>
            <w:tcBorders>
              <w:top w:val="nil"/>
              <w:left w:val="nil"/>
              <w:bottom w:val="single" w:color="auto" w:sz="4" w:space="0"/>
              <w:right w:val="single" w:color="auto" w:sz="4" w:space="0"/>
            </w:tcBorders>
            <w:noWrap/>
            <w:vAlign w:val="center"/>
          </w:tcPr>
          <w:p w14:paraId="2A2C023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X＜10</w:t>
            </w:r>
          </w:p>
        </w:tc>
      </w:tr>
      <w:tr w14:paraId="145E45D6">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14CEB0A8">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283D153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4CBC7B6B">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78C12251">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2000≤Y＜10000</w:t>
            </w:r>
          </w:p>
        </w:tc>
        <w:tc>
          <w:tcPr>
            <w:tcW w:w="1678" w:type="dxa"/>
            <w:tcBorders>
              <w:top w:val="nil"/>
              <w:left w:val="nil"/>
              <w:bottom w:val="single" w:color="auto" w:sz="4" w:space="0"/>
              <w:right w:val="single" w:color="auto" w:sz="4" w:space="0"/>
            </w:tcBorders>
            <w:noWrap/>
            <w:vAlign w:val="center"/>
          </w:tcPr>
          <w:p w14:paraId="422895C5">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100≤Y＜2000</w:t>
            </w:r>
          </w:p>
        </w:tc>
        <w:tc>
          <w:tcPr>
            <w:tcW w:w="1077" w:type="dxa"/>
            <w:tcBorders>
              <w:top w:val="nil"/>
              <w:left w:val="nil"/>
              <w:bottom w:val="single" w:color="auto" w:sz="4" w:space="0"/>
              <w:right w:val="single" w:color="auto" w:sz="4" w:space="0"/>
            </w:tcBorders>
            <w:noWrap/>
            <w:vAlign w:val="center"/>
          </w:tcPr>
          <w:p w14:paraId="17D716B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Y＜100</w:t>
            </w:r>
          </w:p>
        </w:tc>
      </w:tr>
      <w:tr w14:paraId="454E254F">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3591168C">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信息传输业</w:t>
            </w:r>
          </w:p>
        </w:tc>
        <w:tc>
          <w:tcPr>
            <w:tcW w:w="1611" w:type="dxa"/>
            <w:tcBorders>
              <w:top w:val="nil"/>
              <w:left w:val="nil"/>
              <w:bottom w:val="single" w:color="auto" w:sz="4" w:space="0"/>
              <w:right w:val="single" w:color="auto" w:sz="4" w:space="0"/>
            </w:tcBorders>
            <w:noWrap/>
            <w:vAlign w:val="center"/>
          </w:tcPr>
          <w:p w14:paraId="02D04E0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21C67CC4">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3B29D29E">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100≤X＜2000</w:t>
            </w:r>
          </w:p>
        </w:tc>
        <w:tc>
          <w:tcPr>
            <w:tcW w:w="1678" w:type="dxa"/>
            <w:tcBorders>
              <w:top w:val="nil"/>
              <w:left w:val="nil"/>
              <w:bottom w:val="single" w:color="auto" w:sz="4" w:space="0"/>
              <w:right w:val="single" w:color="auto" w:sz="4" w:space="0"/>
            </w:tcBorders>
            <w:noWrap/>
            <w:vAlign w:val="center"/>
          </w:tcPr>
          <w:p w14:paraId="43BB4AC7">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10≤X＜100</w:t>
            </w:r>
          </w:p>
        </w:tc>
        <w:tc>
          <w:tcPr>
            <w:tcW w:w="1077" w:type="dxa"/>
            <w:tcBorders>
              <w:top w:val="nil"/>
              <w:left w:val="nil"/>
              <w:bottom w:val="single" w:color="auto" w:sz="4" w:space="0"/>
              <w:right w:val="single" w:color="auto" w:sz="4" w:space="0"/>
            </w:tcBorders>
            <w:noWrap/>
            <w:vAlign w:val="center"/>
          </w:tcPr>
          <w:p w14:paraId="5D2FE87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X＜10</w:t>
            </w:r>
          </w:p>
        </w:tc>
      </w:tr>
      <w:tr w14:paraId="60B27508">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20C69D86">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6E2BD99A">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6A32F5EA">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5856778C">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1000≤Y＜100000</w:t>
            </w:r>
          </w:p>
        </w:tc>
        <w:tc>
          <w:tcPr>
            <w:tcW w:w="1678" w:type="dxa"/>
            <w:tcBorders>
              <w:top w:val="nil"/>
              <w:left w:val="nil"/>
              <w:bottom w:val="single" w:color="auto" w:sz="4" w:space="0"/>
              <w:right w:val="single" w:color="auto" w:sz="4" w:space="0"/>
            </w:tcBorders>
            <w:noWrap/>
            <w:vAlign w:val="center"/>
          </w:tcPr>
          <w:p w14:paraId="381CFE1B">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100≤Y＜1000</w:t>
            </w:r>
          </w:p>
        </w:tc>
        <w:tc>
          <w:tcPr>
            <w:tcW w:w="1077" w:type="dxa"/>
            <w:tcBorders>
              <w:top w:val="nil"/>
              <w:left w:val="nil"/>
              <w:bottom w:val="single" w:color="auto" w:sz="4" w:space="0"/>
              <w:right w:val="single" w:color="auto" w:sz="4" w:space="0"/>
            </w:tcBorders>
            <w:noWrap/>
            <w:vAlign w:val="center"/>
          </w:tcPr>
          <w:p w14:paraId="511C1A40">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Y＜100</w:t>
            </w:r>
          </w:p>
        </w:tc>
      </w:tr>
      <w:tr w14:paraId="10DC66C7">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12A36824">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软件和信息技术服务业</w:t>
            </w:r>
          </w:p>
        </w:tc>
        <w:tc>
          <w:tcPr>
            <w:tcW w:w="1611" w:type="dxa"/>
            <w:tcBorders>
              <w:top w:val="nil"/>
              <w:left w:val="nil"/>
              <w:bottom w:val="single" w:color="auto" w:sz="4" w:space="0"/>
              <w:right w:val="single" w:color="auto" w:sz="4" w:space="0"/>
            </w:tcBorders>
            <w:noWrap/>
            <w:vAlign w:val="center"/>
          </w:tcPr>
          <w:p w14:paraId="7A7FC30B">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0750DC3E">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22296D7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100≤X＜300</w:t>
            </w:r>
          </w:p>
        </w:tc>
        <w:tc>
          <w:tcPr>
            <w:tcW w:w="1678" w:type="dxa"/>
            <w:tcBorders>
              <w:top w:val="nil"/>
              <w:left w:val="nil"/>
              <w:bottom w:val="single" w:color="auto" w:sz="4" w:space="0"/>
              <w:right w:val="single" w:color="auto" w:sz="4" w:space="0"/>
            </w:tcBorders>
            <w:noWrap/>
            <w:vAlign w:val="center"/>
          </w:tcPr>
          <w:p w14:paraId="0752F133">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10≤X＜100</w:t>
            </w:r>
          </w:p>
        </w:tc>
        <w:tc>
          <w:tcPr>
            <w:tcW w:w="1077" w:type="dxa"/>
            <w:tcBorders>
              <w:top w:val="nil"/>
              <w:left w:val="nil"/>
              <w:bottom w:val="single" w:color="auto" w:sz="4" w:space="0"/>
              <w:right w:val="single" w:color="auto" w:sz="4" w:space="0"/>
            </w:tcBorders>
            <w:noWrap/>
            <w:vAlign w:val="center"/>
          </w:tcPr>
          <w:p w14:paraId="0D8E5C7A">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X＜10</w:t>
            </w:r>
          </w:p>
        </w:tc>
      </w:tr>
      <w:tr w14:paraId="7E79A5A1">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0BBA1A0A">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5F55BE10">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50FBC3F0">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71F83232">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1000≤Y＜10000</w:t>
            </w:r>
          </w:p>
        </w:tc>
        <w:tc>
          <w:tcPr>
            <w:tcW w:w="1678" w:type="dxa"/>
            <w:tcBorders>
              <w:top w:val="nil"/>
              <w:left w:val="nil"/>
              <w:bottom w:val="single" w:color="auto" w:sz="4" w:space="0"/>
              <w:right w:val="single" w:color="auto" w:sz="4" w:space="0"/>
            </w:tcBorders>
            <w:noWrap/>
            <w:vAlign w:val="center"/>
          </w:tcPr>
          <w:p w14:paraId="72BFAD7D">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50≤Y＜1000</w:t>
            </w:r>
          </w:p>
        </w:tc>
        <w:tc>
          <w:tcPr>
            <w:tcW w:w="1077" w:type="dxa"/>
            <w:tcBorders>
              <w:top w:val="nil"/>
              <w:left w:val="nil"/>
              <w:bottom w:val="single" w:color="auto" w:sz="4" w:space="0"/>
              <w:right w:val="single" w:color="auto" w:sz="4" w:space="0"/>
            </w:tcBorders>
            <w:noWrap/>
            <w:vAlign w:val="center"/>
          </w:tcPr>
          <w:p w14:paraId="68284C6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Y＜50</w:t>
            </w:r>
          </w:p>
        </w:tc>
      </w:tr>
      <w:tr w14:paraId="0F302F21">
        <w:tblPrEx>
          <w:tblCellMar>
            <w:top w:w="0" w:type="dxa"/>
            <w:left w:w="108" w:type="dxa"/>
            <w:bottom w:w="0" w:type="dxa"/>
            <w:right w:w="108" w:type="dxa"/>
          </w:tblCellMar>
        </w:tblPrEx>
        <w:trPr>
          <w:trHeight w:val="345"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4D2AB961">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房地产开发经营</w:t>
            </w:r>
          </w:p>
        </w:tc>
        <w:tc>
          <w:tcPr>
            <w:tcW w:w="1611" w:type="dxa"/>
            <w:tcBorders>
              <w:top w:val="nil"/>
              <w:left w:val="nil"/>
              <w:bottom w:val="single" w:color="auto" w:sz="4" w:space="0"/>
              <w:right w:val="single" w:color="auto" w:sz="4" w:space="0"/>
            </w:tcBorders>
            <w:noWrap/>
            <w:vAlign w:val="center"/>
          </w:tcPr>
          <w:p w14:paraId="0DBC3EC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109583A4">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40D132C4">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1000≤Y＜200000</w:t>
            </w:r>
          </w:p>
        </w:tc>
        <w:tc>
          <w:tcPr>
            <w:tcW w:w="1678" w:type="dxa"/>
            <w:tcBorders>
              <w:top w:val="nil"/>
              <w:left w:val="nil"/>
              <w:bottom w:val="single" w:color="auto" w:sz="4" w:space="0"/>
              <w:right w:val="single" w:color="auto" w:sz="4" w:space="0"/>
            </w:tcBorders>
            <w:noWrap/>
            <w:vAlign w:val="center"/>
          </w:tcPr>
          <w:p w14:paraId="443D292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100≤X＜1000</w:t>
            </w:r>
          </w:p>
        </w:tc>
        <w:tc>
          <w:tcPr>
            <w:tcW w:w="1077" w:type="dxa"/>
            <w:tcBorders>
              <w:top w:val="nil"/>
              <w:left w:val="nil"/>
              <w:bottom w:val="single" w:color="auto" w:sz="4" w:space="0"/>
              <w:right w:val="single" w:color="auto" w:sz="4" w:space="0"/>
            </w:tcBorders>
            <w:noWrap/>
            <w:vAlign w:val="center"/>
          </w:tcPr>
          <w:p w14:paraId="6A8ED4F1">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X＜100</w:t>
            </w:r>
          </w:p>
        </w:tc>
      </w:tr>
      <w:tr w14:paraId="03E7D8DA">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1426DEFE">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7BB29081">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资产总额（Z）</w:t>
            </w:r>
          </w:p>
        </w:tc>
        <w:tc>
          <w:tcPr>
            <w:tcW w:w="1063" w:type="dxa"/>
            <w:tcBorders>
              <w:top w:val="nil"/>
              <w:left w:val="nil"/>
              <w:bottom w:val="single" w:color="auto" w:sz="4" w:space="0"/>
              <w:right w:val="single" w:color="auto" w:sz="4" w:space="0"/>
            </w:tcBorders>
            <w:noWrap/>
            <w:vAlign w:val="center"/>
          </w:tcPr>
          <w:p w14:paraId="7050DBA7">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3D2A18F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5000≤Z＜10000</w:t>
            </w:r>
          </w:p>
        </w:tc>
        <w:tc>
          <w:tcPr>
            <w:tcW w:w="1678" w:type="dxa"/>
            <w:tcBorders>
              <w:top w:val="nil"/>
              <w:left w:val="nil"/>
              <w:bottom w:val="single" w:color="auto" w:sz="4" w:space="0"/>
              <w:right w:val="single" w:color="auto" w:sz="4" w:space="0"/>
            </w:tcBorders>
            <w:noWrap/>
            <w:vAlign w:val="center"/>
          </w:tcPr>
          <w:p w14:paraId="6D5B109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2000≤Y＜5000</w:t>
            </w:r>
          </w:p>
        </w:tc>
        <w:tc>
          <w:tcPr>
            <w:tcW w:w="1077" w:type="dxa"/>
            <w:tcBorders>
              <w:top w:val="nil"/>
              <w:left w:val="nil"/>
              <w:bottom w:val="single" w:color="auto" w:sz="4" w:space="0"/>
              <w:right w:val="single" w:color="auto" w:sz="4" w:space="0"/>
            </w:tcBorders>
            <w:noWrap/>
            <w:vAlign w:val="center"/>
          </w:tcPr>
          <w:p w14:paraId="055C91F4">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Y＜2000</w:t>
            </w:r>
          </w:p>
        </w:tc>
      </w:tr>
      <w:tr w14:paraId="499D759F">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0E9DD269">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物业管理</w:t>
            </w:r>
          </w:p>
        </w:tc>
        <w:tc>
          <w:tcPr>
            <w:tcW w:w="1611" w:type="dxa"/>
            <w:tcBorders>
              <w:top w:val="nil"/>
              <w:left w:val="nil"/>
              <w:bottom w:val="single" w:color="auto" w:sz="4" w:space="0"/>
              <w:right w:val="single" w:color="auto" w:sz="4" w:space="0"/>
            </w:tcBorders>
            <w:noWrap/>
            <w:vAlign w:val="center"/>
          </w:tcPr>
          <w:p w14:paraId="18D1F545">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192E1433">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26EC4AF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300≤X＜1000</w:t>
            </w:r>
          </w:p>
        </w:tc>
        <w:tc>
          <w:tcPr>
            <w:tcW w:w="1678" w:type="dxa"/>
            <w:tcBorders>
              <w:top w:val="nil"/>
              <w:left w:val="nil"/>
              <w:bottom w:val="single" w:color="auto" w:sz="4" w:space="0"/>
              <w:right w:val="single" w:color="auto" w:sz="4" w:space="0"/>
            </w:tcBorders>
            <w:noWrap/>
            <w:vAlign w:val="center"/>
          </w:tcPr>
          <w:p w14:paraId="5330D281">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100≤X＜300</w:t>
            </w:r>
          </w:p>
        </w:tc>
        <w:tc>
          <w:tcPr>
            <w:tcW w:w="1077" w:type="dxa"/>
            <w:tcBorders>
              <w:top w:val="nil"/>
              <w:left w:val="nil"/>
              <w:bottom w:val="single" w:color="auto" w:sz="4" w:space="0"/>
              <w:right w:val="single" w:color="auto" w:sz="4" w:space="0"/>
            </w:tcBorders>
            <w:noWrap/>
            <w:vAlign w:val="center"/>
          </w:tcPr>
          <w:p w14:paraId="637486AF">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X＜100</w:t>
            </w:r>
          </w:p>
        </w:tc>
      </w:tr>
      <w:tr w14:paraId="1585751A">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5C6C1663">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2E9805A9">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营业收入（Y）</w:t>
            </w:r>
          </w:p>
        </w:tc>
        <w:tc>
          <w:tcPr>
            <w:tcW w:w="1063" w:type="dxa"/>
            <w:tcBorders>
              <w:top w:val="nil"/>
              <w:left w:val="nil"/>
              <w:bottom w:val="single" w:color="auto" w:sz="4" w:space="0"/>
              <w:right w:val="single" w:color="auto" w:sz="4" w:space="0"/>
            </w:tcBorders>
            <w:noWrap/>
            <w:vAlign w:val="center"/>
          </w:tcPr>
          <w:p w14:paraId="0DF7212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314979A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1000≤Y＜5000</w:t>
            </w:r>
          </w:p>
        </w:tc>
        <w:tc>
          <w:tcPr>
            <w:tcW w:w="1678" w:type="dxa"/>
            <w:tcBorders>
              <w:top w:val="nil"/>
              <w:left w:val="nil"/>
              <w:bottom w:val="single" w:color="auto" w:sz="4" w:space="0"/>
              <w:right w:val="single" w:color="auto" w:sz="4" w:space="0"/>
            </w:tcBorders>
            <w:noWrap/>
            <w:vAlign w:val="center"/>
          </w:tcPr>
          <w:p w14:paraId="4D595554">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500≤Y＜1000</w:t>
            </w:r>
          </w:p>
        </w:tc>
        <w:tc>
          <w:tcPr>
            <w:tcW w:w="1077" w:type="dxa"/>
            <w:tcBorders>
              <w:top w:val="nil"/>
              <w:left w:val="nil"/>
              <w:bottom w:val="single" w:color="auto" w:sz="4" w:space="0"/>
              <w:right w:val="single" w:color="auto" w:sz="4" w:space="0"/>
            </w:tcBorders>
            <w:noWrap/>
            <w:vAlign w:val="center"/>
          </w:tcPr>
          <w:p w14:paraId="67AEF11F">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Y＜500</w:t>
            </w:r>
          </w:p>
        </w:tc>
      </w:tr>
      <w:tr w14:paraId="7E3C798B">
        <w:tblPrEx>
          <w:tblCellMar>
            <w:top w:w="0" w:type="dxa"/>
            <w:left w:w="108" w:type="dxa"/>
            <w:bottom w:w="0" w:type="dxa"/>
            <w:right w:w="108" w:type="dxa"/>
          </w:tblCellMar>
        </w:tblPrEx>
        <w:trPr>
          <w:trHeight w:val="343" w:hRule="atLeast"/>
          <w:jc w:val="center"/>
        </w:trPr>
        <w:tc>
          <w:tcPr>
            <w:tcW w:w="1981" w:type="dxa"/>
            <w:vMerge w:val="restart"/>
            <w:tcBorders>
              <w:top w:val="nil"/>
              <w:left w:val="single" w:color="auto" w:sz="4" w:space="0"/>
              <w:bottom w:val="single" w:color="auto" w:sz="4" w:space="0"/>
              <w:right w:val="single" w:color="auto" w:sz="4" w:space="0"/>
            </w:tcBorders>
            <w:noWrap/>
            <w:vAlign w:val="center"/>
          </w:tcPr>
          <w:p w14:paraId="654C3B35">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租赁和商务服务业</w:t>
            </w:r>
          </w:p>
        </w:tc>
        <w:tc>
          <w:tcPr>
            <w:tcW w:w="1611" w:type="dxa"/>
            <w:tcBorders>
              <w:top w:val="nil"/>
              <w:left w:val="nil"/>
              <w:bottom w:val="single" w:color="auto" w:sz="4" w:space="0"/>
              <w:right w:val="single" w:color="auto" w:sz="4" w:space="0"/>
            </w:tcBorders>
            <w:noWrap/>
            <w:vAlign w:val="center"/>
          </w:tcPr>
          <w:p w14:paraId="5C000F16">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4757F4A4">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0043B19B">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100≤X＜300</w:t>
            </w:r>
          </w:p>
        </w:tc>
        <w:tc>
          <w:tcPr>
            <w:tcW w:w="1678" w:type="dxa"/>
            <w:tcBorders>
              <w:top w:val="nil"/>
              <w:left w:val="nil"/>
              <w:bottom w:val="single" w:color="auto" w:sz="4" w:space="0"/>
              <w:right w:val="single" w:color="auto" w:sz="4" w:space="0"/>
            </w:tcBorders>
            <w:noWrap/>
            <w:vAlign w:val="center"/>
          </w:tcPr>
          <w:p w14:paraId="07100037">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10≤X＜100</w:t>
            </w:r>
          </w:p>
        </w:tc>
        <w:tc>
          <w:tcPr>
            <w:tcW w:w="1077" w:type="dxa"/>
            <w:tcBorders>
              <w:top w:val="nil"/>
              <w:left w:val="nil"/>
              <w:bottom w:val="single" w:color="auto" w:sz="4" w:space="0"/>
              <w:right w:val="single" w:color="auto" w:sz="4" w:space="0"/>
            </w:tcBorders>
            <w:noWrap/>
            <w:vAlign w:val="center"/>
          </w:tcPr>
          <w:p w14:paraId="3FF17418">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X＜10</w:t>
            </w:r>
          </w:p>
        </w:tc>
      </w:tr>
      <w:tr w14:paraId="027039F0">
        <w:tblPrEx>
          <w:tblCellMar>
            <w:top w:w="0" w:type="dxa"/>
            <w:left w:w="108" w:type="dxa"/>
            <w:bottom w:w="0" w:type="dxa"/>
            <w:right w:w="108" w:type="dxa"/>
          </w:tblCellMar>
        </w:tblPrEx>
        <w:trPr>
          <w:trHeight w:val="345" w:hRule="atLeast"/>
          <w:jc w:val="center"/>
        </w:trPr>
        <w:tc>
          <w:tcPr>
            <w:tcW w:w="1981" w:type="dxa"/>
            <w:vMerge w:val="continue"/>
            <w:tcBorders>
              <w:top w:val="nil"/>
              <w:left w:val="single" w:color="auto" w:sz="4" w:space="0"/>
              <w:bottom w:val="single" w:color="auto" w:sz="4" w:space="0"/>
              <w:right w:val="single" w:color="auto" w:sz="4" w:space="0"/>
            </w:tcBorders>
            <w:noWrap/>
            <w:vAlign w:val="center"/>
          </w:tcPr>
          <w:p w14:paraId="01B54BD1">
            <w:pPr>
              <w:widowControl/>
              <w:jc w:val="center"/>
              <w:rPr>
                <w:rFonts w:hint="eastAsia" w:asciiTheme="minorEastAsia" w:hAnsiTheme="minorEastAsia" w:eastAsiaTheme="minorEastAsia" w:cstheme="minorEastAsia"/>
                <w:b/>
                <w:bCs/>
                <w:color w:val="auto"/>
                <w:kern w:val="0"/>
                <w:szCs w:val="21"/>
                <w:highlight w:val="none"/>
              </w:rPr>
            </w:pPr>
          </w:p>
        </w:tc>
        <w:tc>
          <w:tcPr>
            <w:tcW w:w="1611" w:type="dxa"/>
            <w:tcBorders>
              <w:top w:val="nil"/>
              <w:left w:val="nil"/>
              <w:bottom w:val="single" w:color="auto" w:sz="4" w:space="0"/>
              <w:right w:val="single" w:color="auto" w:sz="4" w:space="0"/>
            </w:tcBorders>
            <w:noWrap/>
            <w:vAlign w:val="center"/>
          </w:tcPr>
          <w:p w14:paraId="493BE1EE">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资产总额（Z）</w:t>
            </w:r>
          </w:p>
        </w:tc>
        <w:tc>
          <w:tcPr>
            <w:tcW w:w="1063" w:type="dxa"/>
            <w:tcBorders>
              <w:top w:val="nil"/>
              <w:left w:val="nil"/>
              <w:bottom w:val="single" w:color="auto" w:sz="4" w:space="0"/>
              <w:right w:val="single" w:color="auto" w:sz="4" w:space="0"/>
            </w:tcBorders>
            <w:noWrap/>
            <w:vAlign w:val="center"/>
          </w:tcPr>
          <w:p w14:paraId="31146341">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万元</w:t>
            </w:r>
          </w:p>
        </w:tc>
        <w:tc>
          <w:tcPr>
            <w:tcW w:w="1887" w:type="dxa"/>
            <w:tcBorders>
              <w:top w:val="nil"/>
              <w:left w:val="nil"/>
              <w:bottom w:val="single" w:color="auto" w:sz="4" w:space="0"/>
              <w:right w:val="single" w:color="auto" w:sz="4" w:space="0"/>
            </w:tcBorders>
            <w:noWrap/>
            <w:vAlign w:val="center"/>
          </w:tcPr>
          <w:p w14:paraId="2FEB3C90">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8000≤Z＜120000</w:t>
            </w:r>
          </w:p>
        </w:tc>
        <w:tc>
          <w:tcPr>
            <w:tcW w:w="1678" w:type="dxa"/>
            <w:tcBorders>
              <w:top w:val="nil"/>
              <w:left w:val="nil"/>
              <w:bottom w:val="single" w:color="auto" w:sz="4" w:space="0"/>
              <w:right w:val="single" w:color="auto" w:sz="4" w:space="0"/>
            </w:tcBorders>
            <w:noWrap/>
            <w:vAlign w:val="center"/>
          </w:tcPr>
          <w:p w14:paraId="3AD8CFD5">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100≤Z＜8000</w:t>
            </w:r>
          </w:p>
        </w:tc>
        <w:tc>
          <w:tcPr>
            <w:tcW w:w="1077" w:type="dxa"/>
            <w:tcBorders>
              <w:top w:val="nil"/>
              <w:left w:val="nil"/>
              <w:bottom w:val="single" w:color="auto" w:sz="4" w:space="0"/>
              <w:right w:val="single" w:color="auto" w:sz="4" w:space="0"/>
            </w:tcBorders>
            <w:noWrap/>
            <w:vAlign w:val="center"/>
          </w:tcPr>
          <w:p w14:paraId="4FAFCDA2">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Y＜100</w:t>
            </w:r>
          </w:p>
        </w:tc>
      </w:tr>
      <w:tr w14:paraId="0EE3B73E">
        <w:tblPrEx>
          <w:tblCellMar>
            <w:top w:w="0" w:type="dxa"/>
            <w:left w:w="108" w:type="dxa"/>
            <w:bottom w:w="0" w:type="dxa"/>
            <w:right w:w="108" w:type="dxa"/>
          </w:tblCellMar>
        </w:tblPrEx>
        <w:trPr>
          <w:trHeight w:val="365" w:hRule="atLeast"/>
          <w:jc w:val="center"/>
        </w:trPr>
        <w:tc>
          <w:tcPr>
            <w:tcW w:w="1981" w:type="dxa"/>
            <w:tcBorders>
              <w:top w:val="nil"/>
              <w:left w:val="single" w:color="auto" w:sz="4" w:space="0"/>
              <w:bottom w:val="single" w:color="auto" w:sz="4" w:space="0"/>
              <w:right w:val="single" w:color="auto" w:sz="4" w:space="0"/>
            </w:tcBorders>
            <w:noWrap/>
            <w:vAlign w:val="center"/>
          </w:tcPr>
          <w:p w14:paraId="1026B496">
            <w:pPr>
              <w:widowControl/>
              <w:jc w:val="center"/>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其他未列明行业</w:t>
            </w:r>
          </w:p>
        </w:tc>
        <w:tc>
          <w:tcPr>
            <w:tcW w:w="1611" w:type="dxa"/>
            <w:tcBorders>
              <w:top w:val="nil"/>
              <w:left w:val="nil"/>
              <w:bottom w:val="single" w:color="auto" w:sz="4" w:space="0"/>
              <w:right w:val="single" w:color="auto" w:sz="4" w:space="0"/>
            </w:tcBorders>
            <w:noWrap/>
            <w:vAlign w:val="center"/>
          </w:tcPr>
          <w:p w14:paraId="28F6AB1E">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从业人员（X）</w:t>
            </w:r>
          </w:p>
        </w:tc>
        <w:tc>
          <w:tcPr>
            <w:tcW w:w="1063" w:type="dxa"/>
            <w:tcBorders>
              <w:top w:val="nil"/>
              <w:left w:val="nil"/>
              <w:bottom w:val="single" w:color="auto" w:sz="4" w:space="0"/>
              <w:right w:val="single" w:color="auto" w:sz="4" w:space="0"/>
            </w:tcBorders>
            <w:noWrap/>
            <w:vAlign w:val="center"/>
          </w:tcPr>
          <w:p w14:paraId="6D92CFB4">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人</w:t>
            </w:r>
          </w:p>
        </w:tc>
        <w:tc>
          <w:tcPr>
            <w:tcW w:w="1887" w:type="dxa"/>
            <w:tcBorders>
              <w:top w:val="nil"/>
              <w:left w:val="nil"/>
              <w:bottom w:val="single" w:color="auto" w:sz="4" w:space="0"/>
              <w:right w:val="single" w:color="auto" w:sz="4" w:space="0"/>
            </w:tcBorders>
            <w:noWrap/>
            <w:vAlign w:val="center"/>
          </w:tcPr>
          <w:p w14:paraId="3D5A72B5">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100≤X＜300</w:t>
            </w:r>
          </w:p>
        </w:tc>
        <w:tc>
          <w:tcPr>
            <w:tcW w:w="1678" w:type="dxa"/>
            <w:tcBorders>
              <w:top w:val="nil"/>
              <w:left w:val="nil"/>
              <w:bottom w:val="single" w:color="auto" w:sz="4" w:space="0"/>
              <w:right w:val="single" w:color="auto" w:sz="4" w:space="0"/>
            </w:tcBorders>
            <w:noWrap/>
            <w:vAlign w:val="center"/>
          </w:tcPr>
          <w:p w14:paraId="21375FDC">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10≤X＜100</w:t>
            </w:r>
          </w:p>
        </w:tc>
        <w:tc>
          <w:tcPr>
            <w:tcW w:w="1077" w:type="dxa"/>
            <w:tcBorders>
              <w:top w:val="nil"/>
              <w:left w:val="nil"/>
              <w:bottom w:val="single" w:color="auto" w:sz="4" w:space="0"/>
              <w:right w:val="single" w:color="auto" w:sz="4" w:space="0"/>
            </w:tcBorders>
            <w:noWrap/>
            <w:vAlign w:val="center"/>
          </w:tcPr>
          <w:p w14:paraId="0970FB83">
            <w:pPr>
              <w:widowControl/>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X＜10</w:t>
            </w:r>
          </w:p>
        </w:tc>
      </w:tr>
    </w:tbl>
    <w:p w14:paraId="6B9C3D52">
      <w:pPr>
        <w:widowControl/>
        <w:shd w:val="clear" w:color="auto" w:fill="FFFFFF"/>
        <w:spacing w:after="240" w:line="360" w:lineRule="atLeast"/>
        <w:ind w:firstLine="840" w:firstLineChars="35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D9FC26E">
      <w:pPr>
        <w:tabs>
          <w:tab w:val="left" w:pos="5668"/>
        </w:tabs>
        <w:snapToGrid/>
        <w:spacing w:before="0" w:after="0"/>
        <w:ind w:right="0" w:rightChars="0"/>
        <w:jc w:val="left"/>
        <w:rPr>
          <w:rFonts w:hint="eastAsia" w:asciiTheme="minorEastAsia" w:hAnsiTheme="minorEastAsia" w:eastAsiaTheme="minorEastAsia" w:cstheme="minorEastAsia"/>
          <w:color w:val="auto"/>
          <w:lang w:val="en-US" w:eastAsia="zh-CN"/>
        </w:rPr>
        <w:sectPr>
          <w:footerReference r:id="rId11" w:type="default"/>
          <w:pgSz w:w="11906" w:h="16838"/>
          <w:pgMar w:top="1440" w:right="1800" w:bottom="1440" w:left="1800" w:header="0" w:footer="777" w:gutter="0"/>
          <w:pgNumType w:fmt="decimal"/>
          <w:cols w:space="720" w:num="1"/>
          <w:docGrid w:type="lines" w:linePitch="312" w:charSpace="0"/>
        </w:sectPr>
      </w:pPr>
    </w:p>
    <w:p w14:paraId="447B90E0">
      <w:pPr>
        <w:widowControl/>
        <w:shd w:val="clear" w:color="auto" w:fill="FFFFFF"/>
        <w:spacing w:after="240" w:line="360" w:lineRule="atLeast"/>
        <w:jc w:val="center"/>
        <w:rPr>
          <w:rFonts w:hint="eastAsia" w:asciiTheme="minorEastAsia" w:hAnsiTheme="minorEastAsia" w:eastAsiaTheme="minorEastAsia" w:cstheme="minorEastAsia"/>
          <w:b/>
          <w:color w:val="auto"/>
          <w:sz w:val="44"/>
          <w:szCs w:val="44"/>
          <w:highlight w:val="none"/>
        </w:rPr>
      </w:pPr>
      <w:r>
        <w:rPr>
          <w:rFonts w:hint="eastAsia" w:asciiTheme="minorEastAsia" w:hAnsiTheme="minorEastAsia" w:eastAsiaTheme="minorEastAsia" w:cstheme="minorEastAsia"/>
          <w:b/>
          <w:color w:val="auto"/>
          <w:sz w:val="44"/>
          <w:szCs w:val="44"/>
          <w:highlight w:val="none"/>
        </w:rPr>
        <w:t>残疾人福利性单位声明函</w:t>
      </w:r>
    </w:p>
    <w:p w14:paraId="6D7D34EF">
      <w:pPr>
        <w:spacing w:line="360" w:lineRule="auto"/>
        <w:ind w:firstLine="420"/>
        <w:rPr>
          <w:rFonts w:hint="eastAsia" w:asciiTheme="minorEastAsia" w:hAnsiTheme="minorEastAsia" w:eastAsiaTheme="minorEastAsia" w:cstheme="minorEastAsia"/>
          <w:color w:val="auto"/>
          <w:highlight w:val="none"/>
        </w:rPr>
      </w:pPr>
    </w:p>
    <w:p w14:paraId="144F6A93">
      <w:pPr>
        <w:spacing w:line="360" w:lineRule="auto"/>
        <w:ind w:firstLine="504"/>
        <w:contextualSpacing/>
        <w:rPr>
          <w:rFonts w:hint="eastAsia"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pacing w:val="6"/>
          <w:sz w:val="24"/>
          <w:highlight w:val="none"/>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4"/>
          <w:highlight w:val="none"/>
        </w:rPr>
        <w:t>〔2017〕 141</w:t>
      </w:r>
      <w:r>
        <w:rPr>
          <w:rFonts w:hint="eastAsia" w:asciiTheme="minorEastAsia" w:hAnsiTheme="minorEastAsia" w:eastAsiaTheme="minorEastAsia" w:cstheme="minorEastAsia"/>
          <w:color w:val="auto"/>
          <w:spacing w:val="6"/>
          <w:sz w:val="24"/>
          <w:highlight w:val="none"/>
        </w:rPr>
        <w:t>号）的规定，本单位为符合条件的残疾人福利性单位，且本单位参加</w:t>
      </w:r>
      <w:r>
        <w:rPr>
          <w:rFonts w:hint="eastAsia" w:asciiTheme="minorEastAsia" w:hAnsiTheme="minorEastAsia" w:eastAsiaTheme="minorEastAsia" w:cstheme="minorEastAsia"/>
          <w:color w:val="auto"/>
          <w:spacing w:val="6"/>
          <w:sz w:val="24"/>
          <w:highlight w:val="none"/>
          <w:u w:val="single"/>
        </w:rPr>
        <w:t xml:space="preserve">     </w:t>
      </w:r>
      <w:r>
        <w:rPr>
          <w:rFonts w:hint="eastAsia" w:asciiTheme="minorEastAsia" w:hAnsiTheme="minorEastAsia" w:eastAsiaTheme="minorEastAsia" w:cstheme="minorEastAsia"/>
          <w:color w:val="auto"/>
          <w:spacing w:val="6"/>
          <w:sz w:val="24"/>
          <w:highlight w:val="none"/>
        </w:rPr>
        <w:t>单位的</w:t>
      </w:r>
      <w:r>
        <w:rPr>
          <w:rFonts w:hint="eastAsia" w:asciiTheme="minorEastAsia" w:hAnsiTheme="minorEastAsia" w:eastAsiaTheme="minorEastAsia" w:cstheme="minorEastAsia"/>
          <w:color w:val="auto"/>
          <w:spacing w:val="6"/>
          <w:sz w:val="24"/>
          <w:highlight w:val="none"/>
          <w:u w:val="single"/>
        </w:rPr>
        <w:t xml:space="preserve">     </w:t>
      </w:r>
      <w:r>
        <w:rPr>
          <w:rFonts w:hint="eastAsia" w:asciiTheme="minorEastAsia" w:hAnsiTheme="minorEastAsia" w:eastAsiaTheme="minorEastAsia" w:cstheme="minorEastAsia"/>
          <w:color w:val="auto"/>
          <w:spacing w:val="6"/>
          <w:sz w:val="24"/>
          <w:highlight w:val="none"/>
        </w:rPr>
        <w:t>项目采购活动提供本单位制造的货物（由本单位承担工程/提供服务），或者提供其他残</w:t>
      </w:r>
      <w:r>
        <w:rPr>
          <w:rFonts w:hint="eastAsia" w:asciiTheme="minorEastAsia" w:hAnsiTheme="minorEastAsia" w:eastAsiaTheme="minorEastAsia" w:cstheme="minorEastAsia"/>
          <w:color w:val="auto"/>
          <w:spacing w:val="-6"/>
          <w:sz w:val="24"/>
          <w:highlight w:val="none"/>
        </w:rPr>
        <w:t>疾人福利性单位制造的货物（不包括使用非残疾人福利性单位注册商标的货物）。</w:t>
      </w:r>
    </w:p>
    <w:p w14:paraId="00D3ABC7">
      <w:pPr>
        <w:spacing w:line="360" w:lineRule="auto"/>
        <w:ind w:firstLine="504"/>
        <w:contextualSpacing/>
        <w:rPr>
          <w:rFonts w:hint="eastAsia"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pacing w:val="6"/>
          <w:sz w:val="24"/>
          <w:highlight w:val="none"/>
        </w:rPr>
        <w:t>本单位对上述声明的真实性负责。如有虚假，将依法承担相应责任。</w:t>
      </w:r>
    </w:p>
    <w:p w14:paraId="191AF15C">
      <w:pPr>
        <w:spacing w:line="360" w:lineRule="auto"/>
        <w:ind w:firstLine="504"/>
        <w:contextualSpacing/>
        <w:rPr>
          <w:rFonts w:hint="eastAsia" w:asciiTheme="minorEastAsia" w:hAnsiTheme="minorEastAsia" w:eastAsiaTheme="minorEastAsia" w:cstheme="minorEastAsia"/>
          <w:color w:val="auto"/>
          <w:spacing w:val="6"/>
          <w:sz w:val="24"/>
          <w:highlight w:val="none"/>
        </w:rPr>
      </w:pPr>
    </w:p>
    <w:p w14:paraId="7FEF3049">
      <w:pPr>
        <w:spacing w:line="360" w:lineRule="auto"/>
        <w:ind w:firstLine="504"/>
        <w:contextualSpacing/>
        <w:rPr>
          <w:rFonts w:hint="eastAsia" w:asciiTheme="minorEastAsia" w:hAnsiTheme="minorEastAsia" w:eastAsiaTheme="minorEastAsia" w:cstheme="minorEastAsia"/>
          <w:color w:val="auto"/>
          <w:spacing w:val="6"/>
          <w:sz w:val="24"/>
          <w:highlight w:val="none"/>
        </w:rPr>
      </w:pPr>
    </w:p>
    <w:p w14:paraId="64736399">
      <w:pPr>
        <w:keepNext w:val="0"/>
        <w:keepLines w:val="0"/>
        <w:pageBreakBefore w:val="0"/>
        <w:widowControl w:val="0"/>
        <w:tabs>
          <w:tab w:val="left" w:pos="4860"/>
          <w:tab w:val="left" w:pos="8200"/>
        </w:tabs>
        <w:kinsoku/>
        <w:wordWrap/>
        <w:overflowPunct/>
        <w:topLinePunct w:val="0"/>
        <w:autoSpaceDE/>
        <w:autoSpaceDN/>
        <w:bidi w:val="0"/>
        <w:adjustRightInd/>
        <w:snapToGrid w:val="0"/>
        <w:spacing w:line="480" w:lineRule="auto"/>
        <w:ind w:right="-314" w:rightChars="0" w:firstLine="505"/>
        <w:contextualSpacing/>
        <w:jc w:val="center"/>
        <w:textAlignment w:val="auto"/>
        <w:rPr>
          <w:rFonts w:hint="eastAsia"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pacing w:val="6"/>
          <w:sz w:val="24"/>
          <w:highlight w:val="none"/>
        </w:rPr>
        <w:t>单位名称</w:t>
      </w:r>
      <w:r>
        <w:rPr>
          <w:rFonts w:hint="eastAsia" w:asciiTheme="minorEastAsia" w:hAnsiTheme="minorEastAsia" w:eastAsiaTheme="minorEastAsia" w:cstheme="minorEastAsia"/>
          <w:b/>
          <w:bCs/>
          <w:color w:val="auto"/>
          <w:spacing w:val="6"/>
          <w:sz w:val="24"/>
          <w:highlight w:val="none"/>
        </w:rPr>
        <w:t>（公章或CA电子签章）</w:t>
      </w:r>
      <w:r>
        <w:rPr>
          <w:rFonts w:hint="eastAsia" w:asciiTheme="minorEastAsia" w:hAnsiTheme="minorEastAsia" w:eastAsiaTheme="minorEastAsia" w:cstheme="minorEastAsia"/>
          <w:color w:val="auto"/>
          <w:spacing w:val="6"/>
          <w:sz w:val="24"/>
          <w:highlight w:val="none"/>
        </w:rPr>
        <w:t>：</w:t>
      </w:r>
      <w:r>
        <w:rPr>
          <w:rFonts w:hint="eastAsia" w:asciiTheme="minorEastAsia" w:hAnsiTheme="minorEastAsia" w:eastAsiaTheme="minorEastAsia" w:cstheme="minorEastAsia"/>
          <w:color w:val="auto"/>
          <w:sz w:val="24"/>
          <w:u w:val="single"/>
        </w:rPr>
        <w:t xml:space="preserve">               </w:t>
      </w:r>
    </w:p>
    <w:p w14:paraId="6DF2CD27">
      <w:pPr>
        <w:keepNext w:val="0"/>
        <w:keepLines w:val="0"/>
        <w:pageBreakBefore w:val="0"/>
        <w:widowControl w:val="0"/>
        <w:tabs>
          <w:tab w:val="left" w:pos="4860"/>
        </w:tabs>
        <w:kinsoku/>
        <w:wordWrap/>
        <w:overflowPunct/>
        <w:topLinePunct w:val="0"/>
        <w:autoSpaceDE/>
        <w:autoSpaceDN/>
        <w:bidi w:val="0"/>
        <w:adjustRightInd/>
        <w:snapToGrid w:val="0"/>
        <w:spacing w:line="480" w:lineRule="auto"/>
        <w:ind w:right="-94" w:rightChars="0" w:firstLine="505"/>
        <w:contextualSpacing/>
        <w:jc w:val="right"/>
        <w:textAlignment w:val="auto"/>
        <w:rPr>
          <w:rFonts w:hint="eastAsia" w:asciiTheme="minorEastAsia" w:hAnsiTheme="minorEastAsia" w:eastAsiaTheme="minorEastAsia" w:cstheme="minorEastAsia"/>
          <w:color w:val="auto"/>
          <w:spacing w:val="6"/>
          <w:sz w:val="24"/>
          <w:highlight w:val="none"/>
        </w:rPr>
      </w:pPr>
      <w:r>
        <w:rPr>
          <w:rFonts w:hint="eastAsia" w:asciiTheme="minorEastAsia" w:hAnsiTheme="minorEastAsia" w:eastAsiaTheme="minorEastAsia" w:cstheme="minorEastAsia"/>
          <w:color w:val="auto"/>
          <w:spacing w:val="6"/>
          <w:sz w:val="24"/>
          <w:highlight w:val="none"/>
        </w:rPr>
        <w:t>日  期：</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42953746">
      <w:pPr>
        <w:spacing w:line="360" w:lineRule="auto"/>
        <w:contextualSpacing/>
        <w:rPr>
          <w:rFonts w:hint="eastAsia" w:asciiTheme="minorEastAsia" w:hAnsiTheme="minorEastAsia" w:eastAsiaTheme="minorEastAsia" w:cstheme="minorEastAsia"/>
          <w:color w:val="auto"/>
          <w:sz w:val="24"/>
          <w:highlight w:val="none"/>
        </w:rPr>
      </w:pPr>
    </w:p>
    <w:p w14:paraId="1222DFFF">
      <w:pPr>
        <w:spacing w:line="360" w:lineRule="auto"/>
        <w:contextualSpacing/>
        <w:rPr>
          <w:rFonts w:hint="eastAsia" w:asciiTheme="minorEastAsia" w:hAnsiTheme="minorEastAsia" w:eastAsiaTheme="minorEastAsia" w:cstheme="minorEastAsia"/>
          <w:color w:val="auto"/>
          <w:sz w:val="24"/>
          <w:highlight w:val="none"/>
        </w:rPr>
      </w:pPr>
    </w:p>
    <w:p w14:paraId="7885D270">
      <w:pPr>
        <w:spacing w:line="360" w:lineRule="auto"/>
        <w:contextualSpacing/>
        <w:rPr>
          <w:rFonts w:hint="eastAsia" w:asciiTheme="minorEastAsia" w:hAnsiTheme="minorEastAsia" w:eastAsiaTheme="minorEastAsia" w:cstheme="minorEastAsia"/>
          <w:color w:val="auto"/>
          <w:sz w:val="24"/>
          <w:highlight w:val="none"/>
        </w:rPr>
      </w:pPr>
    </w:p>
    <w:p w14:paraId="2730D93C">
      <w:pPr>
        <w:spacing w:line="360" w:lineRule="auto"/>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0C2B4E8D">
      <w:pPr>
        <w:pStyle w:val="19"/>
        <w:spacing w:line="360" w:lineRule="auto"/>
        <w:rPr>
          <w:rFonts w:hint="eastAsia" w:asciiTheme="minorEastAsia" w:hAnsiTheme="minorEastAsia" w:eastAsiaTheme="minorEastAsia" w:cstheme="minorEastAsia"/>
          <w:color w:val="auto"/>
          <w:lang w:val="en-US" w:eastAsia="zh-CN"/>
        </w:rPr>
        <w:sectPr>
          <w:pgSz w:w="11906" w:h="16838"/>
          <w:pgMar w:top="1440" w:right="1800" w:bottom="1440" w:left="1800" w:header="0" w:footer="777" w:gutter="0"/>
          <w:pgNumType w:fmt="decimal"/>
          <w:cols w:space="720" w:num="1"/>
          <w:docGrid w:type="lines" w:linePitch="312" w:charSpace="0"/>
        </w:sectPr>
      </w:pPr>
    </w:p>
    <w:p w14:paraId="0CBE149C">
      <w:pPr>
        <w:pStyle w:val="9"/>
        <w:spacing w:line="218" w:lineRule="auto"/>
        <w:ind w:left="1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3"/>
          <w:sz w:val="24"/>
          <w:szCs w:val="24"/>
        </w:rPr>
        <w:t>关于符合本国产品标准的声明函格式：</w:t>
      </w:r>
    </w:p>
    <w:p w14:paraId="02119CAC">
      <w:pPr>
        <w:spacing w:line="283" w:lineRule="auto"/>
        <w:rPr>
          <w:rFonts w:hint="eastAsia" w:asciiTheme="minorEastAsia" w:hAnsiTheme="minorEastAsia" w:eastAsiaTheme="minorEastAsia" w:cstheme="minorEastAsia"/>
          <w:color w:val="auto"/>
          <w:sz w:val="21"/>
        </w:rPr>
      </w:pPr>
    </w:p>
    <w:p w14:paraId="1ECD91B2">
      <w:pPr>
        <w:spacing w:line="284" w:lineRule="auto"/>
        <w:rPr>
          <w:rFonts w:hint="eastAsia" w:asciiTheme="minorEastAsia" w:hAnsiTheme="minorEastAsia" w:eastAsiaTheme="minorEastAsia" w:cstheme="minorEastAsia"/>
          <w:color w:val="auto"/>
          <w:sz w:val="21"/>
        </w:rPr>
      </w:pPr>
    </w:p>
    <w:p w14:paraId="39100130">
      <w:pPr>
        <w:pStyle w:val="9"/>
        <w:spacing w:before="78" w:line="219" w:lineRule="auto"/>
        <w:jc w:val="center"/>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b/>
          <w:bCs/>
          <w:color w:val="auto"/>
          <w:spacing w:val="-3"/>
          <w:sz w:val="32"/>
          <w:szCs w:val="32"/>
        </w:rPr>
        <w:t>关于符合本国产品标准的声明函</w:t>
      </w:r>
    </w:p>
    <w:p w14:paraId="147D8BFF">
      <w:pPr>
        <w:pStyle w:val="9"/>
        <w:spacing w:before="298" w:line="378" w:lineRule="auto"/>
        <w:ind w:left="165" w:firstLine="41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本公司（单位）郑重声明，根据《国务院办公厅关于在政府采购中实施本国产品标准及相关政策的通知》</w:t>
      </w:r>
      <w:r>
        <w:rPr>
          <w:rFonts w:hint="eastAsia" w:asciiTheme="minorEastAsia" w:hAnsiTheme="minorEastAsia" w:eastAsiaTheme="minorEastAsia" w:cstheme="minorEastAsia"/>
          <w:color w:val="auto"/>
          <w:spacing w:val="3"/>
          <w:sz w:val="24"/>
          <w:szCs w:val="24"/>
        </w:rPr>
        <w:t xml:space="preserve"> </w:t>
      </w:r>
      <w:r>
        <w:rPr>
          <w:rFonts w:hint="eastAsia" w:asciiTheme="minorEastAsia" w:hAnsiTheme="minorEastAsia" w:eastAsiaTheme="minorEastAsia" w:cstheme="minorEastAsia"/>
          <w:color w:val="auto"/>
          <w:spacing w:val="8"/>
          <w:sz w:val="24"/>
          <w:szCs w:val="24"/>
        </w:rPr>
        <w:t>（国办发〔2025〕34</w:t>
      </w:r>
      <w:r>
        <w:rPr>
          <w:rFonts w:hint="eastAsia" w:asciiTheme="minorEastAsia" w:hAnsiTheme="minorEastAsia" w:eastAsiaTheme="minorEastAsia" w:cstheme="minorEastAsia"/>
          <w:color w:val="auto"/>
          <w:spacing w:val="-17"/>
          <w:sz w:val="24"/>
          <w:szCs w:val="24"/>
        </w:rPr>
        <w:t xml:space="preserve"> </w:t>
      </w:r>
      <w:r>
        <w:rPr>
          <w:rFonts w:hint="eastAsia" w:asciiTheme="minorEastAsia" w:hAnsiTheme="minorEastAsia" w:eastAsiaTheme="minorEastAsia" w:cstheme="minorEastAsia"/>
          <w:color w:val="auto"/>
          <w:spacing w:val="8"/>
          <w:sz w:val="24"/>
          <w:szCs w:val="24"/>
        </w:rPr>
        <w:t>号）的规定，本公司（单位）提供的以下产品属于本国产品。具体情况如下：</w:t>
      </w:r>
    </w:p>
    <w:p w14:paraId="735169AC">
      <w:pPr>
        <w:pStyle w:val="9"/>
        <w:spacing w:before="61" w:line="377" w:lineRule="auto"/>
        <w:ind w:left="6" w:right="92" w:firstLine="436"/>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1.</w:t>
      </w:r>
      <w:r>
        <w:rPr>
          <w:rFonts w:hint="eastAsia" w:asciiTheme="minorEastAsia" w:hAnsiTheme="minorEastAsia" w:eastAsiaTheme="minorEastAsia" w:cstheme="minorEastAsia"/>
          <w:color w:val="auto"/>
          <w:spacing w:val="5"/>
          <w:sz w:val="24"/>
          <w:szCs w:val="24"/>
          <w:u w:val="single" w:color="auto"/>
        </w:rPr>
        <w:t xml:space="preserve">    （产品名称</w:t>
      </w:r>
      <w:r>
        <w:rPr>
          <w:rFonts w:hint="eastAsia" w:asciiTheme="minorEastAsia" w:hAnsiTheme="minorEastAsia" w:eastAsiaTheme="minorEastAsia" w:cstheme="minorEastAsia"/>
          <w:color w:val="auto"/>
          <w:spacing w:val="-18"/>
          <w:sz w:val="24"/>
          <w:szCs w:val="24"/>
          <w:u w:val="single" w:color="auto"/>
        </w:rPr>
        <w:t xml:space="preserve"> </w:t>
      </w:r>
      <w:r>
        <w:rPr>
          <w:rFonts w:hint="eastAsia" w:asciiTheme="minorEastAsia" w:hAnsiTheme="minorEastAsia" w:eastAsiaTheme="minorEastAsia" w:cstheme="minorEastAsia"/>
          <w:color w:val="auto"/>
          <w:spacing w:val="5"/>
          <w:sz w:val="24"/>
          <w:szCs w:val="24"/>
          <w:u w:val="single" w:color="auto"/>
        </w:rPr>
        <w:t>1</w:t>
      </w:r>
      <w:r>
        <w:rPr>
          <w:rFonts w:hint="eastAsia" w:asciiTheme="minorEastAsia" w:hAnsiTheme="minorEastAsia" w:eastAsiaTheme="minorEastAsia" w:cstheme="minorEastAsia"/>
          <w:color w:val="auto"/>
          <w:spacing w:val="1"/>
          <w:sz w:val="24"/>
          <w:szCs w:val="24"/>
          <w:u w:val="single" w:color="auto"/>
        </w:rPr>
        <w:t>）</w:t>
      </w:r>
      <w:r>
        <w:rPr>
          <w:rFonts w:hint="eastAsia" w:asciiTheme="minorEastAsia" w:hAnsiTheme="minorEastAsia" w:eastAsiaTheme="minorEastAsia" w:cstheme="minorEastAsia"/>
          <w:color w:val="auto"/>
          <w:spacing w:val="7"/>
          <w:sz w:val="24"/>
          <w:szCs w:val="24"/>
          <w:u w:val="single" w:color="auto"/>
        </w:rPr>
        <w:t xml:space="preserve">    </w:t>
      </w:r>
      <w:r>
        <w:rPr>
          <w:rFonts w:hint="eastAsia" w:asciiTheme="minorEastAsia" w:hAnsiTheme="minorEastAsia" w:eastAsiaTheme="minorEastAsia" w:cstheme="minorEastAsia"/>
          <w:color w:val="auto"/>
          <w:spacing w:val="-73"/>
          <w:sz w:val="24"/>
          <w:szCs w:val="24"/>
        </w:rPr>
        <w:t xml:space="preserve"> </w:t>
      </w:r>
      <w:r>
        <w:rPr>
          <w:rFonts w:hint="eastAsia" w:asciiTheme="minorEastAsia" w:hAnsiTheme="minorEastAsia" w:eastAsiaTheme="minorEastAsia" w:cstheme="minorEastAsia"/>
          <w:color w:val="auto"/>
          <w:spacing w:val="1"/>
          <w:sz w:val="24"/>
          <w:szCs w:val="24"/>
        </w:rPr>
        <w:t>，</w:t>
      </w:r>
      <w:r>
        <w:rPr>
          <w:rFonts w:hint="eastAsia" w:asciiTheme="minorEastAsia" w:hAnsiTheme="minorEastAsia" w:eastAsiaTheme="minorEastAsia" w:cstheme="minorEastAsia"/>
          <w:color w:val="auto"/>
          <w:spacing w:val="5"/>
          <w:sz w:val="24"/>
          <w:szCs w:val="24"/>
        </w:rPr>
        <w:t xml:space="preserve">生产厂为 </w:t>
      </w:r>
      <w:r>
        <w:rPr>
          <w:rFonts w:hint="eastAsia" w:asciiTheme="minorEastAsia" w:hAnsiTheme="minorEastAsia" w:eastAsiaTheme="minorEastAsia" w:cstheme="minorEastAsia"/>
          <w:color w:val="auto"/>
          <w:spacing w:val="5"/>
          <w:sz w:val="24"/>
          <w:szCs w:val="24"/>
          <w:u w:val="single" w:color="auto"/>
        </w:rPr>
        <w:t xml:space="preserve">    （厂名</w:t>
      </w:r>
      <w:r>
        <w:rPr>
          <w:rFonts w:hint="eastAsia" w:asciiTheme="minorEastAsia" w:hAnsiTheme="minorEastAsia" w:eastAsiaTheme="minorEastAsia" w:cstheme="minorEastAsia"/>
          <w:color w:val="auto"/>
          <w:spacing w:val="1"/>
          <w:sz w:val="24"/>
          <w:szCs w:val="24"/>
          <w:u w:val="single" w:color="auto"/>
        </w:rPr>
        <w:t>）</w:t>
      </w:r>
      <w:r>
        <w:rPr>
          <w:rFonts w:hint="eastAsia" w:asciiTheme="minorEastAsia" w:hAnsiTheme="minorEastAsia" w:eastAsiaTheme="minorEastAsia" w:cstheme="minorEastAsia"/>
          <w:color w:val="auto"/>
          <w:spacing w:val="7"/>
          <w:sz w:val="24"/>
          <w:szCs w:val="24"/>
          <w:u w:val="single" w:color="auto"/>
        </w:rPr>
        <w:t xml:space="preserve">     </w:t>
      </w:r>
      <w:r>
        <w:rPr>
          <w:rFonts w:hint="eastAsia" w:asciiTheme="minorEastAsia" w:hAnsiTheme="minorEastAsia" w:eastAsiaTheme="minorEastAsia" w:cstheme="minorEastAsia"/>
          <w:color w:val="auto"/>
          <w:spacing w:val="-73"/>
          <w:sz w:val="24"/>
          <w:szCs w:val="24"/>
        </w:rPr>
        <w:t xml:space="preserve"> </w:t>
      </w:r>
      <w:r>
        <w:rPr>
          <w:rFonts w:hint="eastAsia" w:asciiTheme="minorEastAsia" w:hAnsiTheme="minorEastAsia" w:eastAsiaTheme="minorEastAsia" w:cstheme="minorEastAsia"/>
          <w:color w:val="auto"/>
          <w:spacing w:val="1"/>
          <w:sz w:val="24"/>
          <w:szCs w:val="24"/>
        </w:rPr>
        <w:t>，</w:t>
      </w:r>
      <w:r>
        <w:rPr>
          <w:rFonts w:hint="eastAsia" w:asciiTheme="minorEastAsia" w:hAnsiTheme="minorEastAsia" w:eastAsiaTheme="minorEastAsia" w:cstheme="minorEastAsia"/>
          <w:color w:val="auto"/>
          <w:spacing w:val="5"/>
          <w:sz w:val="24"/>
          <w:szCs w:val="24"/>
        </w:rPr>
        <w:t>厂址为</w:t>
      </w:r>
      <w:r>
        <w:rPr>
          <w:rFonts w:hint="eastAsia" w:asciiTheme="minorEastAsia" w:hAnsiTheme="minorEastAsia" w:eastAsiaTheme="minorEastAsia" w:cstheme="minorEastAsia"/>
          <w:color w:val="auto"/>
          <w:spacing w:val="5"/>
          <w:sz w:val="24"/>
          <w:szCs w:val="24"/>
          <w:u w:val="single" w:color="auto"/>
        </w:rPr>
        <w:t xml:space="preserve">    （生产厂址）</w:t>
      </w:r>
      <w:r>
        <w:rPr>
          <w:rFonts w:hint="eastAsia" w:asciiTheme="minorEastAsia" w:hAnsiTheme="minorEastAsia" w:eastAsiaTheme="minorEastAsia" w:cstheme="minorEastAsia"/>
          <w:color w:val="auto"/>
          <w:spacing w:val="9"/>
          <w:sz w:val="24"/>
          <w:szCs w:val="24"/>
          <w:u w:val="single" w:color="auto"/>
        </w:rPr>
        <w:t xml:space="preserve">   </w:t>
      </w:r>
      <w:r>
        <w:rPr>
          <w:rFonts w:hint="eastAsia" w:asciiTheme="minorEastAsia" w:hAnsiTheme="minorEastAsia" w:eastAsiaTheme="minorEastAsia" w:cstheme="minorEastAsia"/>
          <w:color w:val="auto"/>
          <w:spacing w:val="-71"/>
          <w:sz w:val="24"/>
          <w:szCs w:val="24"/>
        </w:rPr>
        <w:t xml:space="preserve"> </w:t>
      </w:r>
      <w:r>
        <w:rPr>
          <w:rFonts w:hint="eastAsia" w:asciiTheme="minorEastAsia" w:hAnsiTheme="minorEastAsia" w:eastAsiaTheme="minorEastAsia" w:cstheme="minorEastAsia"/>
          <w:color w:val="auto"/>
          <w:spacing w:val="5"/>
          <w:sz w:val="24"/>
          <w:szCs w:val="24"/>
        </w:rPr>
        <w:t>。</w:t>
      </w:r>
      <w:r>
        <w:rPr>
          <w:rFonts w:hint="eastAsia" w:asciiTheme="minorEastAsia" w:hAnsiTheme="minorEastAsia" w:eastAsiaTheme="minorEastAsia" w:cstheme="minorEastAsia"/>
          <w:color w:val="auto"/>
          <w:spacing w:val="5"/>
          <w:sz w:val="24"/>
          <w:szCs w:val="24"/>
          <w:u w:val="single" w:color="auto"/>
        </w:rPr>
        <w:t>（产品名称</w:t>
      </w:r>
      <w:r>
        <w:rPr>
          <w:rFonts w:hint="eastAsia" w:asciiTheme="minorEastAsia" w:hAnsiTheme="minorEastAsia" w:eastAsiaTheme="minorEastAsia" w:cstheme="minorEastAsia"/>
          <w:color w:val="auto"/>
          <w:spacing w:val="7"/>
          <w:sz w:val="24"/>
          <w:szCs w:val="24"/>
          <w:u w:val="single" w:color="auto"/>
        </w:rPr>
        <w:t>1）</w:t>
      </w:r>
      <w:r>
        <w:rPr>
          <w:rFonts w:hint="eastAsia" w:asciiTheme="minorEastAsia" w:hAnsiTheme="minorEastAsia" w:eastAsiaTheme="minorEastAsia" w:cstheme="minorEastAsia"/>
          <w:color w:val="auto"/>
          <w:spacing w:val="7"/>
          <w:sz w:val="24"/>
          <w:szCs w:val="24"/>
        </w:rPr>
        <w:t>的中国境内生产的组件成本占比≥</w:t>
      </w:r>
      <w:r>
        <w:rPr>
          <w:rFonts w:hint="eastAsia" w:asciiTheme="minorEastAsia" w:hAnsiTheme="minorEastAsia" w:eastAsiaTheme="minorEastAsia" w:cstheme="minorEastAsia"/>
          <w:color w:val="auto"/>
          <w:spacing w:val="7"/>
          <w:sz w:val="24"/>
          <w:szCs w:val="24"/>
          <w:u w:val="single" w:color="auto"/>
        </w:rPr>
        <w:t xml:space="preserve">   （规定比例）   </w:t>
      </w:r>
      <w:r>
        <w:rPr>
          <w:rFonts w:hint="eastAsia" w:asciiTheme="minorEastAsia" w:hAnsiTheme="minorEastAsia" w:eastAsiaTheme="minorEastAsia" w:cstheme="minorEastAsia"/>
          <w:color w:val="auto"/>
          <w:spacing w:val="-71"/>
          <w:sz w:val="24"/>
          <w:szCs w:val="24"/>
        </w:rPr>
        <w:t xml:space="preserve"> </w:t>
      </w:r>
      <w:r>
        <w:rPr>
          <w:rFonts w:hint="eastAsia" w:asciiTheme="minorEastAsia" w:hAnsiTheme="minorEastAsia" w:eastAsiaTheme="minorEastAsia" w:cstheme="minorEastAsia"/>
          <w:color w:val="auto"/>
          <w:spacing w:val="6"/>
          <w:sz w:val="24"/>
          <w:szCs w:val="24"/>
        </w:rPr>
        <w:t>。</w:t>
      </w:r>
      <w:r>
        <w:rPr>
          <w:rFonts w:hint="eastAsia" w:asciiTheme="minorEastAsia" w:hAnsiTheme="minorEastAsia" w:eastAsiaTheme="minorEastAsia" w:cstheme="minorEastAsia"/>
          <w:color w:val="auto"/>
          <w:spacing w:val="6"/>
          <w:sz w:val="24"/>
          <w:szCs w:val="24"/>
          <w:u w:val="single" w:color="auto"/>
        </w:rPr>
        <w:t xml:space="preserve">    （产品名称</w:t>
      </w:r>
      <w:r>
        <w:rPr>
          <w:rFonts w:hint="eastAsia" w:asciiTheme="minorEastAsia" w:hAnsiTheme="minorEastAsia" w:eastAsiaTheme="minorEastAsia" w:cstheme="minorEastAsia"/>
          <w:color w:val="auto"/>
          <w:spacing w:val="-24"/>
          <w:sz w:val="24"/>
          <w:szCs w:val="24"/>
          <w:u w:val="single" w:color="auto"/>
        </w:rPr>
        <w:t xml:space="preserve"> </w:t>
      </w:r>
      <w:r>
        <w:rPr>
          <w:rFonts w:hint="eastAsia" w:asciiTheme="minorEastAsia" w:hAnsiTheme="minorEastAsia" w:eastAsiaTheme="minorEastAsia" w:cstheme="minorEastAsia"/>
          <w:color w:val="auto"/>
          <w:spacing w:val="6"/>
          <w:sz w:val="24"/>
          <w:szCs w:val="24"/>
          <w:u w:val="single" w:color="auto"/>
        </w:rPr>
        <w:t xml:space="preserve">1）    </w:t>
      </w:r>
      <w:r>
        <w:rPr>
          <w:rFonts w:hint="eastAsia" w:asciiTheme="minorEastAsia" w:hAnsiTheme="minorEastAsia" w:eastAsiaTheme="minorEastAsia" w:cstheme="minorEastAsia"/>
          <w:color w:val="auto"/>
          <w:spacing w:val="-74"/>
          <w:sz w:val="24"/>
          <w:szCs w:val="24"/>
        </w:rPr>
        <w:t xml:space="preserve"> </w:t>
      </w:r>
      <w:r>
        <w:rPr>
          <w:rFonts w:hint="eastAsia" w:asciiTheme="minorEastAsia" w:hAnsiTheme="minorEastAsia" w:eastAsiaTheme="minorEastAsia" w:cstheme="minorEastAsia"/>
          <w:color w:val="auto"/>
          <w:spacing w:val="6"/>
          <w:sz w:val="24"/>
          <w:szCs w:val="24"/>
        </w:rPr>
        <w:t>的</w:t>
      </w:r>
      <w:r>
        <w:rPr>
          <w:rFonts w:hint="eastAsia" w:asciiTheme="minorEastAsia" w:hAnsiTheme="minorEastAsia" w:eastAsiaTheme="minorEastAsia" w:cstheme="minorEastAsia"/>
          <w:color w:val="auto"/>
          <w:spacing w:val="6"/>
          <w:sz w:val="24"/>
          <w:szCs w:val="24"/>
          <w:u w:val="single" w:color="auto"/>
        </w:rPr>
        <w:t xml:space="preserve">  （关键组件）</w:t>
      </w:r>
      <w:r>
        <w:rPr>
          <w:rFonts w:hint="eastAsia" w:asciiTheme="minorEastAsia" w:hAnsiTheme="minorEastAsia" w:eastAsiaTheme="minorEastAsia" w:cstheme="minorEastAsia"/>
          <w:color w:val="auto"/>
          <w:spacing w:val="8"/>
          <w:sz w:val="24"/>
          <w:szCs w:val="24"/>
          <w:u w:val="single" w:color="auto"/>
        </w:rPr>
        <w:t xml:space="preserve">   </w:t>
      </w:r>
      <w:r>
        <w:rPr>
          <w:rFonts w:hint="eastAsia" w:asciiTheme="minorEastAsia" w:hAnsiTheme="minorEastAsia" w:eastAsiaTheme="minorEastAsia" w:cstheme="minorEastAsia"/>
          <w:color w:val="auto"/>
          <w:spacing w:val="7"/>
          <w:sz w:val="24"/>
          <w:szCs w:val="24"/>
        </w:rPr>
        <w:t>在中国境内生产。</w:t>
      </w:r>
      <w:r>
        <w:rPr>
          <w:rFonts w:hint="eastAsia" w:asciiTheme="minorEastAsia" w:hAnsiTheme="minorEastAsia" w:eastAsiaTheme="minorEastAsia" w:cstheme="minorEastAsia"/>
          <w:color w:val="auto"/>
          <w:spacing w:val="7"/>
          <w:sz w:val="24"/>
          <w:szCs w:val="24"/>
          <w:u w:val="single" w:color="auto"/>
        </w:rPr>
        <w:t xml:space="preserve">   （产品名称</w:t>
      </w:r>
      <w:r>
        <w:rPr>
          <w:rFonts w:hint="eastAsia" w:asciiTheme="minorEastAsia" w:hAnsiTheme="minorEastAsia" w:eastAsiaTheme="minorEastAsia" w:cstheme="minorEastAsia"/>
          <w:color w:val="auto"/>
          <w:spacing w:val="-24"/>
          <w:sz w:val="24"/>
          <w:szCs w:val="24"/>
          <w:u w:val="single" w:color="auto"/>
        </w:rPr>
        <w:t xml:space="preserve"> </w:t>
      </w:r>
      <w:r>
        <w:rPr>
          <w:rFonts w:hint="eastAsia" w:asciiTheme="minorEastAsia" w:hAnsiTheme="minorEastAsia" w:eastAsiaTheme="minorEastAsia" w:cstheme="minorEastAsia"/>
          <w:color w:val="auto"/>
          <w:spacing w:val="7"/>
          <w:sz w:val="24"/>
          <w:szCs w:val="24"/>
          <w:u w:val="single" w:color="auto"/>
        </w:rPr>
        <w:t xml:space="preserve">1）   </w:t>
      </w:r>
      <w:r>
        <w:rPr>
          <w:rFonts w:hint="eastAsia" w:asciiTheme="minorEastAsia" w:hAnsiTheme="minorEastAsia" w:eastAsiaTheme="minorEastAsia" w:cstheme="minorEastAsia"/>
          <w:color w:val="auto"/>
          <w:spacing w:val="-75"/>
          <w:sz w:val="24"/>
          <w:szCs w:val="24"/>
        </w:rPr>
        <w:t xml:space="preserve"> </w:t>
      </w:r>
      <w:r>
        <w:rPr>
          <w:rFonts w:hint="eastAsia" w:asciiTheme="minorEastAsia" w:hAnsiTheme="minorEastAsia" w:eastAsiaTheme="minorEastAsia" w:cstheme="minorEastAsia"/>
          <w:color w:val="auto"/>
          <w:spacing w:val="7"/>
          <w:sz w:val="24"/>
          <w:szCs w:val="24"/>
        </w:rPr>
        <w:t>的</w:t>
      </w:r>
      <w:r>
        <w:rPr>
          <w:rFonts w:hint="eastAsia" w:asciiTheme="minorEastAsia" w:hAnsiTheme="minorEastAsia" w:eastAsiaTheme="minorEastAsia" w:cstheme="minorEastAsia"/>
          <w:color w:val="auto"/>
          <w:spacing w:val="7"/>
          <w:sz w:val="24"/>
          <w:szCs w:val="24"/>
          <w:u w:val="single" w:color="auto"/>
        </w:rPr>
        <w:t xml:space="preserve">  （关键工序）</w:t>
      </w:r>
      <w:r>
        <w:rPr>
          <w:rFonts w:hint="eastAsia" w:asciiTheme="minorEastAsia" w:hAnsiTheme="minorEastAsia" w:eastAsiaTheme="minorEastAsia" w:cstheme="minorEastAsia"/>
          <w:color w:val="auto"/>
          <w:spacing w:val="6"/>
          <w:sz w:val="24"/>
          <w:szCs w:val="24"/>
          <w:u w:val="single" w:color="auto"/>
        </w:rPr>
        <w:t xml:space="preserve">  </w:t>
      </w:r>
      <w:r>
        <w:rPr>
          <w:rFonts w:hint="eastAsia" w:asciiTheme="minorEastAsia" w:hAnsiTheme="minorEastAsia" w:eastAsiaTheme="minorEastAsia" w:cstheme="minorEastAsia"/>
          <w:color w:val="auto"/>
          <w:spacing w:val="-92"/>
          <w:sz w:val="24"/>
          <w:szCs w:val="24"/>
        </w:rPr>
        <w:t xml:space="preserve"> </w:t>
      </w:r>
      <w:r>
        <w:rPr>
          <w:rFonts w:hint="eastAsia" w:asciiTheme="minorEastAsia" w:hAnsiTheme="minorEastAsia" w:eastAsiaTheme="minorEastAsia" w:cstheme="minorEastAsia"/>
          <w:color w:val="auto"/>
          <w:spacing w:val="6"/>
          <w:sz w:val="24"/>
          <w:szCs w:val="24"/>
        </w:rPr>
        <w:t>在中国境内完成。</w:t>
      </w:r>
    </w:p>
    <w:p w14:paraId="06050E4F">
      <w:pPr>
        <w:pStyle w:val="9"/>
        <w:spacing w:before="1" w:line="377" w:lineRule="auto"/>
        <w:ind w:left="8" w:right="5" w:firstLine="42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5"/>
          <w:sz w:val="24"/>
          <w:szCs w:val="24"/>
        </w:rPr>
        <w:t xml:space="preserve">2. </w:t>
      </w:r>
      <w:r>
        <w:rPr>
          <w:rFonts w:hint="eastAsia" w:asciiTheme="minorEastAsia" w:hAnsiTheme="minorEastAsia" w:eastAsiaTheme="minorEastAsia" w:cstheme="minorEastAsia"/>
          <w:color w:val="auto"/>
          <w:spacing w:val="5"/>
          <w:sz w:val="24"/>
          <w:szCs w:val="24"/>
          <w:u w:val="single" w:color="auto"/>
        </w:rPr>
        <w:t xml:space="preserve">   （产品名称</w:t>
      </w:r>
      <w:r>
        <w:rPr>
          <w:rFonts w:hint="eastAsia" w:asciiTheme="minorEastAsia" w:hAnsiTheme="minorEastAsia" w:eastAsiaTheme="minorEastAsia" w:cstheme="minorEastAsia"/>
          <w:color w:val="auto"/>
          <w:spacing w:val="-37"/>
          <w:sz w:val="24"/>
          <w:szCs w:val="24"/>
          <w:u w:val="single" w:color="auto"/>
        </w:rPr>
        <w:t xml:space="preserve"> </w:t>
      </w:r>
      <w:r>
        <w:rPr>
          <w:rFonts w:hint="eastAsia" w:asciiTheme="minorEastAsia" w:hAnsiTheme="minorEastAsia" w:eastAsiaTheme="minorEastAsia" w:cstheme="minorEastAsia"/>
          <w:color w:val="auto"/>
          <w:spacing w:val="5"/>
          <w:sz w:val="24"/>
          <w:szCs w:val="24"/>
          <w:u w:val="single" w:color="auto"/>
        </w:rPr>
        <w:t>2</w:t>
      </w:r>
      <w:r>
        <w:rPr>
          <w:rFonts w:hint="eastAsia" w:asciiTheme="minorEastAsia" w:hAnsiTheme="minorEastAsia" w:eastAsiaTheme="minorEastAsia" w:cstheme="minorEastAsia"/>
          <w:color w:val="auto"/>
          <w:spacing w:val="-11"/>
          <w:sz w:val="24"/>
          <w:szCs w:val="24"/>
          <w:u w:val="single" w:color="auto"/>
        </w:rPr>
        <w:t>）</w:t>
      </w:r>
      <w:r>
        <w:rPr>
          <w:rFonts w:hint="eastAsia" w:asciiTheme="minorEastAsia" w:hAnsiTheme="minorEastAsia" w:eastAsiaTheme="minorEastAsia" w:cstheme="minorEastAsia"/>
          <w:color w:val="auto"/>
          <w:spacing w:val="2"/>
          <w:sz w:val="24"/>
          <w:szCs w:val="24"/>
          <w:u w:val="single" w:color="auto"/>
        </w:rPr>
        <w:t xml:space="preserve">   </w:t>
      </w:r>
      <w:r>
        <w:rPr>
          <w:rFonts w:hint="eastAsia" w:asciiTheme="minorEastAsia" w:hAnsiTheme="minorEastAsia" w:eastAsiaTheme="minorEastAsia" w:cstheme="minorEastAsia"/>
          <w:color w:val="auto"/>
          <w:spacing w:val="-73"/>
          <w:sz w:val="24"/>
          <w:szCs w:val="24"/>
        </w:rPr>
        <w:t xml:space="preserve"> </w:t>
      </w:r>
      <w:r>
        <w:rPr>
          <w:rFonts w:hint="eastAsia" w:asciiTheme="minorEastAsia" w:hAnsiTheme="minorEastAsia" w:eastAsiaTheme="minorEastAsia" w:cstheme="minorEastAsia"/>
          <w:color w:val="auto"/>
          <w:spacing w:val="-11"/>
          <w:sz w:val="24"/>
          <w:szCs w:val="24"/>
        </w:rPr>
        <w:t>，</w:t>
      </w:r>
      <w:r>
        <w:rPr>
          <w:rFonts w:hint="eastAsia" w:asciiTheme="minorEastAsia" w:hAnsiTheme="minorEastAsia" w:eastAsiaTheme="minorEastAsia" w:cstheme="minorEastAsia"/>
          <w:color w:val="auto"/>
          <w:spacing w:val="5"/>
          <w:sz w:val="24"/>
          <w:szCs w:val="24"/>
        </w:rPr>
        <w:t>生产厂为</w:t>
      </w:r>
      <w:r>
        <w:rPr>
          <w:rFonts w:hint="eastAsia" w:asciiTheme="minorEastAsia" w:hAnsiTheme="minorEastAsia" w:eastAsiaTheme="minorEastAsia" w:cstheme="minorEastAsia"/>
          <w:color w:val="auto"/>
          <w:spacing w:val="5"/>
          <w:sz w:val="24"/>
          <w:szCs w:val="24"/>
          <w:u w:val="single" w:color="auto"/>
        </w:rPr>
        <w:t xml:space="preserve">     （</w:t>
      </w:r>
      <w:r>
        <w:rPr>
          <w:rFonts w:hint="eastAsia" w:asciiTheme="minorEastAsia" w:hAnsiTheme="minorEastAsia" w:eastAsiaTheme="minorEastAsia" w:cstheme="minorEastAsia"/>
          <w:color w:val="auto"/>
          <w:spacing w:val="4"/>
          <w:sz w:val="24"/>
          <w:szCs w:val="24"/>
          <w:u w:val="single" w:color="auto"/>
        </w:rPr>
        <w:t>厂名</w:t>
      </w:r>
      <w:r>
        <w:rPr>
          <w:rFonts w:hint="eastAsia" w:asciiTheme="minorEastAsia" w:hAnsiTheme="minorEastAsia" w:eastAsiaTheme="minorEastAsia" w:cstheme="minorEastAsia"/>
          <w:color w:val="auto"/>
          <w:spacing w:val="-11"/>
          <w:sz w:val="24"/>
          <w:szCs w:val="24"/>
          <w:u w:val="single" w:color="auto"/>
        </w:rPr>
        <w:t>）</w:t>
      </w:r>
      <w:r>
        <w:rPr>
          <w:rFonts w:hint="eastAsia" w:asciiTheme="minorEastAsia" w:hAnsiTheme="minorEastAsia" w:eastAsiaTheme="minorEastAsia" w:cstheme="minorEastAsia"/>
          <w:color w:val="auto"/>
          <w:spacing w:val="3"/>
          <w:sz w:val="24"/>
          <w:szCs w:val="24"/>
          <w:u w:val="single" w:color="auto"/>
        </w:rPr>
        <w:t xml:space="preserve">     </w:t>
      </w:r>
      <w:r>
        <w:rPr>
          <w:rFonts w:hint="eastAsia" w:asciiTheme="minorEastAsia" w:hAnsiTheme="minorEastAsia" w:eastAsiaTheme="minorEastAsia" w:cstheme="minorEastAsia"/>
          <w:color w:val="auto"/>
          <w:spacing w:val="-70"/>
          <w:sz w:val="24"/>
          <w:szCs w:val="24"/>
        </w:rPr>
        <w:t xml:space="preserve"> </w:t>
      </w:r>
      <w:r>
        <w:rPr>
          <w:rFonts w:hint="eastAsia" w:asciiTheme="minorEastAsia" w:hAnsiTheme="minorEastAsia" w:eastAsiaTheme="minorEastAsia" w:cstheme="minorEastAsia"/>
          <w:color w:val="auto"/>
          <w:spacing w:val="-11"/>
          <w:sz w:val="24"/>
          <w:szCs w:val="24"/>
        </w:rPr>
        <w:t>，</w:t>
      </w:r>
      <w:r>
        <w:rPr>
          <w:rFonts w:hint="eastAsia" w:asciiTheme="minorEastAsia" w:hAnsiTheme="minorEastAsia" w:eastAsiaTheme="minorEastAsia" w:cstheme="minorEastAsia"/>
          <w:color w:val="auto"/>
          <w:spacing w:val="4"/>
          <w:sz w:val="24"/>
          <w:szCs w:val="24"/>
        </w:rPr>
        <w:t>厂址为</w:t>
      </w:r>
      <w:r>
        <w:rPr>
          <w:rFonts w:hint="eastAsia" w:asciiTheme="minorEastAsia" w:hAnsiTheme="minorEastAsia" w:eastAsiaTheme="minorEastAsia" w:cstheme="minorEastAsia"/>
          <w:color w:val="auto"/>
          <w:spacing w:val="4"/>
          <w:sz w:val="24"/>
          <w:szCs w:val="24"/>
          <w:u w:val="single" w:color="auto"/>
        </w:rPr>
        <w:t xml:space="preserve">   （生产厂址）    </w:t>
      </w:r>
      <w:r>
        <w:rPr>
          <w:rFonts w:hint="eastAsia" w:asciiTheme="minorEastAsia" w:hAnsiTheme="minorEastAsia" w:eastAsiaTheme="minorEastAsia" w:cstheme="minorEastAsia"/>
          <w:color w:val="auto"/>
          <w:spacing w:val="4"/>
          <w:sz w:val="24"/>
          <w:szCs w:val="24"/>
        </w:rPr>
        <w:t>。</w:t>
      </w:r>
      <w:r>
        <w:rPr>
          <w:rFonts w:hint="eastAsia" w:asciiTheme="minorEastAsia" w:hAnsiTheme="minorEastAsia" w:eastAsiaTheme="minorEastAsia" w:cstheme="minorEastAsia"/>
          <w:color w:val="auto"/>
          <w:spacing w:val="4"/>
          <w:sz w:val="24"/>
          <w:szCs w:val="24"/>
          <w:u w:val="single" w:color="auto"/>
        </w:rPr>
        <w:t>（产品名称</w:t>
      </w:r>
      <w:r>
        <w:rPr>
          <w:rFonts w:hint="eastAsia" w:asciiTheme="minorEastAsia" w:hAnsiTheme="minorEastAsia" w:eastAsiaTheme="minorEastAsia" w:cstheme="minorEastAsia"/>
          <w:color w:val="auto"/>
          <w:spacing w:val="-36"/>
          <w:sz w:val="24"/>
          <w:szCs w:val="24"/>
          <w:u w:val="single" w:color="auto"/>
        </w:rPr>
        <w:t xml:space="preserve"> </w:t>
      </w:r>
      <w:r>
        <w:rPr>
          <w:rFonts w:hint="eastAsia" w:asciiTheme="minorEastAsia" w:hAnsiTheme="minorEastAsia" w:eastAsiaTheme="minorEastAsia" w:cstheme="minorEastAsia"/>
          <w:color w:val="auto"/>
          <w:spacing w:val="4"/>
          <w:sz w:val="24"/>
          <w:szCs w:val="24"/>
          <w:u w:val="single" w:color="auto"/>
        </w:rPr>
        <w:t>2）</w:t>
      </w:r>
      <w:r>
        <w:rPr>
          <w:rFonts w:hint="eastAsia" w:asciiTheme="minorEastAsia" w:hAnsiTheme="minorEastAsia" w:eastAsiaTheme="minorEastAsia" w:cstheme="minorEastAsia"/>
          <w:color w:val="auto"/>
          <w:spacing w:val="7"/>
          <w:sz w:val="24"/>
          <w:szCs w:val="24"/>
        </w:rPr>
        <w:t>的中国境内生产的组件成本占比≥</w:t>
      </w:r>
      <w:r>
        <w:rPr>
          <w:rFonts w:hint="eastAsia" w:asciiTheme="minorEastAsia" w:hAnsiTheme="minorEastAsia" w:eastAsiaTheme="minorEastAsia" w:cstheme="minorEastAsia"/>
          <w:color w:val="auto"/>
          <w:spacing w:val="7"/>
          <w:sz w:val="24"/>
          <w:szCs w:val="24"/>
          <w:u w:val="single" w:color="auto"/>
        </w:rPr>
        <w:t xml:space="preserve">  （规定比例）  </w:t>
      </w:r>
      <w:r>
        <w:rPr>
          <w:rFonts w:hint="eastAsia" w:asciiTheme="minorEastAsia" w:hAnsiTheme="minorEastAsia" w:eastAsiaTheme="minorEastAsia" w:cstheme="minorEastAsia"/>
          <w:color w:val="auto"/>
          <w:spacing w:val="-64"/>
          <w:sz w:val="24"/>
          <w:szCs w:val="24"/>
        </w:rPr>
        <w:t xml:space="preserve"> </w:t>
      </w:r>
      <w:r>
        <w:rPr>
          <w:rFonts w:hint="eastAsia" w:asciiTheme="minorEastAsia" w:hAnsiTheme="minorEastAsia" w:eastAsiaTheme="minorEastAsia" w:cstheme="minorEastAsia"/>
          <w:color w:val="auto"/>
          <w:spacing w:val="7"/>
          <w:sz w:val="24"/>
          <w:szCs w:val="24"/>
        </w:rPr>
        <w:t>。</w:t>
      </w:r>
      <w:r>
        <w:rPr>
          <w:rFonts w:hint="eastAsia" w:asciiTheme="minorEastAsia" w:hAnsiTheme="minorEastAsia" w:eastAsiaTheme="minorEastAsia" w:cstheme="minorEastAsia"/>
          <w:color w:val="auto"/>
          <w:spacing w:val="7"/>
          <w:sz w:val="24"/>
          <w:szCs w:val="24"/>
          <w:u w:val="single" w:color="auto"/>
        </w:rPr>
        <w:t xml:space="preserve">   （产品名称</w:t>
      </w:r>
      <w:r>
        <w:rPr>
          <w:rFonts w:hint="eastAsia" w:asciiTheme="minorEastAsia" w:hAnsiTheme="minorEastAsia" w:eastAsiaTheme="minorEastAsia" w:cstheme="minorEastAsia"/>
          <w:color w:val="auto"/>
          <w:spacing w:val="-37"/>
          <w:sz w:val="24"/>
          <w:szCs w:val="24"/>
          <w:u w:val="single" w:color="auto"/>
        </w:rPr>
        <w:t xml:space="preserve"> </w:t>
      </w:r>
      <w:r>
        <w:rPr>
          <w:rFonts w:hint="eastAsia" w:asciiTheme="minorEastAsia" w:hAnsiTheme="minorEastAsia" w:eastAsiaTheme="minorEastAsia" w:cstheme="minorEastAsia"/>
          <w:color w:val="auto"/>
          <w:spacing w:val="7"/>
          <w:sz w:val="24"/>
          <w:szCs w:val="24"/>
          <w:u w:val="single" w:color="auto"/>
        </w:rPr>
        <w:t xml:space="preserve">2）   </w:t>
      </w:r>
      <w:r>
        <w:rPr>
          <w:rFonts w:hint="eastAsia" w:asciiTheme="minorEastAsia" w:hAnsiTheme="minorEastAsia" w:eastAsiaTheme="minorEastAsia" w:cstheme="minorEastAsia"/>
          <w:color w:val="auto"/>
          <w:spacing w:val="-74"/>
          <w:sz w:val="24"/>
          <w:szCs w:val="24"/>
        </w:rPr>
        <w:t xml:space="preserve"> </w:t>
      </w:r>
      <w:r>
        <w:rPr>
          <w:rFonts w:hint="eastAsia" w:asciiTheme="minorEastAsia" w:hAnsiTheme="minorEastAsia" w:eastAsiaTheme="minorEastAsia" w:cstheme="minorEastAsia"/>
          <w:color w:val="auto"/>
          <w:spacing w:val="7"/>
          <w:sz w:val="24"/>
          <w:szCs w:val="24"/>
        </w:rPr>
        <w:t>的</w:t>
      </w:r>
      <w:r>
        <w:rPr>
          <w:rFonts w:hint="eastAsia" w:asciiTheme="minorEastAsia" w:hAnsiTheme="minorEastAsia" w:eastAsiaTheme="minorEastAsia" w:cstheme="minorEastAsia"/>
          <w:color w:val="auto"/>
          <w:spacing w:val="7"/>
          <w:sz w:val="24"/>
          <w:szCs w:val="24"/>
          <w:u w:val="single" w:color="auto"/>
        </w:rPr>
        <w:t xml:space="preserve"> （关键组件）  </w:t>
      </w:r>
      <w:r>
        <w:rPr>
          <w:rFonts w:hint="eastAsia" w:asciiTheme="minorEastAsia" w:hAnsiTheme="minorEastAsia" w:eastAsiaTheme="minorEastAsia" w:cstheme="minorEastAsia"/>
          <w:color w:val="auto"/>
          <w:spacing w:val="-93"/>
          <w:sz w:val="24"/>
          <w:szCs w:val="24"/>
        </w:rPr>
        <w:t xml:space="preserve"> </w:t>
      </w:r>
      <w:r>
        <w:rPr>
          <w:rFonts w:hint="eastAsia" w:asciiTheme="minorEastAsia" w:hAnsiTheme="minorEastAsia" w:eastAsiaTheme="minorEastAsia" w:cstheme="minorEastAsia"/>
          <w:color w:val="auto"/>
          <w:spacing w:val="7"/>
          <w:sz w:val="24"/>
          <w:szCs w:val="24"/>
        </w:rPr>
        <w:t>在中国境内生产。</w:t>
      </w:r>
      <w:r>
        <w:rPr>
          <w:rFonts w:hint="eastAsia" w:asciiTheme="minorEastAsia" w:hAnsiTheme="minorEastAsia" w:eastAsiaTheme="minorEastAsia" w:cstheme="minorEastAsia"/>
          <w:color w:val="auto"/>
          <w:spacing w:val="7"/>
          <w:sz w:val="24"/>
          <w:szCs w:val="24"/>
          <w:u w:val="single" w:color="auto"/>
        </w:rPr>
        <w:t xml:space="preserve">   （产品名称</w:t>
      </w:r>
      <w:r>
        <w:rPr>
          <w:rFonts w:hint="eastAsia" w:asciiTheme="minorEastAsia" w:hAnsiTheme="minorEastAsia" w:eastAsiaTheme="minorEastAsia" w:cstheme="minorEastAsia"/>
          <w:color w:val="auto"/>
          <w:spacing w:val="-37"/>
          <w:sz w:val="24"/>
          <w:szCs w:val="24"/>
          <w:u w:val="single" w:color="auto"/>
        </w:rPr>
        <w:t xml:space="preserve"> </w:t>
      </w:r>
      <w:r>
        <w:rPr>
          <w:rFonts w:hint="eastAsia" w:asciiTheme="minorEastAsia" w:hAnsiTheme="minorEastAsia" w:eastAsiaTheme="minorEastAsia" w:cstheme="minorEastAsia"/>
          <w:color w:val="auto"/>
          <w:spacing w:val="7"/>
          <w:sz w:val="24"/>
          <w:szCs w:val="24"/>
          <w:u w:val="single" w:color="auto"/>
        </w:rPr>
        <w:t xml:space="preserve">2）    </w:t>
      </w:r>
      <w:r>
        <w:rPr>
          <w:rFonts w:hint="eastAsia" w:asciiTheme="minorEastAsia" w:hAnsiTheme="minorEastAsia" w:eastAsiaTheme="minorEastAsia" w:cstheme="minorEastAsia"/>
          <w:color w:val="auto"/>
          <w:spacing w:val="-74"/>
          <w:sz w:val="24"/>
          <w:szCs w:val="24"/>
        </w:rPr>
        <w:t xml:space="preserve"> </w:t>
      </w:r>
      <w:r>
        <w:rPr>
          <w:rFonts w:hint="eastAsia" w:asciiTheme="minorEastAsia" w:hAnsiTheme="minorEastAsia" w:eastAsiaTheme="minorEastAsia" w:cstheme="minorEastAsia"/>
          <w:color w:val="auto"/>
          <w:spacing w:val="7"/>
          <w:sz w:val="24"/>
          <w:szCs w:val="24"/>
        </w:rPr>
        <w:t>的（关键工序）在中国境内</w:t>
      </w:r>
      <w:r>
        <w:rPr>
          <w:rFonts w:hint="eastAsia" w:asciiTheme="minorEastAsia" w:hAnsiTheme="minorEastAsia" w:eastAsiaTheme="minorEastAsia" w:cstheme="minorEastAsia"/>
          <w:color w:val="auto"/>
          <w:spacing w:val="6"/>
          <w:sz w:val="24"/>
          <w:szCs w:val="24"/>
        </w:rPr>
        <w:t>完成。</w:t>
      </w:r>
    </w:p>
    <w:p w14:paraId="4AFE7388">
      <w:pPr>
        <w:pStyle w:val="9"/>
        <w:spacing w:line="324" w:lineRule="exact"/>
        <w:ind w:left="44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position w:val="2"/>
          <w:sz w:val="24"/>
          <w:szCs w:val="24"/>
        </w:rPr>
        <w:t>……</w:t>
      </w:r>
    </w:p>
    <w:p w14:paraId="033BE6CA">
      <w:pPr>
        <w:pStyle w:val="9"/>
        <w:spacing w:before="84" w:line="227" w:lineRule="auto"/>
        <w:ind w:left="427"/>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9"/>
          <w:sz w:val="24"/>
          <w:szCs w:val="24"/>
        </w:rPr>
        <w:t>本公司（单位）对上述声明内容的真实性负责。如有虚假，愿承担相应法律责任。</w:t>
      </w:r>
    </w:p>
    <w:p w14:paraId="01A41F3D">
      <w:pPr>
        <w:spacing w:line="290" w:lineRule="auto"/>
        <w:rPr>
          <w:rFonts w:hint="eastAsia" w:asciiTheme="minorEastAsia" w:hAnsiTheme="minorEastAsia" w:eastAsiaTheme="minorEastAsia" w:cstheme="minorEastAsia"/>
          <w:color w:val="auto"/>
          <w:sz w:val="24"/>
        </w:rPr>
      </w:pPr>
    </w:p>
    <w:p w14:paraId="4903BA35">
      <w:pPr>
        <w:keepNext w:val="0"/>
        <w:keepLines w:val="0"/>
        <w:pageBreakBefore w:val="0"/>
        <w:widowControl w:val="0"/>
        <w:kinsoku/>
        <w:wordWrap w:val="0"/>
        <w:overflowPunct/>
        <w:topLinePunct/>
        <w:autoSpaceDE/>
        <w:autoSpaceDN/>
        <w:bidi w:val="0"/>
        <w:adjustRightInd/>
        <w:snapToGrid w:val="0"/>
        <w:spacing w:line="480" w:lineRule="auto"/>
        <w:textAlignment w:val="auto"/>
        <w:rPr>
          <w:rFonts w:hint="eastAsia" w:asciiTheme="minorEastAsia" w:hAnsiTheme="minorEastAsia" w:eastAsiaTheme="minorEastAsia" w:cstheme="minorEastAsia"/>
          <w:color w:val="auto"/>
          <w:sz w:val="24"/>
        </w:rPr>
      </w:pPr>
    </w:p>
    <w:p w14:paraId="110569B1">
      <w:pPr>
        <w:pStyle w:val="9"/>
        <w:keepNext w:val="0"/>
        <w:keepLines w:val="0"/>
        <w:pageBreakBefore w:val="0"/>
        <w:widowControl w:val="0"/>
        <w:kinsoku/>
        <w:wordWrap w:val="0"/>
        <w:overflowPunct/>
        <w:topLinePunct/>
        <w:autoSpaceDE/>
        <w:autoSpaceDN/>
        <w:bidi w:val="0"/>
        <w:adjustRightInd/>
        <w:snapToGrid w:val="0"/>
        <w:spacing w:line="480" w:lineRule="auto"/>
        <w:ind w:firstLine="1792" w:firstLineChars="7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公司（单位）名称</w:t>
      </w:r>
      <w:r>
        <w:rPr>
          <w:rFonts w:hint="eastAsia" w:asciiTheme="minorEastAsia" w:hAnsiTheme="minorEastAsia" w:eastAsiaTheme="minorEastAsia" w:cstheme="minorEastAsia"/>
          <w:b/>
          <w:bCs/>
          <w:color w:val="auto"/>
          <w:spacing w:val="8"/>
          <w:sz w:val="24"/>
          <w:szCs w:val="24"/>
        </w:rPr>
        <w:t>（</w:t>
      </w:r>
      <w:r>
        <w:rPr>
          <w:rFonts w:hint="eastAsia" w:asciiTheme="minorEastAsia" w:hAnsiTheme="minorEastAsia" w:eastAsiaTheme="minorEastAsia" w:cstheme="minorEastAsia"/>
          <w:b/>
          <w:bCs/>
          <w:color w:val="auto"/>
          <w:spacing w:val="-6"/>
          <w:sz w:val="24"/>
          <w:szCs w:val="24"/>
        </w:rPr>
        <w:t>公章或</w:t>
      </w:r>
      <w:r>
        <w:rPr>
          <w:rFonts w:hint="eastAsia" w:asciiTheme="minorEastAsia" w:hAnsiTheme="minorEastAsia" w:eastAsiaTheme="minorEastAsia" w:cstheme="minorEastAsia"/>
          <w:b/>
          <w:bCs/>
          <w:color w:val="auto"/>
          <w:spacing w:val="-6"/>
          <w:sz w:val="24"/>
          <w:szCs w:val="24"/>
          <w:lang w:val="en-US" w:eastAsia="zh-CN"/>
        </w:rPr>
        <w:t>CA</w:t>
      </w:r>
      <w:r>
        <w:rPr>
          <w:rFonts w:hint="eastAsia" w:asciiTheme="minorEastAsia" w:hAnsiTheme="minorEastAsia" w:eastAsiaTheme="minorEastAsia" w:cstheme="minorEastAsia"/>
          <w:b/>
          <w:bCs/>
          <w:color w:val="auto"/>
          <w:spacing w:val="-6"/>
          <w:sz w:val="24"/>
          <w:szCs w:val="24"/>
        </w:rPr>
        <w:t>电子</w:t>
      </w:r>
      <w:r>
        <w:rPr>
          <w:rFonts w:hint="eastAsia" w:asciiTheme="minorEastAsia" w:hAnsiTheme="minorEastAsia" w:eastAsiaTheme="minorEastAsia" w:cstheme="minorEastAsia"/>
          <w:b/>
          <w:bCs/>
          <w:color w:val="auto"/>
          <w:spacing w:val="-6"/>
          <w:sz w:val="24"/>
          <w:szCs w:val="24"/>
          <w:lang w:eastAsia="zh-CN"/>
        </w:rPr>
        <w:t>签</w:t>
      </w:r>
      <w:r>
        <w:rPr>
          <w:rFonts w:hint="eastAsia" w:asciiTheme="minorEastAsia" w:hAnsiTheme="minorEastAsia" w:eastAsiaTheme="minorEastAsia" w:cstheme="minorEastAsia"/>
          <w:b/>
          <w:bCs/>
          <w:color w:val="auto"/>
          <w:spacing w:val="-6"/>
          <w:sz w:val="24"/>
          <w:szCs w:val="24"/>
        </w:rPr>
        <w:t>章</w:t>
      </w:r>
      <w:r>
        <w:rPr>
          <w:rFonts w:hint="eastAsia" w:asciiTheme="minorEastAsia" w:hAnsiTheme="minorEastAsia" w:eastAsiaTheme="minorEastAsia" w:cstheme="minorEastAsia"/>
          <w:b/>
          <w:bCs/>
          <w:color w:val="auto"/>
          <w:spacing w:val="2"/>
          <w:sz w:val="24"/>
          <w:szCs w:val="24"/>
        </w:rPr>
        <w:t>）</w:t>
      </w:r>
      <w:r>
        <w:rPr>
          <w:rFonts w:hint="eastAsia" w:asciiTheme="minorEastAsia" w:hAnsiTheme="minorEastAsia" w:eastAsiaTheme="minorEastAsia" w:cstheme="minorEastAsia"/>
          <w:color w:val="auto"/>
          <w:spacing w:val="2"/>
          <w:sz w:val="24"/>
          <w:szCs w:val="24"/>
        </w:rPr>
        <w:t>：</w:t>
      </w:r>
      <w:r>
        <w:rPr>
          <w:rFonts w:hint="eastAsia" w:asciiTheme="minorEastAsia" w:hAnsiTheme="minorEastAsia" w:eastAsiaTheme="minorEastAsia" w:cstheme="minorEastAsia"/>
          <w:color w:val="auto"/>
          <w:sz w:val="24"/>
          <w:u w:val="single"/>
        </w:rPr>
        <w:t xml:space="preserve">               </w:t>
      </w:r>
    </w:p>
    <w:p w14:paraId="165EF7FA">
      <w:pPr>
        <w:pStyle w:val="9"/>
        <w:keepNext w:val="0"/>
        <w:keepLines w:val="0"/>
        <w:pageBreakBefore w:val="0"/>
        <w:widowControl w:val="0"/>
        <w:kinsoku/>
        <w:wordWrap w:val="0"/>
        <w:overflowPunct/>
        <w:topLinePunct/>
        <w:autoSpaceDE/>
        <w:autoSpaceDN/>
        <w:bidi w:val="0"/>
        <w:adjustRightInd/>
        <w:snapToGrid w:val="0"/>
        <w:spacing w:line="480" w:lineRule="auto"/>
        <w:jc w:val="righ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日期：</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42569FE4">
      <w:pPr>
        <w:spacing w:line="264" w:lineRule="auto"/>
        <w:rPr>
          <w:rFonts w:hint="eastAsia" w:asciiTheme="minorEastAsia" w:hAnsiTheme="minorEastAsia" w:eastAsiaTheme="minorEastAsia" w:cstheme="minorEastAsia"/>
          <w:color w:val="auto"/>
          <w:sz w:val="24"/>
        </w:rPr>
      </w:pPr>
    </w:p>
    <w:p w14:paraId="77C2DDDD">
      <w:pPr>
        <w:spacing w:line="264" w:lineRule="auto"/>
        <w:rPr>
          <w:rFonts w:hint="eastAsia" w:asciiTheme="minorEastAsia" w:hAnsiTheme="minorEastAsia" w:eastAsiaTheme="minorEastAsia" w:cstheme="minorEastAsia"/>
          <w:color w:val="auto"/>
          <w:sz w:val="24"/>
        </w:rPr>
      </w:pPr>
    </w:p>
    <w:p w14:paraId="2FFCD61A">
      <w:pPr>
        <w:spacing w:line="264" w:lineRule="auto"/>
        <w:rPr>
          <w:rFonts w:hint="eastAsia" w:asciiTheme="minorEastAsia" w:hAnsiTheme="minorEastAsia" w:eastAsiaTheme="minorEastAsia" w:cstheme="minorEastAsia"/>
          <w:color w:val="auto"/>
          <w:sz w:val="24"/>
        </w:rPr>
      </w:pPr>
    </w:p>
    <w:p w14:paraId="31D68444">
      <w:pPr>
        <w:pStyle w:val="9"/>
        <w:spacing w:before="66" w:line="232" w:lineRule="auto"/>
        <w:ind w:left="6"/>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2"/>
          <w:sz w:val="24"/>
          <w:szCs w:val="24"/>
        </w:rPr>
        <w:t>注：</w:t>
      </w:r>
    </w:p>
    <w:p w14:paraId="24A9E3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1.产品如有型号，请在“产品名称 ”栏一并填写。</w:t>
      </w:r>
    </w:p>
    <w:p w14:paraId="325A6B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2.生产厂名与厂址应与生产厂营业执照载明的相关信息保持一致。</w:t>
      </w:r>
    </w:p>
    <w:p w14:paraId="147B88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3.该产品的中国境内生产的组件成本占比相关要求实施前，“规定比例 ”栏可不填，下同。</w:t>
      </w:r>
    </w:p>
    <w:p w14:paraId="638E32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4.该产品的关键组件要求实施前，“关键组件 ”栏可不填，下同。</w:t>
      </w:r>
    </w:p>
    <w:p w14:paraId="799B09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5.该产品的关键工序要求实施前，“关键工序 ”栏可不填，下同。</w:t>
      </w:r>
    </w:p>
    <w:p w14:paraId="543881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6.</w:t>
      </w:r>
      <w:r>
        <w:rPr>
          <w:rFonts w:hint="eastAsia" w:asciiTheme="minorEastAsia" w:hAnsiTheme="minorEastAsia" w:eastAsiaTheme="minorEastAsia" w:cstheme="minorEastAsia"/>
          <w:color w:val="auto"/>
          <w:sz w:val="24"/>
          <w:lang w:eastAsia="zh-CN"/>
        </w:rPr>
        <w:t>供应商</w:t>
      </w:r>
      <w:r>
        <w:rPr>
          <w:rFonts w:hint="eastAsia" w:asciiTheme="minorEastAsia" w:hAnsiTheme="minorEastAsia" w:eastAsiaTheme="minorEastAsia" w:cstheme="minorEastAsia"/>
          <w:color w:val="auto"/>
          <w:sz w:val="24"/>
        </w:rPr>
        <w:t>按上述格式要求如实填写《关于符合本国产品标准的声明函》，并对该声明函的真实性负责，否则不得享受本国产品扶持政策；</w:t>
      </w:r>
      <w:r>
        <w:rPr>
          <w:rFonts w:hint="eastAsia" w:asciiTheme="minorEastAsia" w:hAnsiTheme="minorEastAsia" w:eastAsiaTheme="minorEastAsia" w:cstheme="minorEastAsia"/>
          <w:color w:val="auto"/>
          <w:sz w:val="24"/>
          <w:lang w:eastAsia="zh-CN"/>
        </w:rPr>
        <w:t>供应商</w:t>
      </w:r>
      <w:r>
        <w:rPr>
          <w:rFonts w:hint="eastAsia" w:asciiTheme="minorEastAsia" w:hAnsiTheme="minorEastAsia" w:eastAsiaTheme="minorEastAsia" w:cstheme="minorEastAsia"/>
          <w:color w:val="auto"/>
          <w:sz w:val="24"/>
        </w:rPr>
        <w:t>提供的《关于符合本国产品标准的声明函》与事实不符的，依照《中华人民共和国政府采购法》第七十七条第一款的规定追究法律责任。</w:t>
      </w:r>
    </w:p>
    <w:p w14:paraId="1D95E5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rPr>
        <w:sectPr>
          <w:pgSz w:w="11910" w:h="16840"/>
          <w:pgMar w:top="1440" w:right="1800" w:bottom="1440" w:left="1800" w:header="891" w:footer="1034" w:gutter="0"/>
          <w:pgNumType w:fmt="decimal"/>
          <w:cols w:space="720" w:num="1"/>
        </w:sectPr>
      </w:pPr>
      <w:r>
        <w:rPr>
          <w:rFonts w:hint="eastAsia" w:asciiTheme="minorEastAsia" w:hAnsiTheme="minorEastAsia" w:eastAsiaTheme="minorEastAsia" w:cstheme="minorEastAsia"/>
          <w:color w:val="auto"/>
          <w:sz w:val="24"/>
        </w:rPr>
        <w:t>7.</w:t>
      </w:r>
      <w:r>
        <w:rPr>
          <w:rFonts w:hint="eastAsia" w:asciiTheme="minorEastAsia" w:hAnsiTheme="minorEastAsia" w:eastAsiaTheme="minorEastAsia" w:cstheme="minorEastAsia"/>
          <w:color w:val="auto"/>
          <w:sz w:val="24"/>
          <w:lang w:eastAsia="zh-CN"/>
        </w:rPr>
        <w:t>成交</w:t>
      </w:r>
      <w:r>
        <w:rPr>
          <w:rFonts w:hint="eastAsia" w:asciiTheme="minorEastAsia" w:hAnsiTheme="minorEastAsia" w:eastAsiaTheme="minorEastAsia" w:cstheme="minorEastAsia"/>
          <w:color w:val="auto"/>
          <w:sz w:val="24"/>
        </w:rPr>
        <w:t>供应商依法享受本国产品扶持政策的，采购代理机构将在</w:t>
      </w:r>
      <w:r>
        <w:rPr>
          <w:rFonts w:hint="eastAsia" w:asciiTheme="minorEastAsia" w:hAnsiTheme="minorEastAsia" w:eastAsiaTheme="minorEastAsia" w:cstheme="minorEastAsia"/>
          <w:color w:val="auto"/>
          <w:sz w:val="24"/>
          <w:lang w:eastAsia="zh-CN"/>
        </w:rPr>
        <w:t>成交</w:t>
      </w:r>
      <w:r>
        <w:rPr>
          <w:rFonts w:hint="eastAsia" w:asciiTheme="minorEastAsia" w:hAnsiTheme="minorEastAsia" w:eastAsiaTheme="minorEastAsia" w:cstheme="minorEastAsia"/>
          <w:color w:val="auto"/>
          <w:sz w:val="24"/>
        </w:rPr>
        <w:t>结果公告中公告其《关于符合本国产品标准的声明函》。</w:t>
      </w:r>
    </w:p>
    <w:p w14:paraId="548F066F">
      <w:pPr>
        <w:jc w:val="center"/>
        <w:rPr>
          <w:rFonts w:hint="eastAsia" w:asciiTheme="minorEastAsia" w:hAnsiTheme="minorEastAsia" w:eastAsiaTheme="minorEastAsia" w:cstheme="minorEastAsia"/>
          <w:b/>
          <w:bCs/>
          <w:color w:val="auto"/>
          <w:sz w:val="56"/>
          <w:szCs w:val="56"/>
        </w:rPr>
      </w:pPr>
    </w:p>
    <w:p w14:paraId="7337226C">
      <w:pPr>
        <w:jc w:val="center"/>
        <w:rPr>
          <w:rFonts w:hint="eastAsia" w:asciiTheme="minorEastAsia" w:hAnsiTheme="minorEastAsia" w:eastAsiaTheme="minorEastAsia" w:cstheme="minorEastAsia"/>
          <w:b/>
          <w:bCs/>
          <w:color w:val="auto"/>
          <w:sz w:val="56"/>
          <w:szCs w:val="56"/>
        </w:rPr>
      </w:pPr>
    </w:p>
    <w:p w14:paraId="5311F68B">
      <w:pPr>
        <w:jc w:val="center"/>
        <w:rPr>
          <w:rFonts w:hint="eastAsia" w:asciiTheme="minorEastAsia" w:hAnsiTheme="minorEastAsia" w:eastAsiaTheme="minorEastAsia" w:cstheme="minorEastAsia"/>
          <w:b/>
          <w:bCs/>
          <w:color w:val="auto"/>
          <w:sz w:val="56"/>
          <w:szCs w:val="56"/>
        </w:rPr>
      </w:pPr>
    </w:p>
    <w:p w14:paraId="406F0700">
      <w:pPr>
        <w:jc w:val="center"/>
        <w:rPr>
          <w:rFonts w:hint="eastAsia" w:asciiTheme="minorEastAsia" w:hAnsiTheme="minorEastAsia" w:eastAsiaTheme="minorEastAsia" w:cstheme="minorEastAsia"/>
          <w:b/>
          <w:bCs/>
          <w:color w:val="auto"/>
          <w:sz w:val="56"/>
          <w:szCs w:val="56"/>
        </w:rPr>
      </w:pPr>
    </w:p>
    <w:p w14:paraId="7ED31643">
      <w:pPr>
        <w:jc w:val="center"/>
        <w:rPr>
          <w:rFonts w:hint="eastAsia" w:asciiTheme="minorEastAsia" w:hAnsiTheme="minorEastAsia" w:eastAsiaTheme="minorEastAsia" w:cstheme="minorEastAsia"/>
          <w:b/>
          <w:bCs/>
          <w:color w:val="auto"/>
          <w:sz w:val="56"/>
          <w:szCs w:val="56"/>
        </w:rPr>
      </w:pPr>
    </w:p>
    <w:p w14:paraId="6163AF3E">
      <w:pPr>
        <w:jc w:val="center"/>
        <w:rPr>
          <w:rFonts w:hint="eastAsia" w:asciiTheme="minorEastAsia" w:hAnsiTheme="minorEastAsia" w:eastAsiaTheme="minorEastAsia" w:cstheme="minorEastAsia"/>
          <w:b/>
          <w:bCs/>
          <w:color w:val="auto"/>
          <w:sz w:val="56"/>
          <w:szCs w:val="56"/>
        </w:rPr>
      </w:pPr>
    </w:p>
    <w:p w14:paraId="6D63D10C">
      <w:pPr>
        <w:jc w:val="center"/>
        <w:rPr>
          <w:rFonts w:hint="eastAsia" w:asciiTheme="minorEastAsia" w:hAnsiTheme="minorEastAsia" w:eastAsiaTheme="minorEastAsia" w:cstheme="minorEastAsia"/>
          <w:b/>
          <w:bCs/>
          <w:color w:val="auto"/>
          <w:sz w:val="56"/>
          <w:szCs w:val="56"/>
        </w:rPr>
      </w:pPr>
    </w:p>
    <w:p w14:paraId="55714933">
      <w:pPr>
        <w:keepNext w:val="0"/>
        <w:keepLines w:val="0"/>
        <w:pageBreakBefore w:val="0"/>
        <w:widowControl w:val="0"/>
        <w:numPr>
          <w:ilvl w:val="0"/>
          <w:numId w:val="50"/>
        </w:numPr>
        <w:kinsoku/>
        <w:wordWrap/>
        <w:overflowPunct/>
        <w:topLinePunct w:val="0"/>
        <w:autoSpaceDE/>
        <w:autoSpaceDN/>
        <w:bidi w:val="0"/>
        <w:adjustRightInd/>
        <w:snapToGrid w:val="0"/>
        <w:spacing w:line="360" w:lineRule="auto"/>
        <w:ind w:left="0" w:leftChars="0" w:firstLine="0" w:firstLineChars="0"/>
        <w:jc w:val="center"/>
        <w:textAlignment w:val="auto"/>
        <w:outlineLvl w:val="1"/>
        <w:rPr>
          <w:rFonts w:hint="eastAsia" w:asciiTheme="minorEastAsia" w:hAnsiTheme="minorEastAsia" w:eastAsiaTheme="minorEastAsia" w:cstheme="minorEastAsia"/>
          <w:b/>
          <w:bCs/>
          <w:color w:val="auto"/>
          <w:sz w:val="36"/>
          <w:szCs w:val="36"/>
        </w:rPr>
      </w:pPr>
      <w:r>
        <w:rPr>
          <w:rFonts w:hint="eastAsia" w:asciiTheme="minorEastAsia" w:hAnsiTheme="minorEastAsia" w:eastAsiaTheme="minorEastAsia" w:cstheme="minorEastAsia"/>
          <w:b/>
          <w:bCs/>
          <w:color w:val="auto"/>
          <w:sz w:val="36"/>
          <w:szCs w:val="36"/>
        </w:rPr>
        <w:t>报价要求文件格式</w:t>
      </w:r>
    </w:p>
    <w:p w14:paraId="108E0AE2">
      <w:pPr>
        <w:snapToGrid w:val="0"/>
        <w:spacing w:before="156" w:beforeLines="50" w:after="50" w:line="360" w:lineRule="exact"/>
        <w:jc w:val="center"/>
        <w:rPr>
          <w:rFonts w:hint="eastAsia" w:asciiTheme="minorEastAsia" w:hAnsiTheme="minorEastAsia" w:eastAsiaTheme="minorEastAsia" w:cstheme="minorEastAsia"/>
          <w:b/>
          <w:bCs/>
          <w:color w:val="auto"/>
          <w:sz w:val="44"/>
          <w:szCs w:val="44"/>
        </w:rPr>
      </w:pPr>
    </w:p>
    <w:p w14:paraId="1171C8B5">
      <w:pPr>
        <w:snapToGrid w:val="0"/>
        <w:spacing w:before="156" w:beforeLines="50" w:after="50" w:line="360" w:lineRule="exact"/>
        <w:jc w:val="center"/>
        <w:rPr>
          <w:rFonts w:hint="eastAsia" w:asciiTheme="minorEastAsia" w:hAnsiTheme="minorEastAsia" w:eastAsiaTheme="minorEastAsia" w:cstheme="minorEastAsia"/>
          <w:b/>
          <w:bCs/>
          <w:color w:val="auto"/>
          <w:sz w:val="44"/>
          <w:szCs w:val="44"/>
        </w:rPr>
      </w:pPr>
    </w:p>
    <w:p w14:paraId="500EE252">
      <w:pPr>
        <w:snapToGrid w:val="0"/>
        <w:spacing w:before="50"/>
        <w:ind w:right="-611" w:rightChars="-291"/>
        <w:jc w:val="left"/>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br w:type="page"/>
      </w:r>
    </w:p>
    <w:p w14:paraId="54D926AC">
      <w:pPr>
        <w:snapToGrid w:val="0"/>
        <w:spacing w:before="50" w:after="50"/>
        <w:ind w:right="-611" w:rightChars="-291"/>
        <w:rPr>
          <w:rFonts w:hint="eastAsia" w:asciiTheme="minorEastAsia" w:hAnsiTheme="minorEastAsia" w:eastAsiaTheme="minorEastAsia" w:cstheme="minorEastAsia"/>
          <w:b/>
          <w:bCs/>
          <w:color w:val="auto"/>
          <w:szCs w:val="21"/>
        </w:rPr>
      </w:pPr>
      <w:r>
        <w:rPr>
          <w:rFonts w:hint="eastAsia" w:asciiTheme="minorEastAsia" w:hAnsiTheme="minorEastAsia" w:eastAsiaTheme="minorEastAsia" w:cstheme="minorEastAsia"/>
          <w:b/>
          <w:bCs/>
          <w:color w:val="auto"/>
          <w:sz w:val="24"/>
        </w:rPr>
        <w:t>报价要求文件目录：</w:t>
      </w:r>
    </w:p>
    <w:p w14:paraId="4BEEC392">
      <w:pPr>
        <w:pStyle w:val="9"/>
        <w:spacing w:before="101" w:line="225"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由</w:t>
      </w:r>
      <w:r>
        <w:rPr>
          <w:rFonts w:hint="eastAsia" w:asciiTheme="minorEastAsia" w:hAnsiTheme="minorEastAsia" w:eastAsiaTheme="minorEastAsia" w:cstheme="minorEastAsia"/>
          <w:b/>
          <w:color w:val="auto"/>
          <w:sz w:val="24"/>
          <w:highlight w:val="none"/>
          <w:lang w:eastAsia="zh-CN"/>
        </w:rPr>
        <w:t>供应商</w:t>
      </w:r>
      <w:r>
        <w:rPr>
          <w:rFonts w:hint="eastAsia" w:asciiTheme="minorEastAsia" w:hAnsiTheme="minorEastAsia" w:eastAsiaTheme="minorEastAsia" w:cstheme="minorEastAsia"/>
          <w:b/>
          <w:color w:val="auto"/>
          <w:sz w:val="24"/>
          <w:highlight w:val="none"/>
        </w:rPr>
        <w:t>根据</w:t>
      </w:r>
      <w:r>
        <w:rPr>
          <w:rFonts w:hint="eastAsia" w:asciiTheme="minorEastAsia" w:hAnsiTheme="minorEastAsia" w:eastAsiaTheme="minorEastAsia" w:cstheme="minorEastAsia"/>
          <w:b/>
          <w:color w:val="auto"/>
          <w:sz w:val="24"/>
          <w:highlight w:val="none"/>
          <w:lang w:eastAsia="zh-CN"/>
        </w:rPr>
        <w:t>竞争性磋商文件</w:t>
      </w:r>
      <w:r>
        <w:rPr>
          <w:rFonts w:hint="eastAsia" w:asciiTheme="minorEastAsia" w:hAnsiTheme="minorEastAsia" w:eastAsiaTheme="minorEastAsia" w:cstheme="minorEastAsia"/>
          <w:b/>
          <w:color w:val="auto"/>
          <w:sz w:val="24"/>
          <w:highlight w:val="none"/>
        </w:rPr>
        <w:t>自行编制</w:t>
      </w:r>
    </w:p>
    <w:p w14:paraId="492705EE">
      <w:pPr>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br w:type="page"/>
      </w:r>
    </w:p>
    <w:p w14:paraId="4C3F6407">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rPr>
      </w:pPr>
      <w:r>
        <w:rPr>
          <w:rFonts w:hint="eastAsia" w:asciiTheme="minorEastAsia" w:hAnsiTheme="minorEastAsia" w:eastAsiaTheme="minorEastAsia" w:cstheme="minorEastAsia"/>
          <w:b/>
          <w:bCs/>
          <w:color w:val="auto"/>
          <w:spacing w:val="5"/>
          <w:sz w:val="32"/>
          <w:szCs w:val="32"/>
        </w:rPr>
        <w:t>报 价 表</w:t>
      </w:r>
    </w:p>
    <w:tbl>
      <w:tblPr>
        <w:tblStyle w:val="20"/>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7610"/>
      </w:tblGrid>
      <w:tr w14:paraId="7F514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511" w:type="dxa"/>
            <w:tcBorders>
              <w:top w:val="single" w:color="auto" w:sz="4" w:space="0"/>
              <w:left w:val="single" w:color="auto" w:sz="4" w:space="0"/>
              <w:bottom w:val="single" w:color="auto" w:sz="4" w:space="0"/>
              <w:right w:val="single" w:color="auto" w:sz="4" w:space="0"/>
            </w:tcBorders>
            <w:vAlign w:val="center"/>
          </w:tcPr>
          <w:p w14:paraId="132205F6">
            <w:pPr>
              <w:spacing w:line="276" w:lineRule="auto"/>
              <w:ind w:right="-6" w:rightChars="-3"/>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项目名称</w:t>
            </w:r>
          </w:p>
        </w:tc>
        <w:tc>
          <w:tcPr>
            <w:tcW w:w="7610" w:type="dxa"/>
            <w:tcBorders>
              <w:top w:val="single" w:color="auto" w:sz="4" w:space="0"/>
              <w:left w:val="single" w:color="auto" w:sz="4" w:space="0"/>
              <w:bottom w:val="single" w:color="auto" w:sz="4" w:space="0"/>
              <w:right w:val="single" w:color="auto" w:sz="4" w:space="0"/>
            </w:tcBorders>
            <w:vAlign w:val="center"/>
          </w:tcPr>
          <w:p w14:paraId="09AC367E">
            <w:pPr>
              <w:spacing w:line="276" w:lineRule="auto"/>
              <w:ind w:right="-611" w:rightChars="-291"/>
              <w:jc w:val="center"/>
              <w:rPr>
                <w:rFonts w:hint="eastAsia" w:asciiTheme="minorEastAsia" w:hAnsiTheme="minorEastAsia" w:eastAsiaTheme="minorEastAsia" w:cstheme="minorEastAsia"/>
                <w:color w:val="auto"/>
                <w:sz w:val="24"/>
              </w:rPr>
            </w:pPr>
          </w:p>
        </w:tc>
      </w:tr>
      <w:tr w14:paraId="269B2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511" w:type="dxa"/>
            <w:tcBorders>
              <w:top w:val="single" w:color="auto" w:sz="4" w:space="0"/>
              <w:left w:val="single" w:color="auto" w:sz="4" w:space="0"/>
              <w:bottom w:val="single" w:color="auto" w:sz="4" w:space="0"/>
              <w:right w:val="single" w:color="auto" w:sz="4" w:space="0"/>
            </w:tcBorders>
            <w:vAlign w:val="center"/>
          </w:tcPr>
          <w:p w14:paraId="7E569F02">
            <w:pPr>
              <w:spacing w:line="276" w:lineRule="auto"/>
              <w:ind w:right="-6" w:rightChars="-3"/>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项目编号</w:t>
            </w:r>
          </w:p>
        </w:tc>
        <w:tc>
          <w:tcPr>
            <w:tcW w:w="7610" w:type="dxa"/>
            <w:tcBorders>
              <w:top w:val="single" w:color="auto" w:sz="4" w:space="0"/>
              <w:left w:val="single" w:color="auto" w:sz="4" w:space="0"/>
              <w:bottom w:val="single" w:color="auto" w:sz="4" w:space="0"/>
              <w:right w:val="single" w:color="auto" w:sz="4" w:space="0"/>
            </w:tcBorders>
            <w:vAlign w:val="center"/>
          </w:tcPr>
          <w:p w14:paraId="0D53BA7A">
            <w:pPr>
              <w:widowControl/>
              <w:spacing w:line="276" w:lineRule="auto"/>
              <w:ind w:right="-611" w:rightChars="-291"/>
              <w:jc w:val="left"/>
              <w:rPr>
                <w:rFonts w:hint="eastAsia" w:asciiTheme="minorEastAsia" w:hAnsiTheme="minorEastAsia" w:eastAsiaTheme="minorEastAsia" w:cstheme="minorEastAsia"/>
                <w:color w:val="auto"/>
                <w:sz w:val="24"/>
              </w:rPr>
            </w:pPr>
          </w:p>
        </w:tc>
      </w:tr>
      <w:tr w14:paraId="079F6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511" w:type="dxa"/>
            <w:vAlign w:val="center"/>
          </w:tcPr>
          <w:p w14:paraId="628CB01B">
            <w:pPr>
              <w:spacing w:line="276" w:lineRule="auto"/>
              <w:ind w:right="-6" w:rightChars="-3"/>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总报价</w:t>
            </w:r>
          </w:p>
        </w:tc>
        <w:tc>
          <w:tcPr>
            <w:tcW w:w="7610" w:type="dxa"/>
            <w:vAlign w:val="center"/>
          </w:tcPr>
          <w:p w14:paraId="0BF02375">
            <w:pPr>
              <w:spacing w:line="276" w:lineRule="auto"/>
              <w:ind w:right="-611" w:rightChars="-291"/>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人民币（大写）</w:t>
            </w:r>
            <w:r>
              <w:rPr>
                <w:rFonts w:hint="eastAsia" w:asciiTheme="minorEastAsia" w:hAnsiTheme="minorEastAsia" w:eastAsiaTheme="minorEastAsia" w:cstheme="minorEastAsia"/>
                <w:color w:val="auto"/>
                <w:sz w:val="24"/>
                <w:u w:val="single"/>
              </w:rPr>
              <w:t xml:space="preserve">                        </w:t>
            </w:r>
            <w:r>
              <w:rPr>
                <w:rFonts w:hint="eastAsia" w:asciiTheme="minorEastAsia" w:hAnsiTheme="minorEastAsia" w:eastAsiaTheme="minorEastAsia" w:cstheme="minorEastAsia"/>
                <w:color w:val="auto"/>
                <w:sz w:val="24"/>
              </w:rPr>
              <w:t>（¥</w:t>
            </w:r>
            <w:r>
              <w:rPr>
                <w:rFonts w:hint="eastAsia" w:asciiTheme="minorEastAsia" w:hAnsiTheme="minorEastAsia" w:eastAsiaTheme="minorEastAsia" w:cstheme="minorEastAsia"/>
                <w:color w:val="auto"/>
                <w:sz w:val="24"/>
                <w:u w:val="single"/>
              </w:rPr>
              <w:t xml:space="preserve">        </w:t>
            </w:r>
            <w:r>
              <w:rPr>
                <w:rFonts w:hint="eastAsia" w:asciiTheme="minorEastAsia" w:hAnsiTheme="minorEastAsia" w:eastAsiaTheme="minorEastAsia" w:cstheme="minorEastAsia"/>
                <w:color w:val="auto"/>
                <w:sz w:val="24"/>
              </w:rPr>
              <w:t>）</w:t>
            </w:r>
          </w:p>
        </w:tc>
      </w:tr>
      <w:tr w14:paraId="0817F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511" w:type="dxa"/>
            <w:vAlign w:val="center"/>
          </w:tcPr>
          <w:p w14:paraId="295EDF3C">
            <w:pPr>
              <w:spacing w:line="276" w:lineRule="auto"/>
              <w:ind w:right="-6" w:rightChars="-3"/>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合同履约</w:t>
            </w:r>
          </w:p>
          <w:p w14:paraId="546AAF49">
            <w:pPr>
              <w:spacing w:line="276" w:lineRule="auto"/>
              <w:ind w:right="-6" w:rightChars="-3"/>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期限</w:t>
            </w:r>
          </w:p>
        </w:tc>
        <w:tc>
          <w:tcPr>
            <w:tcW w:w="7610" w:type="dxa"/>
            <w:vAlign w:val="center"/>
          </w:tcPr>
          <w:p w14:paraId="3852B3B5">
            <w:pPr>
              <w:spacing w:line="276" w:lineRule="auto"/>
              <w:ind w:right="-611" w:rightChars="-291"/>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自签订合同之日起30天内安装调试完毕并交付使用。</w:t>
            </w:r>
          </w:p>
        </w:tc>
      </w:tr>
    </w:tbl>
    <w:p w14:paraId="45C6DFA4">
      <w:pPr>
        <w:spacing w:line="276" w:lineRule="auto"/>
        <w:ind w:right="-611" w:rightChars="-291"/>
        <w:rPr>
          <w:rFonts w:hint="eastAsia" w:asciiTheme="minorEastAsia" w:hAnsiTheme="minorEastAsia" w:eastAsiaTheme="minorEastAsia" w:cstheme="minorEastAsia"/>
          <w:color w:val="auto"/>
          <w:sz w:val="24"/>
        </w:rPr>
      </w:pPr>
    </w:p>
    <w:p w14:paraId="12A048FE">
      <w:pPr>
        <w:spacing w:line="276" w:lineRule="auto"/>
        <w:ind w:right="-611" w:rightChars="-291"/>
        <w:rPr>
          <w:rFonts w:hint="eastAsia" w:asciiTheme="minorEastAsia" w:hAnsiTheme="minorEastAsia" w:eastAsiaTheme="minorEastAsia" w:cstheme="minorEastAsia"/>
          <w:color w:val="auto"/>
          <w:sz w:val="24"/>
        </w:rPr>
      </w:pPr>
    </w:p>
    <w:p w14:paraId="59833191">
      <w:pPr>
        <w:spacing w:line="276" w:lineRule="auto"/>
        <w:ind w:right="-611" w:rightChars="-291"/>
        <w:rPr>
          <w:rFonts w:hint="eastAsia" w:asciiTheme="minorEastAsia" w:hAnsiTheme="minorEastAsia" w:eastAsiaTheme="minorEastAsia" w:cstheme="minorEastAsia"/>
          <w:color w:val="auto"/>
          <w:sz w:val="24"/>
        </w:rPr>
      </w:pPr>
    </w:p>
    <w:p w14:paraId="76ED0977">
      <w:pPr>
        <w:keepNext w:val="0"/>
        <w:keepLines w:val="0"/>
        <w:pageBreakBefore w:val="0"/>
        <w:widowControl w:val="0"/>
        <w:kinsoku/>
        <w:wordWrap/>
        <w:overflowPunct/>
        <w:topLinePunct w:val="0"/>
        <w:autoSpaceDE/>
        <w:autoSpaceDN/>
        <w:bidi w:val="0"/>
        <w:adjustRightInd/>
        <w:snapToGrid w:val="0"/>
        <w:spacing w:line="480" w:lineRule="auto"/>
        <w:ind w:right="-611" w:rightChars="-291" w:firstLine="1680" w:firstLineChars="700"/>
        <w:textAlignment w:val="auto"/>
        <w:rPr>
          <w:rFonts w:hint="eastAsia" w:asciiTheme="minorEastAsia" w:hAnsiTheme="minorEastAsia" w:eastAsiaTheme="minorEastAsia" w:cstheme="minorEastAsia"/>
          <w:color w:val="auto"/>
          <w:sz w:val="24"/>
          <w:u w:val="single"/>
        </w:rPr>
      </w:pPr>
      <w:r>
        <w:rPr>
          <w:rFonts w:hint="eastAsia" w:asciiTheme="minorEastAsia" w:hAnsiTheme="minorEastAsia" w:eastAsiaTheme="minorEastAsia" w:cstheme="minorEastAsia"/>
          <w:color w:val="auto"/>
          <w:sz w:val="24"/>
        </w:rPr>
        <w:t>法定代表人或委托代理人</w:t>
      </w:r>
      <w:r>
        <w:rPr>
          <w:rFonts w:hint="eastAsia" w:asciiTheme="minorEastAsia" w:hAnsiTheme="minorEastAsia" w:eastAsiaTheme="minorEastAsia" w:cstheme="minorEastAsia"/>
          <w:b/>
          <w:color w:val="auto"/>
          <w:sz w:val="24"/>
        </w:rPr>
        <w:t>（签字或CA电子签字章）：</w:t>
      </w:r>
      <w:r>
        <w:rPr>
          <w:rFonts w:hint="eastAsia" w:asciiTheme="minorEastAsia" w:hAnsiTheme="minorEastAsia" w:eastAsiaTheme="minorEastAsia" w:cstheme="minorEastAsia"/>
          <w:color w:val="auto"/>
          <w:sz w:val="24"/>
          <w:u w:val="single"/>
        </w:rPr>
        <w:t xml:space="preserve">                  </w:t>
      </w:r>
    </w:p>
    <w:p w14:paraId="517C8AB9">
      <w:pPr>
        <w:keepNext w:val="0"/>
        <w:keepLines w:val="0"/>
        <w:pageBreakBefore w:val="0"/>
        <w:widowControl w:val="0"/>
        <w:kinsoku/>
        <w:wordWrap/>
        <w:overflowPunct/>
        <w:topLinePunct w:val="0"/>
        <w:autoSpaceDE/>
        <w:autoSpaceDN/>
        <w:bidi w:val="0"/>
        <w:adjustRightInd/>
        <w:snapToGrid w:val="0"/>
        <w:spacing w:line="480" w:lineRule="auto"/>
        <w:ind w:right="-611" w:rightChars="-291" w:firstLine="2880" w:firstLineChars="1200"/>
        <w:textAlignment w:val="auto"/>
        <w:rPr>
          <w:rFonts w:hint="eastAsia" w:asciiTheme="minorEastAsia" w:hAnsiTheme="minorEastAsia" w:eastAsiaTheme="minorEastAsia" w:cstheme="minorEastAsia"/>
          <w:color w:val="auto"/>
          <w:sz w:val="24"/>
          <w:u w:val="single"/>
        </w:rPr>
      </w:pPr>
      <w:r>
        <w:rPr>
          <w:rFonts w:hint="eastAsia" w:asciiTheme="minorEastAsia" w:hAnsiTheme="minorEastAsia" w:eastAsiaTheme="minorEastAsia" w:cstheme="minorEastAsia"/>
          <w:color w:val="auto"/>
          <w:sz w:val="24"/>
        </w:rPr>
        <w:t>供应商名称</w:t>
      </w:r>
      <w:r>
        <w:rPr>
          <w:rFonts w:hint="eastAsia" w:asciiTheme="minorEastAsia" w:hAnsiTheme="minorEastAsia" w:eastAsiaTheme="minorEastAsia" w:cstheme="minorEastAsia"/>
          <w:b/>
          <w:color w:val="auto"/>
          <w:sz w:val="24"/>
        </w:rPr>
        <w:t>（</w:t>
      </w:r>
      <w:r>
        <w:rPr>
          <w:rFonts w:hint="eastAsia" w:asciiTheme="minorEastAsia" w:hAnsiTheme="minorEastAsia" w:eastAsiaTheme="minorEastAsia" w:cstheme="minorEastAsia"/>
          <w:b/>
          <w:bCs/>
          <w:color w:val="auto"/>
          <w:sz w:val="24"/>
        </w:rPr>
        <w:t>公章或CA电子签章</w:t>
      </w:r>
      <w:r>
        <w:rPr>
          <w:rFonts w:hint="eastAsia" w:asciiTheme="minorEastAsia" w:hAnsiTheme="minorEastAsia" w:eastAsiaTheme="minorEastAsia" w:cstheme="minorEastAsia"/>
          <w:b/>
          <w:color w:val="auto"/>
          <w:sz w:val="24"/>
        </w:rPr>
        <w:t>）</w:t>
      </w:r>
      <w:r>
        <w:rPr>
          <w:rFonts w:hint="eastAsia" w:asciiTheme="minorEastAsia" w:hAnsiTheme="minorEastAsia" w:eastAsiaTheme="minorEastAsia" w:cstheme="minorEastAsia"/>
          <w:color w:val="auto"/>
          <w:sz w:val="24"/>
        </w:rPr>
        <w:t>：</w:t>
      </w:r>
      <w:r>
        <w:rPr>
          <w:rFonts w:hint="eastAsia" w:asciiTheme="minorEastAsia" w:hAnsiTheme="minorEastAsia" w:eastAsiaTheme="minorEastAsia" w:cstheme="minorEastAsia"/>
          <w:color w:val="auto"/>
          <w:sz w:val="24"/>
          <w:u w:val="single"/>
        </w:rPr>
        <w:t xml:space="preserve">                            </w:t>
      </w:r>
    </w:p>
    <w:p w14:paraId="79593BCA">
      <w:pPr>
        <w:keepNext w:val="0"/>
        <w:keepLines w:val="0"/>
        <w:pageBreakBefore w:val="0"/>
        <w:widowControl w:val="0"/>
        <w:kinsoku/>
        <w:wordWrap/>
        <w:overflowPunct/>
        <w:topLinePunct w:val="0"/>
        <w:autoSpaceDE/>
        <w:autoSpaceDN/>
        <w:bidi w:val="0"/>
        <w:adjustRightInd/>
        <w:snapToGrid w:val="0"/>
        <w:spacing w:line="480" w:lineRule="auto"/>
        <w:ind w:right="-611" w:rightChars="-291"/>
        <w:jc w:val="right"/>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日期：</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3021C1CC">
      <w:pPr>
        <w:spacing w:line="276" w:lineRule="auto"/>
        <w:ind w:right="-611" w:rightChars="-291"/>
        <w:rPr>
          <w:rFonts w:hint="eastAsia" w:asciiTheme="minorEastAsia" w:hAnsiTheme="minorEastAsia" w:eastAsiaTheme="minorEastAsia" w:cstheme="minorEastAsia"/>
          <w:b/>
          <w:color w:val="auto"/>
          <w:sz w:val="24"/>
        </w:rPr>
      </w:pPr>
    </w:p>
    <w:p w14:paraId="3D9FC990">
      <w:pPr>
        <w:spacing w:line="276" w:lineRule="auto"/>
        <w:ind w:right="-611" w:rightChars="-291"/>
        <w:rPr>
          <w:rFonts w:hint="eastAsia" w:asciiTheme="minorEastAsia" w:hAnsiTheme="minorEastAsia" w:eastAsiaTheme="minorEastAsia" w:cstheme="minorEastAsia"/>
          <w:b/>
          <w:color w:val="auto"/>
          <w:sz w:val="24"/>
        </w:rPr>
      </w:pPr>
    </w:p>
    <w:p w14:paraId="055AD287">
      <w:pPr>
        <w:spacing w:line="360" w:lineRule="auto"/>
        <w:ind w:right="0" w:rightChars="0"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注：</w:t>
      </w:r>
    </w:p>
    <w:p w14:paraId="0EE74150">
      <w:pPr>
        <w:numPr>
          <w:ilvl w:val="0"/>
          <w:numId w:val="57"/>
        </w:numPr>
        <w:spacing w:line="360" w:lineRule="auto"/>
        <w:ind w:left="0" w:leftChars="0" w:right="0" w:rightChars="0"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此项材料必须以PDF格式上传；</w:t>
      </w:r>
    </w:p>
    <w:p w14:paraId="5DDF35B8">
      <w:pPr>
        <w:numPr>
          <w:ilvl w:val="0"/>
          <w:numId w:val="57"/>
        </w:numPr>
        <w:spacing w:line="360" w:lineRule="auto"/>
        <w:ind w:left="0" w:leftChars="0" w:right="0" w:rightChars="0"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报价一经涂改，应在涂改处加盖供应商CA电子签章或者由法定代表人或授权委托代理人签字或盖章，否则将视为无效响应；</w:t>
      </w:r>
    </w:p>
    <w:p w14:paraId="0239D009">
      <w:pPr>
        <w:numPr>
          <w:ilvl w:val="0"/>
          <w:numId w:val="57"/>
        </w:numPr>
        <w:spacing w:line="360" w:lineRule="auto"/>
        <w:ind w:left="0" w:leftChars="0" w:right="0" w:rightChars="0" w:firstLine="480" w:firstLineChars="200"/>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此表为完成本采购项目所需的全部报价总价</w:t>
      </w:r>
      <w:r>
        <w:rPr>
          <w:rFonts w:hint="eastAsia" w:asciiTheme="minorEastAsia" w:hAnsiTheme="minorEastAsia" w:eastAsiaTheme="minorEastAsia" w:cstheme="minorEastAsia"/>
          <w:color w:val="auto"/>
          <w:sz w:val="24"/>
          <w:lang w:eastAsia="zh-CN"/>
        </w:rPr>
        <w:t>。</w:t>
      </w:r>
    </w:p>
    <w:p w14:paraId="4E51BB9E">
      <w:pPr>
        <w:adjustRightInd w:val="0"/>
        <w:snapToGrid w:val="0"/>
        <w:spacing w:line="276" w:lineRule="auto"/>
        <w:ind w:right="-611" w:rightChars="-291"/>
        <w:jc w:val="left"/>
        <w:rPr>
          <w:rFonts w:hint="eastAsia" w:asciiTheme="minorEastAsia" w:hAnsiTheme="minorEastAsia" w:eastAsiaTheme="minorEastAsia" w:cstheme="minorEastAsia"/>
          <w:b/>
          <w:color w:val="auto"/>
          <w:sz w:val="24"/>
        </w:rPr>
        <w:sectPr>
          <w:pgSz w:w="11906" w:h="16838"/>
          <w:pgMar w:top="1440" w:right="1800" w:bottom="1440" w:left="1800" w:header="851" w:footer="992" w:gutter="0"/>
          <w:pgNumType w:fmt="decimal"/>
          <w:cols w:space="720" w:num="1"/>
          <w:docGrid w:type="lines" w:linePitch="312" w:charSpace="0"/>
        </w:sectPr>
      </w:pPr>
    </w:p>
    <w:p w14:paraId="61FEC028">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rPr>
      </w:pPr>
      <w:r>
        <w:rPr>
          <w:rFonts w:hint="eastAsia" w:asciiTheme="minorEastAsia" w:hAnsiTheme="minorEastAsia" w:eastAsiaTheme="minorEastAsia" w:cstheme="minorEastAsia"/>
          <w:b/>
          <w:bCs/>
          <w:color w:val="auto"/>
          <w:spacing w:val="5"/>
          <w:sz w:val="32"/>
          <w:szCs w:val="32"/>
        </w:rPr>
        <w:t>报价</w:t>
      </w:r>
      <w:r>
        <w:rPr>
          <w:rFonts w:hint="eastAsia" w:asciiTheme="minorEastAsia" w:hAnsiTheme="minorEastAsia" w:eastAsiaTheme="minorEastAsia" w:cstheme="minorEastAsia"/>
          <w:b/>
          <w:bCs/>
          <w:color w:val="auto"/>
          <w:spacing w:val="5"/>
          <w:sz w:val="32"/>
          <w:szCs w:val="32"/>
          <w:lang w:eastAsia="zh-CN"/>
        </w:rPr>
        <w:t>明细</w:t>
      </w:r>
      <w:r>
        <w:rPr>
          <w:rFonts w:hint="eastAsia" w:asciiTheme="minorEastAsia" w:hAnsiTheme="minorEastAsia" w:eastAsiaTheme="minorEastAsia" w:cstheme="minorEastAsia"/>
          <w:b/>
          <w:bCs/>
          <w:color w:val="auto"/>
          <w:spacing w:val="5"/>
          <w:sz w:val="32"/>
          <w:szCs w:val="32"/>
        </w:rPr>
        <w:t>表</w:t>
      </w:r>
    </w:p>
    <w:p w14:paraId="4BC38D3E">
      <w:pPr>
        <w:spacing w:line="500" w:lineRule="exact"/>
        <w:ind w:right="-611" w:rightChars="-291"/>
        <w:rPr>
          <w:rFonts w:hint="eastAsia" w:asciiTheme="minorEastAsia" w:hAnsiTheme="minorEastAsia" w:eastAsiaTheme="minorEastAsia" w:cstheme="minorEastAsia"/>
          <w:color w:val="auto"/>
          <w:sz w:val="24"/>
          <w:u w:val="single"/>
        </w:rPr>
      </w:pPr>
      <w:r>
        <w:rPr>
          <w:rFonts w:hint="eastAsia" w:asciiTheme="minorEastAsia" w:hAnsiTheme="minorEastAsia" w:eastAsiaTheme="minorEastAsia" w:cstheme="minorEastAsia"/>
          <w:color w:val="auto"/>
          <w:sz w:val="24"/>
        </w:rPr>
        <w:t>项目名称：</w:t>
      </w:r>
      <w:r>
        <w:rPr>
          <w:rFonts w:hint="eastAsia" w:asciiTheme="minorEastAsia" w:hAnsiTheme="minorEastAsia" w:eastAsiaTheme="minorEastAsia" w:cstheme="minorEastAsia"/>
          <w:color w:val="auto"/>
          <w:sz w:val="24"/>
          <w:u w:val="single"/>
        </w:rPr>
        <w:t xml:space="preserve">                   </w:t>
      </w:r>
    </w:p>
    <w:p w14:paraId="07A5502F">
      <w:pPr>
        <w:spacing w:line="500" w:lineRule="exact"/>
        <w:ind w:right="-611" w:rightChars="-291"/>
        <w:rPr>
          <w:rFonts w:hint="eastAsia" w:asciiTheme="minorEastAsia" w:hAnsiTheme="minorEastAsia" w:eastAsiaTheme="minorEastAsia" w:cstheme="minorEastAsia"/>
          <w:color w:val="auto"/>
          <w:sz w:val="24"/>
          <w:u w:val="single"/>
        </w:rPr>
      </w:pPr>
      <w:r>
        <w:rPr>
          <w:rFonts w:hint="eastAsia" w:asciiTheme="minorEastAsia" w:hAnsiTheme="minorEastAsia" w:eastAsiaTheme="minorEastAsia" w:cstheme="minorEastAsia"/>
          <w:color w:val="auto"/>
          <w:sz w:val="24"/>
        </w:rPr>
        <w:t>项目编号：</w:t>
      </w:r>
      <w:r>
        <w:rPr>
          <w:rFonts w:hint="eastAsia" w:asciiTheme="minorEastAsia" w:hAnsiTheme="minorEastAsia" w:eastAsiaTheme="minorEastAsia" w:cstheme="minorEastAsia"/>
          <w:color w:val="auto"/>
          <w:sz w:val="24"/>
          <w:u w:val="single"/>
        </w:rPr>
        <w:t xml:space="preserve">                   </w:t>
      </w:r>
    </w:p>
    <w:tbl>
      <w:tblPr>
        <w:tblStyle w:val="20"/>
        <w:tblW w:w="867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9"/>
        <w:gridCol w:w="944"/>
        <w:gridCol w:w="1162"/>
        <w:gridCol w:w="918"/>
        <w:gridCol w:w="1011"/>
        <w:gridCol w:w="1393"/>
        <w:gridCol w:w="1115"/>
        <w:gridCol w:w="1049"/>
        <w:gridCol w:w="546"/>
      </w:tblGrid>
      <w:tr w14:paraId="5AE874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20" w:hRule="atLeast"/>
          <w:jc w:val="center"/>
        </w:trPr>
        <w:tc>
          <w:tcPr>
            <w:tcW w:w="539" w:type="dxa"/>
            <w:tcBorders>
              <w:top w:val="single" w:color="auto" w:sz="4" w:space="0"/>
              <w:left w:val="single" w:color="auto" w:sz="4" w:space="0"/>
              <w:bottom w:val="single" w:color="auto" w:sz="4" w:space="0"/>
              <w:right w:val="single" w:color="auto" w:sz="4" w:space="0"/>
            </w:tcBorders>
            <w:vAlign w:val="center"/>
          </w:tcPr>
          <w:p w14:paraId="516C5A02">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项号</w:t>
            </w:r>
          </w:p>
        </w:tc>
        <w:tc>
          <w:tcPr>
            <w:tcW w:w="944" w:type="dxa"/>
            <w:tcBorders>
              <w:top w:val="single" w:color="auto" w:sz="4" w:space="0"/>
              <w:left w:val="single" w:color="auto" w:sz="4" w:space="0"/>
              <w:bottom w:val="single" w:color="auto" w:sz="4" w:space="0"/>
              <w:right w:val="single" w:color="auto" w:sz="4" w:space="0"/>
            </w:tcBorders>
            <w:vAlign w:val="center"/>
          </w:tcPr>
          <w:p w14:paraId="4749C631">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货物</w:t>
            </w:r>
          </w:p>
          <w:p w14:paraId="16EC7C3B">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名称</w:t>
            </w:r>
          </w:p>
        </w:tc>
        <w:tc>
          <w:tcPr>
            <w:tcW w:w="1162" w:type="dxa"/>
            <w:tcBorders>
              <w:top w:val="single" w:color="auto" w:sz="4" w:space="0"/>
              <w:left w:val="single" w:color="auto" w:sz="4" w:space="0"/>
              <w:bottom w:val="single" w:color="auto" w:sz="4" w:space="0"/>
              <w:right w:val="single" w:color="auto" w:sz="4" w:space="0"/>
            </w:tcBorders>
            <w:vAlign w:val="center"/>
          </w:tcPr>
          <w:p w14:paraId="0AEA1737">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生产</w:t>
            </w:r>
          </w:p>
          <w:p w14:paraId="067BF06E">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厂家</w:t>
            </w:r>
          </w:p>
        </w:tc>
        <w:tc>
          <w:tcPr>
            <w:tcW w:w="918" w:type="dxa"/>
            <w:tcBorders>
              <w:top w:val="single" w:color="auto" w:sz="4" w:space="0"/>
              <w:left w:val="single" w:color="auto" w:sz="4" w:space="0"/>
              <w:bottom w:val="single" w:color="auto" w:sz="4" w:space="0"/>
              <w:right w:val="single" w:color="auto" w:sz="4" w:space="0"/>
            </w:tcBorders>
            <w:vAlign w:val="center"/>
          </w:tcPr>
          <w:p w14:paraId="0BF99046">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品牌</w:t>
            </w:r>
          </w:p>
        </w:tc>
        <w:tc>
          <w:tcPr>
            <w:tcW w:w="1011" w:type="dxa"/>
            <w:tcBorders>
              <w:top w:val="single" w:color="auto" w:sz="4" w:space="0"/>
              <w:left w:val="single" w:color="auto" w:sz="4" w:space="0"/>
              <w:bottom w:val="single" w:color="auto" w:sz="4" w:space="0"/>
              <w:right w:val="single" w:color="auto" w:sz="4" w:space="0"/>
            </w:tcBorders>
            <w:vAlign w:val="center"/>
          </w:tcPr>
          <w:p w14:paraId="6B52C415">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规格</w:t>
            </w:r>
          </w:p>
          <w:p w14:paraId="0534D79C">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型号</w:t>
            </w:r>
          </w:p>
        </w:tc>
        <w:tc>
          <w:tcPr>
            <w:tcW w:w="1393" w:type="dxa"/>
            <w:tcBorders>
              <w:top w:val="single" w:color="auto" w:sz="4" w:space="0"/>
              <w:left w:val="single" w:color="auto" w:sz="4" w:space="0"/>
              <w:bottom w:val="single" w:color="auto" w:sz="4" w:space="0"/>
              <w:right w:val="single" w:color="auto" w:sz="4" w:space="0"/>
            </w:tcBorders>
            <w:vAlign w:val="center"/>
          </w:tcPr>
          <w:p w14:paraId="45981B9F">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数量及</w:t>
            </w:r>
          </w:p>
          <w:p w14:paraId="65851CA7">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单位</w:t>
            </w:r>
          </w:p>
          <w:p w14:paraId="124389BD">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①</w:t>
            </w:r>
          </w:p>
        </w:tc>
        <w:tc>
          <w:tcPr>
            <w:tcW w:w="1115" w:type="dxa"/>
            <w:tcBorders>
              <w:top w:val="single" w:color="auto" w:sz="4" w:space="0"/>
              <w:left w:val="single" w:color="auto" w:sz="4" w:space="0"/>
              <w:bottom w:val="single" w:color="auto" w:sz="4" w:space="0"/>
              <w:right w:val="single" w:color="auto" w:sz="4" w:space="0"/>
            </w:tcBorders>
            <w:vAlign w:val="center"/>
          </w:tcPr>
          <w:p w14:paraId="13DC099F">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单价</w:t>
            </w:r>
          </w:p>
          <w:p w14:paraId="6228F544">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(元)</w:t>
            </w:r>
          </w:p>
          <w:p w14:paraId="090D806A">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②</w:t>
            </w:r>
          </w:p>
        </w:tc>
        <w:tc>
          <w:tcPr>
            <w:tcW w:w="1049" w:type="dxa"/>
            <w:tcBorders>
              <w:top w:val="single" w:color="auto" w:sz="4" w:space="0"/>
              <w:left w:val="single" w:color="auto" w:sz="4" w:space="0"/>
              <w:bottom w:val="single" w:color="auto" w:sz="4" w:space="0"/>
              <w:right w:val="single" w:color="auto" w:sz="4" w:space="0"/>
            </w:tcBorders>
            <w:vAlign w:val="center"/>
          </w:tcPr>
          <w:p w14:paraId="742F71EA">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单项</w:t>
            </w:r>
          </w:p>
          <w:p w14:paraId="4367AFF6">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合价</w:t>
            </w:r>
          </w:p>
          <w:p w14:paraId="0616F5ED">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（元）</w:t>
            </w:r>
          </w:p>
          <w:p w14:paraId="7C6F353D">
            <w:pPr>
              <w:pStyle w:val="13"/>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③=①×②</w:t>
            </w:r>
          </w:p>
        </w:tc>
        <w:tc>
          <w:tcPr>
            <w:tcW w:w="546" w:type="dxa"/>
            <w:tcBorders>
              <w:top w:val="single" w:color="auto" w:sz="4" w:space="0"/>
              <w:left w:val="single" w:color="auto" w:sz="4" w:space="0"/>
              <w:bottom w:val="single" w:color="auto" w:sz="4" w:space="0"/>
              <w:right w:val="single" w:color="auto" w:sz="4" w:space="0"/>
            </w:tcBorders>
            <w:vAlign w:val="center"/>
          </w:tcPr>
          <w:p w14:paraId="321B6D85">
            <w:pPr>
              <w:snapToGrid w:val="0"/>
              <w:spacing w:line="360" w:lineRule="exact"/>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其它</w:t>
            </w:r>
          </w:p>
        </w:tc>
      </w:tr>
      <w:tr w14:paraId="325DC3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7" w:hRule="atLeast"/>
          <w:jc w:val="center"/>
        </w:trPr>
        <w:tc>
          <w:tcPr>
            <w:tcW w:w="539" w:type="dxa"/>
            <w:tcBorders>
              <w:top w:val="single" w:color="auto" w:sz="4" w:space="0"/>
              <w:left w:val="single" w:color="auto" w:sz="4" w:space="0"/>
              <w:bottom w:val="single" w:color="auto" w:sz="4" w:space="0"/>
              <w:right w:val="single" w:color="auto" w:sz="4" w:space="0"/>
            </w:tcBorders>
            <w:vAlign w:val="center"/>
          </w:tcPr>
          <w:p w14:paraId="519ACA7E">
            <w:pPr>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w:t>
            </w:r>
          </w:p>
        </w:tc>
        <w:tc>
          <w:tcPr>
            <w:tcW w:w="944" w:type="dxa"/>
            <w:tcBorders>
              <w:top w:val="single" w:color="auto" w:sz="4" w:space="0"/>
              <w:left w:val="single" w:color="auto" w:sz="4" w:space="0"/>
              <w:bottom w:val="single" w:color="auto" w:sz="4" w:space="0"/>
              <w:right w:val="single" w:color="auto" w:sz="4" w:space="0"/>
            </w:tcBorders>
            <w:vAlign w:val="center"/>
          </w:tcPr>
          <w:p w14:paraId="6756814C">
            <w:pPr>
              <w:snapToGrid w:val="0"/>
              <w:spacing w:before="50" w:after="50"/>
              <w:jc w:val="center"/>
              <w:rPr>
                <w:rFonts w:hint="eastAsia" w:asciiTheme="minorEastAsia" w:hAnsiTheme="minorEastAsia" w:eastAsiaTheme="minorEastAsia" w:cstheme="minorEastAsia"/>
                <w:bCs/>
                <w:color w:val="auto"/>
                <w:sz w:val="24"/>
              </w:rPr>
            </w:pPr>
          </w:p>
        </w:tc>
        <w:tc>
          <w:tcPr>
            <w:tcW w:w="1162" w:type="dxa"/>
            <w:tcBorders>
              <w:top w:val="single" w:color="auto" w:sz="4" w:space="0"/>
              <w:left w:val="single" w:color="auto" w:sz="4" w:space="0"/>
              <w:bottom w:val="single" w:color="auto" w:sz="4" w:space="0"/>
              <w:right w:val="single" w:color="auto" w:sz="4" w:space="0"/>
            </w:tcBorders>
            <w:vAlign w:val="center"/>
          </w:tcPr>
          <w:p w14:paraId="28C12611">
            <w:pPr>
              <w:snapToGrid w:val="0"/>
              <w:spacing w:before="50" w:after="50"/>
              <w:jc w:val="center"/>
              <w:rPr>
                <w:rFonts w:hint="eastAsia" w:asciiTheme="minorEastAsia" w:hAnsiTheme="minorEastAsia" w:eastAsiaTheme="minorEastAsia" w:cstheme="minorEastAsia"/>
                <w:bCs/>
                <w:color w:val="auto"/>
                <w:sz w:val="24"/>
              </w:rPr>
            </w:pPr>
          </w:p>
        </w:tc>
        <w:tc>
          <w:tcPr>
            <w:tcW w:w="918" w:type="dxa"/>
            <w:tcBorders>
              <w:top w:val="single" w:color="auto" w:sz="4" w:space="0"/>
              <w:left w:val="single" w:color="auto" w:sz="4" w:space="0"/>
              <w:bottom w:val="single" w:color="auto" w:sz="4" w:space="0"/>
              <w:right w:val="single" w:color="auto" w:sz="4" w:space="0"/>
            </w:tcBorders>
          </w:tcPr>
          <w:p w14:paraId="6491AEFC">
            <w:pPr>
              <w:jc w:val="center"/>
              <w:rPr>
                <w:rFonts w:hint="eastAsia" w:asciiTheme="minorEastAsia" w:hAnsiTheme="minorEastAsia" w:eastAsiaTheme="minorEastAsia" w:cstheme="minorEastAsia"/>
                <w:color w:val="auto"/>
                <w:sz w:val="24"/>
              </w:rPr>
            </w:pPr>
          </w:p>
        </w:tc>
        <w:tc>
          <w:tcPr>
            <w:tcW w:w="1011" w:type="dxa"/>
            <w:tcBorders>
              <w:top w:val="single" w:color="auto" w:sz="4" w:space="0"/>
              <w:left w:val="single" w:color="auto" w:sz="4" w:space="0"/>
              <w:bottom w:val="single" w:color="auto" w:sz="4" w:space="0"/>
              <w:right w:val="single" w:color="auto" w:sz="4" w:space="0"/>
            </w:tcBorders>
          </w:tcPr>
          <w:p w14:paraId="198A2C93">
            <w:pPr>
              <w:jc w:val="center"/>
              <w:rPr>
                <w:rFonts w:hint="eastAsia" w:asciiTheme="minorEastAsia" w:hAnsiTheme="minorEastAsia" w:eastAsiaTheme="minorEastAsia" w:cstheme="minorEastAsia"/>
                <w:color w:val="auto"/>
                <w:sz w:val="24"/>
              </w:rPr>
            </w:pPr>
          </w:p>
        </w:tc>
        <w:tc>
          <w:tcPr>
            <w:tcW w:w="1393" w:type="dxa"/>
            <w:tcBorders>
              <w:top w:val="single" w:color="auto" w:sz="4" w:space="0"/>
              <w:left w:val="single" w:color="auto" w:sz="4" w:space="0"/>
              <w:bottom w:val="single" w:color="auto" w:sz="4" w:space="0"/>
              <w:right w:val="single" w:color="auto" w:sz="4" w:space="0"/>
            </w:tcBorders>
            <w:vAlign w:val="center"/>
          </w:tcPr>
          <w:p w14:paraId="61608EA2">
            <w:pPr>
              <w:jc w:val="center"/>
              <w:rPr>
                <w:rFonts w:hint="eastAsia" w:asciiTheme="minorEastAsia" w:hAnsiTheme="minorEastAsia" w:eastAsiaTheme="minorEastAsia" w:cstheme="minorEastAsia"/>
                <w:color w:val="auto"/>
                <w:sz w:val="24"/>
              </w:rPr>
            </w:pPr>
          </w:p>
        </w:tc>
        <w:tc>
          <w:tcPr>
            <w:tcW w:w="1115" w:type="dxa"/>
            <w:tcBorders>
              <w:top w:val="single" w:color="auto" w:sz="4" w:space="0"/>
              <w:left w:val="single" w:color="auto" w:sz="4" w:space="0"/>
              <w:bottom w:val="single" w:color="auto" w:sz="4" w:space="0"/>
              <w:right w:val="single" w:color="auto" w:sz="4" w:space="0"/>
            </w:tcBorders>
            <w:vAlign w:val="center"/>
          </w:tcPr>
          <w:p w14:paraId="08885879">
            <w:pPr>
              <w:pStyle w:val="13"/>
              <w:rPr>
                <w:rFonts w:hint="eastAsia" w:asciiTheme="minorEastAsia" w:hAnsiTheme="minorEastAsia" w:eastAsiaTheme="minorEastAsia" w:cstheme="minorEastAsia"/>
                <w:color w:val="auto"/>
                <w:sz w:val="24"/>
                <w:szCs w:val="24"/>
              </w:rPr>
            </w:pPr>
          </w:p>
        </w:tc>
        <w:tc>
          <w:tcPr>
            <w:tcW w:w="1049" w:type="dxa"/>
            <w:tcBorders>
              <w:top w:val="single" w:color="auto" w:sz="4" w:space="0"/>
              <w:left w:val="single" w:color="auto" w:sz="4" w:space="0"/>
              <w:bottom w:val="single" w:color="auto" w:sz="4" w:space="0"/>
              <w:right w:val="single" w:color="auto" w:sz="4" w:space="0"/>
            </w:tcBorders>
            <w:vAlign w:val="center"/>
          </w:tcPr>
          <w:p w14:paraId="28CA17FB">
            <w:pPr>
              <w:pStyle w:val="13"/>
              <w:rPr>
                <w:rFonts w:hint="eastAsia" w:asciiTheme="minorEastAsia" w:hAnsiTheme="minorEastAsia" w:eastAsiaTheme="minorEastAsia" w:cstheme="minorEastAsia"/>
                <w:color w:val="auto"/>
                <w:spacing w:val="-6"/>
                <w:sz w:val="24"/>
                <w:szCs w:val="24"/>
              </w:rPr>
            </w:pPr>
          </w:p>
        </w:tc>
        <w:tc>
          <w:tcPr>
            <w:tcW w:w="546" w:type="dxa"/>
            <w:tcBorders>
              <w:top w:val="single" w:color="auto" w:sz="4" w:space="0"/>
              <w:left w:val="single" w:color="auto" w:sz="4" w:space="0"/>
              <w:bottom w:val="single" w:color="auto" w:sz="4" w:space="0"/>
              <w:right w:val="single" w:color="auto" w:sz="4" w:space="0"/>
            </w:tcBorders>
            <w:vAlign w:val="center"/>
          </w:tcPr>
          <w:p w14:paraId="260F4475">
            <w:pPr>
              <w:pStyle w:val="13"/>
              <w:rPr>
                <w:rFonts w:hint="eastAsia" w:asciiTheme="minorEastAsia" w:hAnsiTheme="minorEastAsia" w:eastAsiaTheme="minorEastAsia" w:cstheme="minorEastAsia"/>
                <w:color w:val="auto"/>
                <w:spacing w:val="-6"/>
                <w:sz w:val="24"/>
                <w:szCs w:val="24"/>
              </w:rPr>
            </w:pPr>
          </w:p>
        </w:tc>
      </w:tr>
      <w:tr w14:paraId="58E48D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539" w:type="dxa"/>
            <w:tcBorders>
              <w:top w:val="single" w:color="auto" w:sz="4" w:space="0"/>
              <w:left w:val="single" w:color="auto" w:sz="4" w:space="0"/>
              <w:bottom w:val="single" w:color="auto" w:sz="4" w:space="0"/>
              <w:right w:val="single" w:color="auto" w:sz="4" w:space="0"/>
            </w:tcBorders>
            <w:vAlign w:val="center"/>
          </w:tcPr>
          <w:p w14:paraId="7C1D69E1">
            <w:pPr>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w:t>
            </w:r>
          </w:p>
        </w:tc>
        <w:tc>
          <w:tcPr>
            <w:tcW w:w="944" w:type="dxa"/>
            <w:tcBorders>
              <w:top w:val="single" w:color="auto" w:sz="4" w:space="0"/>
              <w:left w:val="single" w:color="auto" w:sz="4" w:space="0"/>
              <w:bottom w:val="single" w:color="auto" w:sz="4" w:space="0"/>
              <w:right w:val="single" w:color="auto" w:sz="4" w:space="0"/>
            </w:tcBorders>
            <w:vAlign w:val="center"/>
          </w:tcPr>
          <w:p w14:paraId="2B0F8726">
            <w:pPr>
              <w:snapToGrid w:val="0"/>
              <w:spacing w:before="50" w:after="50"/>
              <w:jc w:val="center"/>
              <w:rPr>
                <w:rFonts w:hint="eastAsia" w:asciiTheme="minorEastAsia" w:hAnsiTheme="minorEastAsia" w:eastAsiaTheme="minorEastAsia" w:cstheme="minorEastAsia"/>
                <w:bCs/>
                <w:color w:val="auto"/>
                <w:sz w:val="24"/>
              </w:rPr>
            </w:pPr>
          </w:p>
        </w:tc>
        <w:tc>
          <w:tcPr>
            <w:tcW w:w="1162" w:type="dxa"/>
            <w:tcBorders>
              <w:top w:val="single" w:color="auto" w:sz="4" w:space="0"/>
              <w:left w:val="single" w:color="auto" w:sz="4" w:space="0"/>
              <w:bottom w:val="single" w:color="auto" w:sz="4" w:space="0"/>
              <w:right w:val="single" w:color="auto" w:sz="4" w:space="0"/>
            </w:tcBorders>
            <w:vAlign w:val="center"/>
          </w:tcPr>
          <w:p w14:paraId="4C1120C0">
            <w:pPr>
              <w:snapToGrid w:val="0"/>
              <w:spacing w:before="50" w:after="50"/>
              <w:jc w:val="center"/>
              <w:rPr>
                <w:rFonts w:hint="eastAsia" w:asciiTheme="minorEastAsia" w:hAnsiTheme="minorEastAsia" w:eastAsiaTheme="minorEastAsia" w:cstheme="minorEastAsia"/>
                <w:bCs/>
                <w:color w:val="auto"/>
                <w:sz w:val="24"/>
              </w:rPr>
            </w:pPr>
          </w:p>
        </w:tc>
        <w:tc>
          <w:tcPr>
            <w:tcW w:w="918" w:type="dxa"/>
            <w:tcBorders>
              <w:top w:val="single" w:color="auto" w:sz="4" w:space="0"/>
              <w:left w:val="single" w:color="auto" w:sz="4" w:space="0"/>
              <w:bottom w:val="single" w:color="auto" w:sz="4" w:space="0"/>
              <w:right w:val="single" w:color="auto" w:sz="4" w:space="0"/>
            </w:tcBorders>
          </w:tcPr>
          <w:p w14:paraId="7702F5F0">
            <w:pPr>
              <w:jc w:val="center"/>
              <w:rPr>
                <w:rFonts w:hint="eastAsia" w:asciiTheme="minorEastAsia" w:hAnsiTheme="minorEastAsia" w:eastAsiaTheme="minorEastAsia" w:cstheme="minorEastAsia"/>
                <w:color w:val="auto"/>
                <w:sz w:val="24"/>
              </w:rPr>
            </w:pPr>
          </w:p>
        </w:tc>
        <w:tc>
          <w:tcPr>
            <w:tcW w:w="1011" w:type="dxa"/>
            <w:tcBorders>
              <w:top w:val="single" w:color="auto" w:sz="4" w:space="0"/>
              <w:left w:val="single" w:color="auto" w:sz="4" w:space="0"/>
              <w:bottom w:val="single" w:color="auto" w:sz="4" w:space="0"/>
              <w:right w:val="single" w:color="auto" w:sz="4" w:space="0"/>
            </w:tcBorders>
          </w:tcPr>
          <w:p w14:paraId="40D0F493">
            <w:pPr>
              <w:jc w:val="center"/>
              <w:rPr>
                <w:rFonts w:hint="eastAsia" w:asciiTheme="minorEastAsia" w:hAnsiTheme="minorEastAsia" w:eastAsiaTheme="minorEastAsia" w:cstheme="minorEastAsia"/>
                <w:color w:val="auto"/>
                <w:sz w:val="24"/>
              </w:rPr>
            </w:pPr>
          </w:p>
        </w:tc>
        <w:tc>
          <w:tcPr>
            <w:tcW w:w="1393" w:type="dxa"/>
            <w:tcBorders>
              <w:top w:val="single" w:color="auto" w:sz="4" w:space="0"/>
              <w:left w:val="single" w:color="auto" w:sz="4" w:space="0"/>
              <w:bottom w:val="single" w:color="auto" w:sz="4" w:space="0"/>
              <w:right w:val="single" w:color="auto" w:sz="4" w:space="0"/>
            </w:tcBorders>
            <w:vAlign w:val="center"/>
          </w:tcPr>
          <w:p w14:paraId="62A5019A">
            <w:pPr>
              <w:jc w:val="center"/>
              <w:rPr>
                <w:rFonts w:hint="eastAsia" w:asciiTheme="minorEastAsia" w:hAnsiTheme="minorEastAsia" w:eastAsiaTheme="minorEastAsia" w:cstheme="minorEastAsia"/>
                <w:color w:val="auto"/>
                <w:sz w:val="24"/>
              </w:rPr>
            </w:pPr>
          </w:p>
        </w:tc>
        <w:tc>
          <w:tcPr>
            <w:tcW w:w="1115" w:type="dxa"/>
            <w:tcBorders>
              <w:top w:val="single" w:color="auto" w:sz="4" w:space="0"/>
              <w:left w:val="single" w:color="auto" w:sz="4" w:space="0"/>
              <w:bottom w:val="single" w:color="auto" w:sz="4" w:space="0"/>
              <w:right w:val="single" w:color="auto" w:sz="4" w:space="0"/>
            </w:tcBorders>
            <w:vAlign w:val="center"/>
          </w:tcPr>
          <w:p w14:paraId="1416E570">
            <w:pPr>
              <w:pStyle w:val="13"/>
              <w:rPr>
                <w:rFonts w:hint="eastAsia" w:asciiTheme="minorEastAsia" w:hAnsiTheme="minorEastAsia" w:eastAsiaTheme="minorEastAsia" w:cstheme="minorEastAsia"/>
                <w:color w:val="auto"/>
                <w:sz w:val="24"/>
                <w:szCs w:val="24"/>
              </w:rPr>
            </w:pPr>
          </w:p>
        </w:tc>
        <w:tc>
          <w:tcPr>
            <w:tcW w:w="1049" w:type="dxa"/>
            <w:tcBorders>
              <w:top w:val="single" w:color="auto" w:sz="4" w:space="0"/>
              <w:left w:val="single" w:color="auto" w:sz="4" w:space="0"/>
              <w:bottom w:val="single" w:color="auto" w:sz="4" w:space="0"/>
              <w:right w:val="single" w:color="auto" w:sz="4" w:space="0"/>
            </w:tcBorders>
            <w:vAlign w:val="center"/>
          </w:tcPr>
          <w:p w14:paraId="387496F3">
            <w:pPr>
              <w:pStyle w:val="13"/>
              <w:rPr>
                <w:rFonts w:hint="eastAsia" w:asciiTheme="minorEastAsia" w:hAnsiTheme="minorEastAsia" w:eastAsiaTheme="minorEastAsia" w:cstheme="minorEastAsia"/>
                <w:color w:val="auto"/>
                <w:spacing w:val="-6"/>
                <w:sz w:val="24"/>
                <w:szCs w:val="24"/>
              </w:rPr>
            </w:pPr>
          </w:p>
        </w:tc>
        <w:tc>
          <w:tcPr>
            <w:tcW w:w="546" w:type="dxa"/>
            <w:tcBorders>
              <w:top w:val="single" w:color="auto" w:sz="4" w:space="0"/>
              <w:left w:val="single" w:color="auto" w:sz="4" w:space="0"/>
              <w:bottom w:val="single" w:color="auto" w:sz="4" w:space="0"/>
              <w:right w:val="single" w:color="auto" w:sz="4" w:space="0"/>
            </w:tcBorders>
            <w:vAlign w:val="center"/>
          </w:tcPr>
          <w:p w14:paraId="3590973E">
            <w:pPr>
              <w:pStyle w:val="13"/>
              <w:rPr>
                <w:rFonts w:hint="eastAsia" w:asciiTheme="minorEastAsia" w:hAnsiTheme="minorEastAsia" w:eastAsiaTheme="minorEastAsia" w:cstheme="minorEastAsia"/>
                <w:color w:val="auto"/>
                <w:spacing w:val="-6"/>
                <w:sz w:val="24"/>
                <w:szCs w:val="24"/>
              </w:rPr>
            </w:pPr>
          </w:p>
        </w:tc>
      </w:tr>
      <w:tr w14:paraId="393B83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4" w:hRule="atLeast"/>
          <w:jc w:val="center"/>
        </w:trPr>
        <w:tc>
          <w:tcPr>
            <w:tcW w:w="539" w:type="dxa"/>
            <w:tcBorders>
              <w:top w:val="single" w:color="auto" w:sz="4" w:space="0"/>
              <w:left w:val="single" w:color="auto" w:sz="4" w:space="0"/>
              <w:bottom w:val="single" w:color="auto" w:sz="4" w:space="0"/>
              <w:right w:val="single" w:color="auto" w:sz="4" w:space="0"/>
            </w:tcBorders>
            <w:vAlign w:val="center"/>
          </w:tcPr>
          <w:p w14:paraId="5E2403B7">
            <w:pPr>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w:t>
            </w:r>
          </w:p>
        </w:tc>
        <w:tc>
          <w:tcPr>
            <w:tcW w:w="944" w:type="dxa"/>
            <w:tcBorders>
              <w:top w:val="single" w:color="auto" w:sz="4" w:space="0"/>
              <w:left w:val="single" w:color="auto" w:sz="4" w:space="0"/>
              <w:bottom w:val="single" w:color="auto" w:sz="4" w:space="0"/>
              <w:right w:val="single" w:color="auto" w:sz="4" w:space="0"/>
            </w:tcBorders>
            <w:vAlign w:val="center"/>
          </w:tcPr>
          <w:p w14:paraId="5D622739">
            <w:pPr>
              <w:snapToGrid w:val="0"/>
              <w:spacing w:before="50" w:after="50"/>
              <w:jc w:val="center"/>
              <w:rPr>
                <w:rFonts w:hint="eastAsia" w:asciiTheme="minorEastAsia" w:hAnsiTheme="minorEastAsia" w:eastAsiaTheme="minorEastAsia" w:cstheme="minorEastAsia"/>
                <w:bCs/>
                <w:color w:val="auto"/>
                <w:sz w:val="24"/>
              </w:rPr>
            </w:pPr>
          </w:p>
        </w:tc>
        <w:tc>
          <w:tcPr>
            <w:tcW w:w="1162" w:type="dxa"/>
            <w:tcBorders>
              <w:top w:val="single" w:color="auto" w:sz="4" w:space="0"/>
              <w:left w:val="single" w:color="auto" w:sz="4" w:space="0"/>
              <w:bottom w:val="single" w:color="auto" w:sz="4" w:space="0"/>
              <w:right w:val="single" w:color="auto" w:sz="4" w:space="0"/>
            </w:tcBorders>
            <w:vAlign w:val="center"/>
          </w:tcPr>
          <w:p w14:paraId="234E03C5">
            <w:pPr>
              <w:snapToGrid w:val="0"/>
              <w:spacing w:before="50" w:after="50"/>
              <w:jc w:val="center"/>
              <w:rPr>
                <w:rFonts w:hint="eastAsia" w:asciiTheme="minorEastAsia" w:hAnsiTheme="minorEastAsia" w:eastAsiaTheme="minorEastAsia" w:cstheme="minorEastAsia"/>
                <w:bCs/>
                <w:color w:val="auto"/>
                <w:sz w:val="24"/>
              </w:rPr>
            </w:pPr>
          </w:p>
        </w:tc>
        <w:tc>
          <w:tcPr>
            <w:tcW w:w="918" w:type="dxa"/>
            <w:tcBorders>
              <w:top w:val="single" w:color="auto" w:sz="4" w:space="0"/>
              <w:left w:val="single" w:color="auto" w:sz="4" w:space="0"/>
              <w:bottom w:val="single" w:color="auto" w:sz="4" w:space="0"/>
              <w:right w:val="single" w:color="auto" w:sz="4" w:space="0"/>
            </w:tcBorders>
          </w:tcPr>
          <w:p w14:paraId="568FB30D">
            <w:pPr>
              <w:jc w:val="center"/>
              <w:rPr>
                <w:rFonts w:hint="eastAsia" w:asciiTheme="minorEastAsia" w:hAnsiTheme="minorEastAsia" w:eastAsiaTheme="minorEastAsia" w:cstheme="minorEastAsia"/>
                <w:color w:val="auto"/>
                <w:sz w:val="24"/>
              </w:rPr>
            </w:pPr>
          </w:p>
        </w:tc>
        <w:tc>
          <w:tcPr>
            <w:tcW w:w="1011" w:type="dxa"/>
            <w:tcBorders>
              <w:top w:val="single" w:color="auto" w:sz="4" w:space="0"/>
              <w:left w:val="single" w:color="auto" w:sz="4" w:space="0"/>
              <w:bottom w:val="single" w:color="auto" w:sz="4" w:space="0"/>
              <w:right w:val="single" w:color="auto" w:sz="4" w:space="0"/>
            </w:tcBorders>
          </w:tcPr>
          <w:p w14:paraId="6DD68B03">
            <w:pPr>
              <w:jc w:val="center"/>
              <w:rPr>
                <w:rFonts w:hint="eastAsia" w:asciiTheme="minorEastAsia" w:hAnsiTheme="minorEastAsia" w:eastAsiaTheme="minorEastAsia" w:cstheme="minorEastAsia"/>
                <w:color w:val="auto"/>
                <w:sz w:val="24"/>
              </w:rPr>
            </w:pPr>
          </w:p>
        </w:tc>
        <w:tc>
          <w:tcPr>
            <w:tcW w:w="1393" w:type="dxa"/>
            <w:tcBorders>
              <w:top w:val="single" w:color="auto" w:sz="4" w:space="0"/>
              <w:left w:val="single" w:color="auto" w:sz="4" w:space="0"/>
              <w:bottom w:val="single" w:color="auto" w:sz="4" w:space="0"/>
              <w:right w:val="single" w:color="auto" w:sz="4" w:space="0"/>
            </w:tcBorders>
            <w:vAlign w:val="center"/>
          </w:tcPr>
          <w:p w14:paraId="0B507128">
            <w:pPr>
              <w:jc w:val="center"/>
              <w:rPr>
                <w:rFonts w:hint="eastAsia" w:asciiTheme="minorEastAsia" w:hAnsiTheme="minorEastAsia" w:eastAsiaTheme="minorEastAsia" w:cstheme="minorEastAsia"/>
                <w:color w:val="auto"/>
                <w:sz w:val="24"/>
              </w:rPr>
            </w:pPr>
          </w:p>
        </w:tc>
        <w:tc>
          <w:tcPr>
            <w:tcW w:w="1115" w:type="dxa"/>
            <w:tcBorders>
              <w:top w:val="single" w:color="auto" w:sz="4" w:space="0"/>
              <w:left w:val="single" w:color="auto" w:sz="4" w:space="0"/>
              <w:bottom w:val="single" w:color="auto" w:sz="4" w:space="0"/>
              <w:right w:val="single" w:color="auto" w:sz="4" w:space="0"/>
            </w:tcBorders>
            <w:vAlign w:val="center"/>
          </w:tcPr>
          <w:p w14:paraId="0FBBEF8B">
            <w:pPr>
              <w:pStyle w:val="13"/>
              <w:rPr>
                <w:rFonts w:hint="eastAsia" w:asciiTheme="minorEastAsia" w:hAnsiTheme="minorEastAsia" w:eastAsiaTheme="minorEastAsia" w:cstheme="minorEastAsia"/>
                <w:color w:val="auto"/>
                <w:sz w:val="24"/>
                <w:szCs w:val="24"/>
              </w:rPr>
            </w:pPr>
          </w:p>
        </w:tc>
        <w:tc>
          <w:tcPr>
            <w:tcW w:w="1049" w:type="dxa"/>
            <w:tcBorders>
              <w:top w:val="single" w:color="auto" w:sz="4" w:space="0"/>
              <w:left w:val="single" w:color="auto" w:sz="4" w:space="0"/>
              <w:bottom w:val="single" w:color="auto" w:sz="4" w:space="0"/>
              <w:right w:val="single" w:color="auto" w:sz="4" w:space="0"/>
            </w:tcBorders>
            <w:vAlign w:val="center"/>
          </w:tcPr>
          <w:p w14:paraId="03A70DED">
            <w:pPr>
              <w:pStyle w:val="13"/>
              <w:rPr>
                <w:rFonts w:hint="eastAsia" w:asciiTheme="minorEastAsia" w:hAnsiTheme="minorEastAsia" w:eastAsiaTheme="minorEastAsia" w:cstheme="minorEastAsia"/>
                <w:color w:val="auto"/>
                <w:spacing w:val="-6"/>
                <w:sz w:val="24"/>
                <w:szCs w:val="24"/>
              </w:rPr>
            </w:pPr>
          </w:p>
        </w:tc>
        <w:tc>
          <w:tcPr>
            <w:tcW w:w="546" w:type="dxa"/>
            <w:tcBorders>
              <w:top w:val="single" w:color="auto" w:sz="4" w:space="0"/>
              <w:left w:val="single" w:color="auto" w:sz="4" w:space="0"/>
              <w:bottom w:val="single" w:color="auto" w:sz="4" w:space="0"/>
              <w:right w:val="single" w:color="auto" w:sz="4" w:space="0"/>
            </w:tcBorders>
            <w:vAlign w:val="center"/>
          </w:tcPr>
          <w:p w14:paraId="5D4BCB79">
            <w:pPr>
              <w:pStyle w:val="13"/>
              <w:rPr>
                <w:rFonts w:hint="eastAsia" w:asciiTheme="minorEastAsia" w:hAnsiTheme="minorEastAsia" w:eastAsiaTheme="minorEastAsia" w:cstheme="minorEastAsia"/>
                <w:color w:val="auto"/>
                <w:spacing w:val="-6"/>
                <w:sz w:val="24"/>
                <w:szCs w:val="24"/>
              </w:rPr>
            </w:pPr>
          </w:p>
        </w:tc>
      </w:tr>
      <w:tr w14:paraId="16A1DF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4" w:hRule="atLeast"/>
          <w:jc w:val="center"/>
        </w:trPr>
        <w:tc>
          <w:tcPr>
            <w:tcW w:w="539" w:type="dxa"/>
            <w:tcBorders>
              <w:top w:val="single" w:color="auto" w:sz="4" w:space="0"/>
              <w:left w:val="single" w:color="auto" w:sz="4" w:space="0"/>
              <w:bottom w:val="single" w:color="auto" w:sz="4" w:space="0"/>
              <w:right w:val="single" w:color="auto" w:sz="4" w:space="0"/>
            </w:tcBorders>
            <w:vAlign w:val="center"/>
          </w:tcPr>
          <w:p w14:paraId="3284906A">
            <w:pPr>
              <w:jc w:val="center"/>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N</w:t>
            </w:r>
          </w:p>
        </w:tc>
        <w:tc>
          <w:tcPr>
            <w:tcW w:w="944" w:type="dxa"/>
            <w:tcBorders>
              <w:top w:val="single" w:color="auto" w:sz="4" w:space="0"/>
              <w:left w:val="single" w:color="auto" w:sz="4" w:space="0"/>
              <w:bottom w:val="single" w:color="auto" w:sz="4" w:space="0"/>
              <w:right w:val="single" w:color="auto" w:sz="4" w:space="0"/>
            </w:tcBorders>
            <w:vAlign w:val="center"/>
          </w:tcPr>
          <w:p w14:paraId="4FDBF070">
            <w:pPr>
              <w:snapToGrid w:val="0"/>
              <w:spacing w:before="50" w:after="50"/>
              <w:jc w:val="center"/>
              <w:rPr>
                <w:rFonts w:hint="eastAsia" w:asciiTheme="minorEastAsia" w:hAnsiTheme="minorEastAsia" w:eastAsiaTheme="minorEastAsia" w:cstheme="minorEastAsia"/>
                <w:bCs/>
                <w:color w:val="auto"/>
                <w:sz w:val="24"/>
              </w:rPr>
            </w:pPr>
          </w:p>
        </w:tc>
        <w:tc>
          <w:tcPr>
            <w:tcW w:w="1162" w:type="dxa"/>
            <w:tcBorders>
              <w:top w:val="single" w:color="auto" w:sz="4" w:space="0"/>
              <w:left w:val="single" w:color="auto" w:sz="4" w:space="0"/>
              <w:bottom w:val="single" w:color="auto" w:sz="4" w:space="0"/>
              <w:right w:val="single" w:color="auto" w:sz="4" w:space="0"/>
            </w:tcBorders>
            <w:vAlign w:val="center"/>
          </w:tcPr>
          <w:p w14:paraId="49955B49">
            <w:pPr>
              <w:snapToGrid w:val="0"/>
              <w:spacing w:before="50" w:after="50"/>
              <w:jc w:val="center"/>
              <w:rPr>
                <w:rFonts w:hint="eastAsia" w:asciiTheme="minorEastAsia" w:hAnsiTheme="minorEastAsia" w:eastAsiaTheme="minorEastAsia" w:cstheme="minorEastAsia"/>
                <w:bCs/>
                <w:color w:val="auto"/>
                <w:sz w:val="24"/>
              </w:rPr>
            </w:pPr>
          </w:p>
        </w:tc>
        <w:tc>
          <w:tcPr>
            <w:tcW w:w="918" w:type="dxa"/>
            <w:tcBorders>
              <w:top w:val="single" w:color="auto" w:sz="4" w:space="0"/>
              <w:left w:val="single" w:color="auto" w:sz="4" w:space="0"/>
              <w:bottom w:val="single" w:color="auto" w:sz="4" w:space="0"/>
              <w:right w:val="single" w:color="auto" w:sz="4" w:space="0"/>
            </w:tcBorders>
          </w:tcPr>
          <w:p w14:paraId="6D1C329E">
            <w:pPr>
              <w:jc w:val="center"/>
              <w:rPr>
                <w:rFonts w:hint="eastAsia" w:asciiTheme="minorEastAsia" w:hAnsiTheme="minorEastAsia" w:eastAsiaTheme="minorEastAsia" w:cstheme="minorEastAsia"/>
                <w:color w:val="auto"/>
                <w:sz w:val="24"/>
              </w:rPr>
            </w:pPr>
          </w:p>
        </w:tc>
        <w:tc>
          <w:tcPr>
            <w:tcW w:w="1011" w:type="dxa"/>
            <w:tcBorders>
              <w:top w:val="single" w:color="auto" w:sz="4" w:space="0"/>
              <w:left w:val="single" w:color="auto" w:sz="4" w:space="0"/>
              <w:bottom w:val="single" w:color="auto" w:sz="4" w:space="0"/>
              <w:right w:val="single" w:color="auto" w:sz="4" w:space="0"/>
            </w:tcBorders>
          </w:tcPr>
          <w:p w14:paraId="771CDBA9">
            <w:pPr>
              <w:jc w:val="center"/>
              <w:rPr>
                <w:rFonts w:hint="eastAsia" w:asciiTheme="minorEastAsia" w:hAnsiTheme="minorEastAsia" w:eastAsiaTheme="minorEastAsia" w:cstheme="minorEastAsia"/>
                <w:color w:val="auto"/>
                <w:sz w:val="24"/>
              </w:rPr>
            </w:pPr>
          </w:p>
        </w:tc>
        <w:tc>
          <w:tcPr>
            <w:tcW w:w="1393" w:type="dxa"/>
            <w:tcBorders>
              <w:top w:val="single" w:color="auto" w:sz="4" w:space="0"/>
              <w:left w:val="single" w:color="auto" w:sz="4" w:space="0"/>
              <w:bottom w:val="single" w:color="auto" w:sz="4" w:space="0"/>
              <w:right w:val="single" w:color="auto" w:sz="4" w:space="0"/>
            </w:tcBorders>
            <w:vAlign w:val="center"/>
          </w:tcPr>
          <w:p w14:paraId="58DFBF75">
            <w:pPr>
              <w:jc w:val="center"/>
              <w:rPr>
                <w:rFonts w:hint="eastAsia" w:asciiTheme="minorEastAsia" w:hAnsiTheme="minorEastAsia" w:eastAsiaTheme="minorEastAsia" w:cstheme="minorEastAsia"/>
                <w:color w:val="auto"/>
                <w:sz w:val="24"/>
              </w:rPr>
            </w:pPr>
          </w:p>
        </w:tc>
        <w:tc>
          <w:tcPr>
            <w:tcW w:w="1115" w:type="dxa"/>
            <w:tcBorders>
              <w:top w:val="single" w:color="auto" w:sz="4" w:space="0"/>
              <w:left w:val="single" w:color="auto" w:sz="4" w:space="0"/>
              <w:bottom w:val="single" w:color="auto" w:sz="4" w:space="0"/>
              <w:right w:val="single" w:color="auto" w:sz="4" w:space="0"/>
            </w:tcBorders>
            <w:vAlign w:val="center"/>
          </w:tcPr>
          <w:p w14:paraId="3ED947CD">
            <w:pPr>
              <w:pStyle w:val="13"/>
              <w:rPr>
                <w:rFonts w:hint="eastAsia" w:asciiTheme="minorEastAsia" w:hAnsiTheme="minorEastAsia" w:eastAsiaTheme="minorEastAsia" w:cstheme="minorEastAsia"/>
                <w:color w:val="auto"/>
                <w:sz w:val="24"/>
                <w:szCs w:val="24"/>
              </w:rPr>
            </w:pPr>
          </w:p>
        </w:tc>
        <w:tc>
          <w:tcPr>
            <w:tcW w:w="1049" w:type="dxa"/>
            <w:tcBorders>
              <w:top w:val="single" w:color="auto" w:sz="4" w:space="0"/>
              <w:left w:val="single" w:color="auto" w:sz="4" w:space="0"/>
              <w:bottom w:val="single" w:color="auto" w:sz="4" w:space="0"/>
              <w:right w:val="single" w:color="auto" w:sz="4" w:space="0"/>
            </w:tcBorders>
            <w:vAlign w:val="center"/>
          </w:tcPr>
          <w:p w14:paraId="626BED00">
            <w:pPr>
              <w:pStyle w:val="13"/>
              <w:rPr>
                <w:rFonts w:hint="eastAsia" w:asciiTheme="minorEastAsia" w:hAnsiTheme="minorEastAsia" w:eastAsiaTheme="minorEastAsia" w:cstheme="minorEastAsia"/>
                <w:color w:val="auto"/>
                <w:spacing w:val="-6"/>
                <w:sz w:val="24"/>
                <w:szCs w:val="24"/>
              </w:rPr>
            </w:pPr>
          </w:p>
        </w:tc>
        <w:tc>
          <w:tcPr>
            <w:tcW w:w="546" w:type="dxa"/>
            <w:tcBorders>
              <w:top w:val="single" w:color="auto" w:sz="4" w:space="0"/>
              <w:left w:val="single" w:color="auto" w:sz="4" w:space="0"/>
              <w:bottom w:val="single" w:color="auto" w:sz="4" w:space="0"/>
              <w:right w:val="single" w:color="auto" w:sz="4" w:space="0"/>
            </w:tcBorders>
            <w:vAlign w:val="center"/>
          </w:tcPr>
          <w:p w14:paraId="4211EAC2">
            <w:pPr>
              <w:pStyle w:val="13"/>
              <w:rPr>
                <w:rFonts w:hint="eastAsia" w:asciiTheme="minorEastAsia" w:hAnsiTheme="minorEastAsia" w:eastAsiaTheme="minorEastAsia" w:cstheme="minorEastAsia"/>
                <w:color w:val="auto"/>
                <w:spacing w:val="-6"/>
                <w:sz w:val="24"/>
                <w:szCs w:val="24"/>
              </w:rPr>
            </w:pPr>
          </w:p>
        </w:tc>
      </w:tr>
      <w:tr w14:paraId="29B6B9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8677" w:type="dxa"/>
            <w:gridSpan w:val="9"/>
            <w:tcBorders>
              <w:top w:val="single" w:color="auto" w:sz="4" w:space="0"/>
              <w:left w:val="single" w:color="auto" w:sz="4" w:space="0"/>
              <w:bottom w:val="single" w:color="auto" w:sz="4" w:space="0"/>
              <w:right w:val="single" w:color="auto" w:sz="4" w:space="0"/>
            </w:tcBorders>
            <w:vAlign w:val="center"/>
          </w:tcPr>
          <w:p w14:paraId="59B5B5EB">
            <w:pPr>
              <w:spacing w:line="276" w:lineRule="auto"/>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总报价：人民币（大写）</w:t>
            </w:r>
            <w:r>
              <w:rPr>
                <w:rFonts w:hint="eastAsia" w:asciiTheme="minorEastAsia" w:hAnsiTheme="minorEastAsia" w:eastAsiaTheme="minorEastAsia" w:cstheme="minorEastAsia"/>
                <w:color w:val="auto"/>
                <w:sz w:val="24"/>
                <w:u w:val="single"/>
              </w:rPr>
              <w:t xml:space="preserve">                        </w:t>
            </w:r>
            <w:r>
              <w:rPr>
                <w:rFonts w:hint="eastAsia" w:asciiTheme="minorEastAsia" w:hAnsiTheme="minorEastAsia" w:eastAsiaTheme="minorEastAsia" w:cstheme="minorEastAsia"/>
                <w:color w:val="auto"/>
                <w:sz w:val="24"/>
              </w:rPr>
              <w:t>（</w:t>
            </w:r>
            <w:r>
              <w:rPr>
                <w:rFonts w:hint="eastAsia" w:asciiTheme="minorEastAsia" w:hAnsiTheme="minorEastAsia" w:eastAsiaTheme="minorEastAsia" w:cstheme="minorEastAsia"/>
                <w:color w:val="auto"/>
                <w:spacing w:val="-6"/>
                <w:sz w:val="24"/>
              </w:rPr>
              <w:t xml:space="preserve">¥ </w:t>
            </w:r>
            <w:r>
              <w:rPr>
                <w:rFonts w:hint="eastAsia" w:asciiTheme="minorEastAsia" w:hAnsiTheme="minorEastAsia" w:eastAsiaTheme="minorEastAsia" w:cstheme="minorEastAsia"/>
                <w:color w:val="auto"/>
                <w:sz w:val="24"/>
                <w:u w:val="single"/>
              </w:rPr>
              <w:t xml:space="preserve">        </w:t>
            </w:r>
            <w:r>
              <w:rPr>
                <w:rFonts w:hint="eastAsia" w:asciiTheme="minorEastAsia" w:hAnsiTheme="minorEastAsia" w:eastAsiaTheme="minorEastAsia" w:cstheme="minorEastAsia"/>
                <w:color w:val="auto"/>
                <w:sz w:val="24"/>
              </w:rPr>
              <w:t>）</w:t>
            </w:r>
          </w:p>
        </w:tc>
      </w:tr>
    </w:tbl>
    <w:p w14:paraId="3D501537">
      <w:pPr>
        <w:spacing w:line="500" w:lineRule="exact"/>
        <w:ind w:right="-611" w:rightChars="-291"/>
        <w:rPr>
          <w:rFonts w:hint="eastAsia" w:asciiTheme="minorEastAsia" w:hAnsiTheme="minorEastAsia" w:eastAsiaTheme="minorEastAsia" w:cstheme="minorEastAsia"/>
          <w:color w:val="auto"/>
          <w:sz w:val="24"/>
          <w:u w:val="single"/>
        </w:rPr>
      </w:pPr>
    </w:p>
    <w:p w14:paraId="39C7D739">
      <w:pPr>
        <w:adjustRightInd w:val="0"/>
        <w:snapToGrid w:val="0"/>
        <w:spacing w:line="300" w:lineRule="auto"/>
        <w:ind w:left="-88" w:leftChars="-42" w:firstLine="638" w:firstLineChars="265"/>
        <w:rPr>
          <w:rFonts w:hint="eastAsia" w:asciiTheme="minorEastAsia" w:hAnsiTheme="minorEastAsia" w:eastAsiaTheme="minorEastAsia" w:cstheme="minorEastAsia"/>
          <w:b/>
          <w:bCs w:val="0"/>
          <w:color w:val="auto"/>
          <w:sz w:val="24"/>
        </w:rPr>
      </w:pPr>
      <w:r>
        <w:rPr>
          <w:rFonts w:hint="eastAsia" w:asciiTheme="minorEastAsia" w:hAnsiTheme="minorEastAsia" w:eastAsiaTheme="minorEastAsia" w:cstheme="minorEastAsia"/>
          <w:b/>
          <w:bCs w:val="0"/>
          <w:color w:val="auto"/>
          <w:sz w:val="24"/>
        </w:rPr>
        <w:t>注：</w:t>
      </w:r>
    </w:p>
    <w:p w14:paraId="225B90CF">
      <w:pPr>
        <w:numPr>
          <w:ilvl w:val="0"/>
          <w:numId w:val="58"/>
        </w:numPr>
        <w:adjustRightInd w:val="0"/>
        <w:snapToGrid w:val="0"/>
        <w:spacing w:line="300" w:lineRule="auto"/>
        <w:ind w:left="0" w:leftChars="0" w:firstLine="482" w:firstLineChars="200"/>
        <w:rPr>
          <w:rFonts w:hint="eastAsia" w:asciiTheme="minorEastAsia" w:hAnsiTheme="minorEastAsia" w:eastAsiaTheme="minorEastAsia" w:cstheme="minorEastAsia"/>
          <w:b/>
          <w:bCs w:val="0"/>
          <w:color w:val="auto"/>
          <w:sz w:val="24"/>
        </w:rPr>
      </w:pPr>
      <w:r>
        <w:rPr>
          <w:rFonts w:hint="eastAsia" w:asciiTheme="minorEastAsia" w:hAnsiTheme="minorEastAsia" w:eastAsiaTheme="minorEastAsia" w:cstheme="minorEastAsia"/>
          <w:b/>
          <w:bCs w:val="0"/>
          <w:color w:val="auto"/>
          <w:sz w:val="24"/>
        </w:rPr>
        <w:t>报价</w:t>
      </w:r>
      <w:r>
        <w:rPr>
          <w:rFonts w:hint="eastAsia" w:asciiTheme="minorEastAsia" w:hAnsiTheme="minorEastAsia" w:eastAsiaTheme="minorEastAsia" w:cstheme="minorEastAsia"/>
          <w:b/>
          <w:bCs w:val="0"/>
          <w:color w:val="auto"/>
          <w:sz w:val="24"/>
          <w:lang w:eastAsia="zh-CN"/>
        </w:rPr>
        <w:t>明细</w:t>
      </w:r>
      <w:r>
        <w:rPr>
          <w:rFonts w:hint="eastAsia" w:asciiTheme="minorEastAsia" w:hAnsiTheme="minorEastAsia" w:eastAsiaTheme="minorEastAsia" w:cstheme="minorEastAsia"/>
          <w:b/>
          <w:bCs w:val="0"/>
          <w:color w:val="auto"/>
          <w:sz w:val="24"/>
        </w:rPr>
        <w:t>表的总报价必须与报价表一致；</w:t>
      </w:r>
    </w:p>
    <w:p w14:paraId="3A5687F3">
      <w:pPr>
        <w:numPr>
          <w:ilvl w:val="0"/>
          <w:numId w:val="58"/>
        </w:numPr>
        <w:adjustRightInd w:val="0"/>
        <w:snapToGrid w:val="0"/>
        <w:spacing w:line="300" w:lineRule="auto"/>
        <w:ind w:left="0" w:leftChars="0" w:firstLine="482" w:firstLineChars="200"/>
        <w:rPr>
          <w:rFonts w:hint="eastAsia" w:asciiTheme="minorEastAsia" w:hAnsiTheme="minorEastAsia" w:eastAsiaTheme="minorEastAsia" w:cstheme="minorEastAsia"/>
          <w:b/>
          <w:bCs w:val="0"/>
          <w:color w:val="auto"/>
          <w:sz w:val="24"/>
        </w:rPr>
      </w:pPr>
      <w:r>
        <w:rPr>
          <w:rFonts w:hint="eastAsia" w:asciiTheme="minorEastAsia" w:hAnsiTheme="minorEastAsia" w:eastAsiaTheme="minorEastAsia" w:cstheme="minorEastAsia"/>
          <w:b/>
          <w:bCs w:val="0"/>
          <w:color w:val="auto"/>
          <w:sz w:val="24"/>
        </w:rPr>
        <w:t>如果不提供详细的分项报价表将被视为没有对谈判文件的实质性要求作出响应；</w:t>
      </w:r>
    </w:p>
    <w:p w14:paraId="2765C3B6">
      <w:pPr>
        <w:numPr>
          <w:ilvl w:val="0"/>
          <w:numId w:val="58"/>
        </w:numPr>
        <w:adjustRightInd w:val="0"/>
        <w:snapToGrid w:val="0"/>
        <w:spacing w:line="300" w:lineRule="auto"/>
        <w:ind w:left="0" w:leftChars="0" w:firstLine="482" w:firstLineChars="200"/>
        <w:rPr>
          <w:rFonts w:hint="eastAsia" w:asciiTheme="minorEastAsia" w:hAnsiTheme="minorEastAsia" w:eastAsiaTheme="minorEastAsia" w:cstheme="minorEastAsia"/>
          <w:b/>
          <w:bCs w:val="0"/>
          <w:color w:val="auto"/>
          <w:sz w:val="24"/>
        </w:rPr>
      </w:pPr>
      <w:r>
        <w:rPr>
          <w:rFonts w:hint="eastAsia" w:asciiTheme="minorEastAsia" w:hAnsiTheme="minorEastAsia" w:eastAsiaTheme="minorEastAsia" w:cstheme="minorEastAsia"/>
          <w:b/>
          <w:bCs w:val="0"/>
          <w:color w:val="auto"/>
          <w:sz w:val="24"/>
        </w:rPr>
        <w:t>响应报价包括货物及货物运抵指定交付地点的各种费用及所有成本费用的总和；</w:t>
      </w:r>
    </w:p>
    <w:p w14:paraId="560B155B">
      <w:pPr>
        <w:numPr>
          <w:ilvl w:val="0"/>
          <w:numId w:val="58"/>
        </w:numPr>
        <w:adjustRightInd w:val="0"/>
        <w:snapToGrid w:val="0"/>
        <w:spacing w:line="300" w:lineRule="auto"/>
        <w:ind w:left="0" w:leftChars="0" w:firstLine="482" w:firstLineChars="200"/>
        <w:rPr>
          <w:rFonts w:hint="eastAsia" w:asciiTheme="minorEastAsia" w:hAnsiTheme="minorEastAsia" w:eastAsiaTheme="minorEastAsia" w:cstheme="minorEastAsia"/>
          <w:b/>
          <w:bCs w:val="0"/>
          <w:color w:val="auto"/>
          <w:sz w:val="24"/>
        </w:rPr>
      </w:pPr>
      <w:r>
        <w:rPr>
          <w:rFonts w:hint="eastAsia" w:asciiTheme="minorEastAsia" w:hAnsiTheme="minorEastAsia" w:eastAsiaTheme="minorEastAsia" w:cstheme="minorEastAsia"/>
          <w:b/>
          <w:bCs w:val="0"/>
          <w:color w:val="auto"/>
          <w:sz w:val="24"/>
          <w:lang w:val="en-US" w:eastAsia="zh-CN"/>
        </w:rPr>
        <w:t>4</w:t>
      </w:r>
      <w:r>
        <w:rPr>
          <w:rFonts w:hint="eastAsia" w:asciiTheme="minorEastAsia" w:hAnsiTheme="minorEastAsia" w:eastAsiaTheme="minorEastAsia" w:cstheme="minorEastAsia"/>
          <w:b/>
          <w:bCs w:val="0"/>
          <w:color w:val="auto"/>
          <w:sz w:val="24"/>
        </w:rPr>
        <w:t>必须按此表格式中的对应栏目内容填写，若需增加栏目，请在栏目“其它”中填写，并作详细说明</w:t>
      </w:r>
      <w:r>
        <w:rPr>
          <w:rFonts w:hint="eastAsia" w:asciiTheme="minorEastAsia" w:hAnsiTheme="minorEastAsia" w:eastAsiaTheme="minorEastAsia" w:cstheme="minorEastAsia"/>
          <w:b/>
          <w:bCs w:val="0"/>
          <w:color w:val="auto"/>
          <w:sz w:val="24"/>
        </w:rPr>
        <w:t>。</w:t>
      </w:r>
    </w:p>
    <w:p w14:paraId="728DECFC">
      <w:pPr>
        <w:adjustRightInd w:val="0"/>
        <w:snapToGrid w:val="0"/>
        <w:spacing w:line="300" w:lineRule="auto"/>
        <w:ind w:right="-611" w:rightChars="-291" w:firstLine="590" w:firstLineChars="245"/>
        <w:rPr>
          <w:rFonts w:hint="eastAsia" w:asciiTheme="minorEastAsia" w:hAnsiTheme="minorEastAsia" w:eastAsiaTheme="minorEastAsia" w:cstheme="minorEastAsia"/>
          <w:b/>
          <w:color w:val="auto"/>
          <w:sz w:val="24"/>
        </w:rPr>
      </w:pPr>
    </w:p>
    <w:p w14:paraId="47F40224">
      <w:pPr>
        <w:pStyle w:val="13"/>
        <w:ind w:right="-611" w:rightChars="-291"/>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 xml:space="preserve">                </w:t>
      </w:r>
    </w:p>
    <w:p w14:paraId="04B1DBA0">
      <w:pPr>
        <w:pStyle w:val="13"/>
        <w:ind w:left="0" w:leftChars="0" w:right="-611" w:rightChars="-291" w:firstLine="2100" w:firstLineChars="87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rPr>
        <w:t>法定代表人或委托代理人</w:t>
      </w:r>
      <w:r>
        <w:rPr>
          <w:rFonts w:hint="eastAsia" w:asciiTheme="minorEastAsia" w:hAnsiTheme="minorEastAsia" w:eastAsiaTheme="minorEastAsia" w:cstheme="minorEastAsia"/>
          <w:b/>
          <w:color w:val="auto"/>
          <w:sz w:val="24"/>
        </w:rPr>
        <w:t>（签字或CA电子签字章）：</w:t>
      </w:r>
      <w:r>
        <w:rPr>
          <w:rFonts w:hint="eastAsia" w:asciiTheme="minorEastAsia" w:hAnsiTheme="minorEastAsia" w:eastAsiaTheme="minorEastAsia" w:cstheme="minorEastAsia"/>
          <w:color w:val="auto"/>
          <w:sz w:val="24"/>
          <w:u w:val="single"/>
        </w:rPr>
        <w:t xml:space="preserve">             </w:t>
      </w:r>
    </w:p>
    <w:p w14:paraId="16F8210F">
      <w:pPr>
        <w:pStyle w:val="13"/>
        <w:ind w:left="3780" w:leftChars="1800" w:right="-611" w:rightChars="-291" w:firstLine="240" w:firstLineChars="100"/>
        <w:rPr>
          <w:rFonts w:hint="eastAsia" w:asciiTheme="minorEastAsia" w:hAnsiTheme="minorEastAsia" w:eastAsiaTheme="minorEastAsia" w:cstheme="minorEastAsia"/>
          <w:color w:val="auto"/>
          <w:sz w:val="24"/>
          <w:szCs w:val="24"/>
        </w:rPr>
      </w:pPr>
    </w:p>
    <w:p w14:paraId="74157967">
      <w:pPr>
        <w:pStyle w:val="13"/>
        <w:ind w:right="-611" w:rightChars="-291" w:firstLine="3840" w:firstLineChars="16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供应商名称</w:t>
      </w:r>
      <w:r>
        <w:rPr>
          <w:rFonts w:hint="eastAsia" w:asciiTheme="minorEastAsia" w:hAnsiTheme="minorEastAsia" w:eastAsiaTheme="minorEastAsia" w:cstheme="minorEastAsia"/>
          <w:b/>
          <w:bCs/>
          <w:color w:val="auto"/>
          <w:sz w:val="24"/>
          <w:szCs w:val="24"/>
        </w:rPr>
        <w:t>（公章或CA电子签章）：</w:t>
      </w:r>
      <w:r>
        <w:rPr>
          <w:rFonts w:hint="eastAsia" w:asciiTheme="minorEastAsia" w:hAnsiTheme="minorEastAsia" w:eastAsiaTheme="minorEastAsia" w:cstheme="minorEastAsia"/>
          <w:color w:val="auto"/>
          <w:sz w:val="24"/>
          <w:szCs w:val="24"/>
          <w:u w:val="single"/>
        </w:rPr>
        <w:t xml:space="preserve">                  </w:t>
      </w:r>
    </w:p>
    <w:p w14:paraId="79F99A77">
      <w:pPr>
        <w:pStyle w:val="13"/>
        <w:ind w:right="-611" w:rightChars="-291"/>
        <w:rPr>
          <w:rFonts w:hint="eastAsia" w:asciiTheme="minorEastAsia" w:hAnsiTheme="minorEastAsia" w:eastAsiaTheme="minorEastAsia" w:cstheme="minorEastAsia"/>
          <w:color w:val="auto"/>
          <w:sz w:val="24"/>
          <w:szCs w:val="24"/>
        </w:rPr>
      </w:pPr>
    </w:p>
    <w:p w14:paraId="0AEE4768">
      <w:pPr>
        <w:snapToGrid w:val="0"/>
        <w:spacing w:before="50" w:after="50"/>
        <w:ind w:right="-611" w:rightChars="-291"/>
        <w:jc w:val="righ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 xml:space="preserve"> </w:t>
      </w:r>
      <w:r>
        <w:rPr>
          <w:rFonts w:hint="eastAsia" w:asciiTheme="minorEastAsia" w:hAnsiTheme="minorEastAsia" w:eastAsiaTheme="minorEastAsia" w:cstheme="minorEastAsia"/>
          <w:color w:val="auto"/>
          <w:sz w:val="24"/>
          <w:lang w:val="en-US" w:eastAsia="zh-CN"/>
        </w:rPr>
        <w:t xml:space="preserve"> </w:t>
      </w:r>
      <w:r>
        <w:rPr>
          <w:rFonts w:hint="eastAsia" w:asciiTheme="minorEastAsia" w:hAnsiTheme="minorEastAsia" w:eastAsiaTheme="minorEastAsia" w:cstheme="minorEastAsia"/>
          <w:color w:val="auto"/>
          <w:sz w:val="24"/>
        </w:rPr>
        <w:t>日期：</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46349C22">
      <w:pPr>
        <w:snapToGrid w:val="0"/>
        <w:spacing w:before="50" w:after="50"/>
        <w:ind w:right="-611" w:rightChars="-291"/>
        <w:jc w:val="right"/>
        <w:rPr>
          <w:rFonts w:hint="eastAsia" w:asciiTheme="minorEastAsia" w:hAnsiTheme="minorEastAsia" w:eastAsiaTheme="minorEastAsia" w:cstheme="minorEastAsia"/>
          <w:color w:val="auto"/>
          <w:sz w:val="24"/>
        </w:rPr>
      </w:pPr>
    </w:p>
    <w:p w14:paraId="41825279">
      <w:pPr>
        <w:pStyle w:val="13"/>
        <w:spacing w:line="360" w:lineRule="exact"/>
        <w:ind w:firstLine="482" w:firstLineChars="200"/>
        <w:rPr>
          <w:rFonts w:hint="eastAsia"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color w:val="auto"/>
          <w:sz w:val="24"/>
        </w:rPr>
        <w:t>注：此项材料必须</w:t>
      </w:r>
      <w:r>
        <w:rPr>
          <w:rFonts w:hint="eastAsia" w:asciiTheme="minorEastAsia" w:hAnsiTheme="minorEastAsia" w:eastAsiaTheme="minorEastAsia" w:cstheme="minorEastAsia"/>
          <w:b/>
          <w:bCs/>
          <w:color w:val="auto"/>
          <w:sz w:val="24"/>
        </w:rPr>
        <w:t>以PDF格式上传。</w:t>
      </w:r>
    </w:p>
    <w:p w14:paraId="7912AF95">
      <w:pPr>
        <w:pStyle w:val="13"/>
        <w:spacing w:line="360" w:lineRule="exact"/>
        <w:ind w:firstLine="482" w:firstLineChars="200"/>
        <w:rPr>
          <w:rFonts w:hint="eastAsia" w:asciiTheme="minorEastAsia" w:hAnsiTheme="minorEastAsia" w:eastAsiaTheme="minorEastAsia" w:cstheme="minorEastAsia"/>
          <w:b/>
          <w:bCs/>
          <w:color w:val="auto"/>
          <w:sz w:val="24"/>
        </w:rPr>
        <w:sectPr>
          <w:pgSz w:w="11906" w:h="16838"/>
          <w:pgMar w:top="1440" w:right="1800" w:bottom="1440" w:left="1800" w:header="851" w:footer="992" w:gutter="0"/>
          <w:pgNumType w:fmt="decimal"/>
          <w:cols w:space="720" w:num="1"/>
          <w:docGrid w:type="lines" w:linePitch="312" w:charSpace="0"/>
        </w:sectPr>
      </w:pPr>
    </w:p>
    <w:p w14:paraId="4E7761F0">
      <w:pPr>
        <w:jc w:val="center"/>
        <w:rPr>
          <w:rFonts w:hint="eastAsia" w:asciiTheme="minorEastAsia" w:hAnsiTheme="minorEastAsia" w:eastAsiaTheme="minorEastAsia" w:cstheme="minorEastAsia"/>
          <w:b/>
          <w:bCs/>
          <w:color w:val="auto"/>
          <w:sz w:val="56"/>
          <w:szCs w:val="56"/>
        </w:rPr>
      </w:pPr>
    </w:p>
    <w:p w14:paraId="412DBC78">
      <w:pPr>
        <w:jc w:val="center"/>
        <w:rPr>
          <w:rFonts w:hint="eastAsia" w:asciiTheme="minorEastAsia" w:hAnsiTheme="minorEastAsia" w:eastAsiaTheme="minorEastAsia" w:cstheme="minorEastAsia"/>
          <w:b/>
          <w:bCs/>
          <w:color w:val="auto"/>
          <w:sz w:val="56"/>
          <w:szCs w:val="56"/>
        </w:rPr>
      </w:pPr>
    </w:p>
    <w:p w14:paraId="6776D23A">
      <w:pPr>
        <w:jc w:val="center"/>
        <w:rPr>
          <w:rFonts w:hint="eastAsia" w:asciiTheme="minorEastAsia" w:hAnsiTheme="minorEastAsia" w:eastAsiaTheme="minorEastAsia" w:cstheme="minorEastAsia"/>
          <w:b/>
          <w:bCs/>
          <w:color w:val="auto"/>
          <w:sz w:val="56"/>
          <w:szCs w:val="56"/>
        </w:rPr>
      </w:pPr>
    </w:p>
    <w:p w14:paraId="6B1EBE31">
      <w:pPr>
        <w:jc w:val="center"/>
        <w:rPr>
          <w:rFonts w:hint="eastAsia" w:asciiTheme="minorEastAsia" w:hAnsiTheme="minorEastAsia" w:eastAsiaTheme="minorEastAsia" w:cstheme="minorEastAsia"/>
          <w:b/>
          <w:bCs/>
          <w:color w:val="auto"/>
          <w:sz w:val="56"/>
          <w:szCs w:val="56"/>
        </w:rPr>
      </w:pPr>
    </w:p>
    <w:p w14:paraId="67071DAB">
      <w:pPr>
        <w:jc w:val="center"/>
        <w:rPr>
          <w:rFonts w:hint="eastAsia" w:asciiTheme="minorEastAsia" w:hAnsiTheme="minorEastAsia" w:eastAsiaTheme="minorEastAsia" w:cstheme="minorEastAsia"/>
          <w:b/>
          <w:bCs/>
          <w:color w:val="auto"/>
          <w:sz w:val="56"/>
          <w:szCs w:val="56"/>
        </w:rPr>
      </w:pPr>
    </w:p>
    <w:p w14:paraId="76C287C2">
      <w:pPr>
        <w:jc w:val="center"/>
        <w:rPr>
          <w:rFonts w:hint="eastAsia" w:asciiTheme="minorEastAsia" w:hAnsiTheme="minorEastAsia" w:eastAsiaTheme="minorEastAsia" w:cstheme="minorEastAsia"/>
          <w:b/>
          <w:bCs/>
          <w:color w:val="auto"/>
          <w:sz w:val="56"/>
          <w:szCs w:val="56"/>
        </w:rPr>
      </w:pPr>
    </w:p>
    <w:p w14:paraId="7C89F141">
      <w:pPr>
        <w:jc w:val="center"/>
        <w:rPr>
          <w:rFonts w:hint="eastAsia" w:asciiTheme="minorEastAsia" w:hAnsiTheme="minorEastAsia" w:eastAsiaTheme="minorEastAsia" w:cstheme="minorEastAsia"/>
          <w:b/>
          <w:bCs/>
          <w:color w:val="auto"/>
          <w:sz w:val="56"/>
          <w:szCs w:val="56"/>
        </w:rPr>
      </w:pPr>
    </w:p>
    <w:p w14:paraId="04CA81A2">
      <w:pPr>
        <w:jc w:val="center"/>
        <w:rPr>
          <w:rFonts w:hint="eastAsia" w:asciiTheme="minorEastAsia" w:hAnsiTheme="minorEastAsia" w:eastAsiaTheme="minorEastAsia" w:cstheme="minorEastAsia"/>
          <w:b/>
          <w:bCs/>
          <w:color w:val="auto"/>
          <w:sz w:val="56"/>
          <w:szCs w:val="56"/>
        </w:rPr>
      </w:pPr>
    </w:p>
    <w:p w14:paraId="50625CBD">
      <w:pPr>
        <w:keepNext w:val="0"/>
        <w:keepLines w:val="0"/>
        <w:pageBreakBefore w:val="0"/>
        <w:widowControl w:val="0"/>
        <w:numPr>
          <w:ilvl w:val="0"/>
          <w:numId w:val="50"/>
        </w:numPr>
        <w:kinsoku/>
        <w:wordWrap/>
        <w:overflowPunct/>
        <w:topLinePunct w:val="0"/>
        <w:autoSpaceDE/>
        <w:autoSpaceDN/>
        <w:bidi w:val="0"/>
        <w:adjustRightInd/>
        <w:snapToGrid w:val="0"/>
        <w:spacing w:line="360" w:lineRule="auto"/>
        <w:ind w:left="0" w:leftChars="0" w:firstLine="0" w:firstLineChars="0"/>
        <w:jc w:val="center"/>
        <w:textAlignment w:val="auto"/>
        <w:outlineLvl w:val="1"/>
        <w:rPr>
          <w:rFonts w:hint="eastAsia" w:asciiTheme="minorEastAsia" w:hAnsiTheme="minorEastAsia" w:eastAsiaTheme="minorEastAsia" w:cstheme="minorEastAsia"/>
          <w:b/>
          <w:bCs/>
          <w:color w:val="auto"/>
          <w:sz w:val="36"/>
          <w:szCs w:val="36"/>
        </w:rPr>
      </w:pPr>
      <w:r>
        <w:rPr>
          <w:rFonts w:hint="eastAsia" w:asciiTheme="minorEastAsia" w:hAnsiTheme="minorEastAsia" w:eastAsiaTheme="minorEastAsia" w:cstheme="minorEastAsia"/>
          <w:b/>
          <w:bCs/>
          <w:color w:val="auto"/>
          <w:sz w:val="36"/>
          <w:szCs w:val="36"/>
        </w:rPr>
        <w:t>商务技术文件格式</w:t>
      </w:r>
    </w:p>
    <w:p w14:paraId="6CFBD865">
      <w:pPr>
        <w:rPr>
          <w:rFonts w:hint="eastAsia" w:asciiTheme="minorEastAsia" w:hAnsiTheme="minorEastAsia" w:eastAsiaTheme="minorEastAsia" w:cstheme="minorEastAsia"/>
          <w:color w:val="auto"/>
          <w:lang w:val="en-US" w:eastAsia="zh-CN"/>
        </w:rPr>
        <w:sectPr>
          <w:pgSz w:w="11906" w:h="16838"/>
          <w:pgMar w:top="1440" w:right="1800" w:bottom="1440" w:left="1800" w:header="851" w:footer="992" w:gutter="0"/>
          <w:pgNumType w:fmt="decimal"/>
          <w:cols w:space="720" w:num="1"/>
          <w:docGrid w:type="lines" w:linePitch="312" w:charSpace="0"/>
        </w:sectPr>
      </w:pPr>
    </w:p>
    <w:p w14:paraId="39A24084">
      <w:pPr>
        <w:tabs>
          <w:tab w:val="left" w:pos="3870"/>
          <w:tab w:val="left" w:pos="4085"/>
        </w:tabs>
        <w:snapToGrid w:val="0"/>
        <w:spacing w:line="500" w:lineRule="exact"/>
        <w:jc w:val="left"/>
        <w:rPr>
          <w:rFonts w:hint="eastAsia" w:asciiTheme="minorEastAsia" w:hAnsiTheme="minorEastAsia" w:eastAsiaTheme="minorEastAsia" w:cstheme="minorEastAsia"/>
          <w:bCs/>
          <w:color w:val="auto"/>
        </w:rPr>
      </w:pPr>
      <w:r>
        <w:rPr>
          <w:rFonts w:hint="eastAsia" w:asciiTheme="minorEastAsia" w:hAnsiTheme="minorEastAsia" w:eastAsiaTheme="minorEastAsia" w:cstheme="minorEastAsia"/>
          <w:b/>
          <w:bCs/>
          <w:color w:val="auto"/>
          <w:sz w:val="24"/>
        </w:rPr>
        <w:t>商务技术文件目录</w:t>
      </w:r>
      <w:r>
        <w:rPr>
          <w:rFonts w:hint="eastAsia" w:asciiTheme="minorEastAsia" w:hAnsiTheme="minorEastAsia" w:eastAsiaTheme="minorEastAsia" w:cstheme="minorEastAsia"/>
          <w:b/>
          <w:color w:val="auto"/>
          <w:sz w:val="24"/>
        </w:rPr>
        <w:t>：</w:t>
      </w:r>
    </w:p>
    <w:p w14:paraId="7909AAE2">
      <w:pPr>
        <w:pStyle w:val="9"/>
        <w:spacing w:before="101" w:line="225" w:lineRule="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由</w:t>
      </w:r>
      <w:r>
        <w:rPr>
          <w:rFonts w:hint="eastAsia" w:asciiTheme="minorEastAsia" w:hAnsiTheme="minorEastAsia" w:eastAsiaTheme="minorEastAsia" w:cstheme="minorEastAsia"/>
          <w:b/>
          <w:color w:val="auto"/>
          <w:sz w:val="24"/>
          <w:highlight w:val="none"/>
          <w:lang w:eastAsia="zh-CN"/>
        </w:rPr>
        <w:t>供应商</w:t>
      </w:r>
      <w:r>
        <w:rPr>
          <w:rFonts w:hint="eastAsia" w:asciiTheme="minorEastAsia" w:hAnsiTheme="minorEastAsia" w:eastAsiaTheme="minorEastAsia" w:cstheme="minorEastAsia"/>
          <w:b/>
          <w:color w:val="auto"/>
          <w:sz w:val="24"/>
          <w:highlight w:val="none"/>
        </w:rPr>
        <w:t>根据</w:t>
      </w:r>
      <w:r>
        <w:rPr>
          <w:rFonts w:hint="eastAsia" w:asciiTheme="minorEastAsia" w:hAnsiTheme="minorEastAsia" w:eastAsiaTheme="minorEastAsia" w:cstheme="minorEastAsia"/>
          <w:b/>
          <w:color w:val="auto"/>
          <w:sz w:val="24"/>
          <w:highlight w:val="none"/>
          <w:lang w:eastAsia="zh-CN"/>
        </w:rPr>
        <w:t>竞争性磋商文件</w:t>
      </w:r>
      <w:r>
        <w:rPr>
          <w:rFonts w:hint="eastAsia" w:asciiTheme="minorEastAsia" w:hAnsiTheme="minorEastAsia" w:eastAsiaTheme="minorEastAsia" w:cstheme="minorEastAsia"/>
          <w:b/>
          <w:color w:val="auto"/>
          <w:sz w:val="24"/>
          <w:highlight w:val="none"/>
        </w:rPr>
        <w:t>自行编制</w:t>
      </w:r>
    </w:p>
    <w:p w14:paraId="7D1E9A40">
      <w:pPr>
        <w:rPr>
          <w:rFonts w:hint="eastAsia" w:asciiTheme="minorEastAsia" w:hAnsiTheme="minorEastAsia" w:eastAsiaTheme="minorEastAsia" w:cstheme="minorEastAsia"/>
          <w:b/>
          <w:bCs/>
          <w:color w:val="auto"/>
          <w:spacing w:val="4"/>
          <w:sz w:val="32"/>
          <w:szCs w:val="32"/>
          <w:lang w:val="en-US" w:eastAsia="zh-CN"/>
        </w:rPr>
      </w:pPr>
      <w:r>
        <w:rPr>
          <w:rFonts w:hint="eastAsia" w:asciiTheme="minorEastAsia" w:hAnsiTheme="minorEastAsia" w:eastAsiaTheme="minorEastAsia" w:cstheme="minorEastAsia"/>
          <w:b/>
          <w:bCs/>
          <w:color w:val="auto"/>
          <w:spacing w:val="4"/>
          <w:sz w:val="32"/>
          <w:szCs w:val="32"/>
          <w:lang w:val="en-US" w:eastAsia="zh-CN"/>
        </w:rPr>
        <w:br w:type="page"/>
      </w:r>
    </w:p>
    <w:p w14:paraId="641AD4FD">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rPr>
      </w:pPr>
      <w:r>
        <w:rPr>
          <w:rFonts w:hint="eastAsia" w:asciiTheme="minorEastAsia" w:hAnsiTheme="minorEastAsia" w:eastAsiaTheme="minorEastAsia" w:cstheme="minorEastAsia"/>
          <w:b/>
          <w:bCs/>
          <w:color w:val="auto"/>
          <w:spacing w:val="5"/>
          <w:sz w:val="32"/>
          <w:szCs w:val="32"/>
        </w:rPr>
        <w:t>无串通竞标行为的承诺函</w:t>
      </w:r>
    </w:p>
    <w:p w14:paraId="22A21D5F">
      <w:pPr>
        <w:pStyle w:val="9"/>
        <w:keepNext w:val="0"/>
        <w:keepLines w:val="0"/>
        <w:pageBreakBefore w:val="0"/>
        <w:widowControl w:val="0"/>
        <w:numPr>
          <w:ilvl w:val="0"/>
          <w:numId w:val="59"/>
        </w:numPr>
        <w:kinsoku/>
        <w:wordWrap/>
        <w:overflowPunct/>
        <w:topLinePunct w:val="0"/>
        <w:autoSpaceDE/>
        <w:autoSpaceDN/>
        <w:bidi w:val="0"/>
        <w:adjustRightInd/>
        <w:snapToGrid w:val="0"/>
        <w:spacing w:line="360" w:lineRule="auto"/>
        <w:ind w:left="0" w:leftChars="0" w:right="0" w:firstLine="470" w:firstLineChars="200"/>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pacing w:val="-3"/>
          <w:sz w:val="24"/>
          <w:szCs w:val="24"/>
        </w:rPr>
        <w:t>我方承诺无下列相互串通竞标的情形：</w:t>
      </w:r>
    </w:p>
    <w:p w14:paraId="152B1F6B">
      <w:pPr>
        <w:pStyle w:val="9"/>
        <w:keepNext w:val="0"/>
        <w:keepLines w:val="0"/>
        <w:pageBreakBefore w:val="0"/>
        <w:widowControl w:val="0"/>
        <w:numPr>
          <w:ilvl w:val="0"/>
          <w:numId w:val="60"/>
        </w:numPr>
        <w:kinsoku/>
        <w:wordWrap/>
        <w:overflowPunct/>
        <w:topLinePunct w:val="0"/>
        <w:autoSpaceDE/>
        <w:autoSpaceDN/>
        <w:bidi w:val="0"/>
        <w:adjustRightInd/>
        <w:snapToGrid w:val="0"/>
        <w:spacing w:line="360" w:lineRule="auto"/>
        <w:ind w:left="0" w:leftChars="0" w:right="0" w:firstLine="464"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不同供应商的响应文件由同一单位或者个人编制；或者不同投标人报名的IP地址一致的；</w:t>
      </w:r>
    </w:p>
    <w:p w14:paraId="51FE293E">
      <w:pPr>
        <w:pStyle w:val="9"/>
        <w:keepNext w:val="0"/>
        <w:keepLines w:val="0"/>
        <w:pageBreakBefore w:val="0"/>
        <w:widowControl w:val="0"/>
        <w:numPr>
          <w:ilvl w:val="0"/>
          <w:numId w:val="60"/>
        </w:numPr>
        <w:kinsoku/>
        <w:wordWrap/>
        <w:overflowPunct/>
        <w:topLinePunct w:val="0"/>
        <w:autoSpaceDE/>
        <w:autoSpaceDN/>
        <w:bidi w:val="0"/>
        <w:adjustRightInd/>
        <w:snapToGrid w:val="0"/>
        <w:spacing w:line="360" w:lineRule="auto"/>
        <w:ind w:left="0" w:leftChars="0" w:right="0" w:firstLine="468"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3"/>
          <w:sz w:val="24"/>
          <w:szCs w:val="24"/>
        </w:rPr>
        <w:t>不同供应商委托同一单位或者个人办理竞标事宜；</w:t>
      </w:r>
    </w:p>
    <w:p w14:paraId="66F4DEB9">
      <w:pPr>
        <w:pStyle w:val="9"/>
        <w:keepNext w:val="0"/>
        <w:keepLines w:val="0"/>
        <w:pageBreakBefore w:val="0"/>
        <w:widowControl w:val="0"/>
        <w:numPr>
          <w:ilvl w:val="0"/>
          <w:numId w:val="60"/>
        </w:numPr>
        <w:kinsoku/>
        <w:wordWrap/>
        <w:overflowPunct/>
        <w:topLinePunct w:val="0"/>
        <w:autoSpaceDE/>
        <w:autoSpaceDN/>
        <w:bidi w:val="0"/>
        <w:adjustRightInd/>
        <w:snapToGrid w:val="0"/>
        <w:spacing w:line="360" w:lineRule="auto"/>
        <w:ind w:left="0" w:leftChars="0" w:right="0" w:firstLine="47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不同的供应商的响应文件载明的项目管理员为同一个人；</w:t>
      </w:r>
    </w:p>
    <w:p w14:paraId="1D8BF1AE">
      <w:pPr>
        <w:pStyle w:val="9"/>
        <w:keepNext w:val="0"/>
        <w:keepLines w:val="0"/>
        <w:pageBreakBefore w:val="0"/>
        <w:widowControl w:val="0"/>
        <w:numPr>
          <w:ilvl w:val="0"/>
          <w:numId w:val="60"/>
        </w:numPr>
        <w:kinsoku/>
        <w:wordWrap/>
        <w:overflowPunct/>
        <w:topLinePunct w:val="0"/>
        <w:autoSpaceDE/>
        <w:autoSpaceDN/>
        <w:bidi w:val="0"/>
        <w:adjustRightInd/>
        <w:snapToGrid w:val="0"/>
        <w:spacing w:line="360" w:lineRule="auto"/>
        <w:ind w:left="0" w:leftChars="0" w:right="0" w:firstLine="43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2"/>
          <w:sz w:val="24"/>
          <w:szCs w:val="24"/>
        </w:rPr>
        <w:t>不同供应商的响应文件异常一致或者竞标报价呈规律性差异；</w:t>
      </w:r>
    </w:p>
    <w:p w14:paraId="2FDF425B">
      <w:pPr>
        <w:pStyle w:val="9"/>
        <w:keepNext w:val="0"/>
        <w:keepLines w:val="0"/>
        <w:pageBreakBefore w:val="0"/>
        <w:widowControl w:val="0"/>
        <w:numPr>
          <w:ilvl w:val="0"/>
          <w:numId w:val="60"/>
        </w:numPr>
        <w:kinsoku/>
        <w:wordWrap/>
        <w:overflowPunct/>
        <w:topLinePunct w:val="0"/>
        <w:autoSpaceDE/>
        <w:autoSpaceDN/>
        <w:bidi w:val="0"/>
        <w:adjustRightInd/>
        <w:snapToGrid w:val="0"/>
        <w:spacing w:line="360" w:lineRule="auto"/>
        <w:ind w:left="0" w:leftChars="0" w:right="0" w:firstLine="464"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不同供应商的响应文件相互混装；</w:t>
      </w:r>
    </w:p>
    <w:p w14:paraId="204D3304">
      <w:pPr>
        <w:pStyle w:val="9"/>
        <w:keepNext w:val="0"/>
        <w:keepLines w:val="0"/>
        <w:pageBreakBefore w:val="0"/>
        <w:widowControl w:val="0"/>
        <w:numPr>
          <w:ilvl w:val="0"/>
          <w:numId w:val="60"/>
        </w:numPr>
        <w:kinsoku/>
        <w:wordWrap/>
        <w:overflowPunct/>
        <w:topLinePunct w:val="0"/>
        <w:autoSpaceDE/>
        <w:autoSpaceDN/>
        <w:bidi w:val="0"/>
        <w:adjustRightInd/>
        <w:snapToGrid w:val="0"/>
        <w:spacing w:line="360" w:lineRule="auto"/>
        <w:ind w:left="0" w:leftChars="0" w:right="0" w:firstLine="476"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rPr>
        <w:t>不同供应商的竞标保证金从同一单位或</w:t>
      </w:r>
      <w:r>
        <w:rPr>
          <w:rFonts w:hint="eastAsia" w:asciiTheme="minorEastAsia" w:hAnsiTheme="minorEastAsia" w:eastAsiaTheme="minorEastAsia" w:cstheme="minorEastAsia"/>
          <w:color w:val="auto"/>
          <w:spacing w:val="-2"/>
          <w:sz w:val="24"/>
          <w:szCs w:val="24"/>
        </w:rPr>
        <w:t>者个人账户转出。</w:t>
      </w:r>
    </w:p>
    <w:p w14:paraId="45C87C53">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7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3"/>
          <w:sz w:val="24"/>
          <w:szCs w:val="24"/>
        </w:rPr>
        <w:t>二、我方承诺无下列恶意串通的情形：</w:t>
      </w:r>
    </w:p>
    <w:p w14:paraId="46BF5769">
      <w:pPr>
        <w:pStyle w:val="9"/>
        <w:keepNext w:val="0"/>
        <w:keepLines w:val="0"/>
        <w:pageBreakBefore w:val="0"/>
        <w:widowControl w:val="0"/>
        <w:numPr>
          <w:ilvl w:val="0"/>
          <w:numId w:val="61"/>
        </w:numPr>
        <w:kinsoku/>
        <w:wordWrap/>
        <w:overflowPunct/>
        <w:topLinePunct w:val="0"/>
        <w:autoSpaceDE/>
        <w:autoSpaceDN/>
        <w:bidi w:val="0"/>
        <w:adjustRightInd/>
        <w:snapToGrid w:val="0"/>
        <w:spacing w:line="360" w:lineRule="auto"/>
        <w:ind w:left="0" w:leftChars="0" w:right="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供应商直接或者间接从采购人或者采购代理机构处获得其他供应商的相关信息并修改</w:t>
      </w:r>
      <w:r>
        <w:rPr>
          <w:rFonts w:hint="eastAsia" w:asciiTheme="minorEastAsia" w:hAnsiTheme="minorEastAsia" w:eastAsiaTheme="minorEastAsia" w:cstheme="minorEastAsia"/>
          <w:color w:val="auto"/>
          <w:spacing w:val="-10"/>
          <w:sz w:val="24"/>
          <w:szCs w:val="24"/>
        </w:rPr>
        <w:t>其响应文件；</w:t>
      </w:r>
    </w:p>
    <w:p w14:paraId="622BF52C">
      <w:pPr>
        <w:pStyle w:val="9"/>
        <w:keepNext w:val="0"/>
        <w:keepLines w:val="0"/>
        <w:pageBreakBefore w:val="0"/>
        <w:widowControl w:val="0"/>
        <w:numPr>
          <w:ilvl w:val="0"/>
          <w:numId w:val="61"/>
        </w:numPr>
        <w:kinsoku/>
        <w:wordWrap/>
        <w:overflowPunct/>
        <w:topLinePunct w:val="0"/>
        <w:autoSpaceDE/>
        <w:autoSpaceDN/>
        <w:bidi w:val="0"/>
        <w:adjustRightInd/>
        <w:snapToGrid w:val="0"/>
        <w:spacing w:line="360" w:lineRule="auto"/>
        <w:ind w:left="0" w:leftChars="0" w:right="0" w:firstLine="47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供应商按照采购人或者采购代理机构的授意撤换、修改</w:t>
      </w:r>
      <w:r>
        <w:rPr>
          <w:rFonts w:hint="eastAsia" w:asciiTheme="minorEastAsia" w:hAnsiTheme="minorEastAsia" w:eastAsiaTheme="minorEastAsia" w:cstheme="minorEastAsia"/>
          <w:color w:val="auto"/>
          <w:spacing w:val="-3"/>
          <w:sz w:val="24"/>
          <w:szCs w:val="24"/>
        </w:rPr>
        <w:t>响应文件；</w:t>
      </w:r>
    </w:p>
    <w:p w14:paraId="645995D5">
      <w:pPr>
        <w:pStyle w:val="9"/>
        <w:keepNext w:val="0"/>
        <w:keepLines w:val="0"/>
        <w:pageBreakBefore w:val="0"/>
        <w:widowControl w:val="0"/>
        <w:numPr>
          <w:ilvl w:val="0"/>
          <w:numId w:val="61"/>
        </w:numPr>
        <w:kinsoku/>
        <w:wordWrap/>
        <w:overflowPunct/>
        <w:topLinePunct w:val="0"/>
        <w:autoSpaceDE/>
        <w:autoSpaceDN/>
        <w:bidi w:val="0"/>
        <w:adjustRightInd/>
        <w:snapToGrid w:val="0"/>
        <w:spacing w:line="360" w:lineRule="auto"/>
        <w:ind w:left="0" w:leftChars="0" w:right="0" w:firstLine="43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2"/>
          <w:sz w:val="24"/>
          <w:szCs w:val="24"/>
        </w:rPr>
        <w:t>供应商之间协商报价、技术方案等响应</w:t>
      </w:r>
      <w:r>
        <w:rPr>
          <w:rFonts w:hint="eastAsia" w:asciiTheme="minorEastAsia" w:hAnsiTheme="minorEastAsia" w:eastAsiaTheme="minorEastAsia" w:cstheme="minorEastAsia"/>
          <w:color w:val="auto"/>
          <w:spacing w:val="-13"/>
          <w:sz w:val="24"/>
          <w:szCs w:val="24"/>
        </w:rPr>
        <w:t>文件的实质性内容；</w:t>
      </w:r>
    </w:p>
    <w:p w14:paraId="074ED186">
      <w:pPr>
        <w:pStyle w:val="9"/>
        <w:keepNext w:val="0"/>
        <w:keepLines w:val="0"/>
        <w:pageBreakBefore w:val="0"/>
        <w:widowControl w:val="0"/>
        <w:numPr>
          <w:ilvl w:val="0"/>
          <w:numId w:val="61"/>
        </w:numPr>
        <w:kinsoku/>
        <w:wordWrap/>
        <w:overflowPunct/>
        <w:topLinePunct w:val="0"/>
        <w:autoSpaceDE/>
        <w:autoSpaceDN/>
        <w:bidi w:val="0"/>
        <w:adjustRightInd/>
        <w:snapToGrid w:val="0"/>
        <w:spacing w:line="360" w:lineRule="auto"/>
        <w:ind w:left="0" w:leftChars="0" w:right="0" w:firstLine="484"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1"/>
          <w:sz w:val="24"/>
          <w:szCs w:val="24"/>
        </w:rPr>
        <w:t>属于同一集团、协会、商会等组织成员的供应商按照该组织要求协</w:t>
      </w:r>
      <w:r>
        <w:rPr>
          <w:rFonts w:hint="eastAsia" w:asciiTheme="minorEastAsia" w:hAnsiTheme="minorEastAsia" w:eastAsiaTheme="minorEastAsia" w:cstheme="minorEastAsia"/>
          <w:color w:val="auto"/>
          <w:sz w:val="24"/>
          <w:szCs w:val="24"/>
        </w:rPr>
        <w:t>同参加政府采购活</w:t>
      </w:r>
      <w:r>
        <w:rPr>
          <w:rFonts w:hint="eastAsia" w:asciiTheme="minorEastAsia" w:hAnsiTheme="minorEastAsia" w:eastAsiaTheme="minorEastAsia" w:cstheme="minorEastAsia"/>
          <w:color w:val="auto"/>
          <w:spacing w:val="-17"/>
          <w:sz w:val="24"/>
          <w:szCs w:val="24"/>
        </w:rPr>
        <w:t>动；</w:t>
      </w:r>
    </w:p>
    <w:p w14:paraId="626B1486">
      <w:pPr>
        <w:pStyle w:val="9"/>
        <w:keepNext w:val="0"/>
        <w:keepLines w:val="0"/>
        <w:pageBreakBefore w:val="0"/>
        <w:widowControl w:val="0"/>
        <w:numPr>
          <w:ilvl w:val="0"/>
          <w:numId w:val="61"/>
        </w:numPr>
        <w:kinsoku/>
        <w:wordWrap/>
        <w:overflowPunct/>
        <w:topLinePunct w:val="0"/>
        <w:autoSpaceDE/>
        <w:autoSpaceDN/>
        <w:bidi w:val="0"/>
        <w:adjustRightInd/>
        <w:snapToGrid w:val="0"/>
        <w:spacing w:line="360" w:lineRule="auto"/>
        <w:ind w:left="0" w:leftChars="0" w:right="0" w:firstLine="496"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4"/>
          <w:sz w:val="24"/>
          <w:szCs w:val="24"/>
        </w:rPr>
        <w:t>供应商之间事先约定一致抬高或者压低竞标报价,或者在竞争性谈</w:t>
      </w:r>
      <w:r>
        <w:rPr>
          <w:rFonts w:hint="eastAsia" w:asciiTheme="minorEastAsia" w:hAnsiTheme="minorEastAsia" w:eastAsiaTheme="minorEastAsia" w:cstheme="minorEastAsia"/>
          <w:color w:val="auto"/>
          <w:spacing w:val="3"/>
          <w:sz w:val="24"/>
          <w:szCs w:val="24"/>
        </w:rPr>
        <w:t>判项目中事先约定</w:t>
      </w:r>
      <w:r>
        <w:rPr>
          <w:rFonts w:hint="eastAsia" w:asciiTheme="minorEastAsia" w:hAnsiTheme="minorEastAsia" w:eastAsiaTheme="minorEastAsia" w:cstheme="minorEastAsia"/>
          <w:color w:val="auto"/>
          <w:spacing w:val="-1"/>
          <w:sz w:val="24"/>
          <w:szCs w:val="24"/>
        </w:rPr>
        <w:t>轮流以高价位或者低价位成交,或者事先约</w:t>
      </w:r>
      <w:r>
        <w:rPr>
          <w:rFonts w:hint="eastAsia" w:asciiTheme="minorEastAsia" w:hAnsiTheme="minorEastAsia" w:eastAsiaTheme="minorEastAsia" w:cstheme="minorEastAsia"/>
          <w:color w:val="auto"/>
          <w:spacing w:val="-2"/>
          <w:sz w:val="24"/>
          <w:szCs w:val="24"/>
        </w:rPr>
        <w:t>定由某一特定供应商成交,然后再参加竞标；</w:t>
      </w:r>
    </w:p>
    <w:p w14:paraId="41DEDE63">
      <w:pPr>
        <w:pStyle w:val="9"/>
        <w:keepNext w:val="0"/>
        <w:keepLines w:val="0"/>
        <w:pageBreakBefore w:val="0"/>
        <w:widowControl w:val="0"/>
        <w:numPr>
          <w:ilvl w:val="0"/>
          <w:numId w:val="61"/>
        </w:numPr>
        <w:kinsoku/>
        <w:wordWrap/>
        <w:overflowPunct/>
        <w:topLinePunct w:val="0"/>
        <w:autoSpaceDE/>
        <w:autoSpaceDN/>
        <w:bidi w:val="0"/>
        <w:adjustRightInd/>
        <w:snapToGrid w:val="0"/>
        <w:spacing w:line="360" w:lineRule="auto"/>
        <w:ind w:left="0" w:leftChars="0" w:right="0" w:firstLine="472"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2"/>
          <w:sz w:val="24"/>
          <w:szCs w:val="24"/>
        </w:rPr>
        <w:t>供应商之间商定部分供应商放弃参加政府采购活动或者放</w:t>
      </w:r>
      <w:r>
        <w:rPr>
          <w:rFonts w:hint="eastAsia" w:asciiTheme="minorEastAsia" w:hAnsiTheme="minorEastAsia" w:eastAsiaTheme="minorEastAsia" w:cstheme="minorEastAsia"/>
          <w:color w:val="auto"/>
          <w:spacing w:val="-3"/>
          <w:sz w:val="24"/>
          <w:szCs w:val="24"/>
        </w:rPr>
        <w:t>弃成交；</w:t>
      </w:r>
    </w:p>
    <w:p w14:paraId="24A91F8A">
      <w:pPr>
        <w:pStyle w:val="9"/>
        <w:keepNext w:val="0"/>
        <w:keepLines w:val="0"/>
        <w:pageBreakBefore w:val="0"/>
        <w:widowControl w:val="0"/>
        <w:numPr>
          <w:ilvl w:val="0"/>
          <w:numId w:val="61"/>
        </w:numPr>
        <w:kinsoku/>
        <w:wordWrap/>
        <w:overflowPunct/>
        <w:topLinePunct w:val="0"/>
        <w:autoSpaceDE/>
        <w:autoSpaceDN/>
        <w:bidi w:val="0"/>
        <w:adjustRightInd/>
        <w:snapToGrid w:val="0"/>
        <w:spacing w:line="360" w:lineRule="auto"/>
        <w:ind w:left="0" w:leftChars="0" w:right="0" w:firstLine="448"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8"/>
          <w:sz w:val="24"/>
          <w:szCs w:val="24"/>
        </w:rPr>
        <w:t>供应商与采购人或者采购代理机构之间、供应商相互之间， 为谋求特定供应商成交或者</w:t>
      </w:r>
      <w:r>
        <w:rPr>
          <w:rFonts w:hint="eastAsia" w:asciiTheme="minorEastAsia" w:hAnsiTheme="minorEastAsia" w:eastAsiaTheme="minorEastAsia" w:cstheme="minorEastAsia"/>
          <w:color w:val="auto"/>
          <w:spacing w:val="-14"/>
          <w:sz w:val="24"/>
          <w:szCs w:val="24"/>
        </w:rPr>
        <w:t>排斥其他供应商的其他串通行为。</w:t>
      </w:r>
    </w:p>
    <w:p w14:paraId="41B2C318">
      <w:pPr>
        <w:keepNext w:val="0"/>
        <w:keepLines w:val="0"/>
        <w:pageBreakBefore w:val="0"/>
        <w:widowControl w:val="0"/>
        <w:kinsoku/>
        <w:wordWrap/>
        <w:overflowPunct/>
        <w:topLinePunct w:val="0"/>
        <w:autoSpaceDE/>
        <w:autoSpaceDN/>
        <w:bidi w:val="0"/>
        <w:adjustRightInd/>
        <w:snapToGrid w:val="0"/>
        <w:spacing w:line="360" w:lineRule="auto"/>
        <w:ind w:left="0" w:right="0" w:firstLine="420" w:firstLineChars="200"/>
        <w:textAlignment w:val="auto"/>
        <w:rPr>
          <w:rFonts w:hint="eastAsia" w:asciiTheme="minorEastAsia" w:hAnsiTheme="minorEastAsia" w:eastAsiaTheme="minorEastAsia" w:cstheme="minorEastAsia"/>
          <w:color w:val="auto"/>
          <w:sz w:val="21"/>
        </w:rPr>
      </w:pPr>
    </w:p>
    <w:p w14:paraId="11CBC24D">
      <w:pPr>
        <w:pStyle w:val="9"/>
        <w:keepNext w:val="0"/>
        <w:keepLines w:val="0"/>
        <w:pageBreakBefore w:val="0"/>
        <w:widowControl w:val="0"/>
        <w:kinsoku/>
        <w:wordWrap/>
        <w:overflowPunct/>
        <w:topLinePunct w:val="0"/>
        <w:autoSpaceDE/>
        <w:autoSpaceDN/>
        <w:bidi w:val="0"/>
        <w:adjustRightInd/>
        <w:snapToGrid w:val="0"/>
        <w:spacing w:line="360" w:lineRule="auto"/>
        <w:ind w:left="0" w:right="0" w:firstLine="474"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pacing w:val="-2"/>
          <w:sz w:val="24"/>
          <w:szCs w:val="24"/>
        </w:rPr>
        <w:t>以上情形一经核查属实，我方愿意承担一切</w:t>
      </w:r>
      <w:r>
        <w:rPr>
          <w:rFonts w:hint="eastAsia" w:asciiTheme="minorEastAsia" w:hAnsiTheme="minorEastAsia" w:eastAsiaTheme="minorEastAsia" w:cstheme="minorEastAsia"/>
          <w:b/>
          <w:bCs/>
          <w:color w:val="auto"/>
          <w:spacing w:val="-3"/>
          <w:sz w:val="24"/>
          <w:szCs w:val="24"/>
        </w:rPr>
        <w:t>后果，并不再寻求任何旨在减轻或者免除法</w:t>
      </w:r>
      <w:r>
        <w:rPr>
          <w:rFonts w:hint="eastAsia" w:asciiTheme="minorEastAsia" w:hAnsiTheme="minorEastAsia" w:eastAsiaTheme="minorEastAsia" w:cstheme="minorEastAsia"/>
          <w:b/>
          <w:bCs/>
          <w:color w:val="auto"/>
          <w:spacing w:val="-4"/>
          <w:sz w:val="24"/>
          <w:szCs w:val="24"/>
        </w:rPr>
        <w:t>律责任的辩解。</w:t>
      </w:r>
    </w:p>
    <w:p w14:paraId="6193CF8F">
      <w:pPr>
        <w:pStyle w:val="13"/>
        <w:ind w:right="-611" w:rightChars="-291"/>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 xml:space="preserve"> </w:t>
      </w:r>
    </w:p>
    <w:p w14:paraId="2FE8989C">
      <w:pPr>
        <w:pStyle w:val="13"/>
        <w:ind w:right="-611" w:rightChars="-291" w:firstLine="1680" w:firstLineChars="7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rPr>
        <w:t>法定代表人或委托代理人</w:t>
      </w:r>
      <w:r>
        <w:rPr>
          <w:rFonts w:hint="eastAsia" w:asciiTheme="minorEastAsia" w:hAnsiTheme="minorEastAsia" w:eastAsiaTheme="minorEastAsia" w:cstheme="minorEastAsia"/>
          <w:b/>
          <w:color w:val="auto"/>
          <w:sz w:val="24"/>
        </w:rPr>
        <w:t>（签字或CA电子签字章）：</w:t>
      </w:r>
      <w:r>
        <w:rPr>
          <w:rFonts w:hint="eastAsia" w:asciiTheme="minorEastAsia" w:hAnsiTheme="minorEastAsia" w:eastAsiaTheme="minorEastAsia" w:cstheme="minorEastAsia"/>
          <w:color w:val="auto"/>
          <w:sz w:val="24"/>
          <w:u w:val="single"/>
        </w:rPr>
        <w:t xml:space="preserve">             </w:t>
      </w:r>
    </w:p>
    <w:p w14:paraId="58D2DF7D">
      <w:pPr>
        <w:pStyle w:val="13"/>
        <w:ind w:left="3780" w:leftChars="1800" w:right="-611" w:rightChars="-291" w:firstLine="240" w:firstLineChars="100"/>
        <w:rPr>
          <w:rFonts w:hint="eastAsia" w:asciiTheme="minorEastAsia" w:hAnsiTheme="minorEastAsia" w:eastAsiaTheme="minorEastAsia" w:cstheme="minorEastAsia"/>
          <w:color w:val="auto"/>
          <w:sz w:val="24"/>
          <w:szCs w:val="24"/>
        </w:rPr>
      </w:pPr>
    </w:p>
    <w:p w14:paraId="57B23F6B">
      <w:pPr>
        <w:pStyle w:val="13"/>
        <w:ind w:right="-611" w:rightChars="-291" w:firstLine="3840" w:firstLineChars="16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供应商名称</w:t>
      </w:r>
      <w:r>
        <w:rPr>
          <w:rFonts w:hint="eastAsia" w:asciiTheme="minorEastAsia" w:hAnsiTheme="minorEastAsia" w:eastAsiaTheme="minorEastAsia" w:cstheme="minorEastAsia"/>
          <w:b/>
          <w:bCs/>
          <w:color w:val="auto"/>
          <w:sz w:val="24"/>
          <w:szCs w:val="24"/>
        </w:rPr>
        <w:t>（公章或CA电子签章）：</w:t>
      </w:r>
      <w:r>
        <w:rPr>
          <w:rFonts w:hint="eastAsia" w:asciiTheme="minorEastAsia" w:hAnsiTheme="minorEastAsia" w:eastAsiaTheme="minorEastAsia" w:cstheme="minorEastAsia"/>
          <w:color w:val="auto"/>
          <w:sz w:val="24"/>
          <w:szCs w:val="24"/>
          <w:u w:val="single"/>
        </w:rPr>
        <w:t xml:space="preserve">                  </w:t>
      </w:r>
    </w:p>
    <w:p w14:paraId="209A8E61">
      <w:pPr>
        <w:pStyle w:val="13"/>
        <w:ind w:right="-611" w:rightChars="-291"/>
        <w:rPr>
          <w:rFonts w:hint="eastAsia" w:asciiTheme="minorEastAsia" w:hAnsiTheme="minorEastAsia" w:eastAsiaTheme="minorEastAsia" w:cstheme="minorEastAsia"/>
          <w:color w:val="auto"/>
          <w:sz w:val="24"/>
          <w:szCs w:val="24"/>
        </w:rPr>
      </w:pPr>
    </w:p>
    <w:p w14:paraId="70E312AF">
      <w:pPr>
        <w:snapToGrid w:val="0"/>
        <w:spacing w:before="50" w:after="50"/>
        <w:ind w:right="-611" w:rightChars="-291"/>
        <w:jc w:val="righ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 xml:space="preserve"> </w:t>
      </w:r>
      <w:r>
        <w:rPr>
          <w:rFonts w:hint="eastAsia" w:asciiTheme="minorEastAsia" w:hAnsiTheme="minorEastAsia" w:eastAsiaTheme="minorEastAsia" w:cstheme="minorEastAsia"/>
          <w:color w:val="auto"/>
          <w:sz w:val="24"/>
          <w:lang w:val="en-US" w:eastAsia="zh-CN"/>
        </w:rPr>
        <w:t xml:space="preserve"> </w:t>
      </w:r>
      <w:r>
        <w:rPr>
          <w:rFonts w:hint="eastAsia" w:asciiTheme="minorEastAsia" w:hAnsiTheme="minorEastAsia" w:eastAsiaTheme="minorEastAsia" w:cstheme="minorEastAsia"/>
          <w:color w:val="auto"/>
          <w:sz w:val="24"/>
        </w:rPr>
        <w:t>日期：</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307BC76A">
      <w:pPr>
        <w:snapToGrid w:val="0"/>
        <w:spacing w:before="50" w:after="50"/>
        <w:ind w:right="-611" w:rightChars="-291"/>
        <w:jc w:val="left"/>
        <w:rPr>
          <w:rFonts w:hint="eastAsia" w:asciiTheme="minorEastAsia" w:hAnsiTheme="minorEastAsia" w:eastAsiaTheme="minorEastAsia" w:cstheme="minorEastAsia"/>
          <w:b/>
          <w:bCs/>
          <w:color w:val="auto"/>
          <w:sz w:val="24"/>
        </w:rPr>
        <w:sectPr>
          <w:pgSz w:w="11906" w:h="16838"/>
          <w:pgMar w:top="1440" w:right="1800" w:bottom="1440" w:left="1800" w:header="851" w:footer="992" w:gutter="0"/>
          <w:pgNumType w:fmt="decimal"/>
          <w:cols w:space="720" w:num="1"/>
          <w:docGrid w:type="lines" w:linePitch="312" w:charSpace="0"/>
        </w:sectPr>
      </w:pPr>
    </w:p>
    <w:p w14:paraId="78CC3934">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rPr>
      </w:pPr>
      <w:r>
        <w:rPr>
          <w:rFonts w:hint="eastAsia" w:asciiTheme="minorEastAsia" w:hAnsiTheme="minorEastAsia" w:eastAsiaTheme="minorEastAsia" w:cstheme="minorEastAsia"/>
          <w:b/>
          <w:bCs/>
          <w:color w:val="auto"/>
          <w:spacing w:val="5"/>
          <w:sz w:val="32"/>
          <w:szCs w:val="32"/>
        </w:rPr>
        <w:t>法定代表人身份证明书</w:t>
      </w:r>
    </w:p>
    <w:p w14:paraId="2D2B0A85">
      <w:pPr>
        <w:pStyle w:val="13"/>
        <w:keepNext w:val="0"/>
        <w:keepLines w:val="0"/>
        <w:pageBreakBefore w:val="0"/>
        <w:widowControl w:val="0"/>
        <w:kinsoku/>
        <w:wordWrap/>
        <w:overflowPunct/>
        <w:topLinePunct w:val="0"/>
        <w:autoSpaceDE/>
        <w:autoSpaceDN/>
        <w:bidi w:val="0"/>
        <w:adjustRightInd/>
        <w:snapToGrid w:val="0"/>
        <w:spacing w:line="360" w:lineRule="auto"/>
        <w:ind w:right="0" w:rightChars="0" w:firstLine="480" w:firstLineChars="200"/>
        <w:textAlignment w:val="auto"/>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rPr>
        <w:t>单位名称：</w:t>
      </w:r>
      <w:r>
        <w:rPr>
          <w:rFonts w:hint="eastAsia" w:asciiTheme="minorEastAsia" w:hAnsiTheme="minorEastAsia" w:eastAsiaTheme="minorEastAsia" w:cstheme="minorEastAsia"/>
          <w:color w:val="auto"/>
          <w:sz w:val="24"/>
          <w:szCs w:val="24"/>
          <w:u w:val="single"/>
        </w:rPr>
        <w:t xml:space="preserve">                               </w:t>
      </w:r>
    </w:p>
    <w:p w14:paraId="673F6DD3">
      <w:pPr>
        <w:pStyle w:val="13"/>
        <w:keepNext w:val="0"/>
        <w:keepLines w:val="0"/>
        <w:pageBreakBefore w:val="0"/>
        <w:widowControl w:val="0"/>
        <w:kinsoku/>
        <w:wordWrap/>
        <w:overflowPunct/>
        <w:topLinePunct w:val="0"/>
        <w:autoSpaceDE/>
        <w:autoSpaceDN/>
        <w:bidi w:val="0"/>
        <w:adjustRightInd/>
        <w:snapToGrid w:val="0"/>
        <w:spacing w:line="360" w:lineRule="auto"/>
        <w:ind w:right="0" w:righ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单位</w:t>
      </w:r>
      <w:r>
        <w:rPr>
          <w:rFonts w:hint="eastAsia" w:asciiTheme="minorEastAsia" w:hAnsiTheme="minorEastAsia" w:eastAsiaTheme="minorEastAsia" w:cstheme="minorEastAsia"/>
          <w:color w:val="auto"/>
          <w:sz w:val="24"/>
          <w:szCs w:val="24"/>
        </w:rPr>
        <w:t>性质：</w:t>
      </w:r>
      <w:r>
        <w:rPr>
          <w:rFonts w:hint="eastAsia" w:asciiTheme="minorEastAsia" w:hAnsiTheme="minorEastAsia" w:eastAsiaTheme="minorEastAsia" w:cstheme="minorEastAsia"/>
          <w:color w:val="auto"/>
          <w:sz w:val="24"/>
          <w:szCs w:val="24"/>
          <w:u w:val="single"/>
        </w:rPr>
        <w:t xml:space="preserve">                               </w:t>
      </w:r>
    </w:p>
    <w:p w14:paraId="07652BDF">
      <w:pPr>
        <w:pStyle w:val="13"/>
        <w:keepNext w:val="0"/>
        <w:keepLines w:val="0"/>
        <w:pageBreakBefore w:val="0"/>
        <w:widowControl w:val="0"/>
        <w:kinsoku/>
        <w:wordWrap/>
        <w:overflowPunct/>
        <w:topLinePunct w:val="0"/>
        <w:autoSpaceDE/>
        <w:autoSpaceDN/>
        <w:bidi w:val="0"/>
        <w:adjustRightInd/>
        <w:snapToGrid w:val="0"/>
        <w:spacing w:line="360" w:lineRule="auto"/>
        <w:ind w:right="0" w:righ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地    址：</w:t>
      </w:r>
      <w:r>
        <w:rPr>
          <w:rFonts w:hint="eastAsia" w:asciiTheme="minorEastAsia" w:hAnsiTheme="minorEastAsia" w:eastAsiaTheme="minorEastAsia" w:cstheme="minorEastAsia"/>
          <w:color w:val="auto"/>
          <w:sz w:val="24"/>
          <w:szCs w:val="24"/>
          <w:u w:val="single"/>
        </w:rPr>
        <w:t xml:space="preserve">                               </w:t>
      </w:r>
    </w:p>
    <w:p w14:paraId="4F50B2EC">
      <w:pPr>
        <w:pStyle w:val="13"/>
        <w:keepNext w:val="0"/>
        <w:keepLines w:val="0"/>
        <w:pageBreakBefore w:val="0"/>
        <w:widowControl w:val="0"/>
        <w:kinsoku/>
        <w:wordWrap/>
        <w:overflowPunct/>
        <w:topLinePunct w:val="0"/>
        <w:autoSpaceDE/>
        <w:autoSpaceDN/>
        <w:bidi w:val="0"/>
        <w:adjustRightInd/>
        <w:snapToGrid w:val="0"/>
        <w:spacing w:line="360" w:lineRule="auto"/>
        <w:ind w:right="0" w:righ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成立时间：</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年</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月</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日</w:t>
      </w:r>
    </w:p>
    <w:p w14:paraId="65ECE851">
      <w:pPr>
        <w:pStyle w:val="13"/>
        <w:keepNext w:val="0"/>
        <w:keepLines w:val="0"/>
        <w:pageBreakBefore w:val="0"/>
        <w:widowControl w:val="0"/>
        <w:kinsoku/>
        <w:wordWrap/>
        <w:overflowPunct/>
        <w:topLinePunct w:val="0"/>
        <w:autoSpaceDE/>
        <w:autoSpaceDN/>
        <w:bidi w:val="0"/>
        <w:adjustRightInd/>
        <w:snapToGrid w:val="0"/>
        <w:spacing w:line="360" w:lineRule="auto"/>
        <w:ind w:right="0" w:righ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经营期限：</w:t>
      </w:r>
      <w:r>
        <w:rPr>
          <w:rFonts w:hint="eastAsia" w:asciiTheme="minorEastAsia" w:hAnsiTheme="minorEastAsia" w:eastAsiaTheme="minorEastAsia" w:cstheme="minorEastAsia"/>
          <w:color w:val="auto"/>
          <w:sz w:val="24"/>
          <w:szCs w:val="24"/>
          <w:u w:val="single"/>
        </w:rPr>
        <w:t xml:space="preserve">                               </w:t>
      </w:r>
    </w:p>
    <w:p w14:paraId="4C994A6F">
      <w:pPr>
        <w:pStyle w:val="13"/>
        <w:keepNext w:val="0"/>
        <w:keepLines w:val="0"/>
        <w:pageBreakBefore w:val="0"/>
        <w:widowControl w:val="0"/>
        <w:kinsoku/>
        <w:wordWrap/>
        <w:overflowPunct/>
        <w:topLinePunct w:val="0"/>
        <w:autoSpaceDE/>
        <w:autoSpaceDN/>
        <w:bidi w:val="0"/>
        <w:adjustRightInd/>
        <w:snapToGrid w:val="0"/>
        <w:spacing w:line="360" w:lineRule="auto"/>
        <w:ind w:right="0" w:righ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姓名：</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性别：</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年龄：</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职务：</w:t>
      </w:r>
      <w:r>
        <w:rPr>
          <w:rFonts w:hint="eastAsia" w:asciiTheme="minorEastAsia" w:hAnsiTheme="minorEastAsia" w:eastAsiaTheme="minorEastAsia" w:cstheme="minorEastAsia"/>
          <w:color w:val="auto"/>
          <w:sz w:val="24"/>
          <w:szCs w:val="24"/>
          <w:u w:val="single"/>
        </w:rPr>
        <w:t xml:space="preserve">       </w:t>
      </w:r>
    </w:p>
    <w:p w14:paraId="2FC96A74">
      <w:pPr>
        <w:pStyle w:val="13"/>
        <w:keepNext w:val="0"/>
        <w:keepLines w:val="0"/>
        <w:pageBreakBefore w:val="0"/>
        <w:widowControl w:val="0"/>
        <w:kinsoku/>
        <w:wordWrap/>
        <w:overflowPunct/>
        <w:topLinePunct w:val="0"/>
        <w:autoSpaceDE/>
        <w:autoSpaceDN/>
        <w:bidi w:val="0"/>
        <w:adjustRightInd/>
        <w:snapToGrid w:val="0"/>
        <w:spacing w:line="360" w:lineRule="auto"/>
        <w:ind w:right="0" w:righ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系</w:t>
      </w:r>
      <w:r>
        <w:rPr>
          <w:rFonts w:hint="eastAsia" w:asciiTheme="minorEastAsia" w:hAnsiTheme="minorEastAsia" w:eastAsiaTheme="minorEastAsia" w:cstheme="minorEastAsia"/>
          <w:color w:val="auto"/>
          <w:sz w:val="24"/>
          <w:szCs w:val="24"/>
          <w:u w:val="single"/>
        </w:rPr>
        <w:t xml:space="preserve">       （供应商名称）         </w:t>
      </w:r>
      <w:r>
        <w:rPr>
          <w:rFonts w:hint="eastAsia" w:asciiTheme="minorEastAsia" w:hAnsiTheme="minorEastAsia" w:eastAsiaTheme="minorEastAsia" w:cstheme="minorEastAsia"/>
          <w:color w:val="auto"/>
          <w:sz w:val="24"/>
          <w:szCs w:val="24"/>
        </w:rPr>
        <w:t>的法定代表人。</w:t>
      </w:r>
    </w:p>
    <w:p w14:paraId="5D05ADB8">
      <w:pPr>
        <w:pStyle w:val="13"/>
        <w:keepNext w:val="0"/>
        <w:keepLines w:val="0"/>
        <w:pageBreakBefore w:val="0"/>
        <w:widowControl w:val="0"/>
        <w:kinsoku/>
        <w:wordWrap/>
        <w:overflowPunct/>
        <w:topLinePunct w:val="0"/>
        <w:autoSpaceDE/>
        <w:autoSpaceDN/>
        <w:bidi w:val="0"/>
        <w:adjustRightInd/>
        <w:snapToGrid w:val="0"/>
        <w:spacing w:line="360" w:lineRule="auto"/>
        <w:ind w:right="0" w:rightChars="0"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特此证明。</w:t>
      </w:r>
    </w:p>
    <w:p w14:paraId="3DE653EB">
      <w:pPr>
        <w:keepNext w:val="0"/>
        <w:keepLines w:val="0"/>
        <w:pageBreakBefore w:val="0"/>
        <w:widowControl w:val="0"/>
        <w:kinsoku/>
        <w:wordWrap/>
        <w:overflowPunct/>
        <w:topLinePunct w:val="0"/>
        <w:autoSpaceDE/>
        <w:autoSpaceDN/>
        <w:bidi w:val="0"/>
        <w:adjustRightInd/>
        <w:snapToGrid w:val="0"/>
        <w:spacing w:line="480" w:lineRule="auto"/>
        <w:ind w:right="-92" w:rightChars="-44" w:firstLine="480"/>
        <w:textAlignment w:val="auto"/>
        <w:rPr>
          <w:rFonts w:hint="eastAsia" w:asciiTheme="minorEastAsia" w:hAnsiTheme="minorEastAsia" w:eastAsiaTheme="minorEastAsia" w:cstheme="minorEastAsia"/>
          <w:color w:val="auto"/>
          <w:sz w:val="24"/>
          <w:u w:val="single"/>
        </w:rPr>
      </w:pPr>
      <w:r>
        <w:rPr>
          <w:rFonts w:hint="eastAsia" w:asciiTheme="minorEastAsia" w:hAnsiTheme="minorEastAsia" w:eastAsiaTheme="minorEastAsia" w:cstheme="minorEastAsia"/>
          <w:color w:val="auto"/>
          <w:sz w:val="24"/>
        </w:rPr>
        <w:t xml:space="preserve">                  供应商名称</w:t>
      </w:r>
      <w:r>
        <w:rPr>
          <w:rFonts w:hint="eastAsia" w:asciiTheme="minorEastAsia" w:hAnsiTheme="minorEastAsia" w:eastAsiaTheme="minorEastAsia" w:cstheme="minorEastAsia"/>
          <w:b/>
          <w:bCs/>
          <w:color w:val="auto"/>
          <w:sz w:val="24"/>
          <w:szCs w:val="24"/>
        </w:rPr>
        <w:t>（公章或CA电子签章）</w:t>
      </w:r>
      <w:r>
        <w:rPr>
          <w:rFonts w:hint="eastAsia" w:asciiTheme="minorEastAsia" w:hAnsiTheme="minorEastAsia" w:eastAsiaTheme="minorEastAsia" w:cstheme="minorEastAsia"/>
          <w:color w:val="auto"/>
          <w:sz w:val="24"/>
        </w:rPr>
        <w:t>：</w:t>
      </w:r>
      <w:r>
        <w:rPr>
          <w:rFonts w:hint="eastAsia" w:asciiTheme="minorEastAsia" w:hAnsiTheme="minorEastAsia" w:eastAsiaTheme="minorEastAsia" w:cstheme="minorEastAsia"/>
          <w:color w:val="auto"/>
          <w:sz w:val="24"/>
          <w:u w:val="single"/>
        </w:rPr>
        <w:t xml:space="preserve">                     </w:t>
      </w:r>
    </w:p>
    <w:p w14:paraId="482E43AD">
      <w:pPr>
        <w:keepNext w:val="0"/>
        <w:keepLines w:val="0"/>
        <w:pageBreakBefore w:val="0"/>
        <w:widowControl w:val="0"/>
        <w:kinsoku/>
        <w:wordWrap/>
        <w:overflowPunct/>
        <w:topLinePunct w:val="0"/>
        <w:autoSpaceDE/>
        <w:autoSpaceDN/>
        <w:bidi w:val="0"/>
        <w:adjustRightInd/>
        <w:snapToGrid w:val="0"/>
        <w:spacing w:line="480" w:lineRule="auto"/>
        <w:jc w:val="right"/>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 xml:space="preserve">      日期：</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31E70D81">
      <w:pPr>
        <w:pStyle w:val="13"/>
        <w:ind w:right="-611" w:rightChars="-29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334645</wp:posOffset>
                </wp:positionV>
                <wp:extent cx="3239770" cy="2045970"/>
                <wp:effectExtent l="5080" t="5080" r="12700" b="6350"/>
                <wp:wrapNone/>
                <wp:docPr id="13" name="矩形 13"/>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noFill/>
                        <a:ln w="9525" cmpd="sng">
                          <a:solidFill>
                            <a:srgbClr val="000000"/>
                          </a:solidFill>
                          <a:miter lim="800000"/>
                        </a:ln>
                        <a:effectLst/>
                      </wps:spPr>
                      <wps:txbx>
                        <w:txbxContent>
                          <w:p w14:paraId="13F1CD54"/>
                          <w:p w14:paraId="3E5EC025"/>
                          <w:p w14:paraId="53FE20DC"/>
                          <w:p w14:paraId="573F7475"/>
                          <w:p w14:paraId="386392DB">
                            <w:pPr>
                              <w:jc w:val="center"/>
                            </w:pPr>
                            <w:r>
                              <w:rPr>
                                <w:rFonts w:hint="eastAsia"/>
                              </w:rPr>
                              <w:t>法定代表人第二代居民身份证</w:t>
                            </w:r>
                          </w:p>
                          <w:p w14:paraId="5F05BA0B">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26.35pt;height:161.1pt;width:255.1pt;z-index:251663360;mso-width-relative:page;mso-height-relative:page;" filled="f" stroked="t" coordsize="21600,21600" o:gfxdata="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9fZ/dYAAAAHAQAADwAAAAAAAAABACAAAAAiAAAAZHJz&#10;L2Rvd25yZXYueG1sUEsBAhQAFAAAAAgAh07iQP8gr6M/AgAAbQQAAA4AAAAAAAAAAQAgAAAAJQEA&#10;AGRycy9lMm9Eb2MueG1sUEsFBgAAAAAGAAYAWQEAANYFAAAAAA==&#10;">
                <v:fill on="f" focussize="0,0"/>
                <v:stroke color="#000000" miterlimit="8" joinstyle="miter"/>
                <v:imagedata o:title=""/>
                <o:lock v:ext="edit" aspectratio="f"/>
                <v:textbox>
                  <w:txbxContent>
                    <w:p w14:paraId="13F1CD54"/>
                    <w:p w14:paraId="3E5EC025"/>
                    <w:p w14:paraId="53FE20DC"/>
                    <w:p w14:paraId="573F7475"/>
                    <w:p w14:paraId="386392DB">
                      <w:pPr>
                        <w:jc w:val="center"/>
                      </w:pPr>
                      <w:r>
                        <w:rPr>
                          <w:rFonts w:hint="eastAsia"/>
                        </w:rPr>
                        <w:t>法定代表人第二代居民身份证</w:t>
                      </w:r>
                    </w:p>
                    <w:p w14:paraId="5F05BA0B">
                      <w:pPr>
                        <w:jc w:val="center"/>
                        <w:rPr>
                          <w:b/>
                        </w:rPr>
                      </w:pPr>
                      <w:r>
                        <w:rPr>
                          <w:rFonts w:hint="eastAsia"/>
                          <w:b/>
                        </w:rPr>
                        <w:t>（正面）</w:t>
                      </w:r>
                    </w:p>
                  </w:txbxContent>
                </v:textbox>
              </v:rect>
            </w:pict>
          </mc:Fallback>
        </mc:AlternateContent>
      </w:r>
      <w:r>
        <w:rPr>
          <w:rFonts w:hint="eastAsia" w:asciiTheme="minorEastAsia" w:hAnsiTheme="minorEastAsia" w:eastAsiaTheme="minorEastAsia" w:cstheme="minorEastAsia"/>
          <w:color w:val="auto"/>
          <w:sz w:val="24"/>
          <w:szCs w:val="24"/>
        </w:rPr>
        <mc:AlternateContent>
          <mc:Choice Requires="wps">
            <w:drawing>
              <wp:anchor distT="180340" distB="0" distL="0" distR="0" simplePos="0" relativeHeight="251661312" behindDoc="0" locked="0" layoutInCell="0" allowOverlap="1">
                <wp:simplePos x="0" y="0"/>
                <wp:positionH relativeFrom="column">
                  <wp:posOffset>0</wp:posOffset>
                </wp:positionH>
                <wp:positionV relativeFrom="paragraph">
                  <wp:posOffset>227965</wp:posOffset>
                </wp:positionV>
                <wp:extent cx="5761990" cy="0"/>
                <wp:effectExtent l="0" t="5080" r="0" b="4445"/>
                <wp:wrapTopAndBottom/>
                <wp:docPr id="12" name="直接连接符 12"/>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cmpd="sng">
                          <a:solidFill>
                            <a:srgbClr val="000000"/>
                          </a:solidFill>
                          <a:round/>
                        </a:ln>
                      </wps:spPr>
                      <wps:bodyPr/>
                    </wps:wsp>
                  </a:graphicData>
                </a:graphic>
              </wp:anchor>
            </w:drawing>
          </mc:Choice>
          <mc:Fallback>
            <w:pict>
              <v:line id="_x0000_s1026" o:spid="_x0000_s1026" o:spt="20" style="position:absolute;left:0pt;margin-left:0pt;margin-top:17.95pt;height:0pt;width:453.7pt;mso-wrap-distance-bottom:0pt;mso-wrap-distance-top:14.2pt;z-index:251661312;mso-width-relative:page;mso-height-relative:page;" filled="f" stroked="t" coordsize="21600,21600" o:allowincell="f" o:gfxdata="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U6gx&#10;h9UAAAAGAQAADwAAAAAAAAABACAAAAAiAAAAZHJzL2Rvd25yZXYueG1sUEsBAhQAFAAAAAgAh07i&#10;QGZsa0XsAQAAtwMAAA4AAAAAAAAAAQAgAAAAJAEAAGRycy9lMm9Eb2MueG1sUEsFBgAAAAAGAAYA&#10;WQEAAIIFAAAAAA==&#10;">
                <v:fill on="f" focussize="0,0"/>
                <v:stroke color="#000000" joinstyle="round"/>
                <v:imagedata o:title=""/>
                <o:lock v:ext="edit" aspectratio="f"/>
                <w10:wrap type="topAndBottom"/>
              </v:line>
            </w:pict>
          </mc:Fallback>
        </mc:AlternateContent>
      </w:r>
      <w:r>
        <w:rPr>
          <w:rFonts w:hint="eastAsia" w:asciiTheme="minorEastAsia" w:hAnsiTheme="minorEastAsia" w:eastAsiaTheme="minorEastAsia" w:cstheme="minorEastAsia"/>
          <w:color w:val="auto"/>
          <w:sz w:val="24"/>
          <w:szCs w:val="24"/>
        </w:rPr>
        <w:t xml:space="preserve">                                                                                                                                                                                        </w:t>
      </w:r>
    </w:p>
    <w:p w14:paraId="07FDD68C">
      <w:pPr>
        <w:pStyle w:val="13"/>
        <w:spacing w:line="276" w:lineRule="auto"/>
        <w:ind w:right="-611" w:rightChars="-291"/>
        <w:rPr>
          <w:rFonts w:hint="eastAsia" w:asciiTheme="minorEastAsia" w:hAnsiTheme="minorEastAsia" w:eastAsiaTheme="minorEastAsia" w:cstheme="minorEastAsia"/>
          <w:color w:val="auto"/>
          <w:sz w:val="24"/>
          <w:szCs w:val="24"/>
        </w:rPr>
      </w:pPr>
    </w:p>
    <w:p w14:paraId="301C73AE">
      <w:pPr>
        <w:pStyle w:val="13"/>
        <w:spacing w:line="276" w:lineRule="auto"/>
        <w:ind w:right="-611" w:rightChars="-291"/>
        <w:rPr>
          <w:rFonts w:hint="eastAsia" w:asciiTheme="minorEastAsia" w:hAnsiTheme="minorEastAsia" w:eastAsiaTheme="minorEastAsia" w:cstheme="minorEastAsia"/>
          <w:color w:val="auto"/>
          <w:sz w:val="24"/>
          <w:szCs w:val="24"/>
        </w:rPr>
      </w:pPr>
    </w:p>
    <w:p w14:paraId="4E8EA43D">
      <w:pPr>
        <w:pStyle w:val="13"/>
        <w:spacing w:line="276" w:lineRule="auto"/>
        <w:ind w:right="-611" w:rightChars="-291"/>
        <w:rPr>
          <w:rFonts w:hint="eastAsia" w:asciiTheme="minorEastAsia" w:hAnsiTheme="minorEastAsia" w:eastAsiaTheme="minorEastAsia" w:cstheme="minorEastAsia"/>
          <w:color w:val="auto"/>
          <w:sz w:val="24"/>
          <w:szCs w:val="24"/>
        </w:rPr>
      </w:pPr>
    </w:p>
    <w:p w14:paraId="513FA3AE">
      <w:pPr>
        <w:pStyle w:val="13"/>
        <w:spacing w:line="276" w:lineRule="auto"/>
        <w:ind w:right="-611" w:rightChars="-291"/>
        <w:rPr>
          <w:rFonts w:hint="eastAsia" w:asciiTheme="minorEastAsia" w:hAnsiTheme="minorEastAsia" w:eastAsiaTheme="minorEastAsia" w:cstheme="minorEastAsia"/>
          <w:color w:val="auto"/>
          <w:sz w:val="24"/>
          <w:szCs w:val="24"/>
        </w:rPr>
      </w:pPr>
    </w:p>
    <w:p w14:paraId="11773D27">
      <w:pPr>
        <w:pStyle w:val="13"/>
        <w:spacing w:line="276" w:lineRule="auto"/>
        <w:ind w:right="-611" w:rightChars="-291"/>
        <w:rPr>
          <w:rFonts w:hint="eastAsia" w:asciiTheme="minorEastAsia" w:hAnsiTheme="minorEastAsia" w:eastAsiaTheme="minorEastAsia" w:cstheme="minorEastAsia"/>
          <w:color w:val="auto"/>
          <w:sz w:val="24"/>
          <w:szCs w:val="24"/>
        </w:rPr>
      </w:pPr>
    </w:p>
    <w:p w14:paraId="2671CD12">
      <w:pPr>
        <w:pStyle w:val="13"/>
        <w:spacing w:line="276" w:lineRule="auto"/>
        <w:ind w:right="-611" w:rightChars="-291" w:firstLine="7200" w:firstLineChars="3000"/>
        <w:rPr>
          <w:rFonts w:hint="eastAsia" w:asciiTheme="minorEastAsia" w:hAnsiTheme="minorEastAsia" w:eastAsiaTheme="minorEastAsia" w:cstheme="minorEastAsia"/>
          <w:color w:val="auto"/>
          <w:sz w:val="24"/>
          <w:szCs w:val="24"/>
        </w:rPr>
      </w:pPr>
    </w:p>
    <w:p w14:paraId="76D50573">
      <w:pPr>
        <w:pStyle w:val="13"/>
        <w:spacing w:line="276" w:lineRule="auto"/>
        <w:ind w:right="-611" w:rightChars="-291" w:firstLine="7200" w:firstLineChars="3000"/>
        <w:rPr>
          <w:rFonts w:hint="eastAsia" w:asciiTheme="minorEastAsia" w:hAnsiTheme="minorEastAsia" w:eastAsiaTheme="minorEastAsia" w:cstheme="minorEastAsia"/>
          <w:color w:val="auto"/>
          <w:sz w:val="24"/>
          <w:szCs w:val="24"/>
        </w:rPr>
      </w:pPr>
    </w:p>
    <w:p w14:paraId="653F0BC7">
      <w:pPr>
        <w:pStyle w:val="13"/>
        <w:spacing w:line="276" w:lineRule="auto"/>
        <w:ind w:right="-611" w:rightChars="-291"/>
        <w:rPr>
          <w:rFonts w:hint="eastAsia" w:asciiTheme="minorEastAsia" w:hAnsiTheme="minorEastAsia" w:eastAsiaTheme="minorEastAsia" w:cstheme="minorEastAsia"/>
          <w:color w:val="auto"/>
          <w:sz w:val="24"/>
          <w:szCs w:val="24"/>
        </w:rPr>
      </w:pPr>
    </w:p>
    <w:p w14:paraId="3EB3CD00">
      <w:pPr>
        <w:pStyle w:val="13"/>
        <w:spacing w:line="276" w:lineRule="auto"/>
        <w:ind w:right="-611" w:rightChars="-291"/>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210820</wp:posOffset>
                </wp:positionV>
                <wp:extent cx="3239770" cy="1931670"/>
                <wp:effectExtent l="4445" t="4445" r="13335" b="6985"/>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noFill/>
                        <a:ln w="9525" cmpd="sng">
                          <a:solidFill>
                            <a:srgbClr val="000000"/>
                          </a:solidFill>
                          <a:miter lim="800000"/>
                        </a:ln>
                        <a:effectLst/>
                      </wps:spPr>
                      <wps:txbx>
                        <w:txbxContent>
                          <w:p w14:paraId="79BF13B5"/>
                          <w:p w14:paraId="3263ED2F"/>
                          <w:p w14:paraId="3E8EE33D"/>
                          <w:p w14:paraId="0AB079B9"/>
                          <w:p w14:paraId="2F3A6A87">
                            <w:pPr>
                              <w:jc w:val="center"/>
                            </w:pPr>
                            <w:r>
                              <w:rPr>
                                <w:rFonts w:hint="eastAsia"/>
                              </w:rPr>
                              <w:t>法定代表人第二代居民身份证</w:t>
                            </w:r>
                          </w:p>
                          <w:p w14:paraId="6F1578FC">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16.6pt;height:152.1pt;width:255.1pt;z-index:251662336;mso-width-relative:page;mso-height-relative:page;" filled="f" stroked="t" coordsize="21600,21600" o:gfxdata="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I3OaNUAAAAHAQAADwAAAAAAAAABACAAAAAiAAAAZHJz&#10;L2Rvd25yZXYueG1sUEsBAhQAFAAAAAgAh07iQNRL+UJAAgAAbQQAAA4AAAAAAAAAAQAgAAAAJAEA&#10;AGRycy9lMm9Eb2MueG1sUEsFBgAAAAAGAAYAWQEAANYFAAAAAA==&#10;">
                <v:fill on="f" focussize="0,0"/>
                <v:stroke color="#000000" miterlimit="8" joinstyle="miter"/>
                <v:imagedata o:title=""/>
                <o:lock v:ext="edit" aspectratio="f"/>
                <v:textbox>
                  <w:txbxContent>
                    <w:p w14:paraId="79BF13B5"/>
                    <w:p w14:paraId="3263ED2F"/>
                    <w:p w14:paraId="3E8EE33D"/>
                    <w:p w14:paraId="0AB079B9"/>
                    <w:p w14:paraId="2F3A6A87">
                      <w:pPr>
                        <w:jc w:val="center"/>
                      </w:pPr>
                      <w:r>
                        <w:rPr>
                          <w:rFonts w:hint="eastAsia"/>
                        </w:rPr>
                        <w:t>法定代表人第二代居民身份证</w:t>
                      </w:r>
                    </w:p>
                    <w:p w14:paraId="6F1578FC">
                      <w:pPr>
                        <w:jc w:val="center"/>
                        <w:rPr>
                          <w:b/>
                        </w:rPr>
                      </w:pPr>
                      <w:r>
                        <w:rPr>
                          <w:rFonts w:hint="eastAsia"/>
                          <w:b/>
                        </w:rPr>
                        <w:t>（反面）</w:t>
                      </w:r>
                    </w:p>
                  </w:txbxContent>
                </v:textbox>
              </v:rect>
            </w:pict>
          </mc:Fallback>
        </mc:AlternateContent>
      </w:r>
    </w:p>
    <w:p w14:paraId="12CC4E92">
      <w:pPr>
        <w:pStyle w:val="13"/>
        <w:spacing w:line="276" w:lineRule="auto"/>
        <w:ind w:right="-611" w:rightChars="-291"/>
        <w:rPr>
          <w:rFonts w:hint="eastAsia" w:asciiTheme="minorEastAsia" w:hAnsiTheme="minorEastAsia" w:eastAsiaTheme="minorEastAsia" w:cstheme="minorEastAsia"/>
          <w:color w:val="auto"/>
          <w:sz w:val="24"/>
          <w:szCs w:val="24"/>
        </w:rPr>
      </w:pPr>
    </w:p>
    <w:p w14:paraId="42EEFB26">
      <w:pPr>
        <w:spacing w:line="276" w:lineRule="auto"/>
        <w:ind w:right="-611" w:rightChars="-291" w:firstLine="3720" w:firstLineChars="1550"/>
        <w:jc w:val="left"/>
        <w:rPr>
          <w:rFonts w:hint="eastAsia" w:asciiTheme="minorEastAsia" w:hAnsiTheme="minorEastAsia" w:eastAsiaTheme="minorEastAsia" w:cstheme="minorEastAsia"/>
          <w:color w:val="auto"/>
          <w:sz w:val="24"/>
        </w:rPr>
      </w:pPr>
    </w:p>
    <w:p w14:paraId="6525BEEA">
      <w:pPr>
        <w:spacing w:line="276" w:lineRule="auto"/>
        <w:ind w:right="-611" w:rightChars="-291" w:firstLine="3720" w:firstLineChars="1550"/>
        <w:jc w:val="left"/>
        <w:rPr>
          <w:rFonts w:hint="eastAsia" w:asciiTheme="minorEastAsia" w:hAnsiTheme="minorEastAsia" w:eastAsiaTheme="minorEastAsia" w:cstheme="minorEastAsia"/>
          <w:color w:val="auto"/>
          <w:sz w:val="24"/>
        </w:rPr>
      </w:pPr>
    </w:p>
    <w:p w14:paraId="7419F63D">
      <w:pPr>
        <w:spacing w:line="276" w:lineRule="auto"/>
        <w:ind w:right="-611" w:rightChars="-291" w:firstLine="3720" w:firstLineChars="1550"/>
        <w:jc w:val="left"/>
        <w:rPr>
          <w:rFonts w:hint="eastAsia" w:asciiTheme="minorEastAsia" w:hAnsiTheme="minorEastAsia" w:eastAsiaTheme="minorEastAsia" w:cstheme="minorEastAsia"/>
          <w:color w:val="auto"/>
          <w:sz w:val="24"/>
        </w:rPr>
      </w:pPr>
    </w:p>
    <w:p w14:paraId="23087D32">
      <w:pPr>
        <w:spacing w:line="276" w:lineRule="auto"/>
        <w:ind w:right="-611" w:rightChars="-291" w:firstLine="3720" w:firstLineChars="1550"/>
        <w:jc w:val="left"/>
        <w:rPr>
          <w:rFonts w:hint="eastAsia" w:asciiTheme="minorEastAsia" w:hAnsiTheme="minorEastAsia" w:eastAsiaTheme="minorEastAsia" w:cstheme="minorEastAsia"/>
          <w:color w:val="auto"/>
          <w:sz w:val="24"/>
        </w:rPr>
      </w:pPr>
    </w:p>
    <w:p w14:paraId="17B7A462">
      <w:pPr>
        <w:spacing w:line="276" w:lineRule="auto"/>
        <w:ind w:right="-611" w:rightChars="-291" w:firstLine="3720" w:firstLineChars="1550"/>
        <w:jc w:val="left"/>
        <w:rPr>
          <w:rFonts w:hint="eastAsia" w:asciiTheme="minorEastAsia" w:hAnsiTheme="minorEastAsia" w:eastAsiaTheme="minorEastAsia" w:cstheme="minorEastAsia"/>
          <w:color w:val="auto"/>
          <w:sz w:val="24"/>
        </w:rPr>
      </w:pPr>
    </w:p>
    <w:p w14:paraId="7B2A066F">
      <w:pPr>
        <w:spacing w:line="276" w:lineRule="auto"/>
        <w:ind w:right="-611" w:rightChars="-291" w:firstLine="3720" w:firstLineChars="1550"/>
        <w:jc w:val="left"/>
        <w:rPr>
          <w:rFonts w:hint="eastAsia" w:asciiTheme="minorEastAsia" w:hAnsiTheme="minorEastAsia" w:eastAsiaTheme="minorEastAsia" w:cstheme="minorEastAsia"/>
          <w:color w:val="auto"/>
          <w:sz w:val="24"/>
        </w:rPr>
      </w:pPr>
    </w:p>
    <w:p w14:paraId="1645D16E">
      <w:pPr>
        <w:spacing w:line="276" w:lineRule="auto"/>
        <w:ind w:right="-611" w:rightChars="-291" w:firstLine="3720" w:firstLineChars="1550"/>
        <w:jc w:val="left"/>
        <w:rPr>
          <w:rFonts w:hint="eastAsia" w:asciiTheme="minorEastAsia" w:hAnsiTheme="minorEastAsia" w:eastAsiaTheme="minorEastAsia" w:cstheme="minorEastAsia"/>
          <w:color w:val="auto"/>
          <w:sz w:val="24"/>
        </w:rPr>
      </w:pPr>
    </w:p>
    <w:p w14:paraId="0F801B3E">
      <w:pPr>
        <w:spacing w:line="276" w:lineRule="auto"/>
        <w:ind w:right="-611" w:rightChars="-291" w:firstLine="3720" w:firstLineChars="1550"/>
        <w:jc w:val="left"/>
        <w:rPr>
          <w:rFonts w:hint="eastAsia" w:asciiTheme="minorEastAsia" w:hAnsiTheme="minorEastAsia" w:eastAsiaTheme="minorEastAsia" w:cstheme="minorEastAsia"/>
          <w:color w:val="auto"/>
          <w:sz w:val="24"/>
        </w:rPr>
      </w:pPr>
    </w:p>
    <w:p w14:paraId="40A1C86E">
      <w:pPr>
        <w:spacing w:line="276" w:lineRule="auto"/>
        <w:ind w:right="-611" w:rightChars="-291" w:firstLine="3720" w:firstLineChars="1550"/>
        <w:jc w:val="left"/>
        <w:rPr>
          <w:rFonts w:hint="eastAsia" w:asciiTheme="minorEastAsia" w:hAnsiTheme="minorEastAsia" w:eastAsiaTheme="minorEastAsia" w:cstheme="minorEastAsia"/>
          <w:color w:val="auto"/>
          <w:sz w:val="24"/>
        </w:rPr>
      </w:pPr>
    </w:p>
    <w:p w14:paraId="1992F290">
      <w:pPr>
        <w:spacing w:line="276" w:lineRule="auto"/>
        <w:ind w:right="-611" w:rightChars="-291" w:firstLine="5160" w:firstLineChars="2150"/>
        <w:jc w:val="left"/>
        <w:rPr>
          <w:rFonts w:hint="eastAsia" w:asciiTheme="minorEastAsia" w:hAnsiTheme="minorEastAsia" w:eastAsiaTheme="minorEastAsia" w:cstheme="minorEastAsia"/>
          <w:b/>
          <w:bCs/>
          <w:color w:val="auto"/>
          <w:sz w:val="24"/>
          <w:u w:val="single"/>
        </w:rPr>
      </w:pPr>
      <w:r>
        <w:rPr>
          <w:rFonts w:hint="eastAsia" w:asciiTheme="minorEastAsia" w:hAnsiTheme="minorEastAsia" w:eastAsiaTheme="minorEastAsia" w:cstheme="minorEastAsia"/>
          <w:color w:val="auto"/>
          <w:sz w:val="24"/>
        </w:rPr>
        <w:t>法定代表人</w:t>
      </w:r>
      <w:r>
        <w:rPr>
          <w:rFonts w:hint="eastAsia" w:asciiTheme="minorEastAsia" w:hAnsiTheme="minorEastAsia" w:eastAsiaTheme="minorEastAsia" w:cstheme="minorEastAsia"/>
          <w:b/>
          <w:color w:val="auto"/>
          <w:sz w:val="24"/>
        </w:rPr>
        <w:t>（签字）</w:t>
      </w:r>
      <w:r>
        <w:rPr>
          <w:rFonts w:hint="eastAsia" w:asciiTheme="minorEastAsia" w:hAnsiTheme="minorEastAsia" w:eastAsiaTheme="minorEastAsia" w:cstheme="minorEastAsia"/>
          <w:b/>
          <w:bCs/>
          <w:color w:val="auto"/>
          <w:sz w:val="24"/>
        </w:rPr>
        <w:t>：</w:t>
      </w:r>
      <w:r>
        <w:rPr>
          <w:rFonts w:hint="eastAsia" w:asciiTheme="minorEastAsia" w:hAnsiTheme="minorEastAsia" w:eastAsiaTheme="minorEastAsia" w:cstheme="minorEastAsia"/>
          <w:b/>
          <w:bCs/>
          <w:color w:val="auto"/>
          <w:sz w:val="24"/>
          <w:u w:val="single"/>
        </w:rPr>
        <w:t xml:space="preserve">          </w:t>
      </w:r>
    </w:p>
    <w:p w14:paraId="072281C2">
      <w:pPr>
        <w:spacing w:line="276" w:lineRule="auto"/>
        <w:ind w:right="-611" w:rightChars="-291"/>
        <w:jc w:val="left"/>
        <w:rPr>
          <w:rFonts w:hint="eastAsia" w:asciiTheme="minorEastAsia" w:hAnsiTheme="minorEastAsia" w:eastAsiaTheme="minorEastAsia" w:cstheme="minorEastAsia"/>
          <w:b/>
          <w:bCs/>
          <w:color w:val="auto"/>
          <w:sz w:val="24"/>
          <w:u w:val="single"/>
        </w:rPr>
      </w:pPr>
      <w:r>
        <w:rPr>
          <w:rFonts w:hint="eastAsia" w:asciiTheme="minorEastAsia" w:hAnsiTheme="minorEastAsia" w:eastAsiaTheme="minorEastAsia" w:cstheme="minorEastAsia"/>
          <w:b/>
          <w:color w:val="auto"/>
          <w:sz w:val="24"/>
        </w:rPr>
        <w:t>注：此项材料必须</w:t>
      </w:r>
      <w:r>
        <w:rPr>
          <w:rFonts w:hint="eastAsia" w:asciiTheme="minorEastAsia" w:hAnsiTheme="minorEastAsia" w:eastAsiaTheme="minorEastAsia" w:cstheme="minorEastAsia"/>
          <w:b/>
          <w:bCs/>
          <w:color w:val="auto"/>
          <w:sz w:val="24"/>
        </w:rPr>
        <w:t>以PDF格式上传。</w:t>
      </w:r>
    </w:p>
    <w:p w14:paraId="3EC9AC0F">
      <w:pPr>
        <w:spacing w:line="276" w:lineRule="auto"/>
        <w:ind w:right="-611" w:rightChars="-291" w:firstLine="3735" w:firstLineChars="1550"/>
        <w:jc w:val="left"/>
        <w:rPr>
          <w:rFonts w:hint="eastAsia" w:asciiTheme="minorEastAsia" w:hAnsiTheme="minorEastAsia" w:eastAsiaTheme="minorEastAsia" w:cstheme="minorEastAsia"/>
          <w:b/>
          <w:bCs/>
          <w:color w:val="auto"/>
          <w:sz w:val="24"/>
          <w:u w:val="single"/>
        </w:rPr>
        <w:sectPr>
          <w:pgSz w:w="11906" w:h="16838"/>
          <w:pgMar w:top="1440" w:right="1800" w:bottom="1440" w:left="1800" w:header="851" w:footer="992" w:gutter="0"/>
          <w:pgNumType w:fmt="decimal"/>
          <w:cols w:space="720" w:num="1"/>
          <w:docGrid w:type="lines" w:linePitch="312" w:charSpace="0"/>
        </w:sectPr>
      </w:pPr>
    </w:p>
    <w:p w14:paraId="4D66B0D1">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rPr>
      </w:pPr>
      <w:r>
        <w:rPr>
          <w:rFonts w:hint="eastAsia" w:asciiTheme="minorEastAsia" w:hAnsiTheme="minorEastAsia" w:eastAsiaTheme="minorEastAsia" w:cstheme="minorEastAsia"/>
          <w:b/>
          <w:bCs/>
          <w:color w:val="auto"/>
          <w:spacing w:val="5"/>
          <w:sz w:val="32"/>
          <w:szCs w:val="32"/>
        </w:rPr>
        <w:t>法定代表人授权委托书</w:t>
      </w:r>
    </w:p>
    <w:p w14:paraId="779A156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u w:val="single"/>
        </w:rPr>
        <w:t>致：</w:t>
      </w:r>
      <w:r>
        <w:rPr>
          <w:rFonts w:hint="eastAsia" w:asciiTheme="minorEastAsia" w:hAnsiTheme="minorEastAsia" w:eastAsiaTheme="minorEastAsia" w:cstheme="minorEastAsia"/>
          <w:color w:val="auto"/>
          <w:sz w:val="24"/>
          <w:szCs w:val="24"/>
          <w:u w:val="single"/>
          <w:lang w:eastAsia="zh-CN"/>
        </w:rPr>
        <w:t>（</w:t>
      </w:r>
      <w:r>
        <w:rPr>
          <w:rFonts w:hint="eastAsia" w:asciiTheme="minorEastAsia" w:hAnsiTheme="minorEastAsia" w:eastAsiaTheme="minorEastAsia" w:cstheme="minorEastAsia"/>
          <w:color w:val="auto"/>
          <w:sz w:val="24"/>
          <w:szCs w:val="24"/>
          <w:u w:val="single"/>
        </w:rPr>
        <w:t>采购人</w:t>
      </w:r>
      <w:r>
        <w:rPr>
          <w:rFonts w:hint="eastAsia" w:asciiTheme="minorEastAsia" w:hAnsiTheme="minorEastAsia" w:eastAsiaTheme="minorEastAsia" w:cstheme="minorEastAsia"/>
          <w:color w:val="auto"/>
          <w:sz w:val="24"/>
          <w:szCs w:val="24"/>
          <w:u w:val="single"/>
          <w:lang w:eastAsia="zh-CN"/>
        </w:rPr>
        <w:t>名称）</w:t>
      </w:r>
      <w:r>
        <w:rPr>
          <w:rFonts w:hint="eastAsia" w:asciiTheme="minorEastAsia" w:hAnsiTheme="minorEastAsia" w:eastAsiaTheme="minorEastAsia" w:cstheme="minorEastAsia"/>
          <w:color w:val="auto"/>
          <w:sz w:val="24"/>
          <w:szCs w:val="24"/>
          <w:u w:val="single"/>
        </w:rPr>
        <w:t>、</w:t>
      </w:r>
      <w:r>
        <w:rPr>
          <w:rFonts w:hint="eastAsia" w:asciiTheme="minorEastAsia" w:hAnsiTheme="minorEastAsia" w:eastAsiaTheme="minorEastAsia" w:cstheme="minorEastAsia"/>
          <w:color w:val="auto"/>
          <w:sz w:val="24"/>
          <w:szCs w:val="24"/>
          <w:u w:val="single"/>
          <w:lang w:eastAsia="zh-CN"/>
        </w:rPr>
        <w:t>（</w:t>
      </w:r>
      <w:r>
        <w:rPr>
          <w:rFonts w:hint="eastAsia" w:asciiTheme="minorEastAsia" w:hAnsiTheme="minorEastAsia" w:eastAsiaTheme="minorEastAsia" w:cstheme="minorEastAsia"/>
          <w:color w:val="auto"/>
          <w:sz w:val="24"/>
          <w:szCs w:val="24"/>
          <w:u w:val="single"/>
        </w:rPr>
        <w:t>采购代理机构</w:t>
      </w:r>
      <w:r>
        <w:rPr>
          <w:rFonts w:hint="eastAsia" w:asciiTheme="minorEastAsia" w:hAnsiTheme="minorEastAsia" w:eastAsiaTheme="minorEastAsia" w:cstheme="minorEastAsia"/>
          <w:color w:val="auto"/>
          <w:sz w:val="24"/>
          <w:szCs w:val="24"/>
          <w:u w:val="single"/>
          <w:lang w:eastAsia="zh-CN"/>
        </w:rPr>
        <w:t>名称）</w:t>
      </w:r>
    </w:p>
    <w:p w14:paraId="6D33AADE">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我</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（姓名）系</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（供应商名称）的法定代表人，现授权委托</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（姓名）以我方的名义参加</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项目的响应活动，并代表我方全权办理针对上述项目的响应、开标、转为其他方式采购、评标、签约等具体事务和签署相关文件。</w:t>
      </w:r>
    </w:p>
    <w:p w14:paraId="722EE521">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我方对被授权人的签名事项负全部责任。</w:t>
      </w:r>
    </w:p>
    <w:p w14:paraId="0C19252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u w:val="single"/>
        </w:rPr>
        <w:t>在撤销授权的书面通知以前，本授权书一直有效。</w:t>
      </w:r>
      <w:r>
        <w:rPr>
          <w:rFonts w:hint="eastAsia" w:asciiTheme="minorEastAsia" w:hAnsiTheme="minorEastAsia" w:eastAsiaTheme="minorEastAsia" w:cstheme="minorEastAsia"/>
          <w:color w:val="auto"/>
          <w:sz w:val="24"/>
          <w:szCs w:val="24"/>
        </w:rPr>
        <w:t>被授权人在授权书有效期内签署的所有文件不因授权的撤销而失效。</w:t>
      </w:r>
    </w:p>
    <w:p w14:paraId="3BB29D30">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被授权人无转委托权，特此委托。</w:t>
      </w:r>
    </w:p>
    <w:p w14:paraId="4E44FC60">
      <w:pPr>
        <w:snapToGrid w:val="0"/>
        <w:spacing w:line="360" w:lineRule="exact"/>
        <w:rPr>
          <w:rFonts w:hint="eastAsia" w:asciiTheme="minorEastAsia" w:hAnsiTheme="minorEastAsia" w:eastAsiaTheme="minorEastAsia" w:cstheme="minorEastAsia"/>
          <w:color w:val="auto"/>
          <w:sz w:val="24"/>
          <w:szCs w:val="24"/>
        </w:rPr>
      </w:pPr>
    </w:p>
    <w:p w14:paraId="4792C2B8">
      <w:pPr>
        <w:snapToGrid w:val="0"/>
        <w:spacing w:line="360" w:lineRule="exact"/>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rPr>
        <w:t>被授权人</w:t>
      </w:r>
      <w:r>
        <w:rPr>
          <w:rFonts w:hint="eastAsia" w:asciiTheme="minorEastAsia" w:hAnsiTheme="minorEastAsia" w:eastAsiaTheme="minorEastAsia" w:cstheme="minorEastAsia"/>
          <w:b/>
          <w:bCs/>
          <w:color w:val="auto"/>
          <w:sz w:val="24"/>
          <w:szCs w:val="24"/>
        </w:rPr>
        <w:t>（签字）</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 xml:space="preserve">       法定代表人</w:t>
      </w:r>
      <w:r>
        <w:rPr>
          <w:rFonts w:hint="eastAsia" w:asciiTheme="minorEastAsia" w:hAnsiTheme="minorEastAsia" w:eastAsiaTheme="minorEastAsia" w:cstheme="minorEastAsia"/>
          <w:b/>
          <w:bCs/>
          <w:color w:val="auto"/>
          <w:sz w:val="24"/>
          <w:szCs w:val="24"/>
        </w:rPr>
        <w:t>（</w:t>
      </w:r>
      <w:r>
        <w:rPr>
          <w:rFonts w:hint="eastAsia" w:asciiTheme="minorEastAsia" w:hAnsiTheme="minorEastAsia" w:eastAsiaTheme="minorEastAsia" w:cstheme="minorEastAsia"/>
          <w:b/>
          <w:color w:val="auto"/>
          <w:sz w:val="24"/>
          <w:szCs w:val="24"/>
        </w:rPr>
        <w:t>签字</w:t>
      </w:r>
      <w:r>
        <w:rPr>
          <w:rFonts w:hint="eastAsia" w:asciiTheme="minorEastAsia" w:hAnsiTheme="minorEastAsia" w:eastAsiaTheme="minorEastAsia" w:cstheme="minorEastAsia"/>
          <w:b/>
          <w:bCs/>
          <w:color w:val="auto"/>
          <w:sz w:val="24"/>
          <w:szCs w:val="24"/>
        </w:rPr>
        <w:t>）</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u w:val="single"/>
        </w:rPr>
        <w:t xml:space="preserve">                       </w:t>
      </w:r>
    </w:p>
    <w:p w14:paraId="6444F07F">
      <w:pPr>
        <w:snapToGrid w:val="0"/>
        <w:spacing w:line="36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被授权人所在部门：</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 xml:space="preserve">           被授权人职务：</w:t>
      </w:r>
      <w:r>
        <w:rPr>
          <w:rFonts w:hint="eastAsia" w:asciiTheme="minorEastAsia" w:hAnsiTheme="minorEastAsia" w:eastAsiaTheme="minorEastAsia" w:cstheme="minorEastAsia"/>
          <w:color w:val="auto"/>
          <w:sz w:val="24"/>
          <w:szCs w:val="24"/>
          <w:u w:val="single"/>
        </w:rPr>
        <w:t xml:space="preserve">                             </w:t>
      </w:r>
    </w:p>
    <w:p w14:paraId="43CB284E">
      <w:pPr>
        <w:snapToGrid w:val="0"/>
        <w:spacing w:line="36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被授权人身份证号码：</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 xml:space="preserve"> </w:t>
      </w:r>
    </w:p>
    <w:p w14:paraId="63D60EF4">
      <w:pPr>
        <w:snapToGrid w:val="0"/>
        <w:spacing w:line="36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供应商</w:t>
      </w:r>
      <w:r>
        <w:rPr>
          <w:rFonts w:hint="eastAsia" w:asciiTheme="minorEastAsia" w:hAnsiTheme="minorEastAsia" w:eastAsiaTheme="minorEastAsia" w:cstheme="minorEastAsia"/>
          <w:b/>
          <w:bCs/>
          <w:color w:val="auto"/>
          <w:sz w:val="24"/>
          <w:szCs w:val="24"/>
        </w:rPr>
        <w:t>（公章或CA电子签章）</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u w:val="single"/>
        </w:rPr>
        <w:t xml:space="preserve">                </w:t>
      </w:r>
    </w:p>
    <w:p w14:paraId="26087F95">
      <w:pPr>
        <w:pStyle w:val="13"/>
        <w:spacing w:line="36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日期： </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2F1341E9">
      <w:pPr>
        <w:pStyle w:val="13"/>
        <w:spacing w:line="360" w:lineRule="exac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mc:AlternateContent>
          <mc:Choice Requires="wps">
            <w:drawing>
              <wp:anchor distT="0" distB="0" distL="114300" distR="114300" simplePos="0" relativeHeight="251665408" behindDoc="0" locked="0" layoutInCell="1" allowOverlap="1">
                <wp:simplePos x="0" y="0"/>
                <wp:positionH relativeFrom="column">
                  <wp:posOffset>-139700</wp:posOffset>
                </wp:positionH>
                <wp:positionV relativeFrom="paragraph">
                  <wp:posOffset>223520</wp:posOffset>
                </wp:positionV>
                <wp:extent cx="3110230" cy="1745615"/>
                <wp:effectExtent l="4445" t="4445" r="9525" b="2159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110230" cy="1745615"/>
                        </a:xfrm>
                        <a:prstGeom prst="rect">
                          <a:avLst/>
                        </a:prstGeom>
                        <a:solidFill>
                          <a:srgbClr val="FFFFFF"/>
                        </a:solidFill>
                        <a:ln w="9525">
                          <a:solidFill>
                            <a:srgbClr val="000000"/>
                          </a:solidFill>
                          <a:miter lim="800000"/>
                        </a:ln>
                      </wps:spPr>
                      <wps:txbx>
                        <w:txbxContent>
                          <w:p w14:paraId="4CC01FC5">
                            <w:pPr>
                              <w:jc w:val="center"/>
                              <w:rPr>
                                <w:rFonts w:hint="eastAsia" w:ascii="仿宋_GB2312" w:hAnsi="仿宋_GB2312" w:eastAsia="仿宋_GB2312" w:cs="仿宋_GB2312"/>
                              </w:rPr>
                            </w:pPr>
                          </w:p>
                          <w:p w14:paraId="018FA34F">
                            <w:pPr>
                              <w:jc w:val="center"/>
                              <w:rPr>
                                <w:rFonts w:hint="eastAsia" w:ascii="仿宋_GB2312" w:hAnsi="仿宋_GB2312" w:eastAsia="仿宋_GB2312" w:cs="仿宋_GB2312"/>
                              </w:rPr>
                            </w:pPr>
                          </w:p>
                          <w:p w14:paraId="7966CF37">
                            <w:pPr>
                              <w:jc w:val="center"/>
                              <w:rPr>
                                <w:rFonts w:hint="eastAsia" w:ascii="仿宋_GB2312" w:hAnsi="仿宋_GB2312" w:eastAsia="仿宋_GB2312" w:cs="仿宋_GB2312"/>
                              </w:rPr>
                            </w:pPr>
                          </w:p>
                          <w:p w14:paraId="782875AD">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委托代理人第二代居民身份证</w:t>
                            </w:r>
                          </w:p>
                          <w:p w14:paraId="43376210">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rPr>
                              <w:t>（正面）</w:t>
                            </w:r>
                          </w:p>
                          <w:p w14:paraId="3EB9CF29"/>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37.45pt;width:244.9pt;z-index:251665408;mso-width-relative:page;mso-height-relative:page;" fillcolor="#FFFFFF" filled="t" stroked="t" coordsize="21600,21600" o:gfxdata="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bruA3tgAAAAKAQAADwAAAAAAAAABACAAAAAiAAAAZHJzL2Rv&#10;d25yZXYueG1sUEsBAhQAFAAAAAgAh07iQDu8BZQ6AgAAfAQAAA4AAAAAAAAAAQAgAAAAJwEAAGRy&#10;cy9lMm9Eb2MueG1sUEsFBgAAAAAGAAYAWQEAANMFAAAAAA==&#10;">
                <v:fill on="t" focussize="0,0"/>
                <v:stroke color="#000000" miterlimit="8" joinstyle="miter"/>
                <v:imagedata o:title=""/>
                <o:lock v:ext="edit" aspectratio="f"/>
                <v:textbox>
                  <w:txbxContent>
                    <w:p w14:paraId="4CC01FC5">
                      <w:pPr>
                        <w:jc w:val="center"/>
                        <w:rPr>
                          <w:rFonts w:hint="eastAsia" w:ascii="仿宋_GB2312" w:hAnsi="仿宋_GB2312" w:eastAsia="仿宋_GB2312" w:cs="仿宋_GB2312"/>
                        </w:rPr>
                      </w:pPr>
                    </w:p>
                    <w:p w14:paraId="018FA34F">
                      <w:pPr>
                        <w:jc w:val="center"/>
                        <w:rPr>
                          <w:rFonts w:hint="eastAsia" w:ascii="仿宋_GB2312" w:hAnsi="仿宋_GB2312" w:eastAsia="仿宋_GB2312" w:cs="仿宋_GB2312"/>
                        </w:rPr>
                      </w:pPr>
                    </w:p>
                    <w:p w14:paraId="7966CF37">
                      <w:pPr>
                        <w:jc w:val="center"/>
                        <w:rPr>
                          <w:rFonts w:hint="eastAsia" w:ascii="仿宋_GB2312" w:hAnsi="仿宋_GB2312" w:eastAsia="仿宋_GB2312" w:cs="仿宋_GB2312"/>
                        </w:rPr>
                      </w:pPr>
                    </w:p>
                    <w:p w14:paraId="782875AD">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委托代理人第二代居民身份证</w:t>
                      </w:r>
                    </w:p>
                    <w:p w14:paraId="43376210">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rPr>
                        <w:t>（正面）</w:t>
                      </w:r>
                    </w:p>
                    <w:p w14:paraId="3EB9CF29"/>
                  </w:txbxContent>
                </v:textbox>
              </v:rect>
            </w:pict>
          </mc:Fallback>
        </mc:AlternateContent>
      </w:r>
      <w:r>
        <w:rPr>
          <w:rFonts w:hint="eastAsia" w:asciiTheme="minorEastAsia" w:hAnsiTheme="minorEastAsia" w:eastAsiaTheme="minorEastAsia" w:cstheme="minorEastAsia"/>
          <w:color w:val="auto"/>
        </w:rPr>
        <mc:AlternateContent>
          <mc:Choice Requires="wps">
            <w:drawing>
              <wp:anchor distT="0" distB="0" distL="114300" distR="114300" simplePos="0" relativeHeight="251664384"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4"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4384;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LGLWXLXAAAACQEAAA8AAAAAAAAA&#10;AQAgAAAAIgAAAGRycy9kb3ducmV2LnhtbFBLAQIUABQAAAAIAIdO4kDBnD6h2QEAAKQDAAAOAAAA&#10;AAAAAAEAIAAAACYBAABkcnMvZTJvRG9jLnhtbFBLBQYAAAAABgAGAFkBAABxBQAAAAA=&#10;">
                <v:fill on="f" focussize="0,0"/>
                <v:stroke color="#000000" joinstyle="round"/>
                <v:imagedata o:title=""/>
                <o:lock v:ext="edit" aspectratio="f"/>
              </v:line>
            </w:pict>
          </mc:Fallback>
        </mc:AlternateContent>
      </w:r>
      <w:r>
        <w:rPr>
          <w:rFonts w:hint="eastAsia" w:asciiTheme="minorEastAsia" w:hAnsiTheme="minorEastAsia" w:eastAsiaTheme="minorEastAsia" w:cstheme="minorEastAsia"/>
          <w:color w:val="auto"/>
        </w:rPr>
        <w:t xml:space="preserve">                                                                                                                                                                                        </w:t>
      </w:r>
    </w:p>
    <w:p w14:paraId="10D445C3">
      <w:pPr>
        <w:pStyle w:val="13"/>
        <w:spacing w:line="480" w:lineRule="exact"/>
        <w:rPr>
          <w:rFonts w:hint="eastAsia" w:asciiTheme="minorEastAsia" w:hAnsiTheme="minorEastAsia" w:eastAsiaTheme="minorEastAsia" w:cstheme="minorEastAsia"/>
          <w:color w:val="auto"/>
        </w:rPr>
      </w:pPr>
    </w:p>
    <w:p w14:paraId="3A851392">
      <w:pPr>
        <w:pStyle w:val="13"/>
        <w:spacing w:line="480" w:lineRule="exact"/>
        <w:rPr>
          <w:rFonts w:hint="eastAsia" w:asciiTheme="minorEastAsia" w:hAnsiTheme="minorEastAsia" w:eastAsiaTheme="minorEastAsia" w:cstheme="minorEastAsia"/>
          <w:color w:val="auto"/>
        </w:rPr>
      </w:pPr>
    </w:p>
    <w:p w14:paraId="1E4C97B1">
      <w:pPr>
        <w:pStyle w:val="13"/>
        <w:spacing w:line="480" w:lineRule="exact"/>
        <w:rPr>
          <w:rFonts w:hint="eastAsia" w:asciiTheme="minorEastAsia" w:hAnsiTheme="minorEastAsia" w:eastAsiaTheme="minorEastAsia" w:cstheme="minorEastAsia"/>
          <w:color w:val="auto"/>
        </w:rPr>
      </w:pPr>
    </w:p>
    <w:p w14:paraId="7B6417FF">
      <w:pPr>
        <w:pStyle w:val="13"/>
        <w:spacing w:line="480" w:lineRule="exact"/>
        <w:rPr>
          <w:rFonts w:hint="eastAsia" w:asciiTheme="minorEastAsia" w:hAnsiTheme="minorEastAsia" w:eastAsiaTheme="minorEastAsia" w:cstheme="minorEastAsia"/>
          <w:color w:val="auto"/>
        </w:rPr>
      </w:pPr>
    </w:p>
    <w:p w14:paraId="49F98267">
      <w:pPr>
        <w:pStyle w:val="13"/>
        <w:spacing w:line="480" w:lineRule="exact"/>
        <w:rPr>
          <w:rFonts w:hint="eastAsia" w:asciiTheme="minorEastAsia" w:hAnsiTheme="minorEastAsia" w:eastAsiaTheme="minorEastAsia" w:cstheme="minorEastAsia"/>
          <w:color w:val="auto"/>
        </w:rPr>
      </w:pPr>
    </w:p>
    <w:p w14:paraId="040C917F">
      <w:pPr>
        <w:pStyle w:val="13"/>
        <w:spacing w:line="240" w:lineRule="atLeast"/>
        <w:ind w:firstLine="5460" w:firstLineChars="2600"/>
        <w:rPr>
          <w:rFonts w:hint="eastAsia" w:asciiTheme="minorEastAsia" w:hAnsiTheme="minorEastAsia" w:eastAsiaTheme="minorEastAsia" w:cstheme="minorEastAsia"/>
          <w:color w:val="auto"/>
          <w:u w:val="single"/>
        </w:rPr>
      </w:pPr>
    </w:p>
    <w:p w14:paraId="71367413">
      <w:pPr>
        <w:pStyle w:val="13"/>
        <w:spacing w:line="240" w:lineRule="atLeast"/>
        <w:ind w:firstLine="5460" w:firstLineChars="2600"/>
        <w:rPr>
          <w:rFonts w:hint="eastAsia" w:asciiTheme="minorEastAsia" w:hAnsiTheme="minorEastAsia" w:eastAsiaTheme="minorEastAsia" w:cstheme="minorEastAsia"/>
          <w:color w:val="auto"/>
          <w:u w:val="single"/>
        </w:rPr>
      </w:pPr>
    </w:p>
    <w:p w14:paraId="510FECEB">
      <w:pPr>
        <w:pStyle w:val="13"/>
        <w:spacing w:line="240" w:lineRule="atLeas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mc:AlternateContent>
          <mc:Choice Requires="wps">
            <w:drawing>
              <wp:anchor distT="0" distB="0" distL="114300" distR="114300" simplePos="0" relativeHeight="251666432" behindDoc="0" locked="0" layoutInCell="1" allowOverlap="1">
                <wp:simplePos x="0" y="0"/>
                <wp:positionH relativeFrom="column">
                  <wp:posOffset>-138430</wp:posOffset>
                </wp:positionH>
                <wp:positionV relativeFrom="paragraph">
                  <wp:posOffset>113665</wp:posOffset>
                </wp:positionV>
                <wp:extent cx="3121025" cy="1758315"/>
                <wp:effectExtent l="4445" t="4445" r="17780" b="8890"/>
                <wp:wrapNone/>
                <wp:docPr id="5" name="矩形 18"/>
                <wp:cNvGraphicFramePr/>
                <a:graphic xmlns:a="http://schemas.openxmlformats.org/drawingml/2006/main">
                  <a:graphicData uri="http://schemas.microsoft.com/office/word/2010/wordprocessingShape">
                    <wps:wsp>
                      <wps:cNvSpPr>
                        <a:spLocks noChangeArrowheads="1"/>
                      </wps:cNvSpPr>
                      <wps:spPr bwMode="auto">
                        <a:xfrm>
                          <a:off x="0" y="0"/>
                          <a:ext cx="3121025" cy="1758315"/>
                        </a:xfrm>
                        <a:prstGeom prst="rect">
                          <a:avLst/>
                        </a:prstGeom>
                        <a:solidFill>
                          <a:srgbClr val="FFFFFF"/>
                        </a:solidFill>
                        <a:ln w="9525">
                          <a:solidFill>
                            <a:srgbClr val="000000"/>
                          </a:solidFill>
                          <a:miter lim="800000"/>
                        </a:ln>
                      </wps:spPr>
                      <wps:txbx>
                        <w:txbxContent>
                          <w:p w14:paraId="794D3F71">
                            <w:pPr>
                              <w:jc w:val="center"/>
                              <w:rPr>
                                <w:rFonts w:hint="eastAsia" w:ascii="仿宋_GB2312" w:hAnsi="仿宋_GB2312" w:eastAsia="仿宋_GB2312" w:cs="仿宋_GB2312"/>
                              </w:rPr>
                            </w:pPr>
                          </w:p>
                          <w:p w14:paraId="2387D34E">
                            <w:pPr>
                              <w:jc w:val="center"/>
                              <w:rPr>
                                <w:rFonts w:hint="eastAsia" w:ascii="仿宋_GB2312" w:hAnsi="仿宋_GB2312" w:eastAsia="仿宋_GB2312" w:cs="仿宋_GB2312"/>
                              </w:rPr>
                            </w:pPr>
                          </w:p>
                          <w:p w14:paraId="181CEB9A">
                            <w:pPr>
                              <w:jc w:val="center"/>
                              <w:rPr>
                                <w:rFonts w:hint="eastAsia" w:ascii="仿宋_GB2312" w:hAnsi="仿宋_GB2312" w:eastAsia="仿宋_GB2312" w:cs="仿宋_GB2312"/>
                              </w:rPr>
                            </w:pPr>
                          </w:p>
                          <w:p w14:paraId="28873422">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委托代理人第二代居民身份证</w:t>
                            </w:r>
                          </w:p>
                          <w:p w14:paraId="65E7D73D">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rPr>
                              <w:t>（背面）</w:t>
                            </w:r>
                          </w:p>
                          <w:p w14:paraId="0A3925AA"/>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38.45pt;width:245.75pt;z-index:251666432;mso-width-relative:page;mso-height-relative:page;" fillcolor="#FFFFFF" filled="t" stroked="t" coordsize="21600,21600" o:gfxdata="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ByvmDdkAAAAKAQAADwAAAAAAAAABACAAAAAiAAAAZHJzL2Rvd25y&#10;ZXYueG1sUEsBAhQAFAAAAAgAh07iQEkukw82AgAAfAQAAA4AAAAAAAAAAQAgAAAAKAEAAGRycy9l&#10;Mm9Eb2MueG1sUEsFBgAAAAAGAAYAWQEAANAFAAAAAA==&#10;">
                <v:fill on="t" focussize="0,0"/>
                <v:stroke color="#000000" miterlimit="8" joinstyle="miter"/>
                <v:imagedata o:title=""/>
                <o:lock v:ext="edit" aspectratio="f"/>
                <v:textbox>
                  <w:txbxContent>
                    <w:p w14:paraId="794D3F71">
                      <w:pPr>
                        <w:jc w:val="center"/>
                        <w:rPr>
                          <w:rFonts w:hint="eastAsia" w:ascii="仿宋_GB2312" w:hAnsi="仿宋_GB2312" w:eastAsia="仿宋_GB2312" w:cs="仿宋_GB2312"/>
                        </w:rPr>
                      </w:pPr>
                    </w:p>
                    <w:p w14:paraId="2387D34E">
                      <w:pPr>
                        <w:jc w:val="center"/>
                        <w:rPr>
                          <w:rFonts w:hint="eastAsia" w:ascii="仿宋_GB2312" w:hAnsi="仿宋_GB2312" w:eastAsia="仿宋_GB2312" w:cs="仿宋_GB2312"/>
                        </w:rPr>
                      </w:pPr>
                    </w:p>
                    <w:p w14:paraId="181CEB9A">
                      <w:pPr>
                        <w:jc w:val="center"/>
                        <w:rPr>
                          <w:rFonts w:hint="eastAsia" w:ascii="仿宋_GB2312" w:hAnsi="仿宋_GB2312" w:eastAsia="仿宋_GB2312" w:cs="仿宋_GB2312"/>
                        </w:rPr>
                      </w:pPr>
                    </w:p>
                    <w:p w14:paraId="28873422">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委托代理人第二代居民身份证</w:t>
                      </w:r>
                    </w:p>
                    <w:p w14:paraId="65E7D73D">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rPr>
                        <w:t>（背面）</w:t>
                      </w:r>
                    </w:p>
                    <w:p w14:paraId="0A3925AA"/>
                  </w:txbxContent>
                </v:textbox>
              </v:rect>
            </w:pict>
          </mc:Fallback>
        </mc:AlternateContent>
      </w:r>
    </w:p>
    <w:p w14:paraId="6B00E27D">
      <w:pPr>
        <w:pStyle w:val="13"/>
        <w:spacing w:line="240" w:lineRule="exact"/>
        <w:rPr>
          <w:rFonts w:hint="eastAsia" w:asciiTheme="minorEastAsia" w:hAnsiTheme="minorEastAsia" w:eastAsiaTheme="minorEastAsia" w:cstheme="minorEastAsia"/>
          <w:color w:val="auto"/>
        </w:rPr>
      </w:pPr>
    </w:p>
    <w:p w14:paraId="1BFDBD90">
      <w:pPr>
        <w:pStyle w:val="13"/>
        <w:spacing w:line="240" w:lineRule="exact"/>
        <w:rPr>
          <w:rFonts w:hint="eastAsia" w:asciiTheme="minorEastAsia" w:hAnsiTheme="minorEastAsia" w:eastAsiaTheme="minorEastAsia" w:cstheme="minorEastAsia"/>
          <w:color w:val="auto"/>
          <w:sz w:val="44"/>
        </w:rPr>
      </w:pPr>
    </w:p>
    <w:p w14:paraId="705E035E">
      <w:pPr>
        <w:pStyle w:val="13"/>
        <w:spacing w:line="240" w:lineRule="exact"/>
        <w:rPr>
          <w:rFonts w:hint="eastAsia" w:asciiTheme="minorEastAsia" w:hAnsiTheme="minorEastAsia" w:eastAsiaTheme="minorEastAsia" w:cstheme="minorEastAsia"/>
          <w:color w:val="auto"/>
          <w:sz w:val="44"/>
        </w:rPr>
      </w:pPr>
    </w:p>
    <w:p w14:paraId="61B426FB">
      <w:pPr>
        <w:pStyle w:val="13"/>
        <w:spacing w:line="240" w:lineRule="exact"/>
        <w:rPr>
          <w:rFonts w:hint="eastAsia" w:asciiTheme="minorEastAsia" w:hAnsiTheme="minorEastAsia" w:eastAsiaTheme="minorEastAsia" w:cstheme="minorEastAsia"/>
          <w:color w:val="auto"/>
          <w:sz w:val="44"/>
        </w:rPr>
      </w:pPr>
    </w:p>
    <w:p w14:paraId="57485282">
      <w:pPr>
        <w:pStyle w:val="13"/>
        <w:spacing w:line="240" w:lineRule="exact"/>
        <w:rPr>
          <w:rFonts w:hint="eastAsia" w:asciiTheme="minorEastAsia" w:hAnsiTheme="minorEastAsia" w:eastAsiaTheme="minorEastAsia" w:cstheme="minorEastAsia"/>
          <w:color w:val="auto"/>
          <w:sz w:val="44"/>
        </w:rPr>
      </w:pPr>
    </w:p>
    <w:p w14:paraId="0C923194">
      <w:pPr>
        <w:pStyle w:val="13"/>
        <w:spacing w:line="240" w:lineRule="exact"/>
        <w:rPr>
          <w:rFonts w:hint="eastAsia" w:asciiTheme="minorEastAsia" w:hAnsiTheme="minorEastAsia" w:eastAsiaTheme="minorEastAsia" w:cstheme="minorEastAsia"/>
          <w:color w:val="auto"/>
          <w:sz w:val="44"/>
        </w:rPr>
      </w:pPr>
    </w:p>
    <w:p w14:paraId="5F84A0E7">
      <w:pPr>
        <w:pStyle w:val="13"/>
        <w:spacing w:line="240" w:lineRule="exact"/>
        <w:rPr>
          <w:rFonts w:hint="eastAsia" w:asciiTheme="minorEastAsia" w:hAnsiTheme="minorEastAsia" w:eastAsiaTheme="minorEastAsia" w:cstheme="minorEastAsia"/>
          <w:color w:val="auto"/>
          <w:sz w:val="44"/>
        </w:rPr>
      </w:pPr>
    </w:p>
    <w:p w14:paraId="7E1DA936">
      <w:pPr>
        <w:pStyle w:val="13"/>
        <w:spacing w:line="240" w:lineRule="exact"/>
        <w:rPr>
          <w:rFonts w:hint="eastAsia" w:asciiTheme="minorEastAsia" w:hAnsiTheme="minorEastAsia" w:eastAsiaTheme="minorEastAsia" w:cstheme="minorEastAsia"/>
          <w:color w:val="auto"/>
          <w:sz w:val="44"/>
        </w:rPr>
      </w:pPr>
    </w:p>
    <w:p w14:paraId="52F18104">
      <w:pPr>
        <w:pStyle w:val="13"/>
        <w:spacing w:line="240" w:lineRule="exact"/>
        <w:rPr>
          <w:rFonts w:hint="eastAsia" w:asciiTheme="minorEastAsia" w:hAnsiTheme="minorEastAsia" w:eastAsiaTheme="minorEastAsia" w:cstheme="minorEastAsia"/>
          <w:color w:val="auto"/>
          <w:sz w:val="44"/>
        </w:rPr>
      </w:pPr>
    </w:p>
    <w:p w14:paraId="15EF4ECC">
      <w:pPr>
        <w:pStyle w:val="13"/>
        <w:spacing w:line="240" w:lineRule="exact"/>
        <w:rPr>
          <w:rFonts w:hint="eastAsia" w:asciiTheme="minorEastAsia" w:hAnsiTheme="minorEastAsia" w:eastAsiaTheme="minorEastAsia" w:cstheme="minorEastAsia"/>
          <w:color w:val="auto"/>
          <w:sz w:val="44"/>
        </w:rPr>
      </w:pPr>
    </w:p>
    <w:p w14:paraId="699F4587">
      <w:pPr>
        <w:spacing w:line="276" w:lineRule="auto"/>
        <w:ind w:right="-611" w:rightChars="-291"/>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xml:space="preserve">                                             </w:t>
      </w:r>
    </w:p>
    <w:p w14:paraId="525D996A">
      <w:pPr>
        <w:spacing w:line="276" w:lineRule="auto"/>
        <w:jc w:val="left"/>
        <w:rPr>
          <w:rFonts w:hint="eastAsia" w:asciiTheme="minorEastAsia" w:hAnsiTheme="minorEastAsia" w:eastAsiaTheme="minorEastAsia" w:cstheme="minorEastAsia"/>
          <w:color w:val="auto"/>
          <w:sz w:val="24"/>
          <w:u w:val="single"/>
        </w:rPr>
      </w:pPr>
      <w:r>
        <w:rPr>
          <w:rFonts w:hint="eastAsia" w:asciiTheme="minorEastAsia" w:hAnsiTheme="minorEastAsia" w:eastAsiaTheme="minorEastAsia" w:cstheme="minorEastAsia"/>
          <w:b/>
          <w:color w:val="auto"/>
          <w:sz w:val="24"/>
        </w:rPr>
        <w:t>注：此项材料必须</w:t>
      </w:r>
      <w:r>
        <w:rPr>
          <w:rFonts w:hint="eastAsia" w:asciiTheme="minorEastAsia" w:hAnsiTheme="minorEastAsia" w:eastAsiaTheme="minorEastAsia" w:cstheme="minorEastAsia"/>
          <w:b/>
          <w:bCs/>
          <w:color w:val="auto"/>
          <w:sz w:val="24"/>
        </w:rPr>
        <w:t>以PDF格式上传。</w:t>
      </w:r>
    </w:p>
    <w:p w14:paraId="2081BD17">
      <w:pPr>
        <w:spacing w:line="276" w:lineRule="auto"/>
        <w:ind w:right="-611" w:rightChars="-291"/>
        <w:rPr>
          <w:rFonts w:hint="eastAsia" w:asciiTheme="minorEastAsia" w:hAnsiTheme="minorEastAsia" w:eastAsiaTheme="minorEastAsia" w:cstheme="minorEastAsia"/>
          <w:color w:val="auto"/>
          <w:sz w:val="24"/>
          <w:u w:val="single"/>
        </w:rPr>
        <w:sectPr>
          <w:pgSz w:w="11906" w:h="16838"/>
          <w:pgMar w:top="1440" w:right="1800" w:bottom="1440" w:left="1800" w:header="851" w:footer="992" w:gutter="0"/>
          <w:pgNumType w:fmt="decimal"/>
          <w:cols w:space="720" w:num="1"/>
          <w:docGrid w:type="lines" w:linePitch="312" w:charSpace="0"/>
        </w:sectPr>
      </w:pPr>
    </w:p>
    <w:p w14:paraId="285966B5">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lang w:eastAsia="zh-CN"/>
        </w:rPr>
      </w:pPr>
      <w:bookmarkStart w:id="39" w:name="_Hlk56604311"/>
      <w:r>
        <w:rPr>
          <w:rFonts w:hint="eastAsia" w:asciiTheme="minorEastAsia" w:hAnsiTheme="minorEastAsia" w:eastAsiaTheme="minorEastAsia" w:cstheme="minorEastAsia"/>
          <w:b/>
          <w:bCs/>
          <w:color w:val="auto"/>
          <w:spacing w:val="5"/>
          <w:sz w:val="32"/>
          <w:szCs w:val="32"/>
        </w:rPr>
        <w:t>商务要求偏离表</w:t>
      </w:r>
      <w:r>
        <w:rPr>
          <w:rFonts w:hint="eastAsia" w:asciiTheme="minorEastAsia" w:hAnsiTheme="minorEastAsia" w:eastAsiaTheme="minorEastAsia" w:cstheme="minorEastAsia"/>
          <w:b/>
          <w:bCs/>
          <w:color w:val="auto"/>
          <w:spacing w:val="5"/>
          <w:sz w:val="32"/>
          <w:szCs w:val="32"/>
          <w:lang w:eastAsia="zh-CN"/>
        </w:rPr>
        <w:t>（格式）</w:t>
      </w:r>
    </w:p>
    <w:p w14:paraId="55A06F83">
      <w:pPr>
        <w:spacing w:line="500" w:lineRule="exact"/>
        <w:jc w:val="center"/>
        <w:rPr>
          <w:rFonts w:hint="eastAsia" w:asciiTheme="minorEastAsia" w:hAnsiTheme="minorEastAsia" w:eastAsiaTheme="minorEastAsia" w:cstheme="minorEastAsia"/>
          <w:bCs/>
          <w:iCs/>
          <w:color w:val="auto"/>
          <w:sz w:val="32"/>
          <w:szCs w:val="32"/>
          <w:highlight w:val="none"/>
        </w:rPr>
      </w:pPr>
      <w:r>
        <w:rPr>
          <w:rFonts w:hint="eastAsia" w:asciiTheme="minorEastAsia" w:hAnsiTheme="minorEastAsia" w:eastAsiaTheme="minorEastAsia" w:cstheme="minorEastAsia"/>
          <w:bCs/>
          <w:iCs/>
          <w:color w:val="auto"/>
          <w:sz w:val="32"/>
          <w:szCs w:val="32"/>
          <w:highlight w:val="none"/>
        </w:rPr>
        <w:t>（注：按采购需求具体条款修改）</w:t>
      </w:r>
    </w:p>
    <w:p w14:paraId="288EF5FF">
      <w:pPr>
        <w:spacing w:line="360" w:lineRule="auto"/>
        <w:rPr>
          <w:rFonts w:hint="eastAsia" w:asciiTheme="minorEastAsia" w:hAnsiTheme="minorEastAsia" w:eastAsiaTheme="minorEastAsia" w:cstheme="minorEastAsia"/>
          <w:color w:val="auto"/>
          <w:sz w:val="24"/>
          <w:highlight w:val="none"/>
          <w:u w:val="single"/>
          <w:lang w:val="en-US" w:eastAsia="zh-CN"/>
        </w:rPr>
      </w:pPr>
      <w:r>
        <w:rPr>
          <w:rFonts w:hint="eastAsia" w:asciiTheme="minorEastAsia" w:hAnsiTheme="minorEastAsia" w:eastAsiaTheme="minorEastAsia" w:cstheme="minorEastAsia"/>
          <w:color w:val="auto"/>
          <w:sz w:val="24"/>
          <w:highlight w:val="none"/>
        </w:rPr>
        <w:t>项目名称：</w:t>
      </w:r>
      <w:r>
        <w:rPr>
          <w:rFonts w:hint="eastAsia" w:asciiTheme="minorEastAsia" w:hAnsiTheme="minorEastAsia" w:eastAsiaTheme="minorEastAsia" w:cstheme="minorEastAsia"/>
          <w:color w:val="auto"/>
          <w:sz w:val="24"/>
          <w:highlight w:val="none"/>
          <w:u w:val="single"/>
          <w:lang w:val="en-US" w:eastAsia="zh-CN"/>
        </w:rPr>
        <w:t xml:space="preserve">                      </w:t>
      </w:r>
    </w:p>
    <w:p w14:paraId="639515FB">
      <w:pPr>
        <w:spacing w:line="360" w:lineRule="auto"/>
        <w:rPr>
          <w:rFonts w:hint="eastAsia" w:asciiTheme="minorEastAsia" w:hAnsiTheme="minorEastAsia" w:eastAsiaTheme="minorEastAsia" w:cstheme="minorEastAsia"/>
          <w:color w:val="auto"/>
          <w:sz w:val="24"/>
          <w:highlight w:val="none"/>
          <w:u w:val="single"/>
          <w:lang w:val="en-US" w:eastAsia="zh-CN"/>
        </w:rPr>
      </w:pPr>
      <w:r>
        <w:rPr>
          <w:rFonts w:hint="eastAsia" w:asciiTheme="minorEastAsia" w:hAnsiTheme="minorEastAsia" w:eastAsiaTheme="minorEastAsia" w:cstheme="minorEastAsia"/>
          <w:color w:val="auto"/>
          <w:sz w:val="24"/>
          <w:highlight w:val="none"/>
        </w:rPr>
        <w:t>项目编号：</w:t>
      </w:r>
      <w:r>
        <w:rPr>
          <w:rFonts w:hint="eastAsia" w:asciiTheme="minorEastAsia" w:hAnsiTheme="minorEastAsia" w:eastAsiaTheme="minorEastAsia" w:cstheme="minorEastAsia"/>
          <w:color w:val="auto"/>
          <w:sz w:val="24"/>
          <w:highlight w:val="none"/>
          <w:u w:val="single"/>
          <w:lang w:val="en-US" w:eastAsia="zh-CN"/>
        </w:rPr>
        <w:t xml:space="preserve">                      </w:t>
      </w:r>
    </w:p>
    <w:tbl>
      <w:tblPr>
        <w:tblStyle w:val="20"/>
        <w:tblW w:w="901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64"/>
        <w:gridCol w:w="2407"/>
        <w:gridCol w:w="2375"/>
        <w:gridCol w:w="2272"/>
      </w:tblGrid>
      <w:tr w14:paraId="0C59E1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1964" w:type="dxa"/>
            <w:tcBorders>
              <w:top w:val="single" w:color="auto" w:sz="4" w:space="0"/>
              <w:left w:val="single" w:color="auto" w:sz="4" w:space="0"/>
              <w:bottom w:val="single" w:color="auto" w:sz="4" w:space="0"/>
              <w:right w:val="single" w:color="auto" w:sz="4" w:space="0"/>
            </w:tcBorders>
            <w:vAlign w:val="center"/>
          </w:tcPr>
          <w:p w14:paraId="4CE22892">
            <w:pPr>
              <w:snapToGrid w:val="0"/>
              <w:spacing w:line="400" w:lineRule="exact"/>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项目</w:t>
            </w:r>
          </w:p>
        </w:tc>
        <w:tc>
          <w:tcPr>
            <w:tcW w:w="2407" w:type="dxa"/>
            <w:tcBorders>
              <w:top w:val="single" w:color="auto" w:sz="4" w:space="0"/>
              <w:left w:val="single" w:color="auto" w:sz="4" w:space="0"/>
              <w:bottom w:val="single" w:color="auto" w:sz="4" w:space="0"/>
              <w:right w:val="single" w:color="auto" w:sz="4" w:space="0"/>
            </w:tcBorders>
            <w:vAlign w:val="center"/>
          </w:tcPr>
          <w:p w14:paraId="531F6300">
            <w:pPr>
              <w:snapToGrid w:val="0"/>
              <w:spacing w:line="400" w:lineRule="exact"/>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谈判文件商务要求</w:t>
            </w:r>
          </w:p>
        </w:tc>
        <w:tc>
          <w:tcPr>
            <w:tcW w:w="2375" w:type="dxa"/>
            <w:tcBorders>
              <w:top w:val="single" w:color="auto" w:sz="4" w:space="0"/>
              <w:left w:val="single" w:color="auto" w:sz="4" w:space="0"/>
              <w:bottom w:val="single" w:color="auto" w:sz="4" w:space="0"/>
              <w:right w:val="single" w:color="auto" w:sz="4" w:space="0"/>
            </w:tcBorders>
            <w:vAlign w:val="center"/>
          </w:tcPr>
          <w:p w14:paraId="674662B1">
            <w:pPr>
              <w:snapToGrid w:val="0"/>
              <w:spacing w:line="400" w:lineRule="exact"/>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供应商的响应</w:t>
            </w:r>
          </w:p>
        </w:tc>
        <w:tc>
          <w:tcPr>
            <w:tcW w:w="2272" w:type="dxa"/>
            <w:tcBorders>
              <w:top w:val="single" w:color="auto" w:sz="4" w:space="0"/>
              <w:left w:val="single" w:color="auto" w:sz="4" w:space="0"/>
              <w:bottom w:val="single" w:color="auto" w:sz="4" w:space="0"/>
              <w:right w:val="single" w:color="auto" w:sz="4" w:space="0"/>
            </w:tcBorders>
            <w:vAlign w:val="center"/>
          </w:tcPr>
          <w:p w14:paraId="26519AD4">
            <w:pPr>
              <w:snapToGrid w:val="0"/>
              <w:spacing w:line="400" w:lineRule="exact"/>
              <w:jc w:val="center"/>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b/>
                <w:bCs/>
                <w:color w:val="auto"/>
                <w:sz w:val="24"/>
                <w:highlight w:val="none"/>
              </w:rPr>
              <w:t>偏离说明</w:t>
            </w:r>
          </w:p>
        </w:tc>
      </w:tr>
      <w:tr w14:paraId="43FF50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1964" w:type="dxa"/>
            <w:tcBorders>
              <w:top w:val="single" w:color="auto" w:sz="4" w:space="0"/>
              <w:left w:val="single" w:color="auto" w:sz="4" w:space="0"/>
              <w:bottom w:val="single" w:color="auto" w:sz="4" w:space="0"/>
              <w:right w:val="single" w:color="auto" w:sz="4" w:space="0"/>
            </w:tcBorders>
            <w:vAlign w:val="center"/>
          </w:tcPr>
          <w:p w14:paraId="7F7CB213">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交货时间和</w:t>
            </w:r>
          </w:p>
          <w:p w14:paraId="51EFF77B">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地点</w:t>
            </w:r>
          </w:p>
        </w:tc>
        <w:tc>
          <w:tcPr>
            <w:tcW w:w="2407" w:type="dxa"/>
            <w:tcBorders>
              <w:top w:val="single" w:color="auto" w:sz="4" w:space="0"/>
              <w:left w:val="single" w:color="auto" w:sz="4" w:space="0"/>
              <w:bottom w:val="single" w:color="auto" w:sz="4" w:space="0"/>
              <w:right w:val="single" w:color="auto" w:sz="4" w:space="0"/>
            </w:tcBorders>
            <w:vAlign w:val="center"/>
          </w:tcPr>
          <w:p w14:paraId="25306013">
            <w:pPr>
              <w:spacing w:line="400" w:lineRule="exact"/>
              <w:jc w:val="center"/>
              <w:rPr>
                <w:rFonts w:hint="eastAsia" w:asciiTheme="minorEastAsia" w:hAnsiTheme="minorEastAsia" w:eastAsiaTheme="minorEastAsia" w:cstheme="minorEastAsia"/>
                <w:color w:val="auto"/>
                <w:sz w:val="24"/>
                <w:highlight w:val="none"/>
              </w:rPr>
            </w:pPr>
          </w:p>
        </w:tc>
        <w:tc>
          <w:tcPr>
            <w:tcW w:w="2375" w:type="dxa"/>
            <w:tcBorders>
              <w:top w:val="single" w:color="auto" w:sz="4" w:space="0"/>
              <w:left w:val="single" w:color="auto" w:sz="4" w:space="0"/>
              <w:bottom w:val="single" w:color="auto" w:sz="4" w:space="0"/>
              <w:right w:val="single" w:color="auto" w:sz="4" w:space="0"/>
            </w:tcBorders>
            <w:vAlign w:val="center"/>
          </w:tcPr>
          <w:p w14:paraId="1A6C3797">
            <w:pPr>
              <w:snapToGrid w:val="0"/>
              <w:spacing w:line="400" w:lineRule="exact"/>
              <w:jc w:val="center"/>
              <w:rPr>
                <w:rFonts w:hint="eastAsia" w:asciiTheme="minorEastAsia" w:hAnsiTheme="minorEastAsia" w:eastAsiaTheme="minorEastAsia" w:cstheme="minorEastAsia"/>
                <w:color w:val="auto"/>
                <w:sz w:val="24"/>
                <w:highlight w:val="none"/>
              </w:rPr>
            </w:pPr>
          </w:p>
        </w:tc>
        <w:tc>
          <w:tcPr>
            <w:tcW w:w="2272" w:type="dxa"/>
            <w:tcBorders>
              <w:top w:val="single" w:color="auto" w:sz="4" w:space="0"/>
              <w:left w:val="single" w:color="auto" w:sz="4" w:space="0"/>
              <w:bottom w:val="single" w:color="auto" w:sz="4" w:space="0"/>
              <w:right w:val="single" w:color="auto" w:sz="4" w:space="0"/>
            </w:tcBorders>
            <w:vAlign w:val="center"/>
          </w:tcPr>
          <w:p w14:paraId="3142B54D">
            <w:pPr>
              <w:snapToGrid w:val="0"/>
              <w:spacing w:line="400" w:lineRule="exact"/>
              <w:jc w:val="center"/>
              <w:rPr>
                <w:rFonts w:hint="eastAsia" w:asciiTheme="minorEastAsia" w:hAnsiTheme="minorEastAsia" w:eastAsiaTheme="minorEastAsia" w:cstheme="minorEastAsia"/>
                <w:color w:val="auto"/>
                <w:sz w:val="24"/>
                <w:highlight w:val="none"/>
              </w:rPr>
            </w:pPr>
          </w:p>
        </w:tc>
      </w:tr>
      <w:tr w14:paraId="528A2A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1964" w:type="dxa"/>
            <w:tcBorders>
              <w:top w:val="single" w:color="auto" w:sz="4" w:space="0"/>
              <w:left w:val="single" w:color="auto" w:sz="4" w:space="0"/>
              <w:bottom w:val="single" w:color="auto" w:sz="4" w:space="0"/>
              <w:right w:val="single" w:color="auto" w:sz="4" w:space="0"/>
            </w:tcBorders>
            <w:vAlign w:val="center"/>
          </w:tcPr>
          <w:p w14:paraId="4731EE9A">
            <w:pPr>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合同签订时间</w:t>
            </w:r>
          </w:p>
        </w:tc>
        <w:tc>
          <w:tcPr>
            <w:tcW w:w="2407" w:type="dxa"/>
            <w:tcBorders>
              <w:top w:val="single" w:color="auto" w:sz="4" w:space="0"/>
              <w:left w:val="single" w:color="auto" w:sz="4" w:space="0"/>
              <w:bottom w:val="single" w:color="auto" w:sz="4" w:space="0"/>
              <w:right w:val="single" w:color="auto" w:sz="4" w:space="0"/>
            </w:tcBorders>
            <w:vAlign w:val="center"/>
          </w:tcPr>
          <w:p w14:paraId="3EC91E58">
            <w:pPr>
              <w:spacing w:line="400" w:lineRule="exact"/>
              <w:jc w:val="center"/>
              <w:rPr>
                <w:rFonts w:hint="eastAsia" w:asciiTheme="minorEastAsia" w:hAnsiTheme="minorEastAsia" w:eastAsiaTheme="minorEastAsia" w:cstheme="minorEastAsia"/>
                <w:color w:val="auto"/>
                <w:sz w:val="24"/>
                <w:highlight w:val="none"/>
              </w:rPr>
            </w:pPr>
          </w:p>
        </w:tc>
        <w:tc>
          <w:tcPr>
            <w:tcW w:w="2375" w:type="dxa"/>
            <w:tcBorders>
              <w:top w:val="single" w:color="auto" w:sz="4" w:space="0"/>
              <w:left w:val="single" w:color="auto" w:sz="4" w:space="0"/>
              <w:bottom w:val="single" w:color="auto" w:sz="4" w:space="0"/>
              <w:right w:val="single" w:color="auto" w:sz="4" w:space="0"/>
            </w:tcBorders>
            <w:vAlign w:val="center"/>
          </w:tcPr>
          <w:p w14:paraId="7A334903">
            <w:pPr>
              <w:snapToGrid w:val="0"/>
              <w:spacing w:line="400" w:lineRule="exact"/>
              <w:jc w:val="center"/>
              <w:rPr>
                <w:rFonts w:hint="eastAsia" w:asciiTheme="minorEastAsia" w:hAnsiTheme="minorEastAsia" w:eastAsiaTheme="minorEastAsia" w:cstheme="minorEastAsia"/>
                <w:color w:val="auto"/>
                <w:sz w:val="24"/>
                <w:highlight w:val="none"/>
              </w:rPr>
            </w:pPr>
          </w:p>
        </w:tc>
        <w:tc>
          <w:tcPr>
            <w:tcW w:w="2272" w:type="dxa"/>
            <w:tcBorders>
              <w:top w:val="single" w:color="auto" w:sz="4" w:space="0"/>
              <w:left w:val="single" w:color="auto" w:sz="4" w:space="0"/>
              <w:bottom w:val="single" w:color="auto" w:sz="4" w:space="0"/>
              <w:right w:val="single" w:color="auto" w:sz="4" w:space="0"/>
            </w:tcBorders>
            <w:vAlign w:val="center"/>
          </w:tcPr>
          <w:p w14:paraId="46524C0F">
            <w:pPr>
              <w:snapToGrid w:val="0"/>
              <w:spacing w:line="400" w:lineRule="exact"/>
              <w:jc w:val="center"/>
              <w:rPr>
                <w:rFonts w:hint="eastAsia" w:asciiTheme="minorEastAsia" w:hAnsiTheme="minorEastAsia" w:eastAsiaTheme="minorEastAsia" w:cstheme="minorEastAsia"/>
                <w:color w:val="auto"/>
                <w:sz w:val="24"/>
                <w:highlight w:val="none"/>
              </w:rPr>
            </w:pPr>
          </w:p>
        </w:tc>
      </w:tr>
      <w:tr w14:paraId="791CBD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3" w:hRule="atLeast"/>
          <w:jc w:val="center"/>
        </w:trPr>
        <w:tc>
          <w:tcPr>
            <w:tcW w:w="1964" w:type="dxa"/>
            <w:tcBorders>
              <w:top w:val="single" w:color="auto" w:sz="4" w:space="0"/>
              <w:left w:val="single" w:color="auto" w:sz="4" w:space="0"/>
              <w:bottom w:val="single" w:color="auto" w:sz="4" w:space="0"/>
              <w:right w:val="single" w:color="auto" w:sz="4" w:space="0"/>
            </w:tcBorders>
            <w:vAlign w:val="center"/>
          </w:tcPr>
          <w:p w14:paraId="6BF5FE6B">
            <w:pPr>
              <w:snapToGrid w:val="0"/>
              <w:spacing w:line="400" w:lineRule="exact"/>
              <w:jc w:val="center"/>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w:t>
            </w:r>
          </w:p>
        </w:tc>
        <w:tc>
          <w:tcPr>
            <w:tcW w:w="2407" w:type="dxa"/>
            <w:tcBorders>
              <w:top w:val="single" w:color="auto" w:sz="4" w:space="0"/>
              <w:left w:val="single" w:color="auto" w:sz="4" w:space="0"/>
              <w:bottom w:val="single" w:color="auto" w:sz="4" w:space="0"/>
              <w:right w:val="single" w:color="auto" w:sz="4" w:space="0"/>
            </w:tcBorders>
            <w:vAlign w:val="center"/>
          </w:tcPr>
          <w:p w14:paraId="5774381E">
            <w:pPr>
              <w:snapToGrid w:val="0"/>
              <w:spacing w:line="400" w:lineRule="exact"/>
              <w:jc w:val="center"/>
              <w:rPr>
                <w:rFonts w:hint="eastAsia" w:asciiTheme="minorEastAsia" w:hAnsiTheme="minorEastAsia" w:eastAsiaTheme="minorEastAsia" w:cstheme="minorEastAsia"/>
                <w:color w:val="auto"/>
                <w:sz w:val="24"/>
                <w:highlight w:val="none"/>
              </w:rPr>
            </w:pPr>
          </w:p>
        </w:tc>
        <w:tc>
          <w:tcPr>
            <w:tcW w:w="2375" w:type="dxa"/>
            <w:tcBorders>
              <w:top w:val="single" w:color="auto" w:sz="4" w:space="0"/>
              <w:left w:val="single" w:color="auto" w:sz="4" w:space="0"/>
              <w:bottom w:val="single" w:color="auto" w:sz="4" w:space="0"/>
              <w:right w:val="single" w:color="auto" w:sz="4" w:space="0"/>
            </w:tcBorders>
            <w:vAlign w:val="center"/>
          </w:tcPr>
          <w:p w14:paraId="1020DA47">
            <w:pPr>
              <w:snapToGrid w:val="0"/>
              <w:spacing w:line="400" w:lineRule="exact"/>
              <w:jc w:val="center"/>
              <w:rPr>
                <w:rFonts w:hint="eastAsia" w:asciiTheme="minorEastAsia" w:hAnsiTheme="minorEastAsia" w:eastAsiaTheme="minorEastAsia" w:cstheme="minorEastAsia"/>
                <w:color w:val="auto"/>
                <w:sz w:val="24"/>
                <w:highlight w:val="none"/>
              </w:rPr>
            </w:pPr>
          </w:p>
        </w:tc>
        <w:tc>
          <w:tcPr>
            <w:tcW w:w="2272" w:type="dxa"/>
            <w:tcBorders>
              <w:top w:val="single" w:color="auto" w:sz="4" w:space="0"/>
              <w:left w:val="single" w:color="auto" w:sz="4" w:space="0"/>
              <w:bottom w:val="single" w:color="auto" w:sz="4" w:space="0"/>
              <w:right w:val="single" w:color="auto" w:sz="4" w:space="0"/>
            </w:tcBorders>
            <w:vAlign w:val="center"/>
          </w:tcPr>
          <w:p w14:paraId="565ED3BD">
            <w:pPr>
              <w:snapToGrid w:val="0"/>
              <w:spacing w:line="400" w:lineRule="exact"/>
              <w:jc w:val="center"/>
              <w:rPr>
                <w:rFonts w:hint="eastAsia" w:asciiTheme="minorEastAsia" w:hAnsiTheme="minorEastAsia" w:eastAsiaTheme="minorEastAsia" w:cstheme="minorEastAsia"/>
                <w:color w:val="auto"/>
                <w:sz w:val="24"/>
                <w:highlight w:val="none"/>
              </w:rPr>
            </w:pPr>
          </w:p>
        </w:tc>
      </w:tr>
    </w:tbl>
    <w:p w14:paraId="61184461">
      <w:pPr>
        <w:pStyle w:val="8"/>
        <w:spacing w:after="0" w:line="360" w:lineRule="auto"/>
        <w:contextualSpacing/>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注：</w:t>
      </w:r>
    </w:p>
    <w:p w14:paraId="62811BAA">
      <w:pPr>
        <w:pStyle w:val="8"/>
        <w:keepNext w:val="0"/>
        <w:keepLines w:val="0"/>
        <w:pageBreakBefore w:val="0"/>
        <w:widowControl w:val="0"/>
        <w:numPr>
          <w:ilvl w:val="0"/>
          <w:numId w:val="62"/>
        </w:numPr>
        <w:kinsoku/>
        <w:wordWrap/>
        <w:overflowPunct/>
        <w:topLinePunct w:val="0"/>
        <w:autoSpaceDE/>
        <w:autoSpaceDN/>
        <w:bidi w:val="0"/>
        <w:adjustRightInd/>
        <w:snapToGrid/>
        <w:spacing w:after="0" w:line="360" w:lineRule="auto"/>
        <w:ind w:left="0" w:leftChars="0" w:firstLine="480" w:firstLineChars="200"/>
        <w:contextualSpacing/>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说明：应对照谈判文件“第三章 采购需求”中的“商务要求”逐条明确响应，并作出偏离说明。</w:t>
      </w:r>
    </w:p>
    <w:p w14:paraId="6570FB00">
      <w:pPr>
        <w:pStyle w:val="8"/>
        <w:keepNext w:val="0"/>
        <w:keepLines w:val="0"/>
        <w:pageBreakBefore w:val="0"/>
        <w:widowControl w:val="0"/>
        <w:numPr>
          <w:ilvl w:val="0"/>
          <w:numId w:val="62"/>
        </w:numPr>
        <w:kinsoku/>
        <w:wordWrap/>
        <w:overflowPunct/>
        <w:topLinePunct w:val="0"/>
        <w:autoSpaceDE/>
        <w:autoSpaceDN/>
        <w:bidi w:val="0"/>
        <w:adjustRightInd/>
        <w:snapToGrid/>
        <w:spacing w:after="0" w:line="360" w:lineRule="auto"/>
        <w:ind w:left="0" w:leftChars="0" w:firstLine="480" w:firstLineChars="200"/>
        <w:contextualSpacing/>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供应商应根据自身的承诺，对照谈判文件要求在“偏离说明”中注明“正偏离”、“负偏离”或者“无偏离”。既不属于“正偏离”也不属于“负偏离”即为“无偏离”。</w:t>
      </w:r>
    </w:p>
    <w:p w14:paraId="168C39BA">
      <w:pPr>
        <w:spacing w:line="360" w:lineRule="auto"/>
        <w:contextualSpacing/>
        <w:jc w:val="left"/>
        <w:rPr>
          <w:rFonts w:hint="eastAsia" w:asciiTheme="minorEastAsia" w:hAnsiTheme="minorEastAsia" w:eastAsiaTheme="minorEastAsia" w:cstheme="minorEastAsia"/>
          <w:color w:val="auto"/>
          <w:sz w:val="24"/>
          <w:highlight w:val="none"/>
          <w:u w:val="single"/>
        </w:rPr>
      </w:pPr>
    </w:p>
    <w:p w14:paraId="6B464BEB">
      <w:pPr>
        <w:spacing w:line="360" w:lineRule="auto"/>
        <w:contextualSpacing/>
        <w:jc w:val="left"/>
        <w:rPr>
          <w:rFonts w:hint="eastAsia" w:asciiTheme="minorEastAsia" w:hAnsiTheme="minorEastAsia" w:eastAsiaTheme="minorEastAsia" w:cstheme="minorEastAsia"/>
          <w:color w:val="auto"/>
          <w:sz w:val="24"/>
          <w:highlight w:val="none"/>
          <w:u w:val="single"/>
        </w:rPr>
      </w:pPr>
    </w:p>
    <w:p w14:paraId="3C1B5970">
      <w:pPr>
        <w:spacing w:line="360" w:lineRule="auto"/>
        <w:ind w:right="-817" w:rightChars="-389"/>
        <w:contextualSpacing/>
        <w:rPr>
          <w:rFonts w:hint="eastAsia" w:asciiTheme="minorEastAsia" w:hAnsiTheme="minorEastAsia" w:eastAsiaTheme="minorEastAsia" w:cstheme="minorEastAsia"/>
          <w:color w:val="auto"/>
          <w:sz w:val="24"/>
          <w:highlight w:val="none"/>
        </w:rPr>
      </w:pPr>
    </w:p>
    <w:p w14:paraId="5759BBD0">
      <w:pPr>
        <w:keepNext w:val="0"/>
        <w:keepLines w:val="0"/>
        <w:pageBreakBefore w:val="0"/>
        <w:widowControl w:val="0"/>
        <w:kinsoku/>
        <w:wordWrap/>
        <w:overflowPunct/>
        <w:topLinePunct w:val="0"/>
        <w:autoSpaceDE/>
        <w:autoSpaceDN/>
        <w:bidi w:val="0"/>
        <w:adjustRightInd/>
        <w:snapToGrid w:val="0"/>
        <w:spacing w:line="480" w:lineRule="auto"/>
        <w:ind w:right="-313" w:rightChars="-149" w:firstLine="1440" w:firstLineChars="600"/>
        <w:contextualSpacing/>
        <w:textAlignment w:val="auto"/>
        <w:rPr>
          <w:rFonts w:hint="default" w:asciiTheme="minorEastAsia" w:hAnsiTheme="minorEastAsia" w:eastAsiaTheme="minorEastAsia" w:cstheme="minorEastAsia"/>
          <w:color w:val="auto"/>
          <w:sz w:val="24"/>
          <w:highlight w:val="none"/>
          <w:u w:val="single"/>
          <w:lang w:val="en-US" w:eastAsia="zh-CN"/>
        </w:rPr>
      </w:pPr>
      <w:r>
        <w:rPr>
          <w:rFonts w:hint="eastAsia" w:asciiTheme="minorEastAsia" w:hAnsiTheme="minorEastAsia" w:eastAsiaTheme="minorEastAsia" w:cstheme="minorEastAsia"/>
          <w:color w:val="auto"/>
          <w:sz w:val="24"/>
          <w:highlight w:val="none"/>
        </w:rPr>
        <w:t>法定代表人或者委托代理人</w:t>
      </w:r>
      <w:r>
        <w:rPr>
          <w:rFonts w:hint="eastAsia" w:asciiTheme="minorEastAsia" w:hAnsiTheme="minorEastAsia" w:eastAsiaTheme="minorEastAsia" w:cstheme="minorEastAsia"/>
          <w:b/>
          <w:bCs/>
          <w:color w:val="auto"/>
          <w:sz w:val="24"/>
          <w:szCs w:val="24"/>
          <w:highlight w:val="none"/>
          <w:lang w:eastAsia="zh-CN"/>
        </w:rPr>
        <w:t>（签字或CA电子签字章）</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lang w:val="en-US" w:eastAsia="zh-CN"/>
        </w:rPr>
        <w:t xml:space="preserve">            </w:t>
      </w:r>
    </w:p>
    <w:p w14:paraId="58EB3BEF">
      <w:pPr>
        <w:keepNext w:val="0"/>
        <w:keepLines w:val="0"/>
        <w:pageBreakBefore w:val="0"/>
        <w:widowControl w:val="0"/>
        <w:kinsoku/>
        <w:wordWrap/>
        <w:overflowPunct/>
        <w:topLinePunct w:val="0"/>
        <w:autoSpaceDE/>
        <w:autoSpaceDN/>
        <w:bidi w:val="0"/>
        <w:adjustRightInd/>
        <w:snapToGrid w:val="0"/>
        <w:spacing w:line="480" w:lineRule="auto"/>
        <w:ind w:right="-313" w:rightChars="-149" w:firstLine="3360" w:firstLineChars="1400"/>
        <w:contextualSpacing/>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供应商名称</w:t>
      </w:r>
      <w:r>
        <w:rPr>
          <w:rFonts w:hint="eastAsia" w:asciiTheme="minorEastAsia" w:hAnsiTheme="minorEastAsia" w:eastAsiaTheme="minorEastAsia" w:cstheme="minorEastAsia"/>
          <w:b/>
          <w:bCs/>
          <w:color w:val="auto"/>
          <w:sz w:val="24"/>
          <w:szCs w:val="24"/>
          <w:highlight w:val="none"/>
          <w:lang w:eastAsia="zh-CN"/>
        </w:rPr>
        <w:t>（公章或CA电子签章）</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sz w:val="24"/>
          <w:highlight w:val="none"/>
          <w:u w:val="single"/>
          <w:lang w:val="en-US" w:eastAsia="zh-CN"/>
        </w:rPr>
        <w:t xml:space="preserve">             </w:t>
      </w:r>
    </w:p>
    <w:p w14:paraId="7413B2DB">
      <w:pPr>
        <w:keepNext w:val="0"/>
        <w:keepLines w:val="0"/>
        <w:pageBreakBefore w:val="0"/>
        <w:widowControl w:val="0"/>
        <w:kinsoku/>
        <w:wordWrap/>
        <w:overflowPunct/>
        <w:topLinePunct w:val="0"/>
        <w:autoSpaceDE/>
        <w:autoSpaceDN/>
        <w:bidi w:val="0"/>
        <w:adjustRightInd/>
        <w:snapToGrid w:val="0"/>
        <w:spacing w:line="480" w:lineRule="auto"/>
        <w:ind w:right="-313" w:rightChars="-149" w:firstLine="5280" w:firstLineChars="2200"/>
        <w:contextualSpacing/>
        <w:jc w:val="righ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日期：</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3904514F">
      <w:pPr>
        <w:adjustRightInd w:val="0"/>
        <w:snapToGrid w:val="0"/>
        <w:spacing w:line="520" w:lineRule="exact"/>
        <w:ind w:firstLine="7040" w:firstLineChars="1600"/>
        <w:jc w:val="center"/>
        <w:rPr>
          <w:rFonts w:hint="eastAsia" w:asciiTheme="minorEastAsia" w:hAnsiTheme="minorEastAsia" w:eastAsiaTheme="minorEastAsia" w:cstheme="minorEastAsia"/>
          <w:bCs/>
          <w:color w:val="auto"/>
          <w:sz w:val="44"/>
          <w:szCs w:val="44"/>
          <w:highlight w:val="none"/>
        </w:rPr>
      </w:pPr>
    </w:p>
    <w:p w14:paraId="2229B843">
      <w:pPr>
        <w:snapToGrid w:val="0"/>
        <w:spacing w:before="50" w:after="50"/>
        <w:ind w:right="-611" w:rightChars="-291"/>
        <w:jc w:val="left"/>
        <w:rPr>
          <w:rFonts w:hint="eastAsia" w:asciiTheme="minorEastAsia" w:hAnsiTheme="minorEastAsia" w:eastAsiaTheme="minorEastAsia" w:cstheme="minorEastAsia"/>
          <w:b/>
          <w:bCs/>
          <w:color w:val="auto"/>
          <w:sz w:val="24"/>
        </w:rPr>
        <w:sectPr>
          <w:pgSz w:w="11906" w:h="16838"/>
          <w:pgMar w:top="1440" w:right="1800" w:bottom="1440" w:left="1800" w:header="851" w:footer="992" w:gutter="0"/>
          <w:pgNumType w:fmt="decimal"/>
          <w:cols w:space="720" w:num="1"/>
          <w:docGrid w:type="lines" w:linePitch="312" w:charSpace="0"/>
        </w:sectPr>
      </w:pPr>
    </w:p>
    <w:bookmarkEnd w:id="39"/>
    <w:p w14:paraId="080F3306">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rPr>
      </w:pPr>
      <w:r>
        <w:rPr>
          <w:rFonts w:hint="eastAsia" w:asciiTheme="minorEastAsia" w:hAnsiTheme="minorEastAsia" w:eastAsiaTheme="minorEastAsia" w:cstheme="minorEastAsia"/>
          <w:b/>
          <w:bCs/>
          <w:color w:val="auto"/>
          <w:spacing w:val="5"/>
          <w:sz w:val="32"/>
          <w:szCs w:val="32"/>
        </w:rPr>
        <w:t>服务方案及承诺书</w:t>
      </w:r>
    </w:p>
    <w:p w14:paraId="4AFFE20D">
      <w:pPr>
        <w:pStyle w:val="41"/>
        <w:keepNext w:val="0"/>
        <w:keepLines w:val="0"/>
        <w:pageBreakBefore w:val="0"/>
        <w:widowControl/>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由供应商按第三章《采购需求》要求自行填写，所作的承诺作为构成合同不可分割的部分，必须真实、诚信，如提供虚假承诺或在中标、成交后不按其承诺履行的，将依法追究违约责任，并按《中华人民共和国政府采购法》规定予以处罚。</w:t>
      </w:r>
    </w:p>
    <w:p w14:paraId="733F139A">
      <w:pPr>
        <w:pStyle w:val="41"/>
        <w:spacing w:line="405" w:lineRule="atLeas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w:t>
      </w:r>
    </w:p>
    <w:p w14:paraId="55D55A62">
      <w:pPr>
        <w:pStyle w:val="41"/>
        <w:spacing w:line="405" w:lineRule="atLeas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w:t>
      </w:r>
    </w:p>
    <w:p w14:paraId="5AA17BA2">
      <w:pPr>
        <w:pStyle w:val="41"/>
        <w:keepNext w:val="0"/>
        <w:keepLines w:val="0"/>
        <w:pageBreakBefore w:val="0"/>
        <w:kinsoku/>
        <w:wordWrap/>
        <w:overflowPunct/>
        <w:topLinePunct w:val="0"/>
        <w:autoSpaceDE/>
        <w:autoSpaceDN/>
        <w:bidi w:val="0"/>
        <w:adjustRightInd/>
        <w:snapToGrid w:val="0"/>
        <w:spacing w:before="0" w:beforeAutospacing="0" w:after="0" w:afterAutospacing="0" w:line="480" w:lineRule="auto"/>
        <w:ind w:right="0" w:rightChars="0"/>
        <w:jc w:val="right"/>
        <w:textAlignment w:val="auto"/>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供应商名称</w:t>
      </w:r>
      <w:r>
        <w:rPr>
          <w:rFonts w:hint="eastAsia" w:asciiTheme="minorEastAsia" w:hAnsiTheme="minorEastAsia" w:eastAsiaTheme="minorEastAsia" w:cstheme="minorEastAsia"/>
          <w:b/>
          <w:bCs/>
          <w:color w:val="auto"/>
          <w:sz w:val="24"/>
          <w:szCs w:val="24"/>
          <w:highlight w:val="none"/>
          <w:lang w:eastAsia="zh-CN"/>
        </w:rPr>
        <w:t>（公章或CA电子签章）</w:t>
      </w:r>
      <w:r>
        <w:rPr>
          <w:rFonts w:hint="eastAsia" w:asciiTheme="minorEastAsia" w:hAnsiTheme="minorEastAsia" w:eastAsiaTheme="minorEastAsia" w:cstheme="minorEastAsia"/>
          <w:color w:val="auto"/>
        </w:rPr>
        <w:t>：</w:t>
      </w:r>
      <w:r>
        <w:rPr>
          <w:rFonts w:hint="eastAsia" w:asciiTheme="minorEastAsia" w:hAnsiTheme="minorEastAsia" w:eastAsiaTheme="minorEastAsia" w:cstheme="minorEastAsia"/>
          <w:color w:val="auto"/>
          <w:u w:val="single"/>
        </w:rPr>
        <w:t>        </w:t>
      </w:r>
    </w:p>
    <w:p w14:paraId="26FB2A7F">
      <w:pPr>
        <w:keepNext w:val="0"/>
        <w:keepLines w:val="0"/>
        <w:pageBreakBefore w:val="0"/>
        <w:widowControl w:val="0"/>
        <w:kinsoku/>
        <w:wordWrap/>
        <w:overflowPunct/>
        <w:topLinePunct w:val="0"/>
        <w:autoSpaceDE/>
        <w:autoSpaceDN/>
        <w:bidi w:val="0"/>
        <w:adjustRightInd/>
        <w:snapToGrid w:val="0"/>
        <w:spacing w:beforeAutospacing="0" w:afterAutospacing="0" w:line="480" w:lineRule="auto"/>
        <w:ind w:right="0" w:rightChars="0" w:firstLine="4620" w:firstLineChars="2200"/>
        <w:contextualSpacing/>
        <w:jc w:val="right"/>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rPr>
        <w:t>日期：</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p>
    <w:p w14:paraId="3518581F">
      <w:pPr>
        <w:pStyle w:val="41"/>
        <w:jc w:val="righ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w:t>
      </w:r>
    </w:p>
    <w:p w14:paraId="6B521EB1">
      <w:pPr>
        <w:pStyle w:val="41"/>
        <w:spacing w:line="405" w:lineRule="atLeast"/>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bCs/>
          <w:color w:val="auto"/>
        </w:rPr>
        <w:t>注：此项材料必须以PDF格式上传。</w:t>
      </w:r>
    </w:p>
    <w:p w14:paraId="21FBEC82">
      <w:pPr>
        <w:adjustRightInd w:val="0"/>
        <w:snapToGrid w:val="0"/>
        <w:spacing w:line="300" w:lineRule="auto"/>
        <w:jc w:val="center"/>
        <w:rPr>
          <w:rFonts w:hint="eastAsia" w:asciiTheme="minorEastAsia" w:hAnsiTheme="minorEastAsia" w:eastAsiaTheme="minorEastAsia" w:cstheme="minorEastAsia"/>
          <w:b/>
          <w:color w:val="auto"/>
          <w:sz w:val="28"/>
          <w:szCs w:val="28"/>
          <w:highlight w:val="none"/>
          <w:lang w:val="en-US" w:eastAsia="zh-CN"/>
        </w:rPr>
        <w:sectPr>
          <w:pgSz w:w="11906" w:h="16838"/>
          <w:pgMar w:top="1440" w:right="1800" w:bottom="1440" w:left="1800" w:header="851" w:footer="992" w:gutter="0"/>
          <w:pgNumType w:fmt="decimal"/>
          <w:cols w:space="720" w:num="1"/>
          <w:docGrid w:type="lines" w:linePitch="312" w:charSpace="0"/>
        </w:sectPr>
      </w:pPr>
    </w:p>
    <w:p w14:paraId="2D8A14A8">
      <w:pPr>
        <w:pStyle w:val="9"/>
        <w:keepNext w:val="0"/>
        <w:keepLines w:val="0"/>
        <w:pageBreakBefore w:val="0"/>
        <w:widowControl w:val="0"/>
        <w:kinsoku/>
        <w:wordWrap/>
        <w:overflowPunct/>
        <w:topLinePunct w:val="0"/>
        <w:autoSpaceDE/>
        <w:autoSpaceDN/>
        <w:bidi w:val="0"/>
        <w:adjustRightInd/>
        <w:snapToGrid w:val="0"/>
        <w:spacing w:line="360" w:lineRule="auto"/>
        <w:ind w:left="0"/>
        <w:jc w:val="center"/>
        <w:textAlignment w:val="auto"/>
        <w:rPr>
          <w:rFonts w:hint="eastAsia" w:asciiTheme="minorEastAsia" w:hAnsiTheme="minorEastAsia" w:eastAsiaTheme="minorEastAsia" w:cstheme="minorEastAsia"/>
          <w:b/>
          <w:bCs/>
          <w:color w:val="auto"/>
          <w:spacing w:val="5"/>
          <w:sz w:val="32"/>
          <w:szCs w:val="32"/>
        </w:rPr>
      </w:pPr>
      <w:r>
        <w:rPr>
          <w:rFonts w:hint="eastAsia" w:asciiTheme="minorEastAsia" w:hAnsiTheme="minorEastAsia" w:eastAsiaTheme="minorEastAsia" w:cstheme="minorEastAsia"/>
          <w:b/>
          <w:bCs/>
          <w:color w:val="auto"/>
          <w:spacing w:val="5"/>
          <w:sz w:val="32"/>
          <w:szCs w:val="32"/>
        </w:rPr>
        <w:t>技术要求偏离表</w:t>
      </w:r>
    </w:p>
    <w:p w14:paraId="1F92F5F8">
      <w:pPr>
        <w:spacing w:line="360" w:lineRule="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项目名称：</w:t>
      </w:r>
      <w:r>
        <w:rPr>
          <w:rFonts w:hint="eastAsia" w:asciiTheme="minorEastAsia" w:hAnsiTheme="minorEastAsia" w:eastAsiaTheme="minorEastAsia" w:cstheme="minorEastAsia"/>
          <w:color w:val="auto"/>
          <w:sz w:val="24"/>
          <w:highlight w:val="none"/>
          <w:u w:val="single"/>
          <w:lang w:val="en-US" w:eastAsia="zh-CN"/>
        </w:rPr>
        <w:t xml:space="preserve">                      </w:t>
      </w:r>
    </w:p>
    <w:p w14:paraId="5A4CDA30">
      <w:pPr>
        <w:spacing w:line="360" w:lineRule="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项目编号：</w:t>
      </w:r>
      <w:r>
        <w:rPr>
          <w:rFonts w:hint="eastAsia" w:asciiTheme="minorEastAsia" w:hAnsiTheme="minorEastAsia" w:eastAsiaTheme="minorEastAsia" w:cstheme="minorEastAsia"/>
          <w:color w:val="auto"/>
          <w:sz w:val="24"/>
          <w:highlight w:val="none"/>
          <w:u w:val="single"/>
          <w:lang w:val="en-US" w:eastAsia="zh-CN"/>
        </w:rPr>
        <w:t xml:space="preserve">                      </w:t>
      </w:r>
    </w:p>
    <w:tbl>
      <w:tblPr>
        <w:tblStyle w:val="20"/>
        <w:tblW w:w="946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52"/>
        <w:gridCol w:w="952"/>
        <w:gridCol w:w="3161"/>
        <w:gridCol w:w="2845"/>
        <w:gridCol w:w="1553"/>
      </w:tblGrid>
      <w:tr w14:paraId="65B28D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52" w:type="dxa"/>
            <w:vAlign w:val="center"/>
          </w:tcPr>
          <w:p w14:paraId="14587072">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序号</w:t>
            </w:r>
          </w:p>
        </w:tc>
        <w:tc>
          <w:tcPr>
            <w:tcW w:w="952" w:type="dxa"/>
            <w:tcBorders>
              <w:right w:val="single" w:color="auto" w:sz="4" w:space="0"/>
            </w:tcBorders>
            <w:vAlign w:val="center"/>
          </w:tcPr>
          <w:p w14:paraId="5E48110A">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名称</w:t>
            </w:r>
          </w:p>
        </w:tc>
        <w:tc>
          <w:tcPr>
            <w:tcW w:w="3161" w:type="dxa"/>
            <w:tcBorders>
              <w:left w:val="single" w:color="auto" w:sz="4" w:space="0"/>
            </w:tcBorders>
            <w:vAlign w:val="center"/>
          </w:tcPr>
          <w:p w14:paraId="5DEAC8A4">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谈判文件要求</w:t>
            </w:r>
          </w:p>
        </w:tc>
        <w:tc>
          <w:tcPr>
            <w:tcW w:w="2845" w:type="dxa"/>
            <w:vAlign w:val="center"/>
          </w:tcPr>
          <w:p w14:paraId="1C4C8485">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竞标响应</w:t>
            </w:r>
          </w:p>
        </w:tc>
        <w:tc>
          <w:tcPr>
            <w:tcW w:w="1553" w:type="dxa"/>
            <w:vAlign w:val="center"/>
          </w:tcPr>
          <w:p w14:paraId="7457D809">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偏离说明</w:t>
            </w:r>
          </w:p>
        </w:tc>
      </w:tr>
      <w:tr w14:paraId="64227A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52" w:type="dxa"/>
            <w:vAlign w:val="center"/>
          </w:tcPr>
          <w:p w14:paraId="0FD32B52">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1</w:t>
            </w:r>
          </w:p>
        </w:tc>
        <w:tc>
          <w:tcPr>
            <w:tcW w:w="952" w:type="dxa"/>
            <w:tcBorders>
              <w:right w:val="single" w:color="auto" w:sz="4" w:space="0"/>
            </w:tcBorders>
            <w:vAlign w:val="center"/>
          </w:tcPr>
          <w:p w14:paraId="14463558">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3161" w:type="dxa"/>
            <w:tcBorders>
              <w:left w:val="single" w:color="auto" w:sz="4" w:space="0"/>
            </w:tcBorders>
            <w:vAlign w:val="center"/>
          </w:tcPr>
          <w:p w14:paraId="51D9A5CC">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2845" w:type="dxa"/>
            <w:vAlign w:val="center"/>
          </w:tcPr>
          <w:p w14:paraId="414EB5A6">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1553" w:type="dxa"/>
            <w:vAlign w:val="center"/>
          </w:tcPr>
          <w:p w14:paraId="3AB254DB">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r>
      <w:tr w14:paraId="7290D32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52" w:type="dxa"/>
            <w:vAlign w:val="center"/>
          </w:tcPr>
          <w:p w14:paraId="6CE3B25B">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2</w:t>
            </w:r>
          </w:p>
        </w:tc>
        <w:tc>
          <w:tcPr>
            <w:tcW w:w="952" w:type="dxa"/>
            <w:tcBorders>
              <w:right w:val="single" w:color="auto" w:sz="4" w:space="0"/>
            </w:tcBorders>
            <w:vAlign w:val="center"/>
          </w:tcPr>
          <w:p w14:paraId="681AEBC0">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3161" w:type="dxa"/>
            <w:tcBorders>
              <w:left w:val="single" w:color="auto" w:sz="4" w:space="0"/>
            </w:tcBorders>
            <w:vAlign w:val="center"/>
          </w:tcPr>
          <w:p w14:paraId="58FDC1C3">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2845" w:type="dxa"/>
            <w:vAlign w:val="center"/>
          </w:tcPr>
          <w:p w14:paraId="30E77949">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1553" w:type="dxa"/>
            <w:vAlign w:val="center"/>
          </w:tcPr>
          <w:p w14:paraId="6645A40A">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r>
      <w:tr w14:paraId="10246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52" w:type="dxa"/>
            <w:vAlign w:val="center"/>
          </w:tcPr>
          <w:p w14:paraId="093CA04C">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3</w:t>
            </w:r>
          </w:p>
        </w:tc>
        <w:tc>
          <w:tcPr>
            <w:tcW w:w="952" w:type="dxa"/>
            <w:tcBorders>
              <w:right w:val="single" w:color="auto" w:sz="4" w:space="0"/>
            </w:tcBorders>
            <w:vAlign w:val="center"/>
          </w:tcPr>
          <w:p w14:paraId="68EE536C">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3161" w:type="dxa"/>
            <w:tcBorders>
              <w:left w:val="single" w:color="auto" w:sz="4" w:space="0"/>
            </w:tcBorders>
            <w:vAlign w:val="center"/>
          </w:tcPr>
          <w:p w14:paraId="5BE6387D">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2845" w:type="dxa"/>
            <w:vAlign w:val="center"/>
          </w:tcPr>
          <w:p w14:paraId="30BE0358">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1553" w:type="dxa"/>
            <w:vAlign w:val="center"/>
          </w:tcPr>
          <w:p w14:paraId="5C7300B9">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r>
      <w:tr w14:paraId="528E552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52" w:type="dxa"/>
            <w:vAlign w:val="center"/>
          </w:tcPr>
          <w:p w14:paraId="5B28E429">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4</w:t>
            </w:r>
          </w:p>
        </w:tc>
        <w:tc>
          <w:tcPr>
            <w:tcW w:w="952" w:type="dxa"/>
            <w:tcBorders>
              <w:right w:val="single" w:color="auto" w:sz="4" w:space="0"/>
            </w:tcBorders>
            <w:vAlign w:val="center"/>
          </w:tcPr>
          <w:p w14:paraId="1897A0E2">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3161" w:type="dxa"/>
            <w:tcBorders>
              <w:left w:val="single" w:color="auto" w:sz="4" w:space="0"/>
            </w:tcBorders>
            <w:vAlign w:val="center"/>
          </w:tcPr>
          <w:p w14:paraId="2E3179E2">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2845" w:type="dxa"/>
            <w:vAlign w:val="center"/>
          </w:tcPr>
          <w:p w14:paraId="4BD076C2">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1553" w:type="dxa"/>
            <w:vAlign w:val="center"/>
          </w:tcPr>
          <w:p w14:paraId="01260422">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r>
      <w:tr w14:paraId="60C856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52" w:type="dxa"/>
            <w:vAlign w:val="center"/>
          </w:tcPr>
          <w:p w14:paraId="2736C086">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5</w:t>
            </w:r>
          </w:p>
        </w:tc>
        <w:tc>
          <w:tcPr>
            <w:tcW w:w="952" w:type="dxa"/>
            <w:tcBorders>
              <w:right w:val="single" w:color="auto" w:sz="4" w:space="0"/>
            </w:tcBorders>
            <w:vAlign w:val="center"/>
          </w:tcPr>
          <w:p w14:paraId="24615605">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3161" w:type="dxa"/>
            <w:tcBorders>
              <w:left w:val="single" w:color="auto" w:sz="4" w:space="0"/>
            </w:tcBorders>
            <w:vAlign w:val="center"/>
          </w:tcPr>
          <w:p w14:paraId="7399FE29">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2845" w:type="dxa"/>
            <w:vAlign w:val="center"/>
          </w:tcPr>
          <w:p w14:paraId="4B7008AB">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1553" w:type="dxa"/>
            <w:vAlign w:val="center"/>
          </w:tcPr>
          <w:p w14:paraId="4265226C">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r>
      <w:tr w14:paraId="49972D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52" w:type="dxa"/>
            <w:vAlign w:val="center"/>
          </w:tcPr>
          <w:p w14:paraId="75B6CB44">
            <w:pPr>
              <w:pStyle w:val="10"/>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w:t>
            </w:r>
          </w:p>
        </w:tc>
        <w:tc>
          <w:tcPr>
            <w:tcW w:w="952" w:type="dxa"/>
            <w:tcBorders>
              <w:right w:val="single" w:color="auto" w:sz="4" w:space="0"/>
            </w:tcBorders>
            <w:vAlign w:val="center"/>
          </w:tcPr>
          <w:p w14:paraId="386C51C6">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3161" w:type="dxa"/>
            <w:tcBorders>
              <w:left w:val="single" w:color="auto" w:sz="4" w:space="0"/>
            </w:tcBorders>
            <w:vAlign w:val="center"/>
          </w:tcPr>
          <w:p w14:paraId="2913649F">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2845" w:type="dxa"/>
            <w:vAlign w:val="center"/>
          </w:tcPr>
          <w:p w14:paraId="43B930F6">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c>
          <w:tcPr>
            <w:tcW w:w="1553" w:type="dxa"/>
            <w:tcBorders>
              <w:right w:val="single" w:color="auto" w:sz="4" w:space="0"/>
            </w:tcBorders>
            <w:vAlign w:val="center"/>
          </w:tcPr>
          <w:p w14:paraId="6CE23604">
            <w:pPr>
              <w:pStyle w:val="10"/>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heme="minorEastAsia" w:hAnsiTheme="minorEastAsia" w:eastAsiaTheme="minorEastAsia" w:cstheme="minorEastAsia"/>
                <w:color w:val="auto"/>
                <w:kern w:val="2"/>
                <w:sz w:val="24"/>
                <w:szCs w:val="24"/>
                <w:highlight w:val="none"/>
              </w:rPr>
            </w:pPr>
          </w:p>
        </w:tc>
      </w:tr>
    </w:tbl>
    <w:p w14:paraId="30A58176">
      <w:pPr>
        <w:pStyle w:val="10"/>
        <w:spacing w:line="360" w:lineRule="auto"/>
        <w:ind w:firstLine="0" w:firstLineChars="0"/>
        <w:contextualSpacing/>
        <w:jc w:val="both"/>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注：</w:t>
      </w:r>
    </w:p>
    <w:p w14:paraId="52C5EAC7">
      <w:pPr>
        <w:pStyle w:val="10"/>
        <w:keepNext w:val="0"/>
        <w:keepLines w:val="0"/>
        <w:pageBreakBefore w:val="0"/>
        <w:widowControl w:val="0"/>
        <w:numPr>
          <w:ilvl w:val="0"/>
          <w:numId w:val="63"/>
        </w:numPr>
        <w:kinsoku/>
        <w:wordWrap/>
        <w:overflowPunct/>
        <w:topLinePunct w:val="0"/>
        <w:autoSpaceDE/>
        <w:autoSpaceDN/>
        <w:bidi w:val="0"/>
        <w:adjustRightInd/>
        <w:snapToGrid/>
        <w:spacing w:line="360" w:lineRule="auto"/>
        <w:ind w:left="0" w:leftChars="0" w:firstLine="480" w:firstLineChars="2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说明：应对照谈判文件“第三章 采购需求”中的技术要求逐条实质性响应，并作出偏离说明。</w:t>
      </w:r>
    </w:p>
    <w:p w14:paraId="6A28F80E">
      <w:pPr>
        <w:pStyle w:val="10"/>
        <w:keepNext w:val="0"/>
        <w:keepLines w:val="0"/>
        <w:pageBreakBefore w:val="0"/>
        <w:widowControl w:val="0"/>
        <w:numPr>
          <w:ilvl w:val="0"/>
          <w:numId w:val="63"/>
        </w:numPr>
        <w:kinsoku/>
        <w:wordWrap/>
        <w:overflowPunct/>
        <w:topLinePunct w:val="0"/>
        <w:autoSpaceDE/>
        <w:autoSpaceDN/>
        <w:bidi w:val="0"/>
        <w:adjustRightInd/>
        <w:snapToGrid/>
        <w:spacing w:line="360" w:lineRule="auto"/>
        <w:ind w:left="0" w:leftChars="0" w:firstLine="480" w:firstLineChars="200"/>
        <w:contextualSpacing/>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供应商应根据竞标设备的性能指标，对照谈判文件要求，在“偏离说明”中注明“正偏离”、“负偏离”或者“无偏离”。既不属于“正偏离”也不属于“负偏离”即为“无偏离”。</w:t>
      </w:r>
    </w:p>
    <w:p w14:paraId="4DD4534D">
      <w:pPr>
        <w:pStyle w:val="10"/>
        <w:spacing w:line="360" w:lineRule="auto"/>
        <w:ind w:firstLine="0" w:firstLineChars="0"/>
        <w:contextualSpacing/>
        <w:rPr>
          <w:rFonts w:hint="eastAsia" w:asciiTheme="minorEastAsia" w:hAnsiTheme="minorEastAsia" w:eastAsiaTheme="minorEastAsia" w:cstheme="minorEastAsia"/>
          <w:color w:val="auto"/>
          <w:sz w:val="24"/>
          <w:szCs w:val="24"/>
          <w:highlight w:val="none"/>
        </w:rPr>
      </w:pPr>
    </w:p>
    <w:p w14:paraId="4918DC48">
      <w:pPr>
        <w:spacing w:line="360" w:lineRule="auto"/>
        <w:ind w:right="-817" w:rightChars="-389"/>
        <w:contextualSpacing/>
        <w:rPr>
          <w:rFonts w:hint="eastAsia" w:asciiTheme="minorEastAsia" w:hAnsiTheme="minorEastAsia" w:eastAsiaTheme="minorEastAsia" w:cstheme="minorEastAsia"/>
          <w:color w:val="auto"/>
          <w:sz w:val="24"/>
          <w:highlight w:val="none"/>
        </w:rPr>
      </w:pPr>
    </w:p>
    <w:p w14:paraId="0D66A122">
      <w:pPr>
        <w:keepNext w:val="0"/>
        <w:keepLines w:val="0"/>
        <w:pageBreakBefore w:val="0"/>
        <w:widowControl w:val="0"/>
        <w:kinsoku/>
        <w:wordWrap/>
        <w:overflowPunct/>
        <w:topLinePunct w:val="0"/>
        <w:autoSpaceDE/>
        <w:autoSpaceDN/>
        <w:bidi w:val="0"/>
        <w:adjustRightInd/>
        <w:snapToGrid w:val="0"/>
        <w:spacing w:line="480" w:lineRule="auto"/>
        <w:ind w:right="-92" w:rightChars="-44" w:firstLine="1440" w:firstLineChars="600"/>
        <w:contextualSpacing/>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法定代表人或者委托代理人</w:t>
      </w:r>
      <w:r>
        <w:rPr>
          <w:rFonts w:hint="eastAsia" w:asciiTheme="minorEastAsia" w:hAnsiTheme="minorEastAsia" w:eastAsiaTheme="minorEastAsia" w:cstheme="minorEastAsia"/>
          <w:b/>
          <w:bCs/>
          <w:color w:val="auto"/>
          <w:sz w:val="24"/>
          <w:szCs w:val="24"/>
          <w:highlight w:val="none"/>
          <w:lang w:eastAsia="zh-CN"/>
        </w:rPr>
        <w:t>（签字或CA电子签字章）</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u w:val="single"/>
        </w:rPr>
        <w:t>        </w:t>
      </w:r>
    </w:p>
    <w:p w14:paraId="07235FD0">
      <w:pPr>
        <w:keepNext w:val="0"/>
        <w:keepLines w:val="0"/>
        <w:pageBreakBefore w:val="0"/>
        <w:widowControl w:val="0"/>
        <w:kinsoku/>
        <w:wordWrap/>
        <w:overflowPunct/>
        <w:topLinePunct w:val="0"/>
        <w:autoSpaceDE/>
        <w:autoSpaceDN/>
        <w:bidi w:val="0"/>
        <w:adjustRightInd/>
        <w:snapToGrid w:val="0"/>
        <w:spacing w:line="480" w:lineRule="auto"/>
        <w:ind w:right="-313" w:rightChars="-149" w:firstLine="3360" w:firstLineChars="1400"/>
        <w:contextualSpacing/>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供应商名称</w:t>
      </w:r>
      <w:r>
        <w:rPr>
          <w:rFonts w:hint="eastAsia" w:asciiTheme="minorEastAsia" w:hAnsiTheme="minorEastAsia" w:eastAsiaTheme="minorEastAsia" w:cstheme="minorEastAsia"/>
          <w:b/>
          <w:bCs/>
          <w:color w:val="auto"/>
          <w:sz w:val="24"/>
          <w:szCs w:val="24"/>
          <w:highlight w:val="none"/>
          <w:lang w:eastAsia="zh-CN"/>
        </w:rPr>
        <w:t>（公章或CA电子签章）</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color w:val="auto"/>
          <w:u w:val="single"/>
        </w:rPr>
        <w:t>       </w:t>
      </w:r>
      <w:r>
        <w:rPr>
          <w:rFonts w:hint="eastAsia" w:asciiTheme="minorEastAsia" w:hAnsiTheme="minorEastAsia" w:eastAsiaTheme="minorEastAsia" w:cstheme="minorEastAsia"/>
          <w:color w:val="auto"/>
          <w:sz w:val="24"/>
          <w:highlight w:val="none"/>
        </w:rPr>
        <w:t xml:space="preserve">     </w:t>
      </w:r>
    </w:p>
    <w:p w14:paraId="1E4BEA9F">
      <w:pPr>
        <w:keepNext w:val="0"/>
        <w:keepLines w:val="0"/>
        <w:pageBreakBefore w:val="0"/>
        <w:widowControl w:val="0"/>
        <w:tabs>
          <w:tab w:val="left" w:pos="8400"/>
        </w:tabs>
        <w:kinsoku/>
        <w:wordWrap/>
        <w:overflowPunct/>
        <w:topLinePunct w:val="0"/>
        <w:autoSpaceDE/>
        <w:autoSpaceDN/>
        <w:bidi w:val="0"/>
        <w:adjustRightInd/>
        <w:snapToGrid w:val="0"/>
        <w:spacing w:line="480" w:lineRule="auto"/>
        <w:ind w:right="-313" w:rightChars="-149" w:firstLine="5280" w:firstLineChars="2200"/>
        <w:contextualSpacing/>
        <w:textAlignment w:val="auto"/>
        <w:rPr>
          <w:rFonts w:hint="eastAsia" w:asciiTheme="minorEastAsia" w:hAnsiTheme="minorEastAsia" w:eastAsiaTheme="minorEastAsia" w:cstheme="minorEastAsia"/>
          <w:color w:val="auto"/>
          <w:sz w:val="24"/>
          <w:highlight w:val="none"/>
        </w:rPr>
        <w:sectPr>
          <w:pgSz w:w="11906" w:h="16838"/>
          <w:pgMar w:top="1440" w:right="1800" w:bottom="1440" w:left="1800" w:header="851" w:footer="992" w:gutter="0"/>
          <w:pgNumType w:fmt="decimal"/>
          <w:cols w:space="720" w:num="1"/>
          <w:docGrid w:type="lines" w:linePitch="312" w:charSpace="0"/>
        </w:sectPr>
      </w:pPr>
      <w:r>
        <w:rPr>
          <w:rFonts w:hint="eastAsia" w:asciiTheme="minorEastAsia" w:hAnsiTheme="minorEastAsia" w:eastAsiaTheme="minorEastAsia" w:cstheme="minorEastAsia"/>
          <w:color w:val="auto"/>
          <w:sz w:val="24"/>
          <w:highlight w:val="none"/>
        </w:rPr>
        <w:t>日期：</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年</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月</w:t>
      </w:r>
      <w:r>
        <w:rPr>
          <w:rFonts w:hint="eastAsia" w:asciiTheme="minorEastAsia" w:hAnsiTheme="minorEastAsia" w:eastAsiaTheme="minorEastAsia" w:cstheme="minorEastAsia"/>
          <w:color w:val="auto"/>
          <w:spacing w:val="1"/>
          <w:sz w:val="24"/>
          <w:szCs w:val="24"/>
          <w:u w:val="single"/>
        </w:rPr>
        <w:t xml:space="preserve">     </w:t>
      </w:r>
      <w:r>
        <w:rPr>
          <w:rFonts w:hint="eastAsia" w:asciiTheme="minorEastAsia" w:hAnsiTheme="minorEastAsia" w:eastAsiaTheme="minorEastAsia" w:cstheme="minorEastAsia"/>
          <w:color w:val="auto"/>
          <w:spacing w:val="-24"/>
          <w:sz w:val="24"/>
          <w:szCs w:val="24"/>
          <w:u w:val="none"/>
        </w:rPr>
        <w:t>日</w:t>
      </w:r>
      <w:r>
        <w:rPr>
          <w:rFonts w:hint="eastAsia" w:asciiTheme="minorEastAsia" w:hAnsiTheme="minorEastAsia" w:eastAsiaTheme="minorEastAsia" w:cstheme="minorEastAsia"/>
          <w:color w:val="auto"/>
          <w:sz w:val="24"/>
          <w:highlight w:val="none"/>
        </w:rPr>
        <w:t xml:space="preserve"> </w:t>
      </w:r>
    </w:p>
    <w:p w14:paraId="663E63FC">
      <w:pPr>
        <w:spacing w:line="300" w:lineRule="auto"/>
        <w:ind w:right="-611" w:rightChars="-291"/>
        <w:jc w:val="center"/>
        <w:rPr>
          <w:rFonts w:hint="eastAsia" w:asciiTheme="minorEastAsia" w:hAnsiTheme="minorEastAsia" w:eastAsiaTheme="minorEastAsia" w:cstheme="minorEastAsia"/>
          <w:bCs/>
          <w:color w:val="auto"/>
          <w:sz w:val="32"/>
          <w:szCs w:val="32"/>
        </w:rPr>
      </w:pPr>
    </w:p>
    <w:p w14:paraId="5C98CA1A">
      <w:pPr>
        <w:spacing w:line="300" w:lineRule="auto"/>
        <w:ind w:right="-611" w:rightChars="-291"/>
        <w:jc w:val="center"/>
        <w:rPr>
          <w:rFonts w:hint="eastAsia" w:asciiTheme="minorEastAsia" w:hAnsiTheme="minorEastAsia" w:eastAsiaTheme="minorEastAsia" w:cstheme="minorEastAsia"/>
          <w:bCs/>
          <w:color w:val="auto"/>
          <w:sz w:val="32"/>
          <w:szCs w:val="32"/>
        </w:rPr>
      </w:pPr>
    </w:p>
    <w:p w14:paraId="2A6265CA">
      <w:pPr>
        <w:spacing w:line="300" w:lineRule="auto"/>
        <w:ind w:right="-611" w:rightChars="-291"/>
        <w:jc w:val="center"/>
        <w:rPr>
          <w:rFonts w:hint="eastAsia" w:asciiTheme="minorEastAsia" w:hAnsiTheme="minorEastAsia" w:eastAsiaTheme="minorEastAsia" w:cstheme="minorEastAsia"/>
          <w:bCs/>
          <w:color w:val="auto"/>
          <w:sz w:val="32"/>
          <w:szCs w:val="32"/>
        </w:rPr>
      </w:pPr>
    </w:p>
    <w:p w14:paraId="3276BA74">
      <w:pPr>
        <w:spacing w:line="300" w:lineRule="auto"/>
        <w:ind w:right="-611" w:rightChars="-291"/>
        <w:jc w:val="center"/>
        <w:rPr>
          <w:rFonts w:hint="eastAsia" w:asciiTheme="minorEastAsia" w:hAnsiTheme="minorEastAsia" w:eastAsiaTheme="minorEastAsia" w:cstheme="minorEastAsia"/>
          <w:bCs/>
          <w:color w:val="auto"/>
          <w:sz w:val="32"/>
          <w:szCs w:val="32"/>
        </w:rPr>
      </w:pPr>
    </w:p>
    <w:p w14:paraId="5637BDB9">
      <w:pPr>
        <w:spacing w:line="300" w:lineRule="auto"/>
        <w:ind w:right="-611" w:rightChars="-291"/>
        <w:jc w:val="center"/>
        <w:rPr>
          <w:rFonts w:hint="eastAsia" w:asciiTheme="minorEastAsia" w:hAnsiTheme="minorEastAsia" w:eastAsiaTheme="minorEastAsia" w:cstheme="minorEastAsia"/>
          <w:bCs/>
          <w:color w:val="auto"/>
          <w:sz w:val="32"/>
          <w:szCs w:val="32"/>
        </w:rPr>
      </w:pPr>
    </w:p>
    <w:p w14:paraId="488B7ED2">
      <w:pPr>
        <w:spacing w:line="300" w:lineRule="auto"/>
        <w:ind w:right="-611" w:rightChars="-291"/>
        <w:jc w:val="center"/>
        <w:rPr>
          <w:rFonts w:hint="eastAsia" w:asciiTheme="minorEastAsia" w:hAnsiTheme="minorEastAsia" w:eastAsiaTheme="minorEastAsia" w:cstheme="minorEastAsia"/>
          <w:bCs/>
          <w:color w:val="auto"/>
          <w:sz w:val="32"/>
          <w:szCs w:val="32"/>
        </w:rPr>
      </w:pPr>
    </w:p>
    <w:p w14:paraId="5D5D5577">
      <w:pPr>
        <w:spacing w:line="300" w:lineRule="auto"/>
        <w:ind w:right="-611" w:rightChars="-291"/>
        <w:jc w:val="center"/>
        <w:rPr>
          <w:rFonts w:hint="eastAsia" w:asciiTheme="minorEastAsia" w:hAnsiTheme="minorEastAsia" w:eastAsiaTheme="minorEastAsia" w:cstheme="minorEastAsia"/>
          <w:bCs/>
          <w:color w:val="auto"/>
          <w:sz w:val="32"/>
          <w:szCs w:val="32"/>
        </w:rPr>
      </w:pPr>
    </w:p>
    <w:p w14:paraId="0E4D39BF">
      <w:pPr>
        <w:spacing w:line="300" w:lineRule="auto"/>
        <w:ind w:right="-611" w:rightChars="-291"/>
        <w:jc w:val="center"/>
        <w:rPr>
          <w:rFonts w:hint="eastAsia" w:asciiTheme="minorEastAsia" w:hAnsiTheme="minorEastAsia" w:eastAsiaTheme="minorEastAsia" w:cstheme="minorEastAsia"/>
          <w:bCs/>
          <w:color w:val="auto"/>
          <w:sz w:val="32"/>
          <w:szCs w:val="32"/>
        </w:rPr>
      </w:pPr>
    </w:p>
    <w:p w14:paraId="6A7C9B3C">
      <w:pPr>
        <w:spacing w:line="300" w:lineRule="auto"/>
        <w:ind w:right="-611" w:rightChars="-291"/>
        <w:jc w:val="center"/>
        <w:rPr>
          <w:rFonts w:hint="eastAsia" w:asciiTheme="minorEastAsia" w:hAnsiTheme="minorEastAsia" w:eastAsiaTheme="minorEastAsia" w:cstheme="minorEastAsia"/>
          <w:bCs/>
          <w:color w:val="auto"/>
          <w:sz w:val="32"/>
          <w:szCs w:val="32"/>
        </w:rPr>
      </w:pPr>
    </w:p>
    <w:p w14:paraId="5BC7635B">
      <w:pPr>
        <w:spacing w:line="300" w:lineRule="auto"/>
        <w:ind w:right="-611" w:rightChars="-291"/>
        <w:jc w:val="center"/>
        <w:rPr>
          <w:rFonts w:hint="eastAsia" w:asciiTheme="minorEastAsia" w:hAnsiTheme="minorEastAsia" w:eastAsiaTheme="minorEastAsia" w:cstheme="minorEastAsia"/>
          <w:bCs/>
          <w:color w:val="auto"/>
          <w:sz w:val="32"/>
          <w:szCs w:val="32"/>
        </w:rPr>
      </w:pPr>
    </w:p>
    <w:p w14:paraId="1B4BD153">
      <w:pPr>
        <w:pStyle w:val="2"/>
        <w:keepNext/>
        <w:keepLines/>
        <w:pageBreakBefore w:val="0"/>
        <w:widowControl w:val="0"/>
        <w:numPr>
          <w:ilvl w:val="0"/>
          <w:numId w:val="1"/>
        </w:numPr>
        <w:kinsoku/>
        <w:wordWrap/>
        <w:overflowPunct/>
        <w:topLinePunct w:val="0"/>
        <w:autoSpaceDE/>
        <w:autoSpaceDN/>
        <w:bidi w:val="0"/>
        <w:adjustRightInd/>
        <w:snapToGrid w:val="0"/>
        <w:spacing w:before="0" w:after="0" w:line="360" w:lineRule="auto"/>
        <w:ind w:left="0" w:leftChars="0" w:firstLine="0" w:firstLineChars="0"/>
        <w:jc w:val="center"/>
        <w:textAlignment w:val="auto"/>
        <w:rPr>
          <w:rFonts w:hint="eastAsia" w:asciiTheme="minorEastAsia" w:hAnsiTheme="minorEastAsia" w:eastAsiaTheme="minorEastAsia" w:cstheme="minorEastAsia"/>
          <w:color w:val="auto"/>
          <w:sz w:val="36"/>
          <w:szCs w:val="36"/>
          <w:lang w:eastAsia="zh-CN"/>
        </w:rPr>
        <w:sectPr>
          <w:pgSz w:w="11906" w:h="16838"/>
          <w:pgMar w:top="1440" w:right="1800" w:bottom="1440" w:left="1800" w:header="851" w:footer="992" w:gutter="0"/>
          <w:pgNumType w:fmt="decimal"/>
          <w:cols w:space="720" w:num="1"/>
          <w:docGrid w:type="lines" w:linePitch="312" w:charSpace="0"/>
        </w:sectPr>
      </w:pPr>
      <w:bookmarkStart w:id="40" w:name="_Toc497578453"/>
      <w:bookmarkStart w:id="41" w:name="_Toc28307"/>
      <w:bookmarkStart w:id="42" w:name="_Toc5293"/>
      <w:bookmarkStart w:id="43" w:name="_Toc526932594"/>
      <w:r>
        <w:rPr>
          <w:rFonts w:hint="eastAsia" w:asciiTheme="minorEastAsia" w:hAnsiTheme="minorEastAsia" w:eastAsiaTheme="minorEastAsia" w:cstheme="minorEastAsia"/>
          <w:color w:val="auto"/>
          <w:sz w:val="36"/>
          <w:szCs w:val="36"/>
        </w:rPr>
        <w:t>合同主要条款</w:t>
      </w:r>
      <w:bookmarkEnd w:id="40"/>
      <w:r>
        <w:rPr>
          <w:rFonts w:hint="eastAsia" w:asciiTheme="minorEastAsia" w:hAnsiTheme="minorEastAsia" w:eastAsiaTheme="minorEastAsia" w:cstheme="minorEastAsia"/>
          <w:color w:val="auto"/>
          <w:sz w:val="36"/>
          <w:szCs w:val="36"/>
          <w:lang w:eastAsia="zh-CN"/>
        </w:rPr>
        <w:t>及验收书格式</w:t>
      </w:r>
      <w:bookmarkEnd w:id="41"/>
      <w:bookmarkEnd w:id="42"/>
      <w:bookmarkEnd w:id="43"/>
    </w:p>
    <w:p w14:paraId="77B8E2C8">
      <w:pPr>
        <w:ind w:firstLine="347" w:firstLineChars="48"/>
        <w:jc w:val="both"/>
        <w:rPr>
          <w:rFonts w:hint="eastAsia" w:ascii="宋体" w:hAnsi="宋体" w:eastAsia="宋体" w:cs="宋体"/>
          <w:b/>
          <w:color w:val="auto"/>
          <w:sz w:val="72"/>
          <w:szCs w:val="72"/>
          <w:highlight w:val="none"/>
        </w:rPr>
      </w:pPr>
    </w:p>
    <w:p w14:paraId="760E749D">
      <w:pPr>
        <w:ind w:firstLine="347" w:firstLineChars="48"/>
        <w:jc w:val="both"/>
        <w:rPr>
          <w:rFonts w:hint="eastAsia" w:ascii="宋体" w:hAnsi="宋体" w:eastAsia="宋体" w:cs="宋体"/>
          <w:b/>
          <w:color w:val="auto"/>
          <w:sz w:val="72"/>
          <w:szCs w:val="72"/>
          <w:highlight w:val="none"/>
        </w:rPr>
      </w:pPr>
    </w:p>
    <w:p w14:paraId="3149B07F">
      <w:pPr>
        <w:ind w:firstLine="347" w:firstLineChars="48"/>
        <w:jc w:val="both"/>
        <w:rPr>
          <w:rFonts w:hint="eastAsia" w:ascii="宋体" w:hAnsi="宋体" w:eastAsia="宋体" w:cs="宋体"/>
          <w:b/>
          <w:color w:val="auto"/>
          <w:sz w:val="72"/>
          <w:szCs w:val="72"/>
          <w:highlight w:val="none"/>
        </w:rPr>
      </w:pPr>
    </w:p>
    <w:p w14:paraId="3CDEF39A">
      <w:pPr>
        <w:ind w:firstLine="347" w:firstLineChars="48"/>
        <w:jc w:val="both"/>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政 府 采 购</w:t>
      </w:r>
      <w:r>
        <w:rPr>
          <w:rFonts w:hint="eastAsia" w:ascii="宋体" w:hAnsi="宋体" w:eastAsia="宋体" w:cs="宋体"/>
          <w:b/>
          <w:color w:val="auto"/>
          <w:sz w:val="72"/>
          <w:szCs w:val="72"/>
          <w:highlight w:val="none"/>
          <w:lang w:val="en-US" w:eastAsia="zh-CN"/>
        </w:rPr>
        <w:t xml:space="preserve"> </w:t>
      </w:r>
      <w:r>
        <w:rPr>
          <w:rFonts w:hint="eastAsia" w:ascii="宋体" w:hAnsi="宋体" w:eastAsia="宋体" w:cs="宋体"/>
          <w:b/>
          <w:color w:val="auto"/>
          <w:sz w:val="72"/>
          <w:szCs w:val="72"/>
          <w:highlight w:val="none"/>
        </w:rPr>
        <w:t>合 同 书</w:t>
      </w:r>
    </w:p>
    <w:p w14:paraId="4F564A27">
      <w:pPr>
        <w:rPr>
          <w:rFonts w:hint="eastAsia" w:ascii="宋体" w:hAnsi="宋体" w:eastAsia="宋体" w:cs="宋体"/>
          <w:b/>
          <w:color w:val="auto"/>
          <w:sz w:val="44"/>
          <w:szCs w:val="44"/>
          <w:highlight w:val="none"/>
        </w:rPr>
      </w:pPr>
    </w:p>
    <w:p w14:paraId="31C7C4BA">
      <w:pPr>
        <w:widowControl w:val="0"/>
        <w:suppressAutoHyphens/>
        <w:autoSpaceDE w:val="0"/>
        <w:rPr>
          <w:rFonts w:hint="eastAsia" w:ascii="宋体" w:hAnsi="宋体" w:eastAsia="宋体" w:cs="宋体"/>
          <w:b/>
          <w:color w:val="auto"/>
          <w:sz w:val="44"/>
          <w:szCs w:val="44"/>
          <w:highlight w:val="none"/>
          <w:lang w:val="en-US" w:eastAsia="ar-SA" w:bidi="ar-SA"/>
        </w:rPr>
      </w:pPr>
    </w:p>
    <w:p w14:paraId="694C142C">
      <w:pPr>
        <w:widowControl w:val="0"/>
        <w:suppressAutoHyphens/>
        <w:autoSpaceDE w:val="0"/>
        <w:rPr>
          <w:rFonts w:hint="eastAsia" w:ascii="宋体" w:hAnsi="宋体" w:eastAsia="宋体" w:cs="宋体"/>
          <w:b/>
          <w:color w:val="auto"/>
          <w:sz w:val="44"/>
          <w:szCs w:val="44"/>
          <w:highlight w:val="none"/>
          <w:lang w:val="en-US" w:eastAsia="ar-SA" w:bidi="ar-SA"/>
        </w:rPr>
      </w:pPr>
    </w:p>
    <w:p w14:paraId="4F9701E8">
      <w:pPr>
        <w:rPr>
          <w:rFonts w:hint="eastAsia" w:ascii="宋体" w:hAnsi="宋体" w:eastAsia="宋体" w:cs="宋体"/>
          <w:b/>
          <w:color w:val="auto"/>
          <w:sz w:val="44"/>
          <w:szCs w:val="44"/>
          <w:highlight w:val="none"/>
        </w:rPr>
      </w:pPr>
    </w:p>
    <w:tbl>
      <w:tblPr>
        <w:tblStyle w:val="21"/>
        <w:tblW w:w="805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62"/>
        <w:gridCol w:w="5797"/>
      </w:tblGrid>
      <w:tr w14:paraId="59F86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8" w:hRule="atLeast"/>
          <w:jc w:val="center"/>
        </w:trPr>
        <w:tc>
          <w:tcPr>
            <w:tcW w:w="2262" w:type="dxa"/>
            <w:noWrap w:val="0"/>
            <w:vAlign w:val="center"/>
          </w:tcPr>
          <w:p w14:paraId="76BAB0C6">
            <w:pPr>
              <w:spacing w:line="600" w:lineRule="auto"/>
              <w:ind w:left="0" w:leftChars="0" w:right="0" w:rightChars="0" w:firstLine="0" w:firstLineChars="0"/>
              <w:jc w:val="both"/>
              <w:rPr>
                <w:rFonts w:hint="eastAsia" w:ascii="宋体" w:hAnsi="宋体" w:eastAsia="宋体" w:cs="宋体"/>
                <w:b/>
                <w:color w:val="auto"/>
                <w:sz w:val="32"/>
                <w:szCs w:val="32"/>
                <w:highlight w:val="none"/>
                <w:vertAlign w:val="baseline"/>
              </w:rPr>
            </w:pPr>
            <w:r>
              <w:rPr>
                <w:rFonts w:hint="eastAsia" w:ascii="宋体" w:hAnsi="宋体" w:eastAsia="宋体" w:cs="宋体"/>
                <w:b/>
                <w:color w:val="auto"/>
                <w:sz w:val="32"/>
                <w:szCs w:val="32"/>
                <w:highlight w:val="none"/>
              </w:rPr>
              <w:t>项目名称</w:t>
            </w:r>
            <w:r>
              <w:rPr>
                <w:rFonts w:hint="eastAsia" w:ascii="宋体" w:hAnsi="宋体" w:eastAsia="宋体" w:cs="宋体"/>
                <w:b/>
                <w:color w:val="auto"/>
                <w:sz w:val="32"/>
                <w:szCs w:val="32"/>
                <w:highlight w:val="none"/>
                <w:lang w:val="en-US" w:eastAsia="zh-CN"/>
              </w:rPr>
              <w:t xml:space="preserve"> </w:t>
            </w:r>
            <w:r>
              <w:rPr>
                <w:rFonts w:hint="eastAsia" w:ascii="宋体" w:hAnsi="宋体" w:eastAsia="宋体" w:cs="宋体"/>
                <w:b/>
                <w:color w:val="auto"/>
                <w:sz w:val="32"/>
                <w:szCs w:val="32"/>
                <w:highlight w:val="none"/>
              </w:rPr>
              <w:t>：</w:t>
            </w:r>
          </w:p>
        </w:tc>
        <w:tc>
          <w:tcPr>
            <w:tcW w:w="5797" w:type="dxa"/>
            <w:noWrap w:val="0"/>
            <w:vAlign w:val="center"/>
          </w:tcPr>
          <w:p w14:paraId="552F9609">
            <w:pPr>
              <w:spacing w:line="600" w:lineRule="auto"/>
              <w:ind w:left="0" w:leftChars="0" w:right="0" w:rightChars="0" w:firstLine="0" w:firstLineChars="0"/>
              <w:jc w:val="center"/>
              <w:rPr>
                <w:rFonts w:hint="eastAsia" w:ascii="宋体" w:hAnsi="宋体" w:eastAsia="宋体" w:cs="宋体"/>
                <w:b/>
                <w:color w:val="auto"/>
                <w:sz w:val="32"/>
                <w:szCs w:val="32"/>
                <w:highlight w:val="none"/>
                <w:u w:val="none"/>
                <w:vertAlign w:val="baseline"/>
                <w:lang w:val="en-US"/>
              </w:rPr>
            </w:pPr>
            <w:r>
              <w:rPr>
                <w:rFonts w:hint="eastAsia" w:ascii="宋体" w:hAnsi="宋体" w:eastAsia="宋体" w:cs="宋体"/>
                <w:b/>
                <w:color w:val="auto"/>
                <w:sz w:val="32"/>
                <w:szCs w:val="32"/>
                <w:highlight w:val="none"/>
                <w:u w:val="none"/>
                <w:vertAlign w:val="baseline"/>
                <w:lang w:val="en-US" w:eastAsia="zh-CN"/>
              </w:rPr>
              <w:t xml:space="preserve"> </w:t>
            </w:r>
          </w:p>
        </w:tc>
      </w:tr>
      <w:tr w14:paraId="698EC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5" w:hRule="atLeast"/>
          <w:jc w:val="center"/>
        </w:trPr>
        <w:tc>
          <w:tcPr>
            <w:tcW w:w="2262" w:type="dxa"/>
            <w:noWrap w:val="0"/>
            <w:vAlign w:val="center"/>
          </w:tcPr>
          <w:p w14:paraId="2BEC7343">
            <w:pPr>
              <w:spacing w:line="600" w:lineRule="auto"/>
              <w:ind w:left="0" w:leftChars="0" w:right="0" w:rightChars="0" w:firstLine="0" w:firstLineChars="0"/>
              <w:jc w:val="both"/>
              <w:rPr>
                <w:rFonts w:hint="eastAsia" w:ascii="宋体" w:hAnsi="宋体" w:eastAsia="宋体" w:cs="宋体"/>
                <w:b/>
                <w:color w:val="auto"/>
                <w:sz w:val="32"/>
                <w:szCs w:val="32"/>
                <w:highlight w:val="none"/>
                <w:vertAlign w:val="baseline"/>
              </w:rPr>
            </w:pPr>
            <w:r>
              <w:rPr>
                <w:rFonts w:hint="eastAsia" w:ascii="宋体" w:hAnsi="宋体" w:eastAsia="宋体" w:cs="宋体"/>
                <w:b/>
                <w:color w:val="auto"/>
                <w:sz w:val="32"/>
                <w:szCs w:val="32"/>
                <w:highlight w:val="none"/>
              </w:rPr>
              <w:t>合同甲方：</w:t>
            </w:r>
          </w:p>
        </w:tc>
        <w:tc>
          <w:tcPr>
            <w:tcW w:w="5797" w:type="dxa"/>
            <w:noWrap w:val="0"/>
            <w:vAlign w:val="center"/>
          </w:tcPr>
          <w:p w14:paraId="28762872">
            <w:pPr>
              <w:spacing w:line="600" w:lineRule="auto"/>
              <w:ind w:left="0" w:leftChars="0" w:right="0" w:rightChars="0" w:firstLine="0" w:firstLineChars="0"/>
              <w:jc w:val="center"/>
              <w:rPr>
                <w:rFonts w:hint="eastAsia" w:ascii="宋体" w:hAnsi="宋体" w:eastAsia="宋体" w:cs="宋体"/>
                <w:b/>
                <w:color w:val="auto"/>
                <w:sz w:val="32"/>
                <w:szCs w:val="32"/>
                <w:highlight w:val="none"/>
                <w:u w:val="none"/>
                <w:vertAlign w:val="baseline"/>
                <w:lang w:val="en-US"/>
              </w:rPr>
            </w:pPr>
            <w:r>
              <w:rPr>
                <w:rFonts w:hint="eastAsia" w:ascii="宋体" w:hAnsi="宋体" w:eastAsia="宋体" w:cs="宋体"/>
                <w:b/>
                <w:color w:val="auto"/>
                <w:sz w:val="32"/>
                <w:szCs w:val="32"/>
                <w:highlight w:val="none"/>
                <w:u w:val="none"/>
                <w:vertAlign w:val="baseline"/>
                <w:lang w:val="en-US" w:eastAsia="zh-CN"/>
              </w:rPr>
              <w:t xml:space="preserve"> </w:t>
            </w:r>
          </w:p>
        </w:tc>
      </w:tr>
      <w:tr w14:paraId="3E394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8" w:hRule="atLeast"/>
          <w:jc w:val="center"/>
        </w:trPr>
        <w:tc>
          <w:tcPr>
            <w:tcW w:w="2262" w:type="dxa"/>
            <w:noWrap w:val="0"/>
            <w:vAlign w:val="center"/>
          </w:tcPr>
          <w:p w14:paraId="7698AFEF">
            <w:pPr>
              <w:spacing w:line="600" w:lineRule="auto"/>
              <w:ind w:left="0" w:leftChars="0" w:right="0" w:rightChars="0" w:firstLine="0" w:firstLineChars="0"/>
              <w:jc w:val="both"/>
              <w:rPr>
                <w:rFonts w:hint="eastAsia" w:ascii="宋体" w:hAnsi="宋体" w:eastAsia="宋体" w:cs="宋体"/>
                <w:b/>
                <w:color w:val="auto"/>
                <w:sz w:val="32"/>
                <w:szCs w:val="32"/>
                <w:highlight w:val="none"/>
                <w:vertAlign w:val="baseline"/>
              </w:rPr>
            </w:pPr>
            <w:r>
              <w:rPr>
                <w:rFonts w:hint="eastAsia" w:ascii="宋体" w:hAnsi="宋体" w:eastAsia="宋体" w:cs="宋体"/>
                <w:b/>
                <w:color w:val="auto"/>
                <w:sz w:val="32"/>
                <w:szCs w:val="32"/>
                <w:highlight w:val="none"/>
              </w:rPr>
              <w:t>合同乙方：</w:t>
            </w:r>
          </w:p>
        </w:tc>
        <w:tc>
          <w:tcPr>
            <w:tcW w:w="5797" w:type="dxa"/>
            <w:noWrap w:val="0"/>
            <w:vAlign w:val="center"/>
          </w:tcPr>
          <w:p w14:paraId="7EEAFF77">
            <w:pPr>
              <w:spacing w:line="600" w:lineRule="auto"/>
              <w:ind w:left="0" w:leftChars="0" w:right="0" w:rightChars="0" w:firstLine="0" w:firstLineChars="0"/>
              <w:jc w:val="center"/>
              <w:rPr>
                <w:rFonts w:hint="eastAsia" w:ascii="宋体" w:hAnsi="宋体" w:eastAsia="宋体" w:cs="宋体"/>
                <w:b/>
                <w:color w:val="auto"/>
                <w:sz w:val="32"/>
                <w:szCs w:val="32"/>
                <w:highlight w:val="none"/>
                <w:u w:val="none"/>
                <w:vertAlign w:val="baseline"/>
                <w:lang w:val="en-US"/>
              </w:rPr>
            </w:pPr>
            <w:r>
              <w:rPr>
                <w:rFonts w:hint="eastAsia" w:ascii="宋体" w:hAnsi="宋体" w:eastAsia="宋体" w:cs="宋体"/>
                <w:b/>
                <w:color w:val="auto"/>
                <w:sz w:val="32"/>
                <w:szCs w:val="32"/>
                <w:highlight w:val="none"/>
                <w:u w:val="none"/>
                <w:vertAlign w:val="baseline"/>
                <w:lang w:val="en-US" w:eastAsia="zh-CN"/>
              </w:rPr>
              <w:t xml:space="preserve"> </w:t>
            </w:r>
          </w:p>
        </w:tc>
      </w:tr>
    </w:tbl>
    <w:p w14:paraId="239D1774">
      <w:pPr>
        <w:spacing w:line="600" w:lineRule="auto"/>
        <w:ind w:firstLine="442" w:firstLineChars="100"/>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 xml:space="preserve"> </w:t>
      </w:r>
    </w:p>
    <w:p w14:paraId="35161421">
      <w:pPr>
        <w:spacing w:line="600" w:lineRule="auto"/>
        <w:ind w:firstLine="442" w:firstLineChars="100"/>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 xml:space="preserve"> </w:t>
      </w:r>
    </w:p>
    <w:p w14:paraId="61BDE697">
      <w:pPr>
        <w:spacing w:line="600" w:lineRule="auto"/>
        <w:rPr>
          <w:rFonts w:hint="eastAsia" w:ascii="宋体" w:hAnsi="宋体" w:eastAsia="宋体" w:cs="宋体"/>
          <w:b/>
          <w:color w:val="auto"/>
          <w:sz w:val="44"/>
          <w:szCs w:val="44"/>
          <w:highlight w:val="none"/>
        </w:rPr>
        <w:sectPr>
          <w:pgSz w:w="11906" w:h="16838"/>
          <w:pgMar w:top="1440" w:right="1800" w:bottom="1440" w:left="1800" w:header="851" w:footer="992" w:gutter="0"/>
          <w:pgNumType w:fmt="decimal"/>
          <w:cols w:space="720" w:num="1"/>
          <w:docGrid w:type="lines" w:linePitch="312" w:charSpace="0"/>
        </w:sectPr>
      </w:pPr>
    </w:p>
    <w:p w14:paraId="2FD5BF2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《广西壮族自治区政府采购合同》</w:t>
      </w:r>
    </w:p>
    <w:p w14:paraId="39F080B9">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color w:val="auto"/>
          <w:sz w:val="32"/>
          <w:szCs w:val="32"/>
          <w:highlight w:val="none"/>
        </w:rPr>
        <w:t>文本</w:t>
      </w:r>
    </w:p>
    <w:p w14:paraId="50A4CB97">
      <w:pPr>
        <w:keepNext w:val="0"/>
        <w:keepLines w:val="0"/>
        <w:pageBreakBefore w:val="0"/>
        <w:widowControl w:val="0"/>
        <w:kinsoku/>
        <w:wordWrap w:val="0"/>
        <w:overflowPunct/>
        <w:topLinePunct/>
        <w:autoSpaceDE/>
        <w:autoSpaceDN/>
        <w:bidi w:val="0"/>
        <w:adjustRightInd/>
        <w:snapToGrid w:val="0"/>
        <w:spacing w:line="400" w:lineRule="exact"/>
        <w:ind w:right="482" w:firstLine="3150" w:firstLineChars="1500"/>
        <w:jc w:val="right"/>
        <w:textAlignment w:val="auto"/>
        <w:rPr>
          <w:rFonts w:hint="eastAsia" w:ascii="宋体" w:hAnsi="宋体" w:eastAsia="宋体" w:cs="宋体"/>
          <w:bCs/>
          <w:color w:val="auto"/>
          <w:szCs w:val="21"/>
          <w:highlight w:val="none"/>
          <w:u w:val="single"/>
          <w:lang w:eastAsia="zh-CN"/>
        </w:rPr>
      </w:pPr>
      <w:r>
        <w:rPr>
          <w:rFonts w:hint="eastAsia" w:ascii="宋体" w:hAnsi="宋体" w:eastAsia="宋体" w:cs="宋体"/>
          <w:bCs/>
          <w:color w:val="auto"/>
          <w:szCs w:val="21"/>
          <w:highlight w:val="none"/>
        </w:rPr>
        <w:t>合同编号：</w:t>
      </w:r>
      <w:r>
        <w:rPr>
          <w:rFonts w:hint="eastAsia" w:ascii="宋体" w:hAnsi="宋体" w:eastAsia="宋体" w:cs="宋体"/>
          <w:bCs/>
          <w:color w:val="auto"/>
          <w:szCs w:val="21"/>
          <w:highlight w:val="none"/>
          <w:lang w:val="en-US" w:eastAsia="zh-CN"/>
        </w:rPr>
        <w:t xml:space="preserve"> </w:t>
      </w:r>
    </w:p>
    <w:p w14:paraId="3077FF7D">
      <w:pPr>
        <w:keepNext w:val="0"/>
        <w:keepLines w:val="0"/>
        <w:pageBreakBefore w:val="0"/>
        <w:widowControl w:val="0"/>
        <w:kinsoku/>
        <w:overflowPunct/>
        <w:autoSpaceDE/>
        <w:autoSpaceDN/>
        <w:bidi w:val="0"/>
        <w:adjustRightInd/>
        <w:snapToGrid w:val="0"/>
        <w:spacing w:line="360" w:lineRule="auto"/>
        <w:ind w:firstLine="420" w:firstLineChars="200"/>
        <w:textAlignment w:val="auto"/>
        <w:rPr>
          <w:rFonts w:hint="eastAsia" w:ascii="宋体" w:hAnsi="宋体" w:eastAsia="宋体" w:cs="宋体"/>
          <w:color w:val="auto"/>
          <w:szCs w:val="21"/>
          <w:highlight w:val="none"/>
          <w:u w:val="single"/>
          <w:lang w:val="en-US" w:eastAsia="zh-CN"/>
        </w:rPr>
      </w:pPr>
      <w:r>
        <w:rPr>
          <w:rFonts w:hint="eastAsia" w:ascii="宋体" w:hAnsi="宋体" w:eastAsia="宋体" w:cs="宋体"/>
          <w:color w:val="auto"/>
          <w:szCs w:val="21"/>
          <w:highlight w:val="none"/>
        </w:rPr>
        <w:t>采购人（甲方）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color w:val="auto"/>
          <w:szCs w:val="21"/>
          <w:highlight w:val="none"/>
          <w:u w:val="non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pacing w:val="-20"/>
          <w:szCs w:val="21"/>
          <w:highlight w:val="none"/>
        </w:rPr>
        <w:t>采 购 计 划 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 xml:space="preserve"> </w:t>
      </w:r>
    </w:p>
    <w:p w14:paraId="5C9A158E">
      <w:pPr>
        <w:keepNext w:val="0"/>
        <w:keepLines w:val="0"/>
        <w:pageBreakBefore w:val="0"/>
        <w:widowControl w:val="0"/>
        <w:kinsoku/>
        <w:wordWrap w:val="0"/>
        <w:overflowPunct/>
        <w:topLinePunct/>
        <w:autoSpaceDE/>
        <w:autoSpaceDN/>
        <w:bidi w:val="0"/>
        <w:adjustRightInd/>
        <w:snapToGrid w:val="0"/>
        <w:spacing w:line="360" w:lineRule="auto"/>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供 应 商（乙方）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rPr>
        <w:t xml:space="preserve">   </w:t>
      </w: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color w:val="auto"/>
          <w:spacing w:val="-20"/>
          <w:szCs w:val="21"/>
          <w:highlight w:val="none"/>
        </w:rPr>
        <w:t>招  标  编  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5AD937CD">
      <w:pPr>
        <w:keepNext w:val="0"/>
        <w:keepLines w:val="0"/>
        <w:pageBreakBefore w:val="0"/>
        <w:widowControl w:val="0"/>
        <w:kinsoku/>
        <w:overflowPunct/>
        <w:autoSpaceDE/>
        <w:autoSpaceDN/>
        <w:bidi w:val="0"/>
        <w:adjustRightInd/>
        <w:snapToGrid w:val="0"/>
        <w:spacing w:line="360" w:lineRule="auto"/>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签  订  地  点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签 订 时 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 xml:space="preserve"> </w:t>
      </w:r>
    </w:p>
    <w:p w14:paraId="0D6F345B">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根据《中华人民共和国政府采购法》、《中华人民共和国</w:t>
      </w:r>
      <w:r>
        <w:rPr>
          <w:rFonts w:hint="eastAsia" w:ascii="宋体" w:hAnsi="宋体" w:eastAsia="宋体" w:cs="宋体"/>
          <w:color w:val="auto"/>
          <w:szCs w:val="21"/>
          <w:highlight w:val="none"/>
          <w:lang w:val="en-US" w:eastAsia="zh-CN"/>
        </w:rPr>
        <w:t>民法典</w:t>
      </w:r>
      <w:r>
        <w:rPr>
          <w:rFonts w:hint="eastAsia" w:ascii="宋体" w:hAnsi="宋体" w:eastAsia="宋体" w:cs="宋体"/>
          <w:color w:val="auto"/>
          <w:szCs w:val="21"/>
          <w:highlight w:val="none"/>
        </w:rPr>
        <w:t>》等法律、法规规定，按照招标文件（采购文件）规定条款和中标（成交）供应商承诺，甲乙双方签订本合同。</w:t>
      </w:r>
    </w:p>
    <w:p w14:paraId="0663604F">
      <w:pPr>
        <w:keepNext w:val="0"/>
        <w:keepLines w:val="0"/>
        <w:pageBreakBefore w:val="0"/>
        <w:widowControl w:val="0"/>
        <w:numPr>
          <w:ilvl w:val="2"/>
          <w:numId w:val="64"/>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合同标的</w:t>
      </w:r>
    </w:p>
    <w:p w14:paraId="42141267">
      <w:pPr>
        <w:keepNext w:val="0"/>
        <w:keepLines w:val="0"/>
        <w:pageBreakBefore w:val="0"/>
        <w:widowControl w:val="0"/>
        <w:numPr>
          <w:ilvl w:val="0"/>
          <w:numId w:val="65"/>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主要标的信息</w:t>
      </w:r>
    </w:p>
    <w:tbl>
      <w:tblPr>
        <w:tblStyle w:val="20"/>
        <w:tblW w:w="8881"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908"/>
        <w:gridCol w:w="668"/>
        <w:gridCol w:w="947"/>
        <w:gridCol w:w="914"/>
      </w:tblGrid>
      <w:tr w14:paraId="73893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09" w:type="dxa"/>
            <w:noWrap w:val="0"/>
            <w:vAlign w:val="center"/>
          </w:tcPr>
          <w:p w14:paraId="296C613B">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233" w:type="dxa"/>
            <w:noWrap w:val="0"/>
            <w:vAlign w:val="center"/>
          </w:tcPr>
          <w:p w14:paraId="0847E727">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设备</w:t>
            </w:r>
            <w:r>
              <w:rPr>
                <w:rFonts w:hint="eastAsia" w:ascii="宋体" w:hAnsi="宋体" w:eastAsia="宋体" w:cs="宋体"/>
                <w:color w:val="auto"/>
                <w:szCs w:val="21"/>
                <w:highlight w:val="none"/>
              </w:rPr>
              <w:t>名称</w:t>
            </w:r>
          </w:p>
        </w:tc>
        <w:tc>
          <w:tcPr>
            <w:tcW w:w="1059" w:type="dxa"/>
            <w:noWrap w:val="0"/>
            <w:vAlign w:val="center"/>
          </w:tcPr>
          <w:p w14:paraId="06B6A9C8">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商标品牌</w:t>
            </w:r>
          </w:p>
        </w:tc>
        <w:tc>
          <w:tcPr>
            <w:tcW w:w="1233" w:type="dxa"/>
            <w:noWrap w:val="0"/>
            <w:vAlign w:val="center"/>
          </w:tcPr>
          <w:p w14:paraId="36D4455F">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规格型号</w:t>
            </w:r>
          </w:p>
        </w:tc>
        <w:tc>
          <w:tcPr>
            <w:tcW w:w="1210" w:type="dxa"/>
            <w:noWrap w:val="0"/>
            <w:vAlign w:val="center"/>
          </w:tcPr>
          <w:p w14:paraId="1A5BD426">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生产厂家</w:t>
            </w:r>
          </w:p>
        </w:tc>
        <w:tc>
          <w:tcPr>
            <w:tcW w:w="908" w:type="dxa"/>
            <w:noWrap w:val="0"/>
            <w:vAlign w:val="center"/>
          </w:tcPr>
          <w:p w14:paraId="0316BBC0">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  量</w:t>
            </w:r>
          </w:p>
        </w:tc>
        <w:tc>
          <w:tcPr>
            <w:tcW w:w="668" w:type="dxa"/>
            <w:noWrap w:val="0"/>
            <w:vAlign w:val="center"/>
          </w:tcPr>
          <w:p w14:paraId="4A35A896">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947" w:type="dxa"/>
            <w:noWrap w:val="0"/>
            <w:vAlign w:val="center"/>
          </w:tcPr>
          <w:p w14:paraId="119A7FE0">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  价</w:t>
            </w:r>
          </w:p>
          <w:p w14:paraId="7C7330F8">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（元）</w:t>
            </w:r>
          </w:p>
        </w:tc>
        <w:tc>
          <w:tcPr>
            <w:tcW w:w="914" w:type="dxa"/>
            <w:noWrap w:val="0"/>
            <w:vAlign w:val="center"/>
          </w:tcPr>
          <w:p w14:paraId="237BC7BD">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金  额</w:t>
            </w:r>
          </w:p>
          <w:p w14:paraId="7EE687B7">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（元）</w:t>
            </w:r>
          </w:p>
        </w:tc>
      </w:tr>
      <w:tr w14:paraId="655B8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5A527D08">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233" w:type="dxa"/>
            <w:noWrap w:val="0"/>
            <w:vAlign w:val="center"/>
          </w:tcPr>
          <w:p w14:paraId="61CF8823">
            <w:pPr>
              <w:snapToGrid w:val="0"/>
              <w:spacing w:line="360" w:lineRule="auto"/>
              <w:jc w:val="center"/>
              <w:rPr>
                <w:rFonts w:hint="eastAsia" w:ascii="宋体" w:hAnsi="宋体" w:eastAsia="宋体" w:cs="宋体"/>
                <w:color w:val="auto"/>
                <w:szCs w:val="21"/>
                <w:highlight w:val="none"/>
              </w:rPr>
            </w:pPr>
          </w:p>
        </w:tc>
        <w:tc>
          <w:tcPr>
            <w:tcW w:w="1059" w:type="dxa"/>
            <w:noWrap w:val="0"/>
            <w:vAlign w:val="center"/>
          </w:tcPr>
          <w:p w14:paraId="68578640">
            <w:pPr>
              <w:snapToGrid w:val="0"/>
              <w:spacing w:line="360" w:lineRule="auto"/>
              <w:jc w:val="center"/>
              <w:rPr>
                <w:rFonts w:hint="eastAsia" w:ascii="宋体" w:hAnsi="宋体" w:eastAsia="宋体" w:cs="宋体"/>
                <w:color w:val="auto"/>
                <w:szCs w:val="21"/>
                <w:highlight w:val="none"/>
              </w:rPr>
            </w:pPr>
          </w:p>
        </w:tc>
        <w:tc>
          <w:tcPr>
            <w:tcW w:w="1233" w:type="dxa"/>
            <w:noWrap w:val="0"/>
            <w:vAlign w:val="center"/>
          </w:tcPr>
          <w:p w14:paraId="1293AA8C">
            <w:pPr>
              <w:snapToGrid w:val="0"/>
              <w:spacing w:line="360" w:lineRule="auto"/>
              <w:jc w:val="center"/>
              <w:rPr>
                <w:rFonts w:hint="eastAsia" w:ascii="宋体" w:hAnsi="宋体" w:eastAsia="宋体" w:cs="宋体"/>
                <w:color w:val="auto"/>
                <w:szCs w:val="21"/>
                <w:highlight w:val="none"/>
              </w:rPr>
            </w:pPr>
          </w:p>
        </w:tc>
        <w:tc>
          <w:tcPr>
            <w:tcW w:w="1210" w:type="dxa"/>
            <w:noWrap w:val="0"/>
            <w:vAlign w:val="top"/>
          </w:tcPr>
          <w:p w14:paraId="35D635EB">
            <w:pPr>
              <w:snapToGrid w:val="0"/>
              <w:spacing w:line="360" w:lineRule="auto"/>
              <w:jc w:val="center"/>
              <w:rPr>
                <w:rFonts w:hint="eastAsia" w:ascii="宋体" w:hAnsi="宋体" w:eastAsia="宋体" w:cs="宋体"/>
                <w:color w:val="auto"/>
                <w:szCs w:val="21"/>
                <w:highlight w:val="none"/>
              </w:rPr>
            </w:pPr>
          </w:p>
        </w:tc>
        <w:tc>
          <w:tcPr>
            <w:tcW w:w="908" w:type="dxa"/>
            <w:noWrap w:val="0"/>
            <w:vAlign w:val="top"/>
          </w:tcPr>
          <w:p w14:paraId="7B7B4EB5">
            <w:pPr>
              <w:snapToGrid w:val="0"/>
              <w:spacing w:line="360" w:lineRule="auto"/>
              <w:jc w:val="center"/>
              <w:rPr>
                <w:rFonts w:hint="eastAsia" w:ascii="宋体" w:hAnsi="宋体" w:eastAsia="宋体" w:cs="宋体"/>
                <w:color w:val="auto"/>
                <w:szCs w:val="21"/>
                <w:highlight w:val="none"/>
              </w:rPr>
            </w:pPr>
          </w:p>
        </w:tc>
        <w:tc>
          <w:tcPr>
            <w:tcW w:w="668" w:type="dxa"/>
            <w:noWrap w:val="0"/>
            <w:vAlign w:val="top"/>
          </w:tcPr>
          <w:p w14:paraId="02E856DB">
            <w:pPr>
              <w:snapToGrid w:val="0"/>
              <w:spacing w:line="360" w:lineRule="auto"/>
              <w:jc w:val="center"/>
              <w:rPr>
                <w:rFonts w:hint="eastAsia" w:ascii="宋体" w:hAnsi="宋体" w:eastAsia="宋体" w:cs="宋体"/>
                <w:color w:val="auto"/>
                <w:szCs w:val="21"/>
                <w:highlight w:val="none"/>
              </w:rPr>
            </w:pPr>
          </w:p>
        </w:tc>
        <w:tc>
          <w:tcPr>
            <w:tcW w:w="947" w:type="dxa"/>
            <w:noWrap w:val="0"/>
            <w:vAlign w:val="center"/>
          </w:tcPr>
          <w:p w14:paraId="3B4BEA60">
            <w:pPr>
              <w:snapToGrid w:val="0"/>
              <w:spacing w:line="360" w:lineRule="auto"/>
              <w:jc w:val="center"/>
              <w:rPr>
                <w:rFonts w:hint="eastAsia" w:ascii="宋体" w:hAnsi="宋体" w:eastAsia="宋体" w:cs="宋体"/>
                <w:color w:val="auto"/>
                <w:szCs w:val="21"/>
                <w:highlight w:val="none"/>
              </w:rPr>
            </w:pPr>
          </w:p>
        </w:tc>
        <w:tc>
          <w:tcPr>
            <w:tcW w:w="914" w:type="dxa"/>
            <w:noWrap w:val="0"/>
            <w:vAlign w:val="center"/>
          </w:tcPr>
          <w:p w14:paraId="03EB7A6A">
            <w:pPr>
              <w:snapToGrid w:val="0"/>
              <w:spacing w:line="360" w:lineRule="auto"/>
              <w:jc w:val="center"/>
              <w:rPr>
                <w:rFonts w:hint="eastAsia" w:ascii="宋体" w:hAnsi="宋体" w:eastAsia="宋体" w:cs="宋体"/>
                <w:color w:val="auto"/>
                <w:szCs w:val="21"/>
                <w:highlight w:val="none"/>
              </w:rPr>
            </w:pPr>
          </w:p>
        </w:tc>
      </w:tr>
      <w:tr w14:paraId="27FD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3C9F0062">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233" w:type="dxa"/>
            <w:noWrap w:val="0"/>
            <w:vAlign w:val="center"/>
          </w:tcPr>
          <w:p w14:paraId="7C05B36B">
            <w:pPr>
              <w:snapToGrid w:val="0"/>
              <w:spacing w:line="360" w:lineRule="auto"/>
              <w:jc w:val="center"/>
              <w:rPr>
                <w:rFonts w:hint="eastAsia" w:ascii="宋体" w:hAnsi="宋体" w:eastAsia="宋体" w:cs="宋体"/>
                <w:color w:val="auto"/>
                <w:szCs w:val="21"/>
                <w:highlight w:val="none"/>
              </w:rPr>
            </w:pPr>
          </w:p>
        </w:tc>
        <w:tc>
          <w:tcPr>
            <w:tcW w:w="1059" w:type="dxa"/>
            <w:noWrap w:val="0"/>
            <w:vAlign w:val="center"/>
          </w:tcPr>
          <w:p w14:paraId="28FDE114">
            <w:pPr>
              <w:snapToGrid w:val="0"/>
              <w:spacing w:line="360" w:lineRule="auto"/>
              <w:jc w:val="center"/>
              <w:rPr>
                <w:rFonts w:hint="eastAsia" w:ascii="宋体" w:hAnsi="宋体" w:eastAsia="宋体" w:cs="宋体"/>
                <w:color w:val="auto"/>
                <w:szCs w:val="21"/>
                <w:highlight w:val="none"/>
              </w:rPr>
            </w:pPr>
          </w:p>
        </w:tc>
        <w:tc>
          <w:tcPr>
            <w:tcW w:w="1233" w:type="dxa"/>
            <w:noWrap w:val="0"/>
            <w:vAlign w:val="center"/>
          </w:tcPr>
          <w:p w14:paraId="3D70AD79">
            <w:pPr>
              <w:snapToGrid w:val="0"/>
              <w:spacing w:line="360" w:lineRule="auto"/>
              <w:jc w:val="center"/>
              <w:rPr>
                <w:rFonts w:hint="eastAsia" w:ascii="宋体" w:hAnsi="宋体" w:eastAsia="宋体" w:cs="宋体"/>
                <w:color w:val="auto"/>
                <w:szCs w:val="21"/>
                <w:highlight w:val="none"/>
              </w:rPr>
            </w:pPr>
          </w:p>
        </w:tc>
        <w:tc>
          <w:tcPr>
            <w:tcW w:w="1210" w:type="dxa"/>
            <w:noWrap w:val="0"/>
            <w:vAlign w:val="top"/>
          </w:tcPr>
          <w:p w14:paraId="77EEB0CD">
            <w:pPr>
              <w:snapToGrid w:val="0"/>
              <w:spacing w:line="360" w:lineRule="auto"/>
              <w:jc w:val="center"/>
              <w:rPr>
                <w:rFonts w:hint="eastAsia" w:ascii="宋体" w:hAnsi="宋体" w:eastAsia="宋体" w:cs="宋体"/>
                <w:color w:val="auto"/>
                <w:szCs w:val="21"/>
                <w:highlight w:val="none"/>
              </w:rPr>
            </w:pPr>
          </w:p>
        </w:tc>
        <w:tc>
          <w:tcPr>
            <w:tcW w:w="908" w:type="dxa"/>
            <w:noWrap w:val="0"/>
            <w:vAlign w:val="top"/>
          </w:tcPr>
          <w:p w14:paraId="1609AC6B">
            <w:pPr>
              <w:snapToGrid w:val="0"/>
              <w:spacing w:line="360" w:lineRule="auto"/>
              <w:jc w:val="center"/>
              <w:rPr>
                <w:rFonts w:hint="eastAsia" w:ascii="宋体" w:hAnsi="宋体" w:eastAsia="宋体" w:cs="宋体"/>
                <w:color w:val="auto"/>
                <w:szCs w:val="21"/>
                <w:highlight w:val="none"/>
              </w:rPr>
            </w:pPr>
          </w:p>
        </w:tc>
        <w:tc>
          <w:tcPr>
            <w:tcW w:w="668" w:type="dxa"/>
            <w:noWrap w:val="0"/>
            <w:vAlign w:val="top"/>
          </w:tcPr>
          <w:p w14:paraId="2C2A6893">
            <w:pPr>
              <w:snapToGrid w:val="0"/>
              <w:spacing w:line="360" w:lineRule="auto"/>
              <w:jc w:val="center"/>
              <w:rPr>
                <w:rFonts w:hint="eastAsia" w:ascii="宋体" w:hAnsi="宋体" w:eastAsia="宋体" w:cs="宋体"/>
                <w:color w:val="auto"/>
                <w:szCs w:val="21"/>
                <w:highlight w:val="none"/>
              </w:rPr>
            </w:pPr>
          </w:p>
        </w:tc>
        <w:tc>
          <w:tcPr>
            <w:tcW w:w="947" w:type="dxa"/>
            <w:noWrap w:val="0"/>
            <w:vAlign w:val="center"/>
          </w:tcPr>
          <w:p w14:paraId="36DE3388">
            <w:pPr>
              <w:snapToGrid w:val="0"/>
              <w:spacing w:line="360" w:lineRule="auto"/>
              <w:jc w:val="center"/>
              <w:rPr>
                <w:rFonts w:hint="eastAsia" w:ascii="宋体" w:hAnsi="宋体" w:eastAsia="宋体" w:cs="宋体"/>
                <w:color w:val="auto"/>
                <w:szCs w:val="21"/>
                <w:highlight w:val="none"/>
              </w:rPr>
            </w:pPr>
          </w:p>
        </w:tc>
        <w:tc>
          <w:tcPr>
            <w:tcW w:w="914" w:type="dxa"/>
            <w:noWrap w:val="0"/>
            <w:vAlign w:val="center"/>
          </w:tcPr>
          <w:p w14:paraId="4C509248">
            <w:pPr>
              <w:snapToGrid w:val="0"/>
              <w:spacing w:line="360" w:lineRule="auto"/>
              <w:jc w:val="center"/>
              <w:rPr>
                <w:rFonts w:hint="eastAsia" w:ascii="宋体" w:hAnsi="宋体" w:eastAsia="宋体" w:cs="宋体"/>
                <w:color w:val="auto"/>
                <w:szCs w:val="21"/>
                <w:highlight w:val="none"/>
              </w:rPr>
            </w:pPr>
          </w:p>
        </w:tc>
      </w:tr>
      <w:tr w14:paraId="45A6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709" w:type="dxa"/>
            <w:noWrap w:val="0"/>
            <w:vAlign w:val="center"/>
          </w:tcPr>
          <w:p w14:paraId="730B92AB">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233" w:type="dxa"/>
            <w:noWrap w:val="0"/>
            <w:vAlign w:val="center"/>
          </w:tcPr>
          <w:p w14:paraId="2D4B9960">
            <w:pPr>
              <w:snapToGrid w:val="0"/>
              <w:spacing w:line="360" w:lineRule="auto"/>
              <w:jc w:val="center"/>
              <w:rPr>
                <w:rFonts w:hint="eastAsia" w:ascii="宋体" w:hAnsi="宋体" w:eastAsia="宋体" w:cs="宋体"/>
                <w:color w:val="auto"/>
                <w:szCs w:val="21"/>
                <w:highlight w:val="none"/>
              </w:rPr>
            </w:pPr>
          </w:p>
        </w:tc>
        <w:tc>
          <w:tcPr>
            <w:tcW w:w="1059" w:type="dxa"/>
            <w:noWrap w:val="0"/>
            <w:vAlign w:val="center"/>
          </w:tcPr>
          <w:p w14:paraId="7FADCEBC">
            <w:pPr>
              <w:snapToGrid w:val="0"/>
              <w:spacing w:line="360" w:lineRule="auto"/>
              <w:jc w:val="center"/>
              <w:rPr>
                <w:rFonts w:hint="eastAsia" w:ascii="宋体" w:hAnsi="宋体" w:eastAsia="宋体" w:cs="宋体"/>
                <w:color w:val="auto"/>
                <w:szCs w:val="21"/>
                <w:highlight w:val="none"/>
              </w:rPr>
            </w:pPr>
          </w:p>
        </w:tc>
        <w:tc>
          <w:tcPr>
            <w:tcW w:w="1233" w:type="dxa"/>
            <w:noWrap w:val="0"/>
            <w:vAlign w:val="center"/>
          </w:tcPr>
          <w:p w14:paraId="3FD748F6">
            <w:pPr>
              <w:snapToGrid w:val="0"/>
              <w:spacing w:line="360" w:lineRule="auto"/>
              <w:jc w:val="center"/>
              <w:rPr>
                <w:rFonts w:hint="eastAsia" w:ascii="宋体" w:hAnsi="宋体" w:eastAsia="宋体" w:cs="宋体"/>
                <w:color w:val="auto"/>
                <w:szCs w:val="21"/>
                <w:highlight w:val="none"/>
              </w:rPr>
            </w:pPr>
          </w:p>
        </w:tc>
        <w:tc>
          <w:tcPr>
            <w:tcW w:w="1210" w:type="dxa"/>
            <w:noWrap w:val="0"/>
            <w:vAlign w:val="top"/>
          </w:tcPr>
          <w:p w14:paraId="684BD0E5">
            <w:pPr>
              <w:snapToGrid w:val="0"/>
              <w:spacing w:line="360" w:lineRule="auto"/>
              <w:jc w:val="center"/>
              <w:rPr>
                <w:rFonts w:hint="eastAsia" w:ascii="宋体" w:hAnsi="宋体" w:eastAsia="宋体" w:cs="宋体"/>
                <w:color w:val="auto"/>
                <w:szCs w:val="21"/>
                <w:highlight w:val="none"/>
              </w:rPr>
            </w:pPr>
          </w:p>
        </w:tc>
        <w:tc>
          <w:tcPr>
            <w:tcW w:w="908" w:type="dxa"/>
            <w:noWrap w:val="0"/>
            <w:vAlign w:val="top"/>
          </w:tcPr>
          <w:p w14:paraId="41BA4133">
            <w:pPr>
              <w:snapToGrid w:val="0"/>
              <w:spacing w:line="360" w:lineRule="auto"/>
              <w:jc w:val="center"/>
              <w:rPr>
                <w:rFonts w:hint="eastAsia" w:ascii="宋体" w:hAnsi="宋体" w:eastAsia="宋体" w:cs="宋体"/>
                <w:color w:val="auto"/>
                <w:szCs w:val="21"/>
                <w:highlight w:val="none"/>
              </w:rPr>
            </w:pPr>
          </w:p>
        </w:tc>
        <w:tc>
          <w:tcPr>
            <w:tcW w:w="668" w:type="dxa"/>
            <w:noWrap w:val="0"/>
            <w:vAlign w:val="top"/>
          </w:tcPr>
          <w:p w14:paraId="4ED7170B">
            <w:pPr>
              <w:snapToGrid w:val="0"/>
              <w:spacing w:line="360" w:lineRule="auto"/>
              <w:jc w:val="center"/>
              <w:rPr>
                <w:rFonts w:hint="eastAsia" w:ascii="宋体" w:hAnsi="宋体" w:eastAsia="宋体" w:cs="宋体"/>
                <w:color w:val="auto"/>
                <w:szCs w:val="21"/>
                <w:highlight w:val="none"/>
              </w:rPr>
            </w:pPr>
          </w:p>
        </w:tc>
        <w:tc>
          <w:tcPr>
            <w:tcW w:w="947" w:type="dxa"/>
            <w:noWrap w:val="0"/>
            <w:vAlign w:val="center"/>
          </w:tcPr>
          <w:p w14:paraId="065D5664">
            <w:pPr>
              <w:snapToGrid w:val="0"/>
              <w:spacing w:line="360" w:lineRule="auto"/>
              <w:jc w:val="center"/>
              <w:rPr>
                <w:rFonts w:hint="eastAsia" w:ascii="宋体" w:hAnsi="宋体" w:eastAsia="宋体" w:cs="宋体"/>
                <w:color w:val="auto"/>
                <w:szCs w:val="21"/>
                <w:highlight w:val="none"/>
              </w:rPr>
            </w:pPr>
          </w:p>
        </w:tc>
        <w:tc>
          <w:tcPr>
            <w:tcW w:w="914" w:type="dxa"/>
            <w:noWrap w:val="0"/>
            <w:vAlign w:val="center"/>
          </w:tcPr>
          <w:p w14:paraId="126F47E1">
            <w:pPr>
              <w:snapToGrid w:val="0"/>
              <w:spacing w:line="360" w:lineRule="auto"/>
              <w:jc w:val="center"/>
              <w:rPr>
                <w:rFonts w:hint="eastAsia" w:ascii="宋体" w:hAnsi="宋体" w:eastAsia="宋体" w:cs="宋体"/>
                <w:color w:val="auto"/>
                <w:szCs w:val="21"/>
                <w:highlight w:val="none"/>
              </w:rPr>
            </w:pPr>
          </w:p>
        </w:tc>
      </w:tr>
      <w:tr w14:paraId="41AB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8881" w:type="dxa"/>
            <w:gridSpan w:val="9"/>
            <w:noWrap w:val="0"/>
            <w:vAlign w:val="center"/>
          </w:tcPr>
          <w:p w14:paraId="64854D4A">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人民币合计金额（大写）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（小写）</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p>
        </w:tc>
      </w:tr>
    </w:tbl>
    <w:p w14:paraId="414FA8CE">
      <w:pPr>
        <w:keepNext w:val="0"/>
        <w:keepLines w:val="0"/>
        <w:pageBreakBefore w:val="0"/>
        <w:widowControl w:val="0"/>
        <w:numPr>
          <w:ilvl w:val="0"/>
          <w:numId w:val="65"/>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合同合计金额包括从乙方发运到甲方指定交货地点的一切风险及费用(包括但不限于备件、专用工具、调试、技术培训及技术资料、运输费、保险费、装卸费、税金等)。如</w:t>
      </w:r>
      <w:r>
        <w:rPr>
          <w:rFonts w:hint="eastAsia" w:ascii="宋体" w:hAnsi="宋体" w:eastAsia="宋体" w:cs="宋体"/>
          <w:color w:val="auto"/>
          <w:szCs w:val="21"/>
          <w:highlight w:val="none"/>
          <w:lang w:val="en-US" w:eastAsia="zh-CN"/>
        </w:rPr>
        <w:t>招标</w:t>
      </w:r>
      <w:r>
        <w:rPr>
          <w:rFonts w:hint="eastAsia" w:ascii="宋体" w:hAnsi="宋体" w:eastAsia="宋体" w:cs="宋体"/>
          <w:color w:val="auto"/>
          <w:szCs w:val="21"/>
          <w:highlight w:val="none"/>
        </w:rPr>
        <w:t>文件对其另</w:t>
      </w:r>
      <w:r>
        <w:rPr>
          <w:rFonts w:hint="eastAsia" w:ascii="宋体" w:hAnsi="宋体" w:eastAsia="宋体" w:cs="宋体"/>
          <w:color w:val="auto"/>
          <w:szCs w:val="21"/>
          <w:highlight w:val="none"/>
          <w:lang w:val="en-US" w:eastAsia="zh-CN"/>
        </w:rPr>
        <w:t>有</w:t>
      </w:r>
      <w:r>
        <w:rPr>
          <w:rFonts w:hint="eastAsia" w:ascii="宋体" w:hAnsi="宋体" w:eastAsia="宋体" w:cs="宋体"/>
          <w:color w:val="auto"/>
          <w:szCs w:val="21"/>
          <w:highlight w:val="none"/>
        </w:rPr>
        <w:t>规定的，从其规定。</w:t>
      </w:r>
    </w:p>
    <w:p w14:paraId="23E8361F">
      <w:pPr>
        <w:keepNext w:val="0"/>
        <w:keepLines w:val="0"/>
        <w:pageBreakBefore w:val="0"/>
        <w:widowControl w:val="0"/>
        <w:numPr>
          <w:ilvl w:val="2"/>
          <w:numId w:val="64"/>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质量要求</w:t>
      </w:r>
    </w:p>
    <w:p w14:paraId="379FA985">
      <w:pPr>
        <w:keepNext w:val="0"/>
        <w:keepLines w:val="0"/>
        <w:pageBreakBefore w:val="0"/>
        <w:widowControl w:val="0"/>
        <w:numPr>
          <w:ilvl w:val="0"/>
          <w:numId w:val="66"/>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乙方所提供的</w:t>
      </w:r>
      <w:r>
        <w:rPr>
          <w:rFonts w:hint="eastAsia" w:ascii="宋体" w:hAnsi="宋体" w:eastAsia="宋体" w:cs="宋体"/>
          <w:color w:val="auto"/>
          <w:szCs w:val="21"/>
          <w:highlight w:val="none"/>
          <w:lang w:eastAsia="zh-CN"/>
        </w:rPr>
        <w:t>设备</w:t>
      </w:r>
      <w:r>
        <w:rPr>
          <w:rFonts w:hint="eastAsia" w:ascii="宋体" w:hAnsi="宋体" w:eastAsia="宋体" w:cs="宋体"/>
          <w:color w:val="auto"/>
          <w:szCs w:val="21"/>
          <w:highlight w:val="none"/>
        </w:rPr>
        <w:t>名称、商标品牌、生产厂家、规格型号、技术参数等质量必须与招标文件规定及投标文件承诺相一致。乙方提供的节能和环保产品必须是列入政府采购品目清单的产品。</w:t>
      </w:r>
    </w:p>
    <w:p w14:paraId="6BC72084">
      <w:pPr>
        <w:keepNext w:val="0"/>
        <w:keepLines w:val="0"/>
        <w:pageBreakBefore w:val="0"/>
        <w:widowControl w:val="0"/>
        <w:numPr>
          <w:ilvl w:val="0"/>
          <w:numId w:val="66"/>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乙方所提供的</w:t>
      </w:r>
      <w:r>
        <w:rPr>
          <w:rFonts w:hint="eastAsia" w:ascii="宋体" w:hAnsi="宋体" w:eastAsia="宋体" w:cs="宋体"/>
          <w:color w:val="auto"/>
          <w:szCs w:val="21"/>
          <w:highlight w:val="none"/>
          <w:lang w:eastAsia="zh-CN"/>
        </w:rPr>
        <w:t>设备</w:t>
      </w:r>
      <w:r>
        <w:rPr>
          <w:rFonts w:hint="eastAsia" w:ascii="宋体" w:hAnsi="宋体" w:eastAsia="宋体" w:cs="宋体"/>
          <w:color w:val="auto"/>
          <w:szCs w:val="21"/>
          <w:highlight w:val="none"/>
        </w:rPr>
        <w:t>必须是全新、未使用的原装产品，且在正常安装、使用和保养条件下，其使用寿命期内各项指标均达到招标文件规定或者投标文件承诺的质量要求。</w:t>
      </w:r>
    </w:p>
    <w:p w14:paraId="48A6D6A7">
      <w:pPr>
        <w:keepNext w:val="0"/>
        <w:keepLines w:val="0"/>
        <w:pageBreakBefore w:val="0"/>
        <w:widowControl w:val="0"/>
        <w:numPr>
          <w:ilvl w:val="2"/>
          <w:numId w:val="64"/>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权利保证</w:t>
      </w:r>
    </w:p>
    <w:p w14:paraId="14D9D770">
      <w:pPr>
        <w:keepNext w:val="0"/>
        <w:keepLines w:val="0"/>
        <w:pageBreakBefore w:val="0"/>
        <w:widowControl w:val="0"/>
        <w:numPr>
          <w:ilvl w:val="0"/>
          <w:numId w:val="67"/>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乙方应保证所提供货物在使用时不会侵犯任何第三方的专利权、商标权、工业设计权或者其他权利。</w:t>
      </w:r>
    </w:p>
    <w:p w14:paraId="48D07F5C">
      <w:pPr>
        <w:keepNext w:val="0"/>
        <w:keepLines w:val="0"/>
        <w:pageBreakBefore w:val="0"/>
        <w:widowControl w:val="0"/>
        <w:numPr>
          <w:ilvl w:val="0"/>
          <w:numId w:val="67"/>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乙方应按招标文件规定或者投标文件承诺的时间向甲方提供使用货物的有关技术资料。</w:t>
      </w:r>
    </w:p>
    <w:p w14:paraId="51232EC6">
      <w:pPr>
        <w:keepNext w:val="0"/>
        <w:keepLines w:val="0"/>
        <w:pageBreakBefore w:val="0"/>
        <w:widowControl w:val="0"/>
        <w:numPr>
          <w:ilvl w:val="0"/>
          <w:numId w:val="67"/>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14:paraId="6C4D0587">
      <w:pPr>
        <w:keepNext w:val="0"/>
        <w:keepLines w:val="0"/>
        <w:pageBreakBefore w:val="0"/>
        <w:widowControl w:val="0"/>
        <w:numPr>
          <w:ilvl w:val="0"/>
          <w:numId w:val="67"/>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乙方保证将要交付的货物的所有权完全属于乙方且无任何抵押、质押、查封等产权瑕疵。</w:t>
      </w:r>
    </w:p>
    <w:p w14:paraId="1662ECA3">
      <w:pPr>
        <w:keepNext w:val="0"/>
        <w:keepLines w:val="0"/>
        <w:pageBreakBefore w:val="0"/>
        <w:widowControl w:val="0"/>
        <w:numPr>
          <w:ilvl w:val="2"/>
          <w:numId w:val="64"/>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包装和运输</w:t>
      </w:r>
    </w:p>
    <w:p w14:paraId="40F2FC6B">
      <w:pPr>
        <w:numPr>
          <w:ilvl w:val="0"/>
          <w:numId w:val="68"/>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乙方提供的货物均应按招标文件规定或者投标文件承诺的要求的包装材料、包装标准、包装方式进行包装，每一包装单元内应附详细的装箱单和质量合格证。</w:t>
      </w:r>
    </w:p>
    <w:p w14:paraId="70BD30D8">
      <w:pPr>
        <w:numPr>
          <w:ilvl w:val="0"/>
          <w:numId w:val="68"/>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货物的运输方式：</w:t>
      </w:r>
      <w:r>
        <w:rPr>
          <w:rFonts w:hint="eastAsia" w:ascii="宋体" w:hAnsi="宋体" w:eastAsia="宋体" w:cs="宋体"/>
          <w:color w:val="auto"/>
          <w:szCs w:val="21"/>
          <w:highlight w:val="none"/>
          <w:u w:val="single"/>
        </w:rPr>
        <w:t xml:space="preserve">             。</w:t>
      </w:r>
    </w:p>
    <w:p w14:paraId="488F9009">
      <w:pPr>
        <w:numPr>
          <w:ilvl w:val="0"/>
          <w:numId w:val="68"/>
        </w:numPr>
        <w:snapToGrid w:val="0"/>
        <w:spacing w:line="360" w:lineRule="auto"/>
        <w:ind w:left="0" w:leftChars="0"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乙方负责货物运输，货物运输合理损耗及计算方法：</w:t>
      </w:r>
      <w:r>
        <w:rPr>
          <w:rFonts w:hint="eastAsia" w:ascii="宋体" w:hAnsi="宋体" w:eastAsia="宋体" w:cs="宋体"/>
          <w:color w:val="auto"/>
          <w:szCs w:val="21"/>
          <w:highlight w:val="none"/>
          <w:u w:val="single"/>
        </w:rPr>
        <w:t xml:space="preserve">                 。</w:t>
      </w:r>
    </w:p>
    <w:p w14:paraId="735631CA">
      <w:pPr>
        <w:keepNext w:val="0"/>
        <w:keepLines w:val="0"/>
        <w:pageBreakBefore w:val="0"/>
        <w:widowControl w:val="0"/>
        <w:numPr>
          <w:ilvl w:val="2"/>
          <w:numId w:val="64"/>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交付和验收</w:t>
      </w:r>
    </w:p>
    <w:p w14:paraId="30CD4816">
      <w:pPr>
        <w:keepNext w:val="0"/>
        <w:keepLines w:val="0"/>
        <w:pageBreakBefore w:val="0"/>
        <w:widowControl w:val="0"/>
        <w:numPr>
          <w:ilvl w:val="0"/>
          <w:numId w:val="69"/>
        </w:numPr>
        <w:kinsoku/>
        <w:wordWrap w:val="0"/>
        <w:overflowPunct/>
        <w:topLinePunct/>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交付时间：</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；交付地点：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2A9187E3">
      <w:pPr>
        <w:numPr>
          <w:ilvl w:val="0"/>
          <w:numId w:val="69"/>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乙方提供不符合招标文件规定或者投标文件承诺的和本合同规定的货物，甲方有权拒绝接受。</w:t>
      </w:r>
    </w:p>
    <w:p w14:paraId="19BC5854">
      <w:pPr>
        <w:numPr>
          <w:ilvl w:val="0"/>
          <w:numId w:val="69"/>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65666D8C">
      <w:pPr>
        <w:numPr>
          <w:ilvl w:val="0"/>
          <w:numId w:val="69"/>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甲方应当在到货（安装、调试完）后七个工作日内进行验收，逾期不验收的，乙方可视同验收合格。验收合格后由甲乙双方签署货物验收单并加盖采购人公章，甲乙双方各执一份。</w:t>
      </w:r>
    </w:p>
    <w:p w14:paraId="4EFE098B">
      <w:pPr>
        <w:numPr>
          <w:ilvl w:val="0"/>
          <w:numId w:val="69"/>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2F442F70">
      <w:pPr>
        <w:numPr>
          <w:ilvl w:val="0"/>
          <w:numId w:val="69"/>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甲方对验收有异议的，在验收后五个工作日内以书面形式向乙方提出，乙方应自收到甲方书面异议后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日内及时予以解决。</w:t>
      </w:r>
    </w:p>
    <w:p w14:paraId="0F1D345A">
      <w:pPr>
        <w:keepNext w:val="0"/>
        <w:keepLines w:val="0"/>
        <w:pageBreakBefore w:val="0"/>
        <w:widowControl w:val="0"/>
        <w:numPr>
          <w:ilvl w:val="2"/>
          <w:numId w:val="64"/>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安装和培训</w:t>
      </w:r>
    </w:p>
    <w:p w14:paraId="4BF174B1">
      <w:pPr>
        <w:numPr>
          <w:ilvl w:val="0"/>
          <w:numId w:val="70"/>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甲方应提供必要安装条件（如场地、电源、水源等）。</w:t>
      </w:r>
    </w:p>
    <w:p w14:paraId="603ECDF8">
      <w:pPr>
        <w:numPr>
          <w:ilvl w:val="0"/>
          <w:numId w:val="70"/>
        </w:numPr>
        <w:snapToGrid w:val="0"/>
        <w:spacing w:line="360" w:lineRule="auto"/>
        <w:ind w:left="0" w:leftChars="0"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乙方投标文件承诺负责甲方有关人员的培训。培训时间、地点：</w:t>
      </w:r>
      <w:r>
        <w:rPr>
          <w:rFonts w:hint="eastAsia" w:ascii="宋体" w:hAnsi="宋体" w:eastAsia="宋体" w:cs="宋体"/>
          <w:color w:val="auto"/>
          <w:szCs w:val="21"/>
          <w:highlight w:val="none"/>
          <w:u w:val="single"/>
          <w:lang w:val="en-US" w:eastAsia="zh-CN"/>
        </w:rPr>
        <w:t>双方协商定</w:t>
      </w:r>
      <w:r>
        <w:rPr>
          <w:rFonts w:hint="eastAsia" w:ascii="宋体" w:hAnsi="宋体" w:eastAsia="宋体" w:cs="宋体"/>
          <w:color w:val="auto"/>
          <w:szCs w:val="21"/>
          <w:highlight w:val="none"/>
          <w:u w:val="single"/>
        </w:rPr>
        <w:t>。</w:t>
      </w:r>
    </w:p>
    <w:p w14:paraId="62D061D1">
      <w:pPr>
        <w:keepNext w:val="0"/>
        <w:keepLines w:val="0"/>
        <w:pageBreakBefore w:val="0"/>
        <w:widowControl w:val="0"/>
        <w:numPr>
          <w:ilvl w:val="2"/>
          <w:numId w:val="64"/>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售后服务、质保期</w:t>
      </w:r>
    </w:p>
    <w:p w14:paraId="4385C5E5">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1.乙方应按照国家有关法律法规和“三包”规定以及本合同所附的《服务承诺》，为甲方提供售后服务。</w:t>
      </w:r>
    </w:p>
    <w:p w14:paraId="30A9C1EE">
      <w:pPr>
        <w:snapToGrid w:val="0"/>
        <w:spacing w:line="360" w:lineRule="auto"/>
        <w:ind w:firstLine="420" w:firstLineChars="200"/>
        <w:rPr>
          <w:rFonts w:hint="eastAsia" w:ascii="宋体" w:hAnsi="宋体" w:eastAsia="宋体" w:cs="宋体"/>
          <w:color w:val="auto"/>
          <w:szCs w:val="21"/>
          <w:highlight w:val="none"/>
          <w:u w:val="single"/>
          <w:lang w:val="en-US"/>
        </w:rPr>
      </w:pPr>
      <w:r>
        <w:rPr>
          <w:rFonts w:hint="eastAsia" w:ascii="宋体" w:hAnsi="宋体" w:eastAsia="宋体" w:cs="宋体"/>
          <w:color w:val="auto"/>
          <w:szCs w:val="21"/>
          <w:highlight w:val="none"/>
        </w:rPr>
        <w:t>2.货物质保期：</w:t>
      </w:r>
      <w:r>
        <w:rPr>
          <w:rFonts w:hint="eastAsia" w:ascii="宋体" w:hAnsi="宋体" w:eastAsia="宋体" w:cs="宋体"/>
          <w:color w:val="auto"/>
          <w:szCs w:val="21"/>
          <w:highlight w:val="none"/>
          <w:u w:val="single"/>
          <w:lang w:val="en-US" w:eastAsia="zh-CN"/>
        </w:rPr>
        <w:t xml:space="preserve">        </w:t>
      </w:r>
    </w:p>
    <w:p w14:paraId="72B8E52A">
      <w:pPr>
        <w:snapToGrid w:val="0"/>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3.乙方提供的服务承诺和售后服务及保修期责任等其它具体约定事项。（见合同附件）</w:t>
      </w:r>
    </w:p>
    <w:p w14:paraId="3BBB3A31">
      <w:pPr>
        <w:keepNext w:val="0"/>
        <w:keepLines w:val="0"/>
        <w:pageBreakBefore w:val="0"/>
        <w:widowControl w:val="0"/>
        <w:numPr>
          <w:ilvl w:val="2"/>
          <w:numId w:val="64"/>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付款方式</w:t>
      </w:r>
    </w:p>
    <w:p w14:paraId="59C74D92">
      <w:pPr>
        <w:pStyle w:val="28"/>
        <w:keepNext w:val="0"/>
        <w:keepLines w:val="0"/>
        <w:pageBreakBefore w:val="0"/>
        <w:widowControl w:val="0"/>
        <w:numPr>
          <w:ilvl w:val="0"/>
          <w:numId w:val="71"/>
        </w:numPr>
        <w:tabs>
          <w:tab w:val="left" w:pos="840"/>
          <w:tab w:val="left" w:pos="1050"/>
        </w:tabs>
        <w:kinsoku/>
        <w:wordWrap/>
        <w:overflowPunct/>
        <w:topLinePunct w:val="0"/>
        <w:autoSpaceDE/>
        <w:autoSpaceDN/>
        <w:bidi w:val="0"/>
        <w:adjustRightInd/>
        <w:snapToGrid w:val="0"/>
        <w:spacing w:line="360" w:lineRule="auto"/>
        <w:ind w:left="0" w:leftChars="0" w:right="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合同签订后七个工作日内，</w:t>
      </w:r>
      <w:r>
        <w:rPr>
          <w:rFonts w:hint="eastAsia" w:asciiTheme="minorEastAsia" w:hAnsiTheme="minorEastAsia" w:eastAsiaTheme="minorEastAsia" w:cstheme="minorEastAsia"/>
          <w:color w:val="auto"/>
          <w:sz w:val="21"/>
          <w:szCs w:val="21"/>
          <w:lang w:eastAsia="zh-CN"/>
        </w:rPr>
        <w:t>乙方</w:t>
      </w:r>
      <w:r>
        <w:rPr>
          <w:rFonts w:hint="eastAsia" w:asciiTheme="minorEastAsia" w:hAnsiTheme="minorEastAsia" w:eastAsiaTheme="minorEastAsia" w:cstheme="minorEastAsia"/>
          <w:color w:val="auto"/>
          <w:sz w:val="21"/>
          <w:szCs w:val="21"/>
        </w:rPr>
        <w:t>开具</w:t>
      </w:r>
      <w:r>
        <w:rPr>
          <w:rFonts w:hint="eastAsia" w:asciiTheme="minorEastAsia" w:hAnsiTheme="minorEastAsia" w:eastAsiaTheme="minorEastAsia" w:cstheme="minorEastAsia"/>
          <w:color w:val="auto"/>
          <w:spacing w:val="-1"/>
          <w:sz w:val="21"/>
          <w:szCs w:val="21"/>
        </w:rPr>
        <w:t>全额合法发票，</w:t>
      </w:r>
      <w:r>
        <w:rPr>
          <w:rFonts w:hint="eastAsia" w:asciiTheme="minorEastAsia" w:hAnsiTheme="minorEastAsia" w:eastAsiaTheme="minorEastAsia" w:cstheme="minorEastAsia"/>
          <w:color w:val="auto"/>
          <w:spacing w:val="-1"/>
          <w:sz w:val="21"/>
          <w:szCs w:val="21"/>
          <w:lang w:eastAsia="zh-CN"/>
        </w:rPr>
        <w:t>甲方</w:t>
      </w:r>
      <w:r>
        <w:rPr>
          <w:rFonts w:hint="eastAsia" w:asciiTheme="minorEastAsia" w:hAnsiTheme="minorEastAsia" w:eastAsiaTheme="minorEastAsia" w:cstheme="minorEastAsia"/>
          <w:color w:val="auto"/>
          <w:spacing w:val="-1"/>
          <w:sz w:val="21"/>
          <w:szCs w:val="21"/>
        </w:rPr>
        <w:t>在收到发票后十五个工作日内向成交供应商支付合同总额的</w:t>
      </w:r>
      <w:r>
        <w:rPr>
          <w:rFonts w:hint="eastAsia" w:asciiTheme="minorEastAsia" w:hAnsiTheme="minorEastAsia" w:eastAsiaTheme="minorEastAsia" w:cstheme="minorEastAsia"/>
          <w:color w:val="auto"/>
          <w:spacing w:val="-24"/>
          <w:sz w:val="21"/>
          <w:szCs w:val="21"/>
        </w:rPr>
        <w:t xml:space="preserve"> </w:t>
      </w:r>
      <w:r>
        <w:rPr>
          <w:rFonts w:hint="eastAsia" w:asciiTheme="minorEastAsia" w:hAnsiTheme="minorEastAsia" w:eastAsiaTheme="minorEastAsia" w:cstheme="minorEastAsia"/>
          <w:color w:val="auto"/>
          <w:spacing w:val="-1"/>
          <w:sz w:val="21"/>
          <w:szCs w:val="21"/>
        </w:rPr>
        <w:t>30%。</w:t>
      </w:r>
    </w:p>
    <w:p w14:paraId="3B3B6025">
      <w:pPr>
        <w:pStyle w:val="28"/>
        <w:keepNext w:val="0"/>
        <w:keepLines w:val="0"/>
        <w:pageBreakBefore w:val="0"/>
        <w:widowControl w:val="0"/>
        <w:numPr>
          <w:ilvl w:val="0"/>
          <w:numId w:val="71"/>
        </w:numPr>
        <w:tabs>
          <w:tab w:val="left" w:pos="840"/>
          <w:tab w:val="left" w:pos="1050"/>
        </w:tabs>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2"/>
          <w:sz w:val="21"/>
          <w:szCs w:val="21"/>
        </w:rPr>
        <w:t>设备稳定运行并经采购人验收合格后，</w:t>
      </w:r>
      <w:r>
        <w:rPr>
          <w:rFonts w:hint="eastAsia" w:asciiTheme="minorEastAsia" w:hAnsiTheme="minorEastAsia" w:eastAsiaTheme="minorEastAsia" w:cstheme="minorEastAsia"/>
          <w:color w:val="auto"/>
          <w:spacing w:val="-2"/>
          <w:sz w:val="21"/>
          <w:szCs w:val="21"/>
          <w:lang w:eastAsia="zh-CN"/>
        </w:rPr>
        <w:t>乙方</w:t>
      </w:r>
      <w:r>
        <w:rPr>
          <w:rFonts w:hint="eastAsia" w:asciiTheme="minorEastAsia" w:hAnsiTheme="minorEastAsia" w:eastAsiaTheme="minorEastAsia" w:cstheme="minorEastAsia"/>
          <w:color w:val="auto"/>
          <w:spacing w:val="-2"/>
          <w:sz w:val="21"/>
          <w:szCs w:val="21"/>
        </w:rPr>
        <w:t>向</w:t>
      </w:r>
      <w:r>
        <w:rPr>
          <w:rFonts w:hint="eastAsia" w:asciiTheme="minorEastAsia" w:hAnsiTheme="minorEastAsia" w:eastAsiaTheme="minorEastAsia" w:cstheme="minorEastAsia"/>
          <w:color w:val="auto"/>
          <w:spacing w:val="-2"/>
          <w:sz w:val="21"/>
          <w:szCs w:val="21"/>
          <w:lang w:eastAsia="zh-CN"/>
        </w:rPr>
        <w:t>甲方</w:t>
      </w:r>
      <w:r>
        <w:rPr>
          <w:rFonts w:hint="eastAsia" w:asciiTheme="minorEastAsia" w:hAnsiTheme="minorEastAsia" w:eastAsiaTheme="minorEastAsia" w:cstheme="minorEastAsia"/>
          <w:color w:val="auto"/>
          <w:spacing w:val="-2"/>
          <w:sz w:val="21"/>
          <w:szCs w:val="21"/>
        </w:rPr>
        <w:t>申请，</w:t>
      </w:r>
      <w:r>
        <w:rPr>
          <w:rFonts w:hint="eastAsia" w:asciiTheme="minorEastAsia" w:hAnsiTheme="minorEastAsia" w:eastAsiaTheme="minorEastAsia" w:cstheme="minorEastAsia"/>
          <w:color w:val="auto"/>
          <w:sz w:val="21"/>
          <w:szCs w:val="21"/>
          <w:lang w:eastAsia="zh-CN"/>
        </w:rPr>
        <w:t>甲方</w:t>
      </w:r>
      <w:r>
        <w:rPr>
          <w:rFonts w:hint="eastAsia" w:asciiTheme="minorEastAsia" w:hAnsiTheme="minorEastAsia" w:eastAsiaTheme="minorEastAsia" w:cstheme="minorEastAsia"/>
          <w:color w:val="auto"/>
          <w:sz w:val="21"/>
          <w:szCs w:val="21"/>
        </w:rPr>
        <w:t>收到</w:t>
      </w:r>
      <w:r>
        <w:rPr>
          <w:rFonts w:hint="eastAsia" w:asciiTheme="minorEastAsia" w:hAnsiTheme="minorEastAsia" w:eastAsiaTheme="minorEastAsia" w:cstheme="minorEastAsia"/>
          <w:color w:val="auto"/>
          <w:sz w:val="21"/>
          <w:szCs w:val="21"/>
          <w:lang w:eastAsia="zh-CN"/>
        </w:rPr>
        <w:t>乙方</w:t>
      </w:r>
      <w:r>
        <w:rPr>
          <w:rFonts w:hint="eastAsia" w:asciiTheme="minorEastAsia" w:hAnsiTheme="minorEastAsia" w:eastAsiaTheme="minorEastAsia" w:cstheme="minorEastAsia"/>
          <w:color w:val="auto"/>
          <w:sz w:val="21"/>
          <w:szCs w:val="21"/>
        </w:rPr>
        <w:t>申请后三十个工作日内</w:t>
      </w:r>
      <w:r>
        <w:rPr>
          <w:rFonts w:hint="eastAsia" w:asciiTheme="minorEastAsia" w:hAnsiTheme="minorEastAsia" w:eastAsiaTheme="minorEastAsia" w:cstheme="minorEastAsia"/>
          <w:color w:val="auto"/>
          <w:sz w:val="21"/>
          <w:szCs w:val="21"/>
          <w:lang w:eastAsia="zh-CN"/>
        </w:rPr>
        <w:t>甲方</w:t>
      </w:r>
      <w:r>
        <w:rPr>
          <w:rFonts w:hint="eastAsia" w:asciiTheme="minorEastAsia" w:hAnsiTheme="minorEastAsia" w:eastAsiaTheme="minorEastAsia" w:cstheme="minorEastAsia"/>
          <w:color w:val="auto"/>
          <w:sz w:val="21"/>
          <w:szCs w:val="21"/>
        </w:rPr>
        <w:t>向</w:t>
      </w:r>
      <w:r>
        <w:rPr>
          <w:rFonts w:hint="eastAsia" w:asciiTheme="minorEastAsia" w:hAnsiTheme="minorEastAsia" w:eastAsiaTheme="minorEastAsia" w:cstheme="minorEastAsia"/>
          <w:color w:val="auto"/>
          <w:sz w:val="21"/>
          <w:szCs w:val="21"/>
          <w:lang w:eastAsia="zh-CN"/>
        </w:rPr>
        <w:t>乙方</w:t>
      </w:r>
      <w:r>
        <w:rPr>
          <w:rFonts w:hint="eastAsia" w:asciiTheme="minorEastAsia" w:hAnsiTheme="minorEastAsia" w:eastAsiaTheme="minorEastAsia" w:cstheme="minorEastAsia"/>
          <w:color w:val="auto"/>
          <w:spacing w:val="-1"/>
          <w:sz w:val="21"/>
          <w:szCs w:val="21"/>
        </w:rPr>
        <w:t>支付</w:t>
      </w:r>
      <w:r>
        <w:rPr>
          <w:rFonts w:hint="eastAsia" w:asciiTheme="minorEastAsia" w:hAnsiTheme="minorEastAsia" w:eastAsiaTheme="minorEastAsia" w:cstheme="minorEastAsia"/>
          <w:color w:val="auto"/>
          <w:spacing w:val="-2"/>
          <w:sz w:val="21"/>
          <w:szCs w:val="21"/>
        </w:rPr>
        <w:t>合同总额的</w:t>
      </w:r>
      <w:r>
        <w:rPr>
          <w:rFonts w:hint="eastAsia" w:asciiTheme="minorEastAsia" w:hAnsiTheme="minorEastAsia" w:eastAsiaTheme="minorEastAsia" w:cstheme="minorEastAsia"/>
          <w:color w:val="auto"/>
          <w:spacing w:val="-39"/>
          <w:sz w:val="21"/>
          <w:szCs w:val="21"/>
        </w:rPr>
        <w:t xml:space="preserve"> </w:t>
      </w:r>
      <w:r>
        <w:rPr>
          <w:rFonts w:hint="eastAsia" w:asciiTheme="minorEastAsia" w:hAnsiTheme="minorEastAsia" w:eastAsiaTheme="minorEastAsia" w:cstheme="minorEastAsia"/>
          <w:color w:val="auto"/>
          <w:spacing w:val="-2"/>
          <w:sz w:val="21"/>
          <w:szCs w:val="21"/>
        </w:rPr>
        <w:t>65%。</w:t>
      </w:r>
    </w:p>
    <w:p w14:paraId="3C6D46B5">
      <w:pPr>
        <w:pStyle w:val="28"/>
        <w:keepNext w:val="0"/>
        <w:keepLines w:val="0"/>
        <w:pageBreakBefore w:val="0"/>
        <w:widowControl w:val="0"/>
        <w:numPr>
          <w:ilvl w:val="0"/>
          <w:numId w:val="71"/>
        </w:numPr>
        <w:tabs>
          <w:tab w:val="left" w:pos="840"/>
          <w:tab w:val="left" w:pos="1050"/>
        </w:tabs>
        <w:kinsoku/>
        <w:wordWrap/>
        <w:overflowPunct/>
        <w:topLinePunct w:val="0"/>
        <w:autoSpaceDE/>
        <w:autoSpaceDN/>
        <w:bidi w:val="0"/>
        <w:adjustRightInd/>
        <w:snapToGrid w:val="0"/>
        <w:spacing w:line="360" w:lineRule="auto"/>
        <w:ind w:left="0" w:leftChars="0" w:right="0" w:firstLine="412" w:firstLineChars="200"/>
        <w:textAlignment w:val="auto"/>
        <w:rPr>
          <w:rFonts w:hint="eastAsia" w:asciiTheme="minorEastAsia" w:hAnsiTheme="minorEastAsia" w:eastAsiaTheme="minorEastAsia" w:cstheme="minorEastAsia"/>
          <w:color w:val="auto"/>
          <w:spacing w:val="-2"/>
          <w:sz w:val="21"/>
          <w:szCs w:val="21"/>
          <w:lang w:val="en-US" w:eastAsia="en-US"/>
        </w:rPr>
      </w:pPr>
      <w:r>
        <w:rPr>
          <w:rFonts w:hint="eastAsia" w:asciiTheme="minorEastAsia" w:hAnsiTheme="minorEastAsia" w:eastAsiaTheme="minorEastAsia" w:cstheme="minorEastAsia"/>
          <w:color w:val="auto"/>
          <w:spacing w:val="-2"/>
          <w:sz w:val="21"/>
          <w:szCs w:val="21"/>
          <w:lang w:val="en-US" w:eastAsia="en-US"/>
        </w:rPr>
        <w:t>合同签订一年后，</w:t>
      </w:r>
      <w:r>
        <w:rPr>
          <w:rFonts w:hint="eastAsia" w:asciiTheme="minorEastAsia" w:hAnsiTheme="minorEastAsia" w:eastAsiaTheme="minorEastAsia" w:cstheme="minorEastAsia"/>
          <w:color w:val="auto"/>
          <w:spacing w:val="-2"/>
          <w:sz w:val="21"/>
          <w:szCs w:val="21"/>
          <w:lang w:val="en-US" w:eastAsia="zh-CN"/>
        </w:rPr>
        <w:t>乙方</w:t>
      </w:r>
      <w:r>
        <w:rPr>
          <w:rFonts w:hint="eastAsia" w:asciiTheme="minorEastAsia" w:hAnsiTheme="minorEastAsia" w:eastAsiaTheme="minorEastAsia" w:cstheme="minorEastAsia"/>
          <w:color w:val="auto"/>
          <w:spacing w:val="-2"/>
          <w:sz w:val="21"/>
          <w:szCs w:val="21"/>
          <w:lang w:val="en-US" w:eastAsia="en-US"/>
        </w:rPr>
        <w:t>按合同履行的，无违约行为，</w:t>
      </w:r>
      <w:r>
        <w:rPr>
          <w:rFonts w:hint="eastAsia" w:asciiTheme="minorEastAsia" w:hAnsiTheme="minorEastAsia" w:eastAsiaTheme="minorEastAsia" w:cstheme="minorEastAsia"/>
          <w:color w:val="auto"/>
          <w:spacing w:val="-2"/>
          <w:sz w:val="21"/>
          <w:szCs w:val="21"/>
          <w:lang w:val="en-US" w:eastAsia="zh-CN"/>
        </w:rPr>
        <w:t>乙方</w:t>
      </w:r>
      <w:r>
        <w:rPr>
          <w:rFonts w:hint="eastAsia" w:asciiTheme="minorEastAsia" w:hAnsiTheme="minorEastAsia" w:eastAsiaTheme="minorEastAsia" w:cstheme="minorEastAsia"/>
          <w:color w:val="auto"/>
          <w:spacing w:val="-2"/>
          <w:sz w:val="21"/>
          <w:szCs w:val="21"/>
          <w:lang w:val="en-US" w:eastAsia="en-US"/>
        </w:rPr>
        <w:t>向</w:t>
      </w:r>
      <w:r>
        <w:rPr>
          <w:rFonts w:hint="eastAsia" w:asciiTheme="minorEastAsia" w:hAnsiTheme="minorEastAsia" w:eastAsiaTheme="minorEastAsia" w:cstheme="minorEastAsia"/>
          <w:color w:val="auto"/>
          <w:spacing w:val="-2"/>
          <w:sz w:val="21"/>
          <w:szCs w:val="21"/>
          <w:lang w:val="en-US" w:eastAsia="zh-CN"/>
        </w:rPr>
        <w:t>甲方</w:t>
      </w:r>
      <w:r>
        <w:rPr>
          <w:rFonts w:hint="eastAsia" w:asciiTheme="minorEastAsia" w:hAnsiTheme="minorEastAsia" w:eastAsiaTheme="minorEastAsia" w:cstheme="minorEastAsia"/>
          <w:color w:val="auto"/>
          <w:spacing w:val="-2"/>
          <w:sz w:val="21"/>
          <w:szCs w:val="21"/>
          <w:lang w:val="en-US" w:eastAsia="en-US"/>
        </w:rPr>
        <w:t>申请，三十个工作日内</w:t>
      </w:r>
      <w:r>
        <w:rPr>
          <w:rFonts w:hint="eastAsia" w:asciiTheme="minorEastAsia" w:hAnsiTheme="minorEastAsia" w:eastAsiaTheme="minorEastAsia" w:cstheme="minorEastAsia"/>
          <w:color w:val="auto"/>
          <w:spacing w:val="-2"/>
          <w:sz w:val="21"/>
          <w:szCs w:val="21"/>
          <w:lang w:val="en-US" w:eastAsia="zh-CN"/>
        </w:rPr>
        <w:t>甲方</w:t>
      </w:r>
      <w:r>
        <w:rPr>
          <w:rFonts w:hint="eastAsia" w:asciiTheme="minorEastAsia" w:hAnsiTheme="minorEastAsia" w:eastAsiaTheme="minorEastAsia" w:cstheme="minorEastAsia"/>
          <w:color w:val="auto"/>
          <w:spacing w:val="-2"/>
          <w:sz w:val="21"/>
          <w:szCs w:val="21"/>
          <w:lang w:val="en-US" w:eastAsia="en-US"/>
        </w:rPr>
        <w:t>向</w:t>
      </w:r>
      <w:r>
        <w:rPr>
          <w:rFonts w:hint="eastAsia" w:asciiTheme="minorEastAsia" w:hAnsiTheme="minorEastAsia" w:eastAsiaTheme="minorEastAsia" w:cstheme="minorEastAsia"/>
          <w:color w:val="auto"/>
          <w:spacing w:val="-2"/>
          <w:sz w:val="21"/>
          <w:szCs w:val="21"/>
          <w:lang w:val="en-US" w:eastAsia="zh-CN"/>
        </w:rPr>
        <w:t>乙方</w:t>
      </w:r>
      <w:r>
        <w:rPr>
          <w:rFonts w:hint="eastAsia" w:asciiTheme="minorEastAsia" w:hAnsiTheme="minorEastAsia" w:eastAsiaTheme="minorEastAsia" w:cstheme="minorEastAsia"/>
          <w:color w:val="auto"/>
          <w:spacing w:val="-2"/>
          <w:sz w:val="21"/>
          <w:szCs w:val="21"/>
          <w:lang w:val="en-US" w:eastAsia="en-US"/>
        </w:rPr>
        <w:t>支付合同总额的 5%（不计利息）。若</w:t>
      </w:r>
      <w:r>
        <w:rPr>
          <w:rFonts w:hint="eastAsia" w:asciiTheme="minorEastAsia" w:hAnsiTheme="minorEastAsia" w:eastAsiaTheme="minorEastAsia" w:cstheme="minorEastAsia"/>
          <w:color w:val="auto"/>
          <w:spacing w:val="-2"/>
          <w:sz w:val="21"/>
          <w:szCs w:val="21"/>
          <w:lang w:val="en-US" w:eastAsia="zh-CN"/>
        </w:rPr>
        <w:t>乙方</w:t>
      </w:r>
      <w:r>
        <w:rPr>
          <w:rFonts w:hint="eastAsia" w:asciiTheme="minorEastAsia" w:hAnsiTheme="minorEastAsia" w:eastAsiaTheme="minorEastAsia" w:cstheme="minorEastAsia"/>
          <w:color w:val="auto"/>
          <w:spacing w:val="-2"/>
          <w:sz w:val="21"/>
          <w:szCs w:val="21"/>
          <w:lang w:val="en-US" w:eastAsia="en-US"/>
        </w:rPr>
        <w:t>不按约定履行合同的，待</w:t>
      </w:r>
      <w:r>
        <w:rPr>
          <w:rFonts w:hint="eastAsia" w:asciiTheme="minorEastAsia" w:hAnsiTheme="minorEastAsia" w:eastAsiaTheme="minorEastAsia" w:cstheme="minorEastAsia"/>
          <w:color w:val="auto"/>
          <w:spacing w:val="-2"/>
          <w:sz w:val="21"/>
          <w:szCs w:val="21"/>
          <w:lang w:val="en-US" w:eastAsia="zh-CN"/>
        </w:rPr>
        <w:t>乙方</w:t>
      </w:r>
      <w:r>
        <w:rPr>
          <w:rFonts w:hint="eastAsia" w:asciiTheme="minorEastAsia" w:hAnsiTheme="minorEastAsia" w:eastAsiaTheme="minorEastAsia" w:cstheme="minorEastAsia"/>
          <w:color w:val="auto"/>
          <w:spacing w:val="-2"/>
          <w:sz w:val="21"/>
          <w:szCs w:val="21"/>
          <w:lang w:val="en-US" w:eastAsia="en-US"/>
        </w:rPr>
        <w:t>整改完成后，由</w:t>
      </w:r>
      <w:r>
        <w:rPr>
          <w:rFonts w:hint="eastAsia" w:asciiTheme="minorEastAsia" w:hAnsiTheme="minorEastAsia" w:eastAsiaTheme="minorEastAsia" w:cstheme="minorEastAsia"/>
          <w:color w:val="auto"/>
          <w:spacing w:val="-2"/>
          <w:sz w:val="21"/>
          <w:szCs w:val="21"/>
          <w:lang w:val="en-US" w:eastAsia="zh-CN"/>
        </w:rPr>
        <w:t>乙方</w:t>
      </w:r>
      <w:r>
        <w:rPr>
          <w:rFonts w:hint="eastAsia" w:asciiTheme="minorEastAsia" w:hAnsiTheme="minorEastAsia" w:eastAsiaTheme="minorEastAsia" w:cstheme="minorEastAsia"/>
          <w:color w:val="auto"/>
          <w:spacing w:val="-2"/>
          <w:sz w:val="21"/>
          <w:szCs w:val="21"/>
          <w:lang w:val="en-US" w:eastAsia="en-US"/>
        </w:rPr>
        <w:t>向</w:t>
      </w:r>
      <w:r>
        <w:rPr>
          <w:rFonts w:hint="eastAsia" w:asciiTheme="minorEastAsia" w:hAnsiTheme="minorEastAsia" w:eastAsiaTheme="minorEastAsia" w:cstheme="minorEastAsia"/>
          <w:color w:val="auto"/>
          <w:spacing w:val="-2"/>
          <w:sz w:val="21"/>
          <w:szCs w:val="21"/>
          <w:lang w:val="en-US" w:eastAsia="zh-CN"/>
        </w:rPr>
        <w:t>甲方</w:t>
      </w:r>
      <w:r>
        <w:rPr>
          <w:rFonts w:hint="eastAsia" w:asciiTheme="minorEastAsia" w:hAnsiTheme="minorEastAsia" w:eastAsiaTheme="minorEastAsia" w:cstheme="minorEastAsia"/>
          <w:color w:val="auto"/>
          <w:spacing w:val="-2"/>
          <w:sz w:val="21"/>
          <w:szCs w:val="21"/>
          <w:lang w:val="en-US" w:eastAsia="en-US"/>
        </w:rPr>
        <w:t>申请付款。</w:t>
      </w:r>
    </w:p>
    <w:p w14:paraId="2B255BAE">
      <w:pPr>
        <w:keepNext w:val="0"/>
        <w:keepLines w:val="0"/>
        <w:pageBreakBefore w:val="0"/>
        <w:widowControl w:val="0"/>
        <w:numPr>
          <w:ilvl w:val="2"/>
          <w:numId w:val="64"/>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履约保证金</w:t>
      </w:r>
    </w:p>
    <w:p w14:paraId="24B66A16">
      <w:pPr>
        <w:autoSpaceDE w:val="0"/>
        <w:autoSpaceDN w:val="0"/>
        <w:snapToGrid w:val="0"/>
        <w:spacing w:line="360" w:lineRule="auto"/>
        <w:ind w:firstLine="424" w:firstLineChars="202"/>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履约保证金金额：每分标按中标金额的</w:t>
      </w:r>
      <w:r>
        <w:rPr>
          <w:rFonts w:hint="eastAsia" w:ascii="宋体" w:hAnsi="宋体" w:eastAsia="宋体" w:cs="宋体"/>
          <w:color w:val="auto"/>
          <w:szCs w:val="21"/>
          <w:highlight w:val="none"/>
          <w:u w:val="single"/>
          <w:lang w:val="en-US" w:eastAsia="zh-CN"/>
        </w:rPr>
        <w:t xml:space="preserve"> / </w:t>
      </w:r>
      <w:r>
        <w:rPr>
          <w:rFonts w:hint="eastAsia" w:ascii="宋体" w:hAnsi="宋体" w:eastAsia="宋体" w:cs="宋体"/>
          <w:color w:val="auto"/>
          <w:szCs w:val="21"/>
          <w:highlight w:val="none"/>
        </w:rPr>
        <w:t>%（注：履约保证金不超过5%）。</w:t>
      </w:r>
    </w:p>
    <w:p w14:paraId="700713DD">
      <w:pPr>
        <w:autoSpaceDE w:val="0"/>
        <w:autoSpaceDN w:val="0"/>
        <w:snapToGrid w:val="0"/>
        <w:spacing w:line="360" w:lineRule="auto"/>
        <w:ind w:firstLine="424" w:firstLineChars="202"/>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履约保证金递交方式：支票、汇票、本票或者金融、担保机构出具的保函等非现金方式（参照投标保证金）。</w:t>
      </w:r>
    </w:p>
    <w:p w14:paraId="2A589455">
      <w:pPr>
        <w:autoSpaceDE w:val="0"/>
        <w:autoSpaceDN w:val="0"/>
        <w:snapToGrid w:val="0"/>
        <w:spacing w:line="360" w:lineRule="auto"/>
        <w:ind w:firstLine="424" w:firstLineChars="202"/>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退付方式、时间及条件：由中标人向履约保证金收取单位提供《广西壮族自治区政府采购项目合同验收书》及《政府采购项目履约保证金退付意见书》，保证金收取单位在收到合格材料后5个工作日内办理退还手续（不计利息）。</w:t>
      </w:r>
    </w:p>
    <w:p w14:paraId="424D53CB">
      <w:pPr>
        <w:keepNext w:val="0"/>
        <w:keepLines w:val="0"/>
        <w:pageBreakBefore w:val="0"/>
        <w:widowControl w:val="0"/>
        <w:numPr>
          <w:ilvl w:val="2"/>
          <w:numId w:val="64"/>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税费</w:t>
      </w:r>
    </w:p>
    <w:p w14:paraId="4D167E7F">
      <w:pPr>
        <w:snapToGrid w:val="0"/>
        <w:spacing w:line="360" w:lineRule="auto"/>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本合同执行中相关的一切税费均由乙方负担，合同另有约定的除外。</w:t>
      </w:r>
    </w:p>
    <w:p w14:paraId="78997955">
      <w:pPr>
        <w:keepNext w:val="0"/>
        <w:keepLines w:val="0"/>
        <w:pageBreakBefore w:val="0"/>
        <w:widowControl w:val="0"/>
        <w:numPr>
          <w:ilvl w:val="2"/>
          <w:numId w:val="64"/>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质量保证及售后服务</w:t>
      </w:r>
    </w:p>
    <w:p w14:paraId="048EE078">
      <w:pPr>
        <w:pStyle w:val="13"/>
        <w:numPr>
          <w:ilvl w:val="0"/>
          <w:numId w:val="72"/>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乙方应按招标文件规定的产品名称、商标品牌、生产厂家、规格型号、技术参数、质量标准向甲方提供未经使用的全新产品。不符合要求的，根据实际情况，经双方协商，可按以下办法处理：</w:t>
      </w:r>
    </w:p>
    <w:p w14:paraId="57F306A0">
      <w:pPr>
        <w:pStyle w:val="13"/>
        <w:keepNext w:val="0"/>
        <w:keepLines w:val="0"/>
        <w:pageBreakBefore w:val="0"/>
        <w:widowControl w:val="0"/>
        <w:numPr>
          <w:ilvl w:val="0"/>
          <w:numId w:val="73"/>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更换：由乙方承担所发生的全部费用。</w:t>
      </w:r>
    </w:p>
    <w:p w14:paraId="7EFBA7D2">
      <w:pPr>
        <w:pStyle w:val="13"/>
        <w:keepNext w:val="0"/>
        <w:keepLines w:val="0"/>
        <w:pageBreakBefore w:val="0"/>
        <w:widowControl w:val="0"/>
        <w:numPr>
          <w:ilvl w:val="0"/>
          <w:numId w:val="73"/>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贬值处理：由甲乙双方合议定价。</w:t>
      </w:r>
    </w:p>
    <w:p w14:paraId="79A3A14C">
      <w:pPr>
        <w:pStyle w:val="13"/>
        <w:keepNext w:val="0"/>
        <w:keepLines w:val="0"/>
        <w:pageBreakBefore w:val="0"/>
        <w:widowControl w:val="0"/>
        <w:numPr>
          <w:ilvl w:val="0"/>
          <w:numId w:val="73"/>
        </w:numPr>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color w:val="auto"/>
          <w:sz w:val="21"/>
          <w:highlight w:val="none"/>
        </w:rPr>
      </w:pPr>
      <w:r>
        <w:rPr>
          <w:rFonts w:hint="eastAsia" w:ascii="宋体" w:hAnsi="宋体" w:eastAsia="宋体" w:cs="宋体"/>
          <w:color w:val="auto"/>
          <w:sz w:val="21"/>
          <w:highlight w:val="none"/>
        </w:rPr>
        <w:t>退货处理：乙方应退还甲方支付的合同款，同时应承担该货物的直接费用（运输、保险、检验、货款利息及银行手续费等）。</w:t>
      </w:r>
    </w:p>
    <w:p w14:paraId="789730BE">
      <w:pPr>
        <w:pStyle w:val="13"/>
        <w:numPr>
          <w:ilvl w:val="0"/>
          <w:numId w:val="72"/>
        </w:numPr>
        <w:snapToGrid w:val="0"/>
        <w:spacing w:line="360" w:lineRule="auto"/>
        <w:ind w:left="0" w:leftChars="0" w:firstLine="420" w:firstLineChars="200"/>
        <w:rPr>
          <w:rFonts w:hint="eastAsia" w:ascii="宋体" w:hAnsi="宋体" w:eastAsia="宋体" w:cs="宋体"/>
          <w:color w:val="auto"/>
          <w:sz w:val="21"/>
          <w:highlight w:val="none"/>
          <w:lang w:val="en-US"/>
        </w:rPr>
      </w:pPr>
      <w:r>
        <w:rPr>
          <w:rFonts w:hint="eastAsia" w:ascii="宋体" w:hAnsi="宋体" w:eastAsia="宋体" w:cs="宋体"/>
          <w:color w:val="auto"/>
          <w:sz w:val="21"/>
          <w:highlight w:val="none"/>
        </w:rPr>
        <w:t>如在使用过程中发生质量问题，乙方在接到甲方通知后到达甲方现场处理的时间</w:t>
      </w:r>
      <w:r>
        <w:rPr>
          <w:rFonts w:hint="eastAsia" w:ascii="宋体" w:hAnsi="宋体" w:eastAsia="宋体" w:cs="宋体"/>
          <w:color w:val="auto"/>
          <w:sz w:val="21"/>
          <w:highlight w:val="none"/>
          <w:lang w:eastAsia="zh-CN"/>
        </w:rPr>
        <w:t>：</w:t>
      </w:r>
      <w:r>
        <w:rPr>
          <w:rFonts w:hint="eastAsia" w:ascii="宋体" w:hAnsi="宋体" w:eastAsia="宋体" w:cs="宋体"/>
          <w:color w:val="auto"/>
          <w:sz w:val="21"/>
          <w:highlight w:val="none"/>
          <w:lang w:val="en-US" w:eastAsia="zh-CN"/>
        </w:rPr>
        <w:t xml:space="preserve">   </w:t>
      </w:r>
    </w:p>
    <w:p w14:paraId="6A1105A3">
      <w:pPr>
        <w:pStyle w:val="13"/>
        <w:numPr>
          <w:ilvl w:val="0"/>
          <w:numId w:val="72"/>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lang w:eastAsia="zh-CN"/>
        </w:rPr>
        <w:t>在</w:t>
      </w:r>
      <w:r>
        <w:rPr>
          <w:rFonts w:hint="eastAsia" w:ascii="宋体" w:hAnsi="宋体" w:eastAsia="宋体" w:cs="宋体"/>
          <w:color w:val="auto"/>
          <w:sz w:val="21"/>
          <w:highlight w:val="none"/>
        </w:rPr>
        <w:t>质保期内，乙方应对货物出现的质量及安全问题负责处理解决并承担一切费用。</w:t>
      </w:r>
    </w:p>
    <w:p w14:paraId="3234BCA8">
      <w:pPr>
        <w:pStyle w:val="13"/>
        <w:numPr>
          <w:ilvl w:val="0"/>
          <w:numId w:val="72"/>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上述的货物质保期为</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u w:val="single"/>
          <w:lang w:val="en-US" w:eastAsia="zh-CN"/>
        </w:rPr>
        <w:t xml:space="preserve">  </w:t>
      </w:r>
      <w:r>
        <w:rPr>
          <w:rFonts w:hint="eastAsia" w:ascii="宋体" w:hAnsi="宋体" w:eastAsia="宋体" w:cs="宋体"/>
          <w:color w:val="auto"/>
          <w:sz w:val="21"/>
          <w:highlight w:val="none"/>
        </w:rPr>
        <w:t>年，因人为因素出现的故障不在免费保修范围内。超过保修期的机器设备，终生维修，维修时只收部件成本费。</w:t>
      </w:r>
    </w:p>
    <w:p w14:paraId="3064A551">
      <w:pPr>
        <w:keepNext w:val="0"/>
        <w:keepLines w:val="0"/>
        <w:pageBreakBefore w:val="0"/>
        <w:widowControl w:val="0"/>
        <w:numPr>
          <w:ilvl w:val="2"/>
          <w:numId w:val="64"/>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调试和验收（本条款适用于甲方自行验收，委托第三方验收的另行规定）</w:t>
      </w:r>
    </w:p>
    <w:p w14:paraId="347D321B">
      <w:pPr>
        <w:pStyle w:val="13"/>
        <w:numPr>
          <w:ilvl w:val="0"/>
          <w:numId w:val="74"/>
        </w:numPr>
        <w:snapToGrid w:val="0"/>
        <w:spacing w:line="360" w:lineRule="auto"/>
        <w:ind w:left="0" w:leftChars="0" w:firstLine="420" w:firstLineChars="200"/>
        <w:jc w:val="left"/>
        <w:rPr>
          <w:rFonts w:hint="eastAsia" w:ascii="宋体" w:hAnsi="宋体" w:eastAsia="宋体" w:cs="宋体"/>
          <w:color w:val="auto"/>
          <w:sz w:val="21"/>
          <w:highlight w:val="none"/>
        </w:rPr>
      </w:pPr>
      <w:r>
        <w:rPr>
          <w:rFonts w:hint="eastAsia" w:ascii="宋体" w:hAnsi="宋体" w:eastAsia="宋体" w:cs="宋体"/>
          <w:color w:val="auto"/>
          <w:sz w:val="21"/>
          <w:highlight w:val="none"/>
        </w:rPr>
        <w:t>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52CF92F3">
      <w:pPr>
        <w:pStyle w:val="13"/>
        <w:numPr>
          <w:ilvl w:val="0"/>
          <w:numId w:val="74"/>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乙方交货前应对产品作出全面检查和对验收文件进行整理，并列出清单，作为甲方收货验收和使用的技术条件依据，检验的结果应随货物交甲方。</w:t>
      </w:r>
    </w:p>
    <w:p w14:paraId="04D90029">
      <w:pPr>
        <w:pStyle w:val="13"/>
        <w:numPr>
          <w:ilvl w:val="0"/>
          <w:numId w:val="74"/>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甲方对乙方提供的货物在使用前进行调试时，乙方需负责安装并培训甲方的使用操作人员，并协助甲方一起调试，直到符合技术要求，甲方才做最终验收。</w:t>
      </w:r>
    </w:p>
    <w:p w14:paraId="3E4C8B82">
      <w:pPr>
        <w:pStyle w:val="13"/>
        <w:numPr>
          <w:ilvl w:val="0"/>
          <w:numId w:val="74"/>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对技术复杂的货物，甲方应请国家认可的专业检测机构参与初步验收及最终验收，并由其出具质量检测报告。</w:t>
      </w:r>
    </w:p>
    <w:p w14:paraId="66835B64">
      <w:pPr>
        <w:numPr>
          <w:ilvl w:val="0"/>
          <w:numId w:val="74"/>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验收时乙方必须在现场，验收完毕后作出验收结果报告；验收费用按招标文件约定承担方负责。</w:t>
      </w:r>
    </w:p>
    <w:p w14:paraId="6133E740">
      <w:pPr>
        <w:keepNext w:val="0"/>
        <w:keepLines w:val="0"/>
        <w:pageBreakBefore w:val="0"/>
        <w:widowControl w:val="0"/>
        <w:numPr>
          <w:ilvl w:val="2"/>
          <w:numId w:val="64"/>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货物包装、发运及运输</w:t>
      </w:r>
    </w:p>
    <w:p w14:paraId="75FD74D5">
      <w:pPr>
        <w:pStyle w:val="13"/>
        <w:numPr>
          <w:ilvl w:val="0"/>
          <w:numId w:val="75"/>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乙方应在货物发运前对其进行满足运输距离、防潮、防震、防锈和防破损装卸等要求包装，以保证货物安全运达甲方指定地点。</w:t>
      </w:r>
    </w:p>
    <w:p w14:paraId="58586B37">
      <w:pPr>
        <w:pStyle w:val="13"/>
        <w:numPr>
          <w:ilvl w:val="0"/>
          <w:numId w:val="75"/>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使用说明书（货物属于进口产品的，供货时应同时附上中文使用说明书）、质量检验证明书、随配附件和工具以及清单一并附于货物内。</w:t>
      </w:r>
    </w:p>
    <w:p w14:paraId="2D98D7D1">
      <w:pPr>
        <w:pStyle w:val="13"/>
        <w:numPr>
          <w:ilvl w:val="0"/>
          <w:numId w:val="75"/>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乙方在货物发运手续办理完毕后二十四小时内或者货到甲方四十八小时前通知甲方，以准备接货。</w:t>
      </w:r>
    </w:p>
    <w:p w14:paraId="745DDB5C">
      <w:pPr>
        <w:pStyle w:val="13"/>
        <w:numPr>
          <w:ilvl w:val="0"/>
          <w:numId w:val="75"/>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货物在交付甲方前发生的风险均由乙方负责。</w:t>
      </w:r>
    </w:p>
    <w:p w14:paraId="5B9BEC0C">
      <w:pPr>
        <w:pStyle w:val="13"/>
        <w:numPr>
          <w:ilvl w:val="0"/>
          <w:numId w:val="75"/>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货物在规</w:t>
      </w:r>
      <w:r>
        <w:rPr>
          <w:rFonts w:hint="eastAsia" w:ascii="宋体" w:hAnsi="宋体" w:eastAsia="宋体" w:cs="宋体"/>
          <w:color w:val="auto"/>
          <w:spacing w:val="-8"/>
          <w:sz w:val="21"/>
          <w:highlight w:val="none"/>
        </w:rPr>
        <w:t>定的交付期限内由乙方送达甲方指定的地点视为交付，乙方同时需通知甲方货物已送达。</w:t>
      </w:r>
    </w:p>
    <w:p w14:paraId="4051CC4E">
      <w:pPr>
        <w:keepNext w:val="0"/>
        <w:keepLines w:val="0"/>
        <w:pageBreakBefore w:val="0"/>
        <w:widowControl w:val="0"/>
        <w:numPr>
          <w:ilvl w:val="2"/>
          <w:numId w:val="64"/>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违约责任</w:t>
      </w:r>
    </w:p>
    <w:p w14:paraId="6B9DB7D2">
      <w:pPr>
        <w:pStyle w:val="13"/>
        <w:numPr>
          <w:ilvl w:val="0"/>
          <w:numId w:val="76"/>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乙方所提供的产品名称、商标品牌、生产厂家、规格型号、技术参数等质量不合格的，应及时更换，更换不及时的按逾期交货处罚；因质量问题甲方不同意接收的或者特殊情况甲方同意接收的，乙方应向甲方支付违约货款额 5%违约金并赔偿甲方经济损失。</w:t>
      </w:r>
    </w:p>
    <w:p w14:paraId="2837D4AA">
      <w:pPr>
        <w:pStyle w:val="13"/>
        <w:numPr>
          <w:ilvl w:val="0"/>
          <w:numId w:val="76"/>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乙方提供的货物如侵犯了第三方合法权益而引发的任何纠纷或者诉讼，均由乙方负责交涉并承担全部责任。</w:t>
      </w:r>
    </w:p>
    <w:p w14:paraId="49BD40C6">
      <w:pPr>
        <w:pStyle w:val="13"/>
        <w:numPr>
          <w:ilvl w:val="0"/>
          <w:numId w:val="76"/>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因包装、运输引起的货物损坏，按质量不合格处罚。</w:t>
      </w:r>
    </w:p>
    <w:p w14:paraId="14085FD7">
      <w:pPr>
        <w:pStyle w:val="13"/>
        <w:numPr>
          <w:ilvl w:val="0"/>
          <w:numId w:val="76"/>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甲方无故延期接收货物、乙方逾期交货的，每天向对方偿付违约货款额3‰违约金，但违约金累计不得超过违约货款额5%，超过</w:t>
      </w:r>
      <w:r>
        <w:rPr>
          <w:rFonts w:hint="eastAsia" w:ascii="宋体" w:hAnsi="宋体" w:eastAsia="宋体" w:cs="宋体"/>
          <w:color w:val="auto"/>
          <w:sz w:val="21"/>
          <w:highlight w:val="none"/>
          <w:u w:val="single"/>
        </w:rPr>
        <w:t xml:space="preserve">   </w:t>
      </w:r>
      <w:r>
        <w:rPr>
          <w:rFonts w:hint="eastAsia" w:ascii="宋体" w:hAnsi="宋体" w:eastAsia="宋体" w:cs="宋体"/>
          <w:color w:val="auto"/>
          <w:sz w:val="21"/>
          <w:highlight w:val="none"/>
        </w:rPr>
        <w:t>天对方有权解除合同，违约方承担因此给对方造成经济损失；甲方延期付货款的，每天向乙方偿付延期货款额3‰滞纳金，但滞纳金累计不得超过延期货款额5%。甲方无故延期退付履约保证金的，每天向对方偿付未退付履约保证金3‰的违约金。</w:t>
      </w:r>
    </w:p>
    <w:p w14:paraId="19433801">
      <w:pPr>
        <w:pStyle w:val="13"/>
        <w:numPr>
          <w:ilvl w:val="0"/>
          <w:numId w:val="76"/>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乙方未按本合同和投标文件中规定的服务承诺提供售后服务的，乙方应按本合同合计金额 5%向甲方支付违约金。</w:t>
      </w:r>
    </w:p>
    <w:p w14:paraId="613ED650">
      <w:pPr>
        <w:pStyle w:val="13"/>
        <w:numPr>
          <w:ilvl w:val="0"/>
          <w:numId w:val="76"/>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乙方提供的货物在质量保证期内，因设计、工艺或者材料的缺陷和其它质量原因造成的问题，由乙方负责，费用从余款或者履约保证金中扣除，不足另补。</w:t>
      </w:r>
    </w:p>
    <w:p w14:paraId="15B34C24">
      <w:pPr>
        <w:pStyle w:val="13"/>
        <w:numPr>
          <w:ilvl w:val="0"/>
          <w:numId w:val="76"/>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甲乙双方有其它违约行为的，由违约方向对方支付违约内容涉及货款额的5%，违约内容涉及货款额的5%不足以赔偿经济损失的按实际赔偿。</w:t>
      </w:r>
    </w:p>
    <w:p w14:paraId="60DCDD17">
      <w:pPr>
        <w:keepNext w:val="0"/>
        <w:keepLines w:val="0"/>
        <w:pageBreakBefore w:val="0"/>
        <w:widowControl w:val="0"/>
        <w:numPr>
          <w:ilvl w:val="2"/>
          <w:numId w:val="64"/>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不可抗力事件处理</w:t>
      </w:r>
    </w:p>
    <w:p w14:paraId="007D66B2">
      <w:pPr>
        <w:pStyle w:val="13"/>
        <w:numPr>
          <w:ilvl w:val="0"/>
          <w:numId w:val="77"/>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在合同有效期内，任何一方因不可抗力事件导致不能履行合同，则合同履行期可延长，其延长期与不可抗力影响期相同。</w:t>
      </w:r>
    </w:p>
    <w:p w14:paraId="6DA37D06">
      <w:pPr>
        <w:pStyle w:val="13"/>
        <w:numPr>
          <w:ilvl w:val="0"/>
          <w:numId w:val="77"/>
        </w:numPr>
        <w:snapToGrid w:val="0"/>
        <w:spacing w:line="360" w:lineRule="auto"/>
        <w:ind w:left="0" w:leftChars="0" w:firstLine="420" w:firstLine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不可抗力事件发生后，应立即通知对方，并寄送有关权威机构出具的证明。</w:t>
      </w:r>
    </w:p>
    <w:p w14:paraId="53DC3770">
      <w:pPr>
        <w:numPr>
          <w:ilvl w:val="0"/>
          <w:numId w:val="77"/>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不可抗力事件延续一百二十天以上，双方应通过友好协商，确定是否继续履行合同。</w:t>
      </w:r>
    </w:p>
    <w:p w14:paraId="20BB70D3">
      <w:pPr>
        <w:keepNext w:val="0"/>
        <w:keepLines w:val="0"/>
        <w:pageBreakBefore w:val="0"/>
        <w:widowControl w:val="0"/>
        <w:numPr>
          <w:ilvl w:val="2"/>
          <w:numId w:val="64"/>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合同争议解决</w:t>
      </w:r>
    </w:p>
    <w:p w14:paraId="327B8E9E">
      <w:pPr>
        <w:numPr>
          <w:ilvl w:val="0"/>
          <w:numId w:val="78"/>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因货物质量问题发生争议的，应邀请国家认可的质量检测机构对货物质量进行鉴定。货物符合标准的，鉴定费由甲方承担；货物不符合标准的，鉴定费由乙方承担。</w:t>
      </w:r>
    </w:p>
    <w:p w14:paraId="51378376">
      <w:pPr>
        <w:numPr>
          <w:ilvl w:val="0"/>
          <w:numId w:val="78"/>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因履行本合同引起的或者与本合同有关的争议，甲乙双方应首先通过友好协商解决，如果协商不能解决，可向甲方所在地有管辖权的人民法院提起诉讼。</w:t>
      </w:r>
    </w:p>
    <w:p w14:paraId="65693D6B">
      <w:pPr>
        <w:numPr>
          <w:ilvl w:val="0"/>
          <w:numId w:val="78"/>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诉讼期间，本合同继续履行。</w:t>
      </w:r>
    </w:p>
    <w:p w14:paraId="2D99D8D8">
      <w:pPr>
        <w:keepNext w:val="0"/>
        <w:keepLines w:val="0"/>
        <w:pageBreakBefore w:val="0"/>
        <w:widowControl w:val="0"/>
        <w:numPr>
          <w:ilvl w:val="2"/>
          <w:numId w:val="64"/>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合同生效及其它</w:t>
      </w:r>
    </w:p>
    <w:p w14:paraId="094BA9B8">
      <w:pPr>
        <w:numPr>
          <w:ilvl w:val="0"/>
          <w:numId w:val="79"/>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合同经双方法定代表人或者委托代理人签字并加盖单位公章后生效（委托代理人签字的需后附法定代表人授权委托书，格式自拟）。</w:t>
      </w:r>
    </w:p>
    <w:p w14:paraId="5EE488CF">
      <w:pPr>
        <w:numPr>
          <w:ilvl w:val="0"/>
          <w:numId w:val="79"/>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合同执行中涉及采购资金和采购内容修改或者补充的，须经财政部门审批，并签书面补充协议报财政部门备案，方可作为主合同不可分割的一部分。</w:t>
      </w:r>
    </w:p>
    <w:p w14:paraId="60DEF6FE">
      <w:pPr>
        <w:numPr>
          <w:ilvl w:val="0"/>
          <w:numId w:val="79"/>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本合同未尽事宜，遵照《</w:t>
      </w:r>
      <w:r>
        <w:rPr>
          <w:rFonts w:hint="eastAsia" w:ascii="宋体" w:hAnsi="宋体" w:eastAsia="宋体" w:cs="宋体"/>
          <w:color w:val="auto"/>
          <w:szCs w:val="21"/>
          <w:highlight w:val="none"/>
          <w:lang w:val="en-US" w:eastAsia="zh-CN"/>
        </w:rPr>
        <w:t>民法典</w:t>
      </w:r>
      <w:r>
        <w:rPr>
          <w:rFonts w:hint="eastAsia" w:ascii="宋体" w:hAnsi="宋体" w:eastAsia="宋体" w:cs="宋体"/>
          <w:color w:val="auto"/>
          <w:szCs w:val="21"/>
          <w:highlight w:val="none"/>
        </w:rPr>
        <w:t>》有关条文执行。</w:t>
      </w:r>
    </w:p>
    <w:p w14:paraId="0C33E54B">
      <w:pPr>
        <w:keepNext w:val="0"/>
        <w:keepLines w:val="0"/>
        <w:pageBreakBefore w:val="0"/>
        <w:widowControl w:val="0"/>
        <w:numPr>
          <w:ilvl w:val="2"/>
          <w:numId w:val="64"/>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合同的变更、终止与转让</w:t>
      </w:r>
    </w:p>
    <w:p w14:paraId="78856CEA">
      <w:pPr>
        <w:numPr>
          <w:ilvl w:val="0"/>
          <w:numId w:val="80"/>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除《中华人民共和国政府采购法》第五十条规定的情形外，本合同一经签订，甲乙双方不得擅自变更、中止或者终止。</w:t>
      </w:r>
    </w:p>
    <w:p w14:paraId="4925FB96">
      <w:pPr>
        <w:numPr>
          <w:ilvl w:val="0"/>
          <w:numId w:val="80"/>
        </w:numPr>
        <w:snapToGrid w:val="0"/>
        <w:spacing w:line="360" w:lineRule="auto"/>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乙方不得擅自转让（无进口资格的供应商委托进口货物除外）其应履行的合同义务。</w:t>
      </w:r>
    </w:p>
    <w:p w14:paraId="22EBFA6A">
      <w:pPr>
        <w:keepNext w:val="0"/>
        <w:keepLines w:val="0"/>
        <w:pageBreakBefore w:val="0"/>
        <w:widowControl w:val="0"/>
        <w:numPr>
          <w:ilvl w:val="2"/>
          <w:numId w:val="64"/>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本合同书与下列文件一起构成合同文件</w:t>
      </w:r>
    </w:p>
    <w:p w14:paraId="1812F908">
      <w:pPr>
        <w:pStyle w:val="13"/>
        <w:snapToGrid w:val="0"/>
        <w:spacing w:line="360" w:lineRule="auto"/>
        <w:ind w:left="420" w:left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1.中标通知书；</w:t>
      </w:r>
    </w:p>
    <w:p w14:paraId="1CA663B8">
      <w:pPr>
        <w:pStyle w:val="13"/>
        <w:snapToGrid w:val="0"/>
        <w:spacing w:line="360" w:lineRule="auto"/>
        <w:ind w:left="420" w:left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2.投标函；</w:t>
      </w:r>
    </w:p>
    <w:p w14:paraId="2357557F">
      <w:pPr>
        <w:pStyle w:val="13"/>
        <w:snapToGrid w:val="0"/>
        <w:spacing w:line="360" w:lineRule="auto"/>
        <w:ind w:left="420" w:left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3.商务条款偏离表和技术偏离表；</w:t>
      </w:r>
    </w:p>
    <w:p w14:paraId="469CBB8C">
      <w:pPr>
        <w:pStyle w:val="13"/>
        <w:snapToGrid w:val="0"/>
        <w:spacing w:line="360" w:lineRule="auto"/>
        <w:ind w:left="420" w:left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4.采购需求；</w:t>
      </w:r>
    </w:p>
    <w:p w14:paraId="5D9F8715">
      <w:pPr>
        <w:pStyle w:val="13"/>
        <w:snapToGrid w:val="0"/>
        <w:spacing w:line="360" w:lineRule="auto"/>
        <w:ind w:left="420" w:left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5.开标一览表；</w:t>
      </w:r>
    </w:p>
    <w:p w14:paraId="2BA8F50E">
      <w:pPr>
        <w:pStyle w:val="13"/>
        <w:snapToGrid w:val="0"/>
        <w:spacing w:line="360" w:lineRule="auto"/>
        <w:ind w:left="420" w:left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6.设备性能配置清单；</w:t>
      </w:r>
    </w:p>
    <w:p w14:paraId="76CDD3EE">
      <w:pPr>
        <w:pStyle w:val="13"/>
        <w:snapToGrid w:val="0"/>
        <w:spacing w:line="360" w:lineRule="auto"/>
        <w:ind w:left="420" w:left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7.……；</w:t>
      </w:r>
    </w:p>
    <w:p w14:paraId="241F5A96">
      <w:pPr>
        <w:pStyle w:val="13"/>
        <w:snapToGrid w:val="0"/>
        <w:spacing w:line="360" w:lineRule="auto"/>
        <w:ind w:left="420" w:leftChars="200"/>
        <w:rPr>
          <w:rFonts w:hint="eastAsia" w:ascii="宋体" w:hAnsi="宋体" w:eastAsia="宋体" w:cs="宋体"/>
          <w:color w:val="auto"/>
          <w:sz w:val="21"/>
          <w:highlight w:val="none"/>
        </w:rPr>
      </w:pPr>
      <w:r>
        <w:rPr>
          <w:rFonts w:hint="eastAsia" w:ascii="宋体" w:hAnsi="宋体" w:eastAsia="宋体" w:cs="宋体"/>
          <w:color w:val="auto"/>
          <w:sz w:val="21"/>
          <w:highlight w:val="none"/>
        </w:rPr>
        <w:t>8.其他合同文件。</w:t>
      </w:r>
    </w:p>
    <w:p w14:paraId="5569A466">
      <w:pPr>
        <w:pStyle w:val="13"/>
        <w:keepNext w:val="0"/>
        <w:keepLines w:val="0"/>
        <w:pageBreakBefore w:val="0"/>
        <w:widowControl w:val="0"/>
        <w:kinsoku/>
        <w:wordWrap/>
        <w:overflowPunct/>
        <w:topLinePunct w:val="0"/>
        <w:autoSpaceDE/>
        <w:autoSpaceDN/>
        <w:bidi w:val="0"/>
        <w:adjustRightInd/>
        <w:snapToGrid w:val="0"/>
        <w:spacing w:line="360" w:lineRule="auto"/>
        <w:ind w:left="0" w:leftChars="0" w:firstLine="420" w:firstLineChars="200"/>
        <w:textAlignment w:val="auto"/>
        <w:rPr>
          <w:rFonts w:hint="eastAsia" w:ascii="宋体" w:hAnsi="宋体" w:eastAsia="宋体" w:cs="宋体"/>
          <w:b/>
          <w:color w:val="auto"/>
          <w:sz w:val="21"/>
          <w:highlight w:val="none"/>
        </w:rPr>
      </w:pPr>
      <w:r>
        <w:rPr>
          <w:rFonts w:hint="eastAsia" w:ascii="宋体" w:hAnsi="宋体" w:eastAsia="宋体" w:cs="宋体"/>
          <w:color w:val="auto"/>
          <w:sz w:val="21"/>
          <w:highlight w:val="none"/>
        </w:rPr>
        <w:t>9.上述合同文件互相补充和解释。如果合同文件之间存在矛盾或者不一致之处，以上述文件 的排列顺序在先者为准。</w:t>
      </w:r>
    </w:p>
    <w:p w14:paraId="26746E8B">
      <w:pPr>
        <w:keepNext w:val="0"/>
        <w:keepLines w:val="0"/>
        <w:pageBreakBefore w:val="0"/>
        <w:widowControl w:val="0"/>
        <w:numPr>
          <w:ilvl w:val="2"/>
          <w:numId w:val="64"/>
        </w:numPr>
        <w:tabs>
          <w:tab w:val="left" w:pos="0"/>
        </w:tabs>
        <w:kinsoku/>
        <w:wordWrap/>
        <w:overflowPunct/>
        <w:topLinePunct w:val="0"/>
        <w:autoSpaceDE/>
        <w:autoSpaceDN/>
        <w:bidi w:val="0"/>
        <w:adjustRightInd/>
        <w:snapToGrid w:val="0"/>
        <w:spacing w:line="360" w:lineRule="auto"/>
        <w:ind w:left="0" w:leftChars="0" w:firstLine="422" w:firstLineChars="200"/>
        <w:textAlignment w:val="auto"/>
        <w:rPr>
          <w:rFonts w:hint="eastAsia"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lang w:val="en-US" w:eastAsia="zh-CN"/>
        </w:rPr>
        <w:t>本合同一式四份，具有同等法律效力，甲乙双方各执二份（可根据需要另增加）。</w:t>
      </w:r>
    </w:p>
    <w:p w14:paraId="68D28A34">
      <w:pPr>
        <w:snapToGrid w:val="0"/>
        <w:spacing w:line="360" w:lineRule="auto"/>
        <w:ind w:left="-61" w:firstLine="514"/>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本合同甲乙双方签字盖章后生效，自签订之日起七个工作日内，甲方应当将合同副本报同级财政部门备案。</w:t>
      </w:r>
    </w:p>
    <w:p w14:paraId="7DAA8EA2">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本合同自签订之日起2个工作日内，甲方应当将采购合同在广西壮族自治区财政厅指定的媒体上公告。</w:t>
      </w:r>
    </w:p>
    <w:p w14:paraId="76326D69">
      <w:pPr>
        <w:snapToGrid w:val="0"/>
        <w:spacing w:line="360" w:lineRule="auto"/>
        <w:rPr>
          <w:rFonts w:hint="eastAsia" w:ascii="宋体" w:hAnsi="宋体" w:eastAsia="宋体" w:cs="宋体"/>
          <w:color w:val="auto"/>
          <w:szCs w:val="21"/>
          <w:highlight w:val="none"/>
        </w:rPr>
      </w:pPr>
    </w:p>
    <w:tbl>
      <w:tblPr>
        <w:tblStyle w:val="20"/>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9"/>
        <w:gridCol w:w="4490"/>
      </w:tblGrid>
      <w:tr w14:paraId="5CDA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489" w:type="dxa"/>
            <w:noWrap w:val="0"/>
            <w:vAlign w:val="center"/>
          </w:tcPr>
          <w:p w14:paraId="0293AC9C">
            <w:pPr>
              <w:snapToGri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甲方（章）  </w:t>
            </w:r>
            <w:r>
              <w:rPr>
                <w:rFonts w:hint="eastAsia" w:ascii="宋体" w:hAnsi="宋体" w:eastAsia="宋体" w:cs="宋体"/>
                <w:color w:val="auto"/>
                <w:szCs w:val="21"/>
                <w:highlight w:val="none"/>
                <w:lang w:val="en-US" w:eastAsia="zh-CN"/>
              </w:rPr>
              <w:t xml:space="preserve"> </w:t>
            </w:r>
          </w:p>
          <w:p w14:paraId="1C19E031">
            <w:pPr>
              <w:snapToGrid w:val="0"/>
              <w:spacing w:line="360" w:lineRule="auto"/>
              <w:rPr>
                <w:rFonts w:hint="eastAsia" w:ascii="宋体" w:hAnsi="宋体" w:eastAsia="宋体" w:cs="宋体"/>
                <w:color w:val="auto"/>
                <w:szCs w:val="21"/>
                <w:highlight w:val="none"/>
                <w:lang w:val="en-US" w:eastAsia="zh-CN"/>
              </w:rPr>
            </w:pPr>
          </w:p>
          <w:p w14:paraId="1D56358F">
            <w:pPr>
              <w:snapToGrid w:val="0"/>
              <w:spacing w:line="360" w:lineRule="auto"/>
              <w:rPr>
                <w:rFonts w:hint="eastAsia" w:ascii="宋体" w:hAnsi="宋体" w:eastAsia="宋体" w:cs="宋体"/>
                <w:color w:val="auto"/>
                <w:szCs w:val="21"/>
                <w:highlight w:val="none"/>
                <w:lang w:val="en-US" w:eastAsia="zh-CN"/>
              </w:rPr>
            </w:pPr>
          </w:p>
          <w:p w14:paraId="541295C1">
            <w:pPr>
              <w:snapToGrid w:val="0"/>
              <w:spacing w:line="360" w:lineRule="auto"/>
              <w:ind w:firstLine="945" w:firstLineChars="45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月   日</w:t>
            </w:r>
          </w:p>
        </w:tc>
        <w:tc>
          <w:tcPr>
            <w:tcW w:w="4490" w:type="dxa"/>
            <w:noWrap w:val="0"/>
            <w:vAlign w:val="center"/>
          </w:tcPr>
          <w:p w14:paraId="234BF13A">
            <w:pPr>
              <w:snapToGrid w:val="0"/>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 xml:space="preserve">乙方（章）  </w:t>
            </w:r>
            <w:r>
              <w:rPr>
                <w:rFonts w:hint="eastAsia" w:ascii="宋体" w:hAnsi="宋体" w:eastAsia="宋体" w:cs="宋体"/>
                <w:color w:val="auto"/>
                <w:szCs w:val="21"/>
                <w:highlight w:val="none"/>
                <w:lang w:val="en-US" w:eastAsia="zh-CN"/>
              </w:rPr>
              <w:t xml:space="preserve"> </w:t>
            </w:r>
          </w:p>
          <w:p w14:paraId="42B20148">
            <w:pPr>
              <w:snapToGrid w:val="0"/>
              <w:spacing w:line="360" w:lineRule="auto"/>
              <w:rPr>
                <w:rFonts w:hint="eastAsia" w:ascii="宋体" w:hAnsi="宋体" w:eastAsia="宋体" w:cs="宋体"/>
                <w:color w:val="auto"/>
                <w:szCs w:val="21"/>
                <w:highlight w:val="none"/>
                <w:lang w:val="en-US" w:eastAsia="zh-CN"/>
              </w:rPr>
            </w:pPr>
          </w:p>
          <w:p w14:paraId="24740DC6">
            <w:pPr>
              <w:snapToGrid w:val="0"/>
              <w:spacing w:line="360" w:lineRule="auto"/>
              <w:rPr>
                <w:rFonts w:hint="eastAsia" w:ascii="宋体" w:hAnsi="宋体" w:eastAsia="宋体" w:cs="宋体"/>
                <w:color w:val="auto"/>
                <w:szCs w:val="21"/>
                <w:highlight w:val="none"/>
                <w:lang w:val="en-US" w:eastAsia="zh-CN"/>
              </w:rPr>
            </w:pPr>
          </w:p>
          <w:p w14:paraId="6977E645">
            <w:pPr>
              <w:snapToGrid w:val="0"/>
              <w:spacing w:line="360" w:lineRule="auto"/>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r w14:paraId="7DC3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489" w:type="dxa"/>
            <w:noWrap w:val="0"/>
            <w:vAlign w:val="center"/>
          </w:tcPr>
          <w:p w14:paraId="6D27E930">
            <w:pPr>
              <w:snapToGrid w:val="0"/>
              <w:spacing w:line="360" w:lineRule="auto"/>
              <w:jc w:val="both"/>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单位地址：</w:t>
            </w:r>
            <w:r>
              <w:rPr>
                <w:rFonts w:hint="eastAsia" w:ascii="宋体" w:hAnsi="宋体" w:eastAsia="宋体" w:cs="宋体"/>
                <w:color w:val="auto"/>
                <w:szCs w:val="21"/>
                <w:highlight w:val="none"/>
                <w:lang w:val="en-US" w:eastAsia="zh-CN"/>
              </w:rPr>
              <w:t xml:space="preserve"> </w:t>
            </w:r>
          </w:p>
        </w:tc>
        <w:tc>
          <w:tcPr>
            <w:tcW w:w="4490" w:type="dxa"/>
            <w:noWrap w:val="0"/>
            <w:vAlign w:val="center"/>
          </w:tcPr>
          <w:p w14:paraId="762EBB4B">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单位地址：</w:t>
            </w:r>
            <w:r>
              <w:rPr>
                <w:rFonts w:hint="eastAsia" w:ascii="宋体" w:hAnsi="宋体" w:eastAsia="宋体" w:cs="宋体"/>
                <w:color w:val="auto"/>
                <w:szCs w:val="21"/>
                <w:highlight w:val="none"/>
                <w:lang w:val="en-US" w:eastAsia="zh-CN"/>
              </w:rPr>
              <w:t xml:space="preserve"> </w:t>
            </w:r>
          </w:p>
        </w:tc>
      </w:tr>
      <w:tr w14:paraId="6486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489" w:type="dxa"/>
            <w:noWrap w:val="0"/>
            <w:vAlign w:val="center"/>
          </w:tcPr>
          <w:p w14:paraId="6D9E07FE">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法定代表人或者委托代理人：</w:t>
            </w:r>
          </w:p>
        </w:tc>
        <w:tc>
          <w:tcPr>
            <w:tcW w:w="4490" w:type="dxa"/>
            <w:noWrap w:val="0"/>
            <w:vAlign w:val="center"/>
          </w:tcPr>
          <w:p w14:paraId="77B4DBA0">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法定代表人或者委托代理人：</w:t>
            </w:r>
          </w:p>
        </w:tc>
      </w:tr>
      <w:tr w14:paraId="2463F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489" w:type="dxa"/>
            <w:noWrap w:val="0"/>
            <w:vAlign w:val="center"/>
          </w:tcPr>
          <w:p w14:paraId="7DA6B561">
            <w:pPr>
              <w:snapToGrid w:val="0"/>
              <w:spacing w:line="360" w:lineRule="auto"/>
              <w:jc w:val="both"/>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电话：</w:t>
            </w:r>
            <w:r>
              <w:rPr>
                <w:rFonts w:hint="eastAsia" w:ascii="宋体" w:hAnsi="宋体" w:eastAsia="宋体" w:cs="宋体"/>
                <w:color w:val="auto"/>
                <w:szCs w:val="21"/>
                <w:highlight w:val="none"/>
                <w:lang w:val="en-US" w:eastAsia="zh-CN"/>
              </w:rPr>
              <w:t xml:space="preserve"> </w:t>
            </w:r>
          </w:p>
        </w:tc>
        <w:tc>
          <w:tcPr>
            <w:tcW w:w="4490" w:type="dxa"/>
            <w:noWrap w:val="0"/>
            <w:vAlign w:val="center"/>
          </w:tcPr>
          <w:p w14:paraId="4917156D">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r>
              <w:rPr>
                <w:rFonts w:hint="eastAsia" w:ascii="宋体" w:hAnsi="宋体" w:eastAsia="宋体" w:cs="宋体"/>
                <w:color w:val="auto"/>
                <w:szCs w:val="21"/>
                <w:highlight w:val="none"/>
                <w:lang w:val="en-US" w:eastAsia="zh-CN"/>
              </w:rPr>
              <w:t xml:space="preserve"> </w:t>
            </w:r>
          </w:p>
        </w:tc>
      </w:tr>
      <w:tr w14:paraId="2308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489" w:type="dxa"/>
            <w:noWrap w:val="0"/>
            <w:vAlign w:val="center"/>
          </w:tcPr>
          <w:p w14:paraId="2DE7BCC4">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c>
          <w:tcPr>
            <w:tcW w:w="4490" w:type="dxa"/>
            <w:noWrap w:val="0"/>
            <w:vAlign w:val="center"/>
          </w:tcPr>
          <w:p w14:paraId="4A5A4406">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r>
      <w:tr w14:paraId="4FCA3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489" w:type="dxa"/>
            <w:noWrap w:val="0"/>
            <w:vAlign w:val="center"/>
          </w:tcPr>
          <w:p w14:paraId="72039B44">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c>
          <w:tcPr>
            <w:tcW w:w="4490" w:type="dxa"/>
            <w:noWrap w:val="0"/>
            <w:vAlign w:val="center"/>
          </w:tcPr>
          <w:p w14:paraId="7BDD14C2">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r>
              <w:rPr>
                <w:rFonts w:hint="eastAsia" w:ascii="宋体" w:hAnsi="宋体" w:eastAsia="宋体" w:cs="宋体"/>
                <w:color w:val="auto"/>
                <w:szCs w:val="21"/>
                <w:highlight w:val="none"/>
                <w:lang w:val="en-US" w:eastAsia="zh-CN"/>
              </w:rPr>
              <w:t xml:space="preserve"> </w:t>
            </w:r>
          </w:p>
        </w:tc>
      </w:tr>
      <w:tr w14:paraId="4DE99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489" w:type="dxa"/>
            <w:noWrap w:val="0"/>
            <w:vAlign w:val="center"/>
          </w:tcPr>
          <w:p w14:paraId="0D348BE0">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c>
          <w:tcPr>
            <w:tcW w:w="4490" w:type="dxa"/>
            <w:noWrap w:val="0"/>
            <w:vAlign w:val="center"/>
          </w:tcPr>
          <w:p w14:paraId="5CCDE831">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r>
              <w:rPr>
                <w:rFonts w:hint="eastAsia" w:ascii="宋体" w:hAnsi="宋体" w:eastAsia="宋体" w:cs="宋体"/>
                <w:color w:val="auto"/>
                <w:szCs w:val="21"/>
                <w:highlight w:val="none"/>
                <w:lang w:val="en-US" w:eastAsia="zh-CN"/>
              </w:rPr>
              <w:t xml:space="preserve"> </w:t>
            </w:r>
          </w:p>
        </w:tc>
      </w:tr>
      <w:tr w14:paraId="1DF4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489" w:type="dxa"/>
            <w:noWrap w:val="0"/>
            <w:vAlign w:val="center"/>
          </w:tcPr>
          <w:p w14:paraId="468B3137">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4490" w:type="dxa"/>
            <w:noWrap w:val="0"/>
            <w:vAlign w:val="center"/>
          </w:tcPr>
          <w:p w14:paraId="26F7795B">
            <w:pPr>
              <w:snapToGrid w:val="0"/>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r>
              <w:rPr>
                <w:rFonts w:hint="eastAsia" w:ascii="宋体" w:hAnsi="宋体" w:eastAsia="宋体" w:cs="宋体"/>
                <w:color w:val="auto"/>
                <w:szCs w:val="21"/>
                <w:highlight w:val="none"/>
                <w:lang w:val="en-US" w:eastAsia="zh-CN"/>
              </w:rPr>
              <w:t xml:space="preserve"> </w:t>
            </w:r>
          </w:p>
        </w:tc>
      </w:tr>
    </w:tbl>
    <w:p w14:paraId="1FC53E7E">
      <w:pPr>
        <w:snapToGrid w:val="0"/>
        <w:spacing w:line="360" w:lineRule="auto"/>
        <w:ind w:left="420" w:hanging="420" w:hangingChars="200"/>
        <w:rPr>
          <w:rFonts w:hint="eastAsia" w:ascii="宋体" w:hAnsi="宋体" w:eastAsia="宋体" w:cs="宋体"/>
          <w:color w:val="auto"/>
          <w:szCs w:val="21"/>
          <w:highlight w:val="none"/>
        </w:rPr>
      </w:pPr>
    </w:p>
    <w:p w14:paraId="370D544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br w:type="page"/>
      </w:r>
      <w:r>
        <w:rPr>
          <w:rFonts w:hint="eastAsia" w:ascii="宋体" w:hAnsi="宋体" w:eastAsia="宋体" w:cs="宋体"/>
          <w:b/>
          <w:bCs/>
          <w:color w:val="auto"/>
          <w:sz w:val="32"/>
          <w:szCs w:val="32"/>
          <w:highlight w:val="none"/>
        </w:rPr>
        <w:t>合 同 附 件</w:t>
      </w:r>
    </w:p>
    <w:p w14:paraId="463AF120">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一般货物类</w:t>
      </w:r>
    </w:p>
    <w:tbl>
      <w:tblPr>
        <w:tblStyle w:val="20"/>
        <w:tblW w:w="8600" w:type="dxa"/>
        <w:tblInd w:w="0" w:type="dxa"/>
        <w:tblLayout w:type="fixed"/>
        <w:tblCellMar>
          <w:top w:w="0" w:type="dxa"/>
          <w:left w:w="108" w:type="dxa"/>
          <w:bottom w:w="0" w:type="dxa"/>
          <w:right w:w="108" w:type="dxa"/>
        </w:tblCellMar>
      </w:tblPr>
      <w:tblGrid>
        <w:gridCol w:w="4286"/>
        <w:gridCol w:w="4314"/>
      </w:tblGrid>
      <w:tr w14:paraId="44EB5053">
        <w:tblPrEx>
          <w:tblCellMar>
            <w:top w:w="0" w:type="dxa"/>
            <w:left w:w="108" w:type="dxa"/>
            <w:bottom w:w="0" w:type="dxa"/>
            <w:right w:w="108" w:type="dxa"/>
          </w:tblCellMar>
        </w:tblPrEx>
        <w:trPr>
          <w:trHeight w:val="2073" w:hRule="atLeast"/>
        </w:trPr>
        <w:tc>
          <w:tcPr>
            <w:tcW w:w="8600" w:type="dxa"/>
            <w:gridSpan w:val="2"/>
            <w:tcBorders>
              <w:top w:val="single" w:color="auto" w:sz="4" w:space="0"/>
              <w:left w:val="single" w:color="auto" w:sz="4" w:space="0"/>
              <w:right w:val="single" w:color="auto" w:sz="4" w:space="0"/>
            </w:tcBorders>
            <w:noWrap w:val="0"/>
            <w:vAlign w:val="top"/>
          </w:tcPr>
          <w:p w14:paraId="52D5DB74">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 供应商承诺具体事项：</w:t>
            </w:r>
          </w:p>
        </w:tc>
      </w:tr>
      <w:tr w14:paraId="68460629">
        <w:tblPrEx>
          <w:tblCellMar>
            <w:top w:w="0" w:type="dxa"/>
            <w:left w:w="108" w:type="dxa"/>
            <w:bottom w:w="0" w:type="dxa"/>
            <w:right w:w="108" w:type="dxa"/>
          </w:tblCellMar>
        </w:tblPrEx>
        <w:trPr>
          <w:trHeight w:val="2076" w:hRule="atLeast"/>
        </w:trPr>
        <w:tc>
          <w:tcPr>
            <w:tcW w:w="8600" w:type="dxa"/>
            <w:gridSpan w:val="2"/>
            <w:tcBorders>
              <w:top w:val="single" w:color="auto" w:sz="4" w:space="0"/>
              <w:left w:val="single" w:color="auto" w:sz="4" w:space="0"/>
              <w:right w:val="single" w:color="auto" w:sz="4" w:space="0"/>
            </w:tcBorders>
            <w:noWrap w:val="0"/>
            <w:vAlign w:val="top"/>
          </w:tcPr>
          <w:p w14:paraId="0C13AE7B">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 售后服务具体事项：</w:t>
            </w:r>
          </w:p>
        </w:tc>
      </w:tr>
      <w:tr w14:paraId="1C1EAA43">
        <w:tblPrEx>
          <w:tblCellMar>
            <w:top w:w="0" w:type="dxa"/>
            <w:left w:w="108" w:type="dxa"/>
            <w:bottom w:w="0" w:type="dxa"/>
            <w:right w:w="108" w:type="dxa"/>
          </w:tblCellMar>
        </w:tblPrEx>
        <w:trPr>
          <w:trHeight w:val="1843" w:hRule="atLeast"/>
        </w:trPr>
        <w:tc>
          <w:tcPr>
            <w:tcW w:w="8600" w:type="dxa"/>
            <w:gridSpan w:val="2"/>
            <w:tcBorders>
              <w:top w:val="single" w:color="auto" w:sz="4" w:space="0"/>
              <w:left w:val="single" w:color="auto" w:sz="4" w:space="0"/>
              <w:right w:val="single" w:color="auto" w:sz="4" w:space="0"/>
            </w:tcBorders>
            <w:noWrap w:val="0"/>
            <w:vAlign w:val="top"/>
          </w:tcPr>
          <w:p w14:paraId="4542858E">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 保修期责任：</w:t>
            </w:r>
          </w:p>
        </w:tc>
      </w:tr>
      <w:tr w14:paraId="5416E7FE">
        <w:tblPrEx>
          <w:tblCellMar>
            <w:top w:w="0" w:type="dxa"/>
            <w:left w:w="108" w:type="dxa"/>
            <w:bottom w:w="0" w:type="dxa"/>
            <w:right w:w="108" w:type="dxa"/>
          </w:tblCellMar>
        </w:tblPrEx>
        <w:trPr>
          <w:trHeight w:val="2297" w:hRule="atLeast"/>
        </w:trPr>
        <w:tc>
          <w:tcPr>
            <w:tcW w:w="8600" w:type="dxa"/>
            <w:gridSpan w:val="2"/>
            <w:tcBorders>
              <w:top w:val="single" w:color="auto" w:sz="4" w:space="0"/>
              <w:left w:val="single" w:color="auto" w:sz="4" w:space="0"/>
              <w:right w:val="single" w:color="auto" w:sz="4" w:space="0"/>
            </w:tcBorders>
            <w:noWrap w:val="0"/>
            <w:vAlign w:val="top"/>
          </w:tcPr>
          <w:p w14:paraId="342A6D6E">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 其他具体事项：</w:t>
            </w:r>
          </w:p>
        </w:tc>
      </w:tr>
      <w:tr w14:paraId="2854AEC9">
        <w:tblPrEx>
          <w:tblCellMar>
            <w:top w:w="0" w:type="dxa"/>
            <w:left w:w="108" w:type="dxa"/>
            <w:bottom w:w="0" w:type="dxa"/>
            <w:right w:w="108" w:type="dxa"/>
          </w:tblCellMar>
        </w:tblPrEx>
        <w:trPr>
          <w:trHeight w:val="2898" w:hRule="atLeast"/>
        </w:trPr>
        <w:tc>
          <w:tcPr>
            <w:tcW w:w="4286" w:type="dxa"/>
            <w:tcBorders>
              <w:top w:val="single" w:color="auto" w:sz="4" w:space="0"/>
              <w:left w:val="single" w:color="auto" w:sz="4" w:space="0"/>
              <w:bottom w:val="single" w:color="auto" w:sz="4" w:space="0"/>
              <w:right w:val="single" w:color="auto" w:sz="4" w:space="0"/>
            </w:tcBorders>
            <w:noWrap w:val="0"/>
            <w:vAlign w:val="center"/>
          </w:tcPr>
          <w:p w14:paraId="2F49C43E">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甲方（章）</w:t>
            </w:r>
          </w:p>
          <w:p w14:paraId="29AB597A">
            <w:pPr>
              <w:snapToGrid w:val="0"/>
              <w:spacing w:line="360" w:lineRule="auto"/>
              <w:ind w:firstLine="422" w:firstLineChars="200"/>
              <w:rPr>
                <w:rFonts w:hint="eastAsia" w:ascii="宋体" w:hAnsi="宋体" w:eastAsia="宋体" w:cs="宋体"/>
                <w:b/>
                <w:color w:val="auto"/>
                <w:szCs w:val="21"/>
                <w:highlight w:val="none"/>
              </w:rPr>
            </w:pPr>
          </w:p>
          <w:p w14:paraId="699FB260">
            <w:pPr>
              <w:snapToGrid w:val="0"/>
              <w:spacing w:line="360" w:lineRule="auto"/>
              <w:rPr>
                <w:rFonts w:hint="eastAsia" w:ascii="宋体" w:hAnsi="宋体" w:eastAsia="宋体" w:cs="宋体"/>
                <w:b/>
                <w:color w:val="auto"/>
                <w:szCs w:val="21"/>
                <w:highlight w:val="none"/>
              </w:rPr>
            </w:pPr>
          </w:p>
          <w:p w14:paraId="16D509F5">
            <w:pPr>
              <w:snapToGrid w:val="0"/>
              <w:spacing w:line="360" w:lineRule="auto"/>
              <w:rPr>
                <w:rFonts w:hint="eastAsia" w:ascii="宋体" w:hAnsi="宋体" w:eastAsia="宋体" w:cs="宋体"/>
                <w:b/>
                <w:color w:val="auto"/>
                <w:szCs w:val="21"/>
                <w:highlight w:val="none"/>
              </w:rPr>
            </w:pPr>
          </w:p>
          <w:p w14:paraId="452B4FFE">
            <w:pPr>
              <w:snapToGrid w:val="0"/>
              <w:spacing w:line="360" w:lineRule="auto"/>
              <w:rPr>
                <w:rFonts w:hint="eastAsia" w:ascii="宋体" w:hAnsi="宋体" w:eastAsia="宋体" w:cs="宋体"/>
                <w:b/>
                <w:color w:val="auto"/>
                <w:szCs w:val="21"/>
                <w:highlight w:val="none"/>
              </w:rPr>
            </w:pPr>
          </w:p>
          <w:p w14:paraId="4585D5A5">
            <w:pPr>
              <w:snapToGrid w:val="0"/>
              <w:spacing w:line="360" w:lineRule="auto"/>
              <w:rPr>
                <w:rFonts w:hint="eastAsia" w:ascii="宋体" w:hAnsi="宋体" w:eastAsia="宋体" w:cs="宋体"/>
                <w:b/>
                <w:color w:val="auto"/>
                <w:szCs w:val="21"/>
                <w:highlight w:val="none"/>
              </w:rPr>
            </w:pPr>
          </w:p>
          <w:p w14:paraId="141B71A1">
            <w:pPr>
              <w:snapToGrid w:val="0"/>
              <w:spacing w:line="360" w:lineRule="auto"/>
              <w:ind w:firstLine="422" w:firstLineChars="200"/>
              <w:jc w:val="righ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年   月   日 </w:t>
            </w:r>
          </w:p>
        </w:tc>
        <w:tc>
          <w:tcPr>
            <w:tcW w:w="4314" w:type="dxa"/>
            <w:tcBorders>
              <w:top w:val="single" w:color="auto" w:sz="4" w:space="0"/>
              <w:left w:val="single" w:color="auto" w:sz="4" w:space="0"/>
              <w:bottom w:val="single" w:color="auto" w:sz="4" w:space="0"/>
              <w:right w:val="single" w:color="auto" w:sz="4" w:space="0"/>
            </w:tcBorders>
            <w:noWrap w:val="0"/>
            <w:vAlign w:val="center"/>
          </w:tcPr>
          <w:p w14:paraId="42E9D854">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乙方（章）</w:t>
            </w:r>
          </w:p>
          <w:p w14:paraId="5B65DF1D">
            <w:pPr>
              <w:snapToGrid w:val="0"/>
              <w:spacing w:line="360" w:lineRule="auto"/>
              <w:ind w:firstLine="422" w:firstLineChars="200"/>
              <w:rPr>
                <w:rFonts w:hint="eastAsia" w:ascii="宋体" w:hAnsi="宋体" w:eastAsia="宋体" w:cs="宋体"/>
                <w:b/>
                <w:color w:val="auto"/>
                <w:szCs w:val="21"/>
                <w:highlight w:val="none"/>
              </w:rPr>
            </w:pPr>
          </w:p>
          <w:p w14:paraId="5981403E">
            <w:pPr>
              <w:snapToGrid w:val="0"/>
              <w:spacing w:line="360" w:lineRule="auto"/>
              <w:ind w:firstLine="422" w:firstLineChars="200"/>
              <w:rPr>
                <w:rFonts w:hint="eastAsia" w:ascii="宋体" w:hAnsi="宋体" w:eastAsia="宋体" w:cs="宋体"/>
                <w:b/>
                <w:color w:val="auto"/>
                <w:szCs w:val="21"/>
                <w:highlight w:val="none"/>
              </w:rPr>
            </w:pPr>
          </w:p>
          <w:p w14:paraId="57299800">
            <w:pPr>
              <w:snapToGrid w:val="0"/>
              <w:spacing w:line="360" w:lineRule="auto"/>
              <w:ind w:firstLine="422" w:firstLineChars="200"/>
              <w:rPr>
                <w:rFonts w:hint="eastAsia" w:ascii="宋体" w:hAnsi="宋体" w:eastAsia="宋体" w:cs="宋体"/>
                <w:b/>
                <w:color w:val="auto"/>
                <w:szCs w:val="21"/>
                <w:highlight w:val="none"/>
              </w:rPr>
            </w:pPr>
          </w:p>
          <w:p w14:paraId="5A64CF63">
            <w:pPr>
              <w:snapToGrid w:val="0"/>
              <w:spacing w:line="360" w:lineRule="auto"/>
              <w:ind w:firstLine="422" w:firstLineChars="200"/>
              <w:rPr>
                <w:rFonts w:hint="eastAsia" w:ascii="宋体" w:hAnsi="宋体" w:eastAsia="宋体" w:cs="宋体"/>
                <w:b/>
                <w:color w:val="auto"/>
                <w:szCs w:val="21"/>
                <w:highlight w:val="none"/>
              </w:rPr>
            </w:pPr>
          </w:p>
          <w:p w14:paraId="59372FD9">
            <w:pPr>
              <w:snapToGrid w:val="0"/>
              <w:spacing w:line="360" w:lineRule="auto"/>
              <w:rPr>
                <w:rFonts w:hint="eastAsia" w:ascii="宋体" w:hAnsi="宋体" w:eastAsia="宋体" w:cs="宋体"/>
                <w:b/>
                <w:color w:val="auto"/>
                <w:szCs w:val="21"/>
                <w:highlight w:val="none"/>
              </w:rPr>
            </w:pPr>
          </w:p>
          <w:p w14:paraId="2F959F4D">
            <w:pPr>
              <w:snapToGrid w:val="0"/>
              <w:spacing w:line="360" w:lineRule="auto"/>
              <w:ind w:firstLine="422" w:firstLineChars="200"/>
              <w:jc w:val="righ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年   月   日</w:t>
            </w:r>
          </w:p>
        </w:tc>
      </w:tr>
    </w:tbl>
    <w:p w14:paraId="54E21920">
      <w:pPr>
        <w:snapToGrid w:val="0"/>
        <w:spacing w:line="48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注：售后服务事项填不下时可另加附页</w:t>
      </w:r>
    </w:p>
    <w:p w14:paraId="3368E7DF">
      <w:pPr>
        <w:snapToGrid w:val="0"/>
        <w:spacing w:line="360" w:lineRule="auto"/>
        <w:jc w:val="left"/>
        <w:rPr>
          <w:rFonts w:hint="eastAsia" w:ascii="宋体" w:hAnsi="宋体" w:eastAsia="宋体" w:cs="宋体"/>
          <w:color w:val="auto"/>
          <w:szCs w:val="21"/>
          <w:highlight w:val="none"/>
        </w:rPr>
      </w:pPr>
    </w:p>
    <w:p w14:paraId="0F7A4E1C">
      <w:pPr>
        <w:keepNext w:val="0"/>
        <w:keepLines w:val="0"/>
        <w:pageBreakBefore w:val="0"/>
        <w:widowControl w:val="0"/>
        <w:shd w:val="clear" w:color="auto" w:fill="auto"/>
        <w:kinsoku/>
        <w:wordWrap/>
        <w:overflowPunct/>
        <w:topLinePunct w:val="0"/>
        <w:autoSpaceDE/>
        <w:autoSpaceDN/>
        <w:bidi w:val="0"/>
        <w:adjustRightInd/>
        <w:snapToGrid w:val="0"/>
        <w:spacing w:line="360" w:lineRule="auto"/>
        <w:jc w:val="center"/>
        <w:textAlignment w:val="auto"/>
        <w:rPr>
          <w:rFonts w:hint="eastAsia" w:ascii="宋体" w:hAnsi="宋体" w:eastAsia="宋体" w:cs="宋体"/>
          <w:color w:val="auto"/>
          <w:kern w:val="0"/>
          <w:sz w:val="32"/>
          <w:szCs w:val="32"/>
          <w:highlight w:val="none"/>
        </w:rPr>
      </w:pPr>
      <w:r>
        <w:rPr>
          <w:rFonts w:hint="eastAsia" w:ascii="宋体" w:hAnsi="宋体" w:eastAsia="宋体" w:cs="宋体"/>
          <w:b/>
          <w:color w:val="auto"/>
          <w:szCs w:val="21"/>
          <w:highlight w:val="none"/>
        </w:rPr>
        <w:br w:type="page"/>
      </w:r>
      <w:r>
        <w:rPr>
          <w:rFonts w:hint="eastAsia" w:ascii="宋体" w:hAnsi="宋体" w:eastAsia="宋体" w:cs="宋体"/>
          <w:b/>
          <w:bCs/>
          <w:color w:val="auto"/>
          <w:kern w:val="0"/>
          <w:sz w:val="32"/>
          <w:szCs w:val="32"/>
          <w:highlight w:val="none"/>
        </w:rPr>
        <w:t>广西壮族自治区政府采购项目合同验收书（格式）</w:t>
      </w:r>
    </w:p>
    <w:p w14:paraId="0707A488">
      <w:pPr>
        <w:shd w:val="clear" w:color="auto" w:fill="auto"/>
        <w:snapToGrid w:val="0"/>
        <w:spacing w:line="320"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根据政府采购项目（</w:t>
      </w:r>
      <w:r>
        <w:rPr>
          <w:rFonts w:hint="eastAsia" w:ascii="宋体" w:hAnsi="宋体" w:eastAsia="宋体" w:cs="宋体"/>
          <w:color w:val="auto"/>
          <w:kern w:val="0"/>
          <w:szCs w:val="21"/>
          <w:highlight w:val="none"/>
          <w:u w:val="single"/>
        </w:rPr>
        <w:t>采购合同编号：</w:t>
      </w:r>
      <w:r>
        <w:rPr>
          <w:rFonts w:hint="eastAsia" w:ascii="宋体" w:hAnsi="宋体" w:eastAsia="宋体" w:cs="宋体"/>
          <w:color w:val="auto"/>
          <w:kern w:val="0"/>
          <w:szCs w:val="21"/>
          <w:highlight w:val="none"/>
          <w:u w:val="single"/>
        </w:rPr>
        <w:softHyphen/>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）的约定，我单位对（</w:t>
      </w:r>
      <w:r>
        <w:rPr>
          <w:rFonts w:hint="eastAsia" w:ascii="宋体" w:hAnsi="宋体" w:eastAsia="宋体" w:cs="宋体"/>
          <w:color w:val="auto"/>
          <w:kern w:val="0"/>
          <w:szCs w:val="21"/>
          <w:highlight w:val="none"/>
          <w:u w:val="single"/>
        </w:rPr>
        <w:t xml:space="preserve"> 项目名称 </w:t>
      </w:r>
      <w:r>
        <w:rPr>
          <w:rFonts w:hint="eastAsia" w:ascii="宋体" w:hAnsi="宋体" w:eastAsia="宋体" w:cs="宋体"/>
          <w:color w:val="auto"/>
          <w:kern w:val="0"/>
          <w:szCs w:val="21"/>
          <w:highlight w:val="none"/>
        </w:rPr>
        <w:t>） 政府采购项目中标（或者成交）投标人（</w:t>
      </w:r>
      <w:r>
        <w:rPr>
          <w:rFonts w:hint="eastAsia" w:ascii="宋体" w:hAnsi="宋体" w:eastAsia="宋体" w:cs="宋体"/>
          <w:color w:val="auto"/>
          <w:kern w:val="0"/>
          <w:szCs w:val="21"/>
          <w:highlight w:val="none"/>
          <w:u w:val="single"/>
        </w:rPr>
        <w:t xml:space="preserve"> 公司名称 </w:t>
      </w:r>
      <w:r>
        <w:rPr>
          <w:rFonts w:hint="eastAsia" w:ascii="宋体" w:hAnsi="宋体" w:eastAsia="宋体" w:cs="宋体"/>
          <w:color w:val="auto"/>
          <w:kern w:val="0"/>
          <w:szCs w:val="21"/>
          <w:highlight w:val="none"/>
        </w:rPr>
        <w:t>） 提供的货物（或者工程、服务）进行了验收，验收情况如下：</w:t>
      </w:r>
    </w:p>
    <w:tbl>
      <w:tblPr>
        <w:tblStyle w:val="20"/>
        <w:tblW w:w="0" w:type="auto"/>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14:paraId="1CD257B7">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1C23664B">
            <w:pPr>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21093CC8">
            <w:pPr>
              <w:snapToGrid w:val="0"/>
              <w:spacing w:before="100" w:beforeAutospacing="1" w:after="100" w:afterAutospacing="1" w:line="320" w:lineRule="atLeast"/>
              <w:ind w:firstLine="48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□自行验收 □委托验收</w:t>
            </w:r>
          </w:p>
        </w:tc>
      </w:tr>
      <w:tr w14:paraId="18FA3F5A">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noWrap w:val="0"/>
            <w:vAlign w:val="center"/>
          </w:tcPr>
          <w:p w14:paraId="349F79A2">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1921" w:type="dxa"/>
            <w:tcBorders>
              <w:top w:val="nil"/>
              <w:left w:val="nil"/>
              <w:bottom w:val="single" w:color="auto" w:sz="8" w:space="0"/>
              <w:right w:val="single" w:color="auto" w:sz="8" w:space="0"/>
            </w:tcBorders>
            <w:noWrap w:val="0"/>
            <w:vAlign w:val="center"/>
          </w:tcPr>
          <w:p w14:paraId="694F6532">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310A369F">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14:paraId="539731C9">
            <w:pPr>
              <w:snapToGrid w:val="0"/>
              <w:spacing w:before="100" w:beforeAutospacing="1" w:after="100" w:afterAutospacing="1" w:line="32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2354" w:type="dxa"/>
            <w:tcBorders>
              <w:top w:val="nil"/>
              <w:left w:val="nil"/>
              <w:bottom w:val="single" w:color="auto" w:sz="8" w:space="0"/>
              <w:right w:val="single" w:color="auto" w:sz="8" w:space="0"/>
            </w:tcBorders>
            <w:noWrap w:val="0"/>
            <w:vAlign w:val="center"/>
          </w:tcPr>
          <w:p w14:paraId="434FE56F">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金 额</w:t>
            </w:r>
          </w:p>
        </w:tc>
      </w:tr>
      <w:tr w14:paraId="32299E40">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43A14658">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6C5BE031">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098C8943">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257353F9">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7263B9C7">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69B6E930">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4A4A1857">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5837E8EB">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0AAAE76E">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3717D730">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3A40F643">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7DC77420">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14:paraId="7F0C6D25">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14:paraId="0EA8D6A0">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14:paraId="416C5689">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14:paraId="166297BD">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1D42839F">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6717FA49">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03F6B099">
            <w:pPr>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14:paraId="16FDBFBD">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14:paraId="39B13921">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24745759">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6E4B18EF">
            <w:pPr>
              <w:snapToGrid w:val="0"/>
              <w:spacing w:before="100" w:beforeAutospacing="1" w:after="100" w:afterAutospacing="1" w:line="320" w:lineRule="atLeast"/>
              <w:ind w:firstLine="2"/>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合计大写金额： 亿 仟 佰 拾 万 仟 佰 拾 元</w:t>
            </w:r>
          </w:p>
        </w:tc>
      </w:tr>
      <w:tr w14:paraId="5F318228">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noWrap w:val="0"/>
            <w:vAlign w:val="center"/>
          </w:tcPr>
          <w:p w14:paraId="76AF3736">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实际供货日期</w:t>
            </w:r>
          </w:p>
        </w:tc>
        <w:tc>
          <w:tcPr>
            <w:tcW w:w="2719" w:type="dxa"/>
            <w:gridSpan w:val="2"/>
            <w:tcBorders>
              <w:top w:val="nil"/>
              <w:left w:val="nil"/>
              <w:bottom w:val="single" w:color="auto" w:sz="8" w:space="0"/>
              <w:right w:val="single" w:color="auto" w:sz="8" w:space="0"/>
            </w:tcBorders>
            <w:noWrap w:val="0"/>
            <w:vAlign w:val="center"/>
          </w:tcPr>
          <w:p w14:paraId="66835720">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61221FAD">
            <w:pPr>
              <w:snapToGrid w:val="0"/>
              <w:spacing w:before="100" w:beforeAutospacing="1" w:after="100" w:afterAutospacing="1" w:line="320" w:lineRule="atLeast"/>
              <w:ind w:firstLine="46"/>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14:paraId="64B9A4D2">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4907C94F">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noWrap w:val="0"/>
            <w:vAlign w:val="center"/>
          </w:tcPr>
          <w:p w14:paraId="0FB8D67B">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719" w:type="dxa"/>
            <w:gridSpan w:val="2"/>
            <w:tcBorders>
              <w:top w:val="nil"/>
              <w:left w:val="nil"/>
              <w:bottom w:val="single" w:color="auto" w:sz="8" w:space="0"/>
              <w:right w:val="single" w:color="auto" w:sz="8" w:space="0"/>
            </w:tcBorders>
            <w:noWrap w:val="0"/>
            <w:vAlign w:val="center"/>
          </w:tcPr>
          <w:p w14:paraId="7662CC15">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14:paraId="3F4F4BD4">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3039" w:type="dxa"/>
            <w:gridSpan w:val="2"/>
            <w:tcBorders>
              <w:top w:val="nil"/>
              <w:left w:val="nil"/>
              <w:bottom w:val="single" w:color="auto" w:sz="8" w:space="0"/>
              <w:right w:val="single" w:color="auto" w:sz="8" w:space="0"/>
            </w:tcBorders>
            <w:noWrap w:val="0"/>
            <w:vAlign w:val="center"/>
          </w:tcPr>
          <w:p w14:paraId="67A6A963">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14:paraId="003D5C8F">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9969B9B">
            <w:pPr>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验收具体内容</w:t>
            </w:r>
          </w:p>
        </w:tc>
        <w:tc>
          <w:tcPr>
            <w:tcW w:w="8040"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5AB2FB1">
            <w:pPr>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14:paraId="1713659E">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CC2520A">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验收小组意见</w:t>
            </w:r>
          </w:p>
        </w:tc>
        <w:tc>
          <w:tcPr>
            <w:tcW w:w="8040" w:type="dxa"/>
            <w:gridSpan w:val="7"/>
            <w:tcBorders>
              <w:top w:val="nil"/>
              <w:left w:val="nil"/>
              <w:bottom w:val="single" w:color="auto" w:sz="8" w:space="0"/>
              <w:right w:val="single" w:color="auto" w:sz="8" w:space="0"/>
            </w:tcBorders>
            <w:noWrap w:val="0"/>
            <w:vAlign w:val="center"/>
          </w:tcPr>
          <w:p w14:paraId="46692713">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验收结论性意见：</w:t>
            </w:r>
          </w:p>
        </w:tc>
      </w:tr>
      <w:tr w14:paraId="0812736E">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noWrap w:val="0"/>
            <w:vAlign w:val="center"/>
          </w:tcPr>
          <w:p w14:paraId="322DD419">
            <w:pPr>
              <w:jc w:val="left"/>
              <w:rPr>
                <w:rFonts w:hint="eastAsia" w:ascii="宋体" w:hAnsi="宋体" w:eastAsia="宋体" w:cs="宋体"/>
                <w:color w:val="auto"/>
                <w:kern w:val="0"/>
                <w:szCs w:val="21"/>
                <w:highlight w:val="none"/>
              </w:rPr>
            </w:pPr>
          </w:p>
        </w:tc>
        <w:tc>
          <w:tcPr>
            <w:tcW w:w="8040" w:type="dxa"/>
            <w:gridSpan w:val="7"/>
            <w:tcBorders>
              <w:top w:val="nil"/>
              <w:left w:val="nil"/>
              <w:bottom w:val="single" w:color="auto" w:sz="8" w:space="0"/>
              <w:right w:val="single" w:color="auto" w:sz="8" w:space="0"/>
            </w:tcBorders>
            <w:noWrap w:val="0"/>
            <w:vAlign w:val="center"/>
          </w:tcPr>
          <w:p w14:paraId="4556D030">
            <w:pPr>
              <w:spacing w:before="100" w:beforeAutospacing="1" w:after="100" w:afterAutospacing="1" w:line="320" w:lineRule="atLeast"/>
              <w:ind w:firstLine="96"/>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有异议的意见和说明理由：</w:t>
            </w:r>
          </w:p>
          <w:p w14:paraId="0521FB6F">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w:t>
            </w:r>
          </w:p>
        </w:tc>
      </w:tr>
      <w:tr w14:paraId="4B349CB3">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0817D3E">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验收小组成员签字：</w:t>
            </w:r>
          </w:p>
        </w:tc>
      </w:tr>
      <w:tr w14:paraId="1F2471B1">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7F82C62">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监督人员或者其他相关人员签字：</w:t>
            </w:r>
          </w:p>
          <w:p w14:paraId="562BE8B5">
            <w:pPr>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或者受邀机构的意见（盖章）：</w:t>
            </w:r>
          </w:p>
        </w:tc>
      </w:tr>
      <w:tr w14:paraId="4B681929">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400B7661">
            <w:pPr>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中标或者成交人负责人签字或者盖章：</w:t>
            </w:r>
          </w:p>
          <w:p w14:paraId="696288B8">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w:t>
            </w:r>
          </w:p>
        </w:tc>
        <w:tc>
          <w:tcPr>
            <w:tcW w:w="5219" w:type="dxa"/>
            <w:gridSpan w:val="4"/>
            <w:tcBorders>
              <w:top w:val="nil"/>
              <w:left w:val="nil"/>
              <w:bottom w:val="single" w:color="auto" w:sz="8" w:space="0"/>
              <w:right w:val="single" w:color="auto" w:sz="8" w:space="0"/>
            </w:tcBorders>
            <w:noWrap w:val="0"/>
            <w:vAlign w:val="center"/>
          </w:tcPr>
          <w:p w14:paraId="722B2E49">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采购人或者受托机构的意见（盖章）：</w:t>
            </w:r>
          </w:p>
          <w:p w14:paraId="7A59EC06">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联系电话： 年 月 日</w:t>
            </w:r>
          </w:p>
        </w:tc>
      </w:tr>
    </w:tbl>
    <w:p w14:paraId="2BC23AB4">
      <w:pPr>
        <w:snapToGrid w:val="0"/>
        <w:ind w:firstLine="420" w:firstLineChars="200"/>
        <w:rPr>
          <w:rFonts w:hint="eastAsia" w:asciiTheme="minorEastAsia" w:hAnsiTheme="minorEastAsia" w:eastAsiaTheme="minorEastAsia" w:cstheme="minorEastAsia"/>
          <w:b/>
          <w:bCs/>
          <w:color w:val="auto"/>
          <w:kern w:val="0"/>
          <w:szCs w:val="21"/>
        </w:rPr>
      </w:pPr>
      <w:r>
        <w:rPr>
          <w:rFonts w:hint="eastAsia" w:ascii="宋体" w:hAnsi="宋体" w:eastAsia="宋体" w:cs="宋体"/>
          <w:color w:val="auto"/>
          <w:highlight w:val="none"/>
        </w:rPr>
        <w:br w:type="page"/>
      </w:r>
    </w:p>
    <w:p w14:paraId="74EDC7B6">
      <w:pPr>
        <w:snapToGrid w:val="0"/>
        <w:ind w:firstLine="422" w:firstLineChars="200"/>
        <w:rPr>
          <w:rFonts w:hint="eastAsia" w:asciiTheme="minorEastAsia" w:hAnsiTheme="minorEastAsia" w:eastAsiaTheme="minorEastAsia" w:cstheme="minorEastAsia"/>
          <w:b/>
          <w:bCs/>
          <w:color w:val="auto"/>
          <w:kern w:val="0"/>
          <w:szCs w:val="21"/>
        </w:rPr>
        <w:sectPr>
          <w:pgSz w:w="11906" w:h="16838"/>
          <w:pgMar w:top="1440" w:right="1800" w:bottom="1440" w:left="1800" w:header="851" w:footer="992" w:gutter="0"/>
          <w:pgNumType w:fmt="decimal"/>
          <w:cols w:space="720" w:num="1"/>
          <w:docGrid w:type="lines" w:linePitch="312" w:charSpace="0"/>
        </w:sectPr>
      </w:pPr>
    </w:p>
    <w:p w14:paraId="1706F57B">
      <w:pPr>
        <w:pStyle w:val="2"/>
        <w:keepNext/>
        <w:keepLines/>
        <w:pageBreakBefore w:val="0"/>
        <w:widowControl w:val="0"/>
        <w:numPr>
          <w:ilvl w:val="0"/>
          <w:numId w:val="1"/>
        </w:numPr>
        <w:kinsoku/>
        <w:wordWrap/>
        <w:overflowPunct/>
        <w:topLinePunct w:val="0"/>
        <w:autoSpaceDE/>
        <w:autoSpaceDN/>
        <w:bidi w:val="0"/>
        <w:adjustRightInd/>
        <w:snapToGrid w:val="0"/>
        <w:spacing w:before="0" w:after="0" w:line="360" w:lineRule="auto"/>
        <w:ind w:left="0" w:leftChars="0" w:firstLine="0" w:firstLineChars="0"/>
        <w:jc w:val="center"/>
        <w:textAlignment w:val="auto"/>
        <w:rPr>
          <w:rFonts w:hint="eastAsia" w:asciiTheme="minorEastAsia" w:hAnsiTheme="minorEastAsia" w:eastAsiaTheme="minorEastAsia" w:cstheme="minorEastAsia"/>
          <w:color w:val="auto"/>
          <w:sz w:val="36"/>
          <w:szCs w:val="36"/>
        </w:rPr>
      </w:pPr>
      <w:bookmarkStart w:id="44" w:name="_Toc4934"/>
      <w:bookmarkStart w:id="45" w:name="_Toc526932595"/>
      <w:bookmarkStart w:id="46" w:name="_Toc32604"/>
      <w:r>
        <w:rPr>
          <w:rFonts w:hint="eastAsia" w:asciiTheme="minorEastAsia" w:hAnsiTheme="minorEastAsia" w:eastAsiaTheme="minorEastAsia" w:cstheme="minorEastAsia"/>
          <w:color w:val="auto"/>
          <w:sz w:val="36"/>
          <w:szCs w:val="36"/>
        </w:rPr>
        <w:t>评审</w:t>
      </w:r>
      <w:r>
        <w:rPr>
          <w:rFonts w:hint="eastAsia" w:asciiTheme="minorEastAsia" w:hAnsiTheme="minorEastAsia" w:eastAsiaTheme="minorEastAsia" w:cstheme="minorEastAsia"/>
          <w:color w:val="auto"/>
          <w:sz w:val="36"/>
          <w:szCs w:val="36"/>
          <w:lang w:eastAsia="zh-CN"/>
        </w:rPr>
        <w:t>方</w:t>
      </w:r>
      <w:r>
        <w:rPr>
          <w:rFonts w:hint="eastAsia" w:asciiTheme="minorEastAsia" w:hAnsiTheme="minorEastAsia" w:eastAsiaTheme="minorEastAsia" w:cstheme="minorEastAsia"/>
          <w:color w:val="auto"/>
          <w:sz w:val="36"/>
          <w:szCs w:val="36"/>
        </w:rPr>
        <w:t>法及评</w:t>
      </w:r>
      <w:r>
        <w:rPr>
          <w:rFonts w:hint="eastAsia" w:asciiTheme="minorEastAsia" w:hAnsiTheme="minorEastAsia" w:eastAsiaTheme="minorEastAsia" w:cstheme="minorEastAsia"/>
          <w:color w:val="auto"/>
          <w:sz w:val="36"/>
          <w:szCs w:val="36"/>
          <w:lang w:eastAsia="zh-CN"/>
        </w:rPr>
        <w:t>审</w:t>
      </w:r>
      <w:r>
        <w:rPr>
          <w:rFonts w:hint="eastAsia" w:asciiTheme="minorEastAsia" w:hAnsiTheme="minorEastAsia" w:eastAsiaTheme="minorEastAsia" w:cstheme="minorEastAsia"/>
          <w:color w:val="auto"/>
          <w:sz w:val="36"/>
          <w:szCs w:val="36"/>
        </w:rPr>
        <w:t>标准</w:t>
      </w:r>
      <w:bookmarkEnd w:id="44"/>
      <w:bookmarkEnd w:id="45"/>
      <w:bookmarkEnd w:id="46"/>
    </w:p>
    <w:p w14:paraId="176F161B">
      <w:pPr>
        <w:pStyle w:val="9"/>
        <w:keepNext w:val="0"/>
        <w:keepLines w:val="0"/>
        <w:pageBreakBefore w:val="0"/>
        <w:widowControl w:val="0"/>
        <w:numPr>
          <w:ilvl w:val="0"/>
          <w:numId w:val="81"/>
        </w:numPr>
        <w:kinsoku/>
        <w:wordWrap w:val="0"/>
        <w:overflowPunct/>
        <w:topLinePunct/>
        <w:autoSpaceDE/>
        <w:autoSpaceDN/>
        <w:bidi w:val="0"/>
        <w:adjustRightInd/>
        <w:snapToGrid w:val="0"/>
        <w:spacing w:line="360" w:lineRule="auto"/>
        <w:ind w:left="0" w:leftChars="0" w:firstLine="0" w:firstLineChars="0"/>
        <w:jc w:val="center"/>
        <w:textAlignment w:val="auto"/>
        <w:rPr>
          <w:rFonts w:hint="eastAsia" w:asciiTheme="minorEastAsia" w:hAnsiTheme="minorEastAsia" w:eastAsiaTheme="minorEastAsia" w:cstheme="minorEastAsia"/>
          <w:color w:val="auto"/>
          <w:sz w:val="31"/>
          <w:szCs w:val="31"/>
        </w:rPr>
      </w:pPr>
      <w:r>
        <w:rPr>
          <w:rFonts w:hint="eastAsia" w:asciiTheme="minorEastAsia" w:hAnsiTheme="minorEastAsia" w:eastAsiaTheme="minorEastAsia" w:cstheme="minorEastAsia"/>
          <w:b/>
          <w:bCs/>
          <w:color w:val="auto"/>
          <w:spacing w:val="3"/>
          <w:sz w:val="31"/>
          <w:szCs w:val="31"/>
        </w:rPr>
        <w:t>评审程序</w:t>
      </w:r>
    </w:p>
    <w:p w14:paraId="61C957D0">
      <w:pPr>
        <w:keepNext w:val="0"/>
        <w:keepLines w:val="0"/>
        <w:pageBreakBefore w:val="0"/>
        <w:widowControl w:val="0"/>
        <w:numPr>
          <w:ilvl w:val="0"/>
          <w:numId w:val="82"/>
        </w:numPr>
        <w:kinsoku w:val="0"/>
        <w:wordWrap/>
        <w:overflowPunct/>
        <w:topLinePunct w:val="0"/>
        <w:autoSpaceDE w:val="0"/>
        <w:autoSpaceDN w:val="0"/>
        <w:bidi w:val="0"/>
        <w:adjustRightInd w:val="0"/>
        <w:snapToGrid w:val="0"/>
        <w:spacing w:line="360" w:lineRule="auto"/>
        <w:ind w:left="0" w:leftChars="0" w:firstLine="422" w:firstLineChars="200"/>
        <w:textAlignment w:val="baseline"/>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确认谈判文件</w:t>
      </w:r>
    </w:p>
    <w:p w14:paraId="5AD718F6">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由谈判小组确认谈判文件。</w:t>
      </w:r>
    </w:p>
    <w:p w14:paraId="7227811D">
      <w:pPr>
        <w:keepNext w:val="0"/>
        <w:keepLines w:val="0"/>
        <w:pageBreakBefore w:val="0"/>
        <w:widowControl w:val="0"/>
        <w:numPr>
          <w:ilvl w:val="0"/>
          <w:numId w:val="82"/>
        </w:numPr>
        <w:kinsoku w:val="0"/>
        <w:wordWrap/>
        <w:overflowPunct/>
        <w:topLinePunct w:val="0"/>
        <w:autoSpaceDE w:val="0"/>
        <w:autoSpaceDN w:val="0"/>
        <w:bidi w:val="0"/>
        <w:adjustRightInd w:val="0"/>
        <w:snapToGrid w:val="0"/>
        <w:spacing w:line="360" w:lineRule="auto"/>
        <w:ind w:left="0" w:leftChars="0" w:firstLine="422" w:firstLineChars="200"/>
        <w:textAlignment w:val="baseline"/>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资格审查</w:t>
      </w:r>
    </w:p>
    <w:p w14:paraId="1C0448A0">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2.1 响应文件开启后，谈判小组依法对供应商的资格证明文件进行审查。</w:t>
      </w:r>
    </w:p>
    <w:p w14:paraId="43EFA3EA">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（1）查询渠道：“信用中国”网站（</w:t>
      </w:r>
      <w:r>
        <w:rPr>
          <w:rFonts w:hint="eastAsia" w:asciiTheme="minorEastAsia" w:hAnsiTheme="minorEastAsia" w:eastAsiaTheme="minorEastAsia" w:cstheme="minorEastAsia"/>
          <w:color w:val="auto"/>
          <w:sz w:val="21"/>
          <w:szCs w:val="21"/>
        </w:rPr>
        <w:fldChar w:fldCharType="begin"/>
      </w:r>
      <w:r>
        <w:rPr>
          <w:rFonts w:hint="eastAsia" w:asciiTheme="minorEastAsia" w:hAnsiTheme="minorEastAsia" w:eastAsiaTheme="minorEastAsia" w:cstheme="minorEastAsia"/>
          <w:color w:val="auto"/>
          <w:sz w:val="21"/>
          <w:szCs w:val="21"/>
        </w:rPr>
        <w:instrText xml:space="preserve"> HYPERLINK "https://www.creditchina.gov.cn" </w:instrText>
      </w:r>
      <w:r>
        <w:rPr>
          <w:rFonts w:hint="eastAsia" w:asciiTheme="minorEastAsia" w:hAnsiTheme="minorEastAsia" w:eastAsiaTheme="minorEastAsia" w:cstheme="minorEastAsia"/>
          <w:color w:val="auto"/>
          <w:sz w:val="21"/>
          <w:szCs w:val="21"/>
        </w:rPr>
        <w:fldChar w:fldCharType="separate"/>
      </w:r>
      <w:r>
        <w:rPr>
          <w:rFonts w:hint="eastAsia" w:asciiTheme="minorEastAsia" w:hAnsiTheme="minorEastAsia" w:eastAsiaTheme="minorEastAsia" w:cstheme="minorEastAsia"/>
          <w:color w:val="auto"/>
          <w:sz w:val="21"/>
          <w:szCs w:val="21"/>
        </w:rPr>
        <w:t>www.creditchina.gov.cn</w:t>
      </w:r>
      <w:r>
        <w:rPr>
          <w:rFonts w:hint="eastAsia" w:asciiTheme="minorEastAsia" w:hAnsiTheme="minorEastAsia" w:eastAsiaTheme="minorEastAsia" w:cstheme="minorEastAsia"/>
          <w:color w:val="auto"/>
          <w:sz w:val="21"/>
          <w:szCs w:val="21"/>
        </w:rPr>
        <w:fldChar w:fldCharType="end"/>
      </w:r>
      <w:r>
        <w:rPr>
          <w:rFonts w:hint="eastAsia" w:asciiTheme="minorEastAsia" w:hAnsiTheme="minorEastAsia" w:eastAsiaTheme="minorEastAsia" w:cstheme="minorEastAsia"/>
          <w:color w:val="auto"/>
          <w:sz w:val="21"/>
          <w:szCs w:val="21"/>
        </w:rPr>
        <w:t>）、中国政府采购网（</w:t>
      </w:r>
      <w:r>
        <w:rPr>
          <w:rFonts w:hint="eastAsia" w:asciiTheme="minorEastAsia" w:hAnsiTheme="minorEastAsia" w:eastAsiaTheme="minorEastAsia" w:cstheme="minorEastAsia"/>
          <w:color w:val="auto"/>
          <w:sz w:val="21"/>
          <w:szCs w:val="21"/>
        </w:rPr>
        <w:fldChar w:fldCharType="begin"/>
      </w:r>
      <w:r>
        <w:rPr>
          <w:rFonts w:hint="eastAsia" w:asciiTheme="minorEastAsia" w:hAnsiTheme="minorEastAsia" w:eastAsiaTheme="minorEastAsia" w:cstheme="minorEastAsia"/>
          <w:color w:val="auto"/>
          <w:sz w:val="21"/>
          <w:szCs w:val="21"/>
        </w:rPr>
        <w:instrText xml:space="preserve"> HYPERLINK "http://www.ccgp.gov.cn/" </w:instrText>
      </w:r>
      <w:r>
        <w:rPr>
          <w:rFonts w:hint="eastAsia" w:asciiTheme="minorEastAsia" w:hAnsiTheme="minorEastAsia" w:eastAsiaTheme="minorEastAsia" w:cstheme="minorEastAsia"/>
          <w:color w:val="auto"/>
          <w:sz w:val="21"/>
          <w:szCs w:val="21"/>
        </w:rPr>
        <w:fldChar w:fldCharType="separate"/>
      </w:r>
      <w:r>
        <w:rPr>
          <w:rFonts w:hint="eastAsia" w:asciiTheme="minorEastAsia" w:hAnsiTheme="minorEastAsia" w:eastAsiaTheme="minorEastAsia" w:cstheme="minorEastAsia"/>
          <w:color w:val="auto"/>
          <w:sz w:val="21"/>
          <w:szCs w:val="21"/>
        </w:rPr>
        <w:t>www.ccgp.gov.cn</w:t>
      </w:r>
      <w:r>
        <w:rPr>
          <w:rFonts w:hint="eastAsia" w:asciiTheme="minorEastAsia" w:hAnsiTheme="minorEastAsia" w:eastAsiaTheme="minorEastAsia" w:cstheme="minorEastAsia"/>
          <w:color w:val="auto"/>
          <w:sz w:val="21"/>
          <w:szCs w:val="21"/>
        </w:rPr>
        <w:fldChar w:fldCharType="end"/>
      </w:r>
      <w:r>
        <w:rPr>
          <w:rFonts w:hint="eastAsia" w:asciiTheme="minorEastAsia" w:hAnsiTheme="minorEastAsia" w:eastAsiaTheme="minorEastAsia" w:cstheme="minorEastAsia"/>
          <w:color w:val="auto"/>
          <w:sz w:val="21"/>
          <w:szCs w:val="21"/>
        </w:rPr>
        <w:t>）</w:t>
      </w:r>
    </w:p>
    <w:p w14:paraId="1BD5CA1A">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（2）信用查询截止时点：资格审查结束前</w:t>
      </w:r>
    </w:p>
    <w:p w14:paraId="3A47065E">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（3）查询记录和证据留存方式：将查询网站中的查询记录截图并作为评审资料保存。</w:t>
      </w:r>
    </w:p>
    <w:p w14:paraId="50255755">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（4）信用信息使用规则：信用信息使用规则：根据财政部《关于在政府采购活动中查询及使用信用记录有关问题的通知》（财库〔2016〕125 号）的规定，对在“信用中国”网站(</w:t>
      </w:r>
      <w:r>
        <w:rPr>
          <w:rFonts w:hint="eastAsia" w:asciiTheme="minorEastAsia" w:hAnsiTheme="minorEastAsia" w:eastAsiaTheme="minorEastAsia" w:cstheme="minorEastAsia"/>
          <w:color w:val="auto"/>
          <w:sz w:val="21"/>
          <w:szCs w:val="21"/>
        </w:rPr>
        <w:fldChar w:fldCharType="begin"/>
      </w:r>
      <w:r>
        <w:rPr>
          <w:rFonts w:hint="eastAsia" w:asciiTheme="minorEastAsia" w:hAnsiTheme="minorEastAsia" w:eastAsiaTheme="minorEastAsia" w:cstheme="minorEastAsia"/>
          <w:color w:val="auto"/>
          <w:sz w:val="21"/>
          <w:szCs w:val="21"/>
        </w:rPr>
        <w:instrText xml:space="preserve"> HYPERLINK "https://www.creditchina.gov.cn" </w:instrText>
      </w:r>
      <w:r>
        <w:rPr>
          <w:rFonts w:hint="eastAsia" w:asciiTheme="minorEastAsia" w:hAnsiTheme="minorEastAsia" w:eastAsiaTheme="minorEastAsia" w:cstheme="minorEastAsia"/>
          <w:color w:val="auto"/>
          <w:sz w:val="21"/>
          <w:szCs w:val="21"/>
        </w:rPr>
        <w:fldChar w:fldCharType="separate"/>
      </w:r>
      <w:r>
        <w:rPr>
          <w:rFonts w:hint="eastAsia" w:asciiTheme="minorEastAsia" w:hAnsiTheme="minorEastAsia" w:eastAsiaTheme="minorEastAsia" w:cstheme="minorEastAsia"/>
          <w:color w:val="auto"/>
          <w:sz w:val="21"/>
          <w:szCs w:val="21"/>
        </w:rPr>
        <w:t>www.creditchina.gov.cn</w:t>
      </w:r>
      <w:r>
        <w:rPr>
          <w:rFonts w:hint="eastAsia" w:asciiTheme="minorEastAsia" w:hAnsiTheme="minorEastAsia" w:eastAsiaTheme="minorEastAsia" w:cstheme="minorEastAsia"/>
          <w:color w:val="auto"/>
          <w:sz w:val="21"/>
          <w:szCs w:val="21"/>
        </w:rPr>
        <w:fldChar w:fldCharType="end"/>
      </w:r>
      <w:r>
        <w:rPr>
          <w:rFonts w:hint="eastAsia" w:asciiTheme="minorEastAsia" w:hAnsiTheme="minorEastAsia" w:eastAsiaTheme="minorEastAsia" w:cstheme="minorEastAsia"/>
          <w:color w:val="auto"/>
          <w:sz w:val="21"/>
          <w:szCs w:val="21"/>
        </w:rPr>
        <w:t>) 、中国政府采购网(</w:t>
      </w:r>
      <w:r>
        <w:rPr>
          <w:rFonts w:hint="eastAsia" w:asciiTheme="minorEastAsia" w:hAnsiTheme="minorEastAsia" w:eastAsiaTheme="minorEastAsia" w:cstheme="minorEastAsia"/>
          <w:color w:val="auto"/>
          <w:sz w:val="21"/>
          <w:szCs w:val="21"/>
        </w:rPr>
        <w:fldChar w:fldCharType="begin"/>
      </w:r>
      <w:r>
        <w:rPr>
          <w:rFonts w:hint="eastAsia" w:asciiTheme="minorEastAsia" w:hAnsiTheme="minorEastAsia" w:eastAsiaTheme="minorEastAsia" w:cstheme="minorEastAsia"/>
          <w:color w:val="auto"/>
          <w:sz w:val="21"/>
          <w:szCs w:val="21"/>
        </w:rPr>
        <w:instrText xml:space="preserve"> HYPERLINK "https://www.ccgp.gov.cn" </w:instrText>
      </w:r>
      <w:r>
        <w:rPr>
          <w:rFonts w:hint="eastAsia" w:asciiTheme="minorEastAsia" w:hAnsiTheme="minorEastAsia" w:eastAsiaTheme="minorEastAsia" w:cstheme="minorEastAsia"/>
          <w:color w:val="auto"/>
          <w:sz w:val="21"/>
          <w:szCs w:val="21"/>
        </w:rPr>
        <w:fldChar w:fldCharType="separate"/>
      </w:r>
      <w:r>
        <w:rPr>
          <w:rFonts w:hint="eastAsia" w:asciiTheme="minorEastAsia" w:hAnsiTheme="minorEastAsia" w:eastAsiaTheme="minorEastAsia" w:cstheme="minorEastAsia"/>
          <w:color w:val="auto"/>
          <w:sz w:val="21"/>
          <w:szCs w:val="21"/>
        </w:rPr>
        <w:t>www.ccgp.gov.cn</w:t>
      </w:r>
      <w:r>
        <w:rPr>
          <w:rFonts w:hint="eastAsia" w:asciiTheme="minorEastAsia" w:hAnsiTheme="minorEastAsia" w:eastAsiaTheme="minorEastAsia" w:cstheme="minorEastAsia"/>
          <w:color w:val="auto"/>
          <w:sz w:val="21"/>
          <w:szCs w:val="21"/>
        </w:rPr>
        <w:fldChar w:fldCharType="end"/>
      </w:r>
      <w:r>
        <w:rPr>
          <w:rFonts w:hint="eastAsia" w:asciiTheme="minorEastAsia" w:hAnsiTheme="minorEastAsia" w:eastAsiaTheme="minorEastAsia" w:cstheme="minorEastAsia"/>
          <w:color w:val="auto"/>
          <w:sz w:val="21"/>
          <w:szCs w:val="21"/>
        </w:rPr>
        <w:t>)被列入失信被执行人、重大税收违法案件当事人名单、政府采购严重违法失信行为记录名单及其他不符合《中华人民共和国政府采购法》第二十二条规定条件的供应商，不得参与政府采购活动。</w:t>
      </w:r>
    </w:p>
    <w:p w14:paraId="20F60B1D">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2.2 资格审查标准为本谈判文件中载明对供应商资格要求的条件。本项目资格审查采用合格制，凡符合谈判文件规定的供应商资格要求的供应商均通过资格审查。</w:t>
      </w:r>
    </w:p>
    <w:p w14:paraId="034B7CD4">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2.3 供应商有下列情形之一的，资格审查不通过，其响应文件按无效响应处理：</w:t>
      </w:r>
    </w:p>
    <w:p w14:paraId="11242CF3">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（1）不具备谈判文件中规定的资格要求的；</w:t>
      </w:r>
    </w:p>
    <w:p w14:paraId="39AA4F12">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（2）响应文件中的资格证明文件缺少任一项“供应商须知前附表”资格证明文件规定的“必须提供”的文件资料的；</w:t>
      </w:r>
    </w:p>
    <w:p w14:paraId="5AC45E54">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（3）响应文件中的资格证明文件出现任一项不符合“供应商须知前附表”资格证明文件规定的“必须提供”的文件资料要求或者无效的；</w:t>
      </w:r>
    </w:p>
    <w:p w14:paraId="2A0E4B59">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（4）同一合同项下的不同供应商，单位负责人为同一人或者存在直接控股、管理关系的；为本项目提供过整体设计、规范编制或者项目管理、监理、检测等服务的供应商，再参加该采购项目的其他采购活动的。</w:t>
      </w:r>
    </w:p>
    <w:p w14:paraId="7B49AA79">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2.4 通过资格审查的合格供应商不足 3 家（本章 3.7 条规定除外）的，不得进入符合性审查环节，应当重新开展采购活动。</w:t>
      </w:r>
    </w:p>
    <w:p w14:paraId="35C4C894">
      <w:pPr>
        <w:keepNext w:val="0"/>
        <w:keepLines w:val="0"/>
        <w:pageBreakBefore w:val="0"/>
        <w:widowControl w:val="0"/>
        <w:numPr>
          <w:ilvl w:val="0"/>
          <w:numId w:val="82"/>
        </w:numPr>
        <w:kinsoku w:val="0"/>
        <w:wordWrap/>
        <w:overflowPunct/>
        <w:topLinePunct w:val="0"/>
        <w:autoSpaceDE w:val="0"/>
        <w:autoSpaceDN w:val="0"/>
        <w:bidi w:val="0"/>
        <w:adjustRightInd w:val="0"/>
        <w:snapToGrid w:val="0"/>
        <w:spacing w:line="360" w:lineRule="auto"/>
        <w:ind w:left="0" w:leftChars="0" w:firstLine="422" w:firstLineChars="200"/>
        <w:textAlignment w:val="baseline"/>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符合性审查</w:t>
      </w:r>
    </w:p>
    <w:p w14:paraId="2EFD9A55">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3.1 由谈判小组对资格审查的合格的供应商的响应文件进行竞标报价、商务、技术等实质性要求符合性审查，以确定其是否满足谈判文件的实质性要求。</w:t>
      </w:r>
    </w:p>
    <w:p w14:paraId="2748546B">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3.2 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61E3F3C">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3.3 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由法定代表人或者其委托代理人签字或者加盖供应商公章。</w:t>
      </w:r>
    </w:p>
    <w:p w14:paraId="34ADEB5B">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3.4 首次响应文件报价出现前后不一致的，按照下列规定修正：</w:t>
      </w:r>
    </w:p>
    <w:p w14:paraId="522A2B64">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（1）响应文件中报价表内容与响应文件中相应内容不一致的，以报价表为准；</w:t>
      </w:r>
    </w:p>
    <w:p w14:paraId="7B03F895">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（2）大写金额和小写金额不一致的，以大写金额为准；</w:t>
      </w:r>
    </w:p>
    <w:p w14:paraId="7DECA2D1">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（3）单价金额小数点或者百分比有明显错位的，以报价表的总价为准，并修改单价；</w:t>
      </w:r>
    </w:p>
    <w:p w14:paraId="69CFE8CD">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（4）总价金额与按单价汇总金额不一致的，以单价金额计算结果为准。</w:t>
      </w:r>
    </w:p>
    <w:p w14:paraId="3134B109">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同时出现两种以上不一致的，按照以上（1）-（4）规定的顺序逐条进行修正。修正后的报价经供应商确认后产生约束力，供应商不确认的，其响应文件按无效响应处理。</w:t>
      </w:r>
    </w:p>
    <w:p w14:paraId="1BB1D88D">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3.5 商务技术报价评审</w:t>
      </w:r>
    </w:p>
    <w:p w14:paraId="44D655B3">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在评审时，如发现下列情形之一的，将被视为响应文件无效响应处理：</w:t>
      </w:r>
    </w:p>
    <w:p w14:paraId="13451035">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（1）商务技术评审</w:t>
      </w:r>
    </w:p>
    <w:p w14:paraId="7B085D0F">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1）响应文件未按谈判文件要求签署、盖章的；</w:t>
      </w:r>
    </w:p>
    <w:p w14:paraId="0A60F014">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2）委托代理人未能出具有效身份证或者出具的身份证与授权委托书中的信息不符的；</w:t>
      </w:r>
    </w:p>
    <w:p w14:paraId="38C9C264">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3）提交的竞标保证金无效的或者未按照谈判文件的规定提交竞标保证金；</w:t>
      </w:r>
    </w:p>
    <w:p w14:paraId="14C6CF67">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4）响应文件中的报价商务技术文件出现任一项不符合“供应商须知前附表”中“必须提供”或者“委托时必须提供”文件资料要求的规定或者提供的报价商务技术文件无效。</w:t>
      </w:r>
    </w:p>
    <w:p w14:paraId="20705292">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5）商务条款中标“▲”的条款发生负偏离或者允许负偏离的条款数超过“供应商须知前附表”规定项数的；</w:t>
      </w:r>
    </w:p>
    <w:p w14:paraId="2DDED50E">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6）未对竞标有效期作出响应或者响应文件承诺的竞标有效期不满足谈判文件要求；</w:t>
      </w:r>
    </w:p>
    <w:p w14:paraId="3AA4F0C6">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7）响应文件的实质性内容未使用中文表述、使用计量单位不符合谈判文件要求的；</w:t>
      </w:r>
    </w:p>
    <w:p w14:paraId="237CD928">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8）响应文件中的文件资料因填写不齐全或者内容虚假或者出现其他情形而导致被谈判小组认定无效的；</w:t>
      </w:r>
    </w:p>
    <w:p w14:paraId="2EC4D770">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9）响应文件含有采购人不能接受的附加条件的；</w:t>
      </w:r>
    </w:p>
    <w:p w14:paraId="63DA6F0F">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10）属于“供应商须知正文”第 7.5 条的情形的；</w:t>
      </w:r>
    </w:p>
    <w:p w14:paraId="300FFB57">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11）技术要求中标“▲”的条款发生负偏离或允许负偏离的条款数超过“供应商须知前附表”规定项数的；</w:t>
      </w:r>
    </w:p>
    <w:p w14:paraId="4EFAA18D">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12）虚假竞标，或者出现其他情形而导致被谈判小组认定无效的；</w:t>
      </w:r>
    </w:p>
    <w:p w14:paraId="145B9353">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13）谈判文件未载明允许提供备选（替代）竞标方案或明确不允许提供备选（替代）竞标方案时，供应商提供了备选（替代）竞标方案的；</w:t>
      </w:r>
    </w:p>
    <w:p w14:paraId="20161624">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14）响应文件标注的项目名称或者项目编号与谈判文件标注的项目名称或者项目编号不一致的；</w:t>
      </w:r>
    </w:p>
    <w:p w14:paraId="61100C8E">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15）谈判文件明确不允许分包，响应文件拟分包的；</w:t>
      </w:r>
    </w:p>
    <w:p w14:paraId="53B89793">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16）未响应谈判文件实质性要求；</w:t>
      </w:r>
    </w:p>
    <w:p w14:paraId="6E32E9A4">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17）法律、法规和谈判文件规定的其他无效情形。</w:t>
      </w:r>
    </w:p>
    <w:p w14:paraId="7CE5454E">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（2）报价评审</w:t>
      </w:r>
    </w:p>
    <w:p w14:paraId="6F58E135">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1）响应文件未提供“供应商须知前附表” 报价商务技术文件中规定的“竞标报价表”的；</w:t>
      </w:r>
    </w:p>
    <w:p w14:paraId="38C531A5">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2）未采用人民币报价或者未按照谈判文件标明的币种报价的；</w:t>
      </w:r>
    </w:p>
    <w:p w14:paraId="680647A3">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供应商未就所竞标分标进行报价或者存在漏项报价的；供应商未就所竞标分标的单项内容作唯一报价的；供应商未就所竞标分标的全部内容作完整唯一总价报价的；供应商响应文件中存在有选择、有条件报价的（谈判文件允许有备选方案或者其他约定的除外）；</w:t>
      </w:r>
    </w:p>
    <w:p w14:paraId="38BED9F2">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4）最后报价超过所竞标分标规定的采购预算金额或者最高限价的（如本项目公布了最高限价）；</w:t>
      </w:r>
    </w:p>
    <w:p w14:paraId="6F185DFF">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5）修正后的报价，供应商不确认的；或者经供应商确认修正后的最后报价超过所竞标分标规定的采购预算金额或者最高限价（如本项目公布了最高限价）；</w:t>
      </w:r>
    </w:p>
    <w:p w14:paraId="38B08C92">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6）响应文件响应的标的数量及单位与竞争性谈判采购文件要求实质性不一致的。</w:t>
      </w:r>
    </w:p>
    <w:p w14:paraId="292BDC86">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3.6 谈判小组对响应文件进行评审，未实质性响应谈判文件的响应文件按无效响应处理。谈判小组应当将资格和符合性不通过的情况告知有关供应商。谈判小组从符合谈判文件规定的相应资格条件的供应商名单中确定不少于 3 家的供应商参加谈判。</w:t>
      </w:r>
    </w:p>
    <w:p w14:paraId="52C9E87F">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3.7 通过符合性审查的合格供应商不足 3 家的，不得进入谈判环节，应当重新开展采购活动。</w:t>
      </w:r>
    </w:p>
    <w:p w14:paraId="68BC2706">
      <w:pPr>
        <w:keepNext w:val="0"/>
        <w:keepLines w:val="0"/>
        <w:pageBreakBefore w:val="0"/>
        <w:widowControl w:val="0"/>
        <w:numPr>
          <w:ilvl w:val="0"/>
          <w:numId w:val="82"/>
        </w:numPr>
        <w:kinsoku w:val="0"/>
        <w:wordWrap/>
        <w:overflowPunct/>
        <w:topLinePunct w:val="0"/>
        <w:autoSpaceDE w:val="0"/>
        <w:autoSpaceDN w:val="0"/>
        <w:bidi w:val="0"/>
        <w:adjustRightInd w:val="0"/>
        <w:snapToGrid w:val="0"/>
        <w:spacing w:line="360" w:lineRule="auto"/>
        <w:ind w:left="0" w:leftChars="0" w:firstLine="422" w:firstLineChars="200"/>
        <w:textAlignment w:val="baseline"/>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谈判程序</w:t>
      </w:r>
    </w:p>
    <w:p w14:paraId="3D4137D5">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4.1谈判小组按照“供应商须知前附表”第 26 条确定的顺序，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响应处理。</w:t>
      </w:r>
    </w:p>
    <w:p w14:paraId="7F8624D1">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4.2 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271BE5E0">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4.3 对谈判文件作出的实质性变动是谈判文件的有效组成部分，谈判小组应当及时以电子谈判记录形式同时通知所有参加谈判的供应商。</w:t>
      </w:r>
    </w:p>
    <w:p w14:paraId="04813D38">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4.4 供应商必须按照谈判文件的变动情况和谈判小组的要求以电子回函的形式重新提交响应文件，并由其法定代表人或者委托代理人签字或者加盖供应商公章。由委托代理人签字的，若委托代理人不是响应文件中授权的委托代理人时，必须同时出示有效的授权委托书原件。供应商为自然人的，必须由本人签字并附身份证明。参加谈判的供应商未在规定时间内以电子回函的形式重新提交响应文件的，视同退出谈判，其响应文件按无效响应处理。</w:t>
      </w:r>
    </w:p>
    <w:p w14:paraId="1AE3D7D4">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4.5 谈判中，谈判的任何一方不得透露与谈判有关的其他供应商的技术资料、价格和其他信息。</w:t>
      </w:r>
    </w:p>
    <w:p w14:paraId="24086BBF">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4.6 对谈判过程提交的响应文件进行有效性、完整性和响应程度审查，通过审查的合格供应商不足 3家的，采购人或者采购代理机构应当重新开展采购活动。</w:t>
      </w:r>
    </w:p>
    <w:p w14:paraId="1A6252B6">
      <w:pPr>
        <w:keepNext w:val="0"/>
        <w:keepLines w:val="0"/>
        <w:pageBreakBefore w:val="0"/>
        <w:widowControl w:val="0"/>
        <w:numPr>
          <w:ilvl w:val="0"/>
          <w:numId w:val="82"/>
        </w:numPr>
        <w:kinsoku w:val="0"/>
        <w:wordWrap/>
        <w:overflowPunct/>
        <w:topLinePunct w:val="0"/>
        <w:autoSpaceDE w:val="0"/>
        <w:autoSpaceDN w:val="0"/>
        <w:bidi w:val="0"/>
        <w:adjustRightInd w:val="0"/>
        <w:snapToGrid w:val="0"/>
        <w:spacing w:line="360" w:lineRule="auto"/>
        <w:ind w:left="0" w:leftChars="0" w:firstLine="422" w:firstLineChars="200"/>
        <w:textAlignment w:val="baseline"/>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最后报价</w:t>
      </w:r>
    </w:p>
    <w:p w14:paraId="47AA8356">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5.1 谈判文件能够详细列明采购标的的技术、服务要求的，谈判结束后，谈判小组应当要求所有继续参加谈判的供应商在规定时间内以电子文件形式提交最后报价，提交最后报价的供应商不得少于 3 家，除本章第 3.7 条外，否则必须重新采购。</w:t>
      </w:r>
    </w:p>
    <w:p w14:paraId="7C1A9422">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5.2 谈判文件不能详细列明采购标的的技术、服务要求，需经谈判由供应商提供最后设计方案或者解决方案的，谈判结束后，谈判小组应当按照少数服从多数的原则投票推荐 3 家以上供应商的设计方案或者解决方案，并要求其在规定时间内以电子文件形式提交最后报价。</w:t>
      </w:r>
    </w:p>
    <w:p w14:paraId="12248FDB">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5.3 最后报价是供应商响应文件的有效组成部分。</w:t>
      </w:r>
    </w:p>
    <w:p w14:paraId="0B8BCAF7">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5.4 已经提交响应文件的供应商，在提交最后报价之前，可以根据谈判情况退出谈判。采购人、采购代理机构将退还退出谈判的供应商的保证金。</w:t>
      </w:r>
    </w:p>
    <w:p w14:paraId="572CB39C">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5.5 供应商未在规定时间内提交最后报价的，视为退出谈判，其响应文件按无效响应处理。</w:t>
      </w:r>
    </w:p>
    <w:p w14:paraId="5D1DBCF0">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5.6 谈判小组收齐某一分标最后报价后或达到规定时间后统一开启，谈判小组对最后报价进行有效性、完整性和响应程度的审查。</w:t>
      </w:r>
    </w:p>
    <w:p w14:paraId="66E64153">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5.7 响应文件首次及最后报价出现前后不一致的，按照本章第 3.4 条的规定修正。</w:t>
      </w:r>
    </w:p>
    <w:p w14:paraId="27E8FDF1">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5.8 经供应商确认修正后的最后报价作为评审及签订合同的依据。</w:t>
      </w:r>
    </w:p>
    <w:p w14:paraId="18438881">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5.9 供应商出现最后报价按无效响应处理或者响应文件按无效响应处理时，谈判小组应当告知有关供应商。</w:t>
      </w:r>
    </w:p>
    <w:p w14:paraId="5009FA98">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5.10 最后报价结束后，谈判小组不得再与供应商进行任何形式的商谈。</w:t>
      </w:r>
    </w:p>
    <w:p w14:paraId="426D34F0">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5.11 过低报价合理性的审查</w:t>
      </w:r>
    </w:p>
    <w:p w14:paraId="556C2480">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谈判小组认为竞标人的报价明显低于其他通过符合性审查竞标人的报价，有可能影响产品质量或者不能诚信履约的，应当要求其在评标现场合理的时间内提供书面说明，必要时提交相关证明材料；竞标人不能证明其报价合理性的，谈判小组将其作为报价无效处理。</w:t>
      </w:r>
    </w:p>
    <w:p w14:paraId="39D76C99">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①采购评审中出现下列情形之一的，谈判小组应当启动异常低价投标审查程序：</w:t>
      </w:r>
    </w:p>
    <w:p w14:paraId="3A7341E9">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A.竞标报价低于全部通过符合性审查竞标人竞标报价平均值 50%的，即竞标报价＜全部通过符合性审查竞标人投标报价平均值×50%；</w:t>
      </w:r>
    </w:p>
    <w:p w14:paraId="0578DA84">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B.竞标报价低于通过符合性审查的次低报价竞标人竞标报价 50%的，即竞标报价＜通过符合性审查的次低报价竞标人竞标报价×50%；</w:t>
      </w:r>
    </w:p>
    <w:p w14:paraId="7FA15D2D">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C.竞标报价低于采购项目最高限价 45%的，即竞标报价＜采购项目最高限价×45%；</w:t>
      </w:r>
    </w:p>
    <w:p w14:paraId="0B54C921">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D.谈判小组基于专业判断，认为竞标人报价过低，有可能影响产品质量或者不能诚信履约的其他情形。相关法律法规对竞标人报价有规定的，从其规定。</w:t>
      </w:r>
    </w:p>
    <w:p w14:paraId="1E262511">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②谈判小组会启动异常低价竞标审查后，属于上述 A 项至 D 项情形的，应当要求相关竞标人在评标现场合理的时间内对竞标价格作出解释，提供项目具体成本测算等与报价合理性相关的书面说明及必要的证明材料，包括但不限于原材料成本、人工成本、制造费用等，给予相关竞标人的合理时间一般不少于30分钟。其中，属于上述 C 项情形，竞标人已随响应文件一并提交相关书面说明及必要的证明材料的，在评标现场可不再重复提交。</w:t>
      </w:r>
    </w:p>
    <w:p w14:paraId="57D24D4D">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③谈判小组依据专业经验，参考同类项目中标（成交）价格、类似产品市场价格水平、行业人工费用标准、国家有关部门指导行业协会发布的行业平均成本等情况，对报价合理性进行判断。竞标人不能提供书面说明、证明材料，或者提供的书面说明、证明材料不能证明其报价合理性的，谈判小组应当将其作为报价无效处理。</w:t>
      </w:r>
    </w:p>
    <w:p w14:paraId="6CC908DF">
      <w:pPr>
        <w:keepNext w:val="0"/>
        <w:keepLines w:val="0"/>
        <w:pageBreakBefore w:val="0"/>
        <w:widowControl w:val="0"/>
        <w:numPr>
          <w:ilvl w:val="0"/>
          <w:numId w:val="82"/>
        </w:numPr>
        <w:kinsoku w:val="0"/>
        <w:wordWrap/>
        <w:overflowPunct/>
        <w:topLinePunct w:val="0"/>
        <w:autoSpaceDE w:val="0"/>
        <w:autoSpaceDN w:val="0"/>
        <w:bidi w:val="0"/>
        <w:adjustRightInd w:val="0"/>
        <w:snapToGrid w:val="0"/>
        <w:spacing w:line="360" w:lineRule="auto"/>
        <w:ind w:left="0" w:leftChars="0" w:firstLine="422" w:firstLineChars="200"/>
        <w:textAlignment w:val="baseline"/>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rPr>
        <w:t>最后报价政府采购政策性扣除</w:t>
      </w:r>
    </w:p>
    <w:p w14:paraId="29AE073A">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6.1 评标价为供应商的最后报价进行政策性扣除后的价格，评标价只是作为评审时使用。最终成交供应商的成交金额等于最后报价（如有修正，以确认修正后的最后报价为准）。</w:t>
      </w:r>
    </w:p>
    <w:p w14:paraId="2385B590">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6.2 政策性扣除计算方法</w:t>
      </w:r>
      <w:r>
        <w:rPr>
          <w:rFonts w:hint="eastAsia" w:asciiTheme="minorEastAsia" w:hAnsiTheme="minorEastAsia" w:eastAsiaTheme="minorEastAsia" w:cstheme="minorEastAsia"/>
          <w:color w:val="auto"/>
          <w:sz w:val="21"/>
          <w:szCs w:val="21"/>
          <w:lang w:eastAsia="zh-CN"/>
        </w:rPr>
        <w:t>：</w:t>
      </w:r>
    </w:p>
    <w:p w14:paraId="53BC3A80">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根据《国务院办公厅关于在政府采购中实施本国产品标准及相关政策的通知》（国办发〔2025〕34 号）的规定，政府采购活动中既有本国产品又有非本国产品参与竞争的，依法对本国产品给予价格评审优惠，对本国产品的报价给予20%的价格扣除，用扣除后的价格参与评审。</w:t>
      </w:r>
    </w:p>
    <w:p w14:paraId="6BF2218A">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47EC2D68">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lang w:eastAsia="zh-CN"/>
        </w:rPr>
        <w:t>如果所有参与竞争的供应商均可享受本国产品价格评审优惠，则统一不进行价格扣除。</w:t>
      </w:r>
    </w:p>
    <w:p w14:paraId="07DC6443">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供应商在其响应文件中提供《关于符合本国产品标准的声明函》或财政部会同有关部门规定的有关证明文件，出具符合要求的《声明函》或有关证明文件的，该产品视为本国产品。</w:t>
      </w:r>
    </w:p>
    <w:p w14:paraId="34D96ADE">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6.7 中小企业政策性折扣与本国产品政策性折扣进行叠加计算，用扣除后的价格参加评审。即评审价=竞标报价-中小企业政策性折扣-本国产品政策性折扣，除上述情况外，评审价=竞标报价。</w:t>
      </w:r>
    </w:p>
    <w:p w14:paraId="4FB1FC9E">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 xml:space="preserve"> 对本国产品的价格评审优惠</w:t>
      </w:r>
    </w:p>
    <w:p w14:paraId="5F4D123E">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投标人对其提供的产品出具《关于符合本国产品标准的声明函》（样式见“第</w:t>
      </w:r>
      <w:r>
        <w:rPr>
          <w:rFonts w:hint="eastAsia" w:asciiTheme="minorEastAsia" w:hAnsiTheme="minorEastAsia" w:eastAsiaTheme="minorEastAsia" w:cstheme="minorEastAsia"/>
          <w:color w:val="auto"/>
          <w:sz w:val="21"/>
          <w:szCs w:val="21"/>
          <w:lang w:eastAsia="zh-CN"/>
        </w:rPr>
        <w:t>四</w:t>
      </w:r>
      <w:r>
        <w:rPr>
          <w:rFonts w:hint="eastAsia" w:asciiTheme="minorEastAsia" w:hAnsiTheme="minorEastAsia" w:eastAsiaTheme="minorEastAsia" w:cstheme="minorEastAsia"/>
          <w:color w:val="auto"/>
          <w:sz w:val="21"/>
          <w:szCs w:val="21"/>
        </w:rPr>
        <w:t>章</w:t>
      </w:r>
      <w:r>
        <w:rPr>
          <w:rFonts w:hint="eastAsia" w:asciiTheme="minorEastAsia" w:hAnsiTheme="minorEastAsia" w:eastAsiaTheme="minorEastAsia" w:cstheme="minorEastAsia"/>
          <w:color w:val="auto"/>
          <w:sz w:val="21"/>
          <w:szCs w:val="21"/>
          <w:lang w:eastAsia="zh-CN"/>
        </w:rPr>
        <w:t>响应</w:t>
      </w:r>
      <w:r>
        <w:rPr>
          <w:rFonts w:hint="eastAsia" w:asciiTheme="minorEastAsia" w:hAnsiTheme="minorEastAsia" w:eastAsiaTheme="minorEastAsia" w:cstheme="minorEastAsia"/>
          <w:color w:val="auto"/>
          <w:sz w:val="21"/>
          <w:szCs w:val="21"/>
        </w:rPr>
        <w:t>文件格式”）或财政部会同有关部门规定的有关证明文件，该产品被视为本国产品的，给予政策性价格扣除，用扣除后的价格参与评审。</w:t>
      </w:r>
    </w:p>
    <w:p w14:paraId="1F83A105">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对本国产品的支持政策：政府采购活动中既有本国产品又有非本国产品参与竞争的，依法对本国产品给予价格评审优惠，对本国产品的报价给予20%的价格扣除，用扣除后的价格参与评审。</w:t>
      </w:r>
    </w:p>
    <w:p w14:paraId="5F7036DC">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306717B8">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2"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rPr>
        <w:t>如果所有参与竞争的供应商均可享受本国产品价格评审优惠，则统一不进行价格扣除。</w:t>
      </w:r>
    </w:p>
    <w:p w14:paraId="581EA3E1">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w:t>
      </w:r>
      <w:r>
        <w:rPr>
          <w:rFonts w:hint="eastAsia" w:asciiTheme="minorEastAsia" w:hAnsiTheme="minorEastAsia" w:eastAsiaTheme="minorEastAsia" w:cstheme="minorEastAsia"/>
          <w:color w:val="auto"/>
          <w:sz w:val="21"/>
          <w:szCs w:val="21"/>
          <w:lang w:val="en-US" w:eastAsia="zh-CN"/>
        </w:rPr>
        <w:t>4</w:t>
      </w:r>
      <w:r>
        <w:rPr>
          <w:rFonts w:hint="eastAsia" w:asciiTheme="minorEastAsia" w:hAnsiTheme="minorEastAsia" w:eastAsiaTheme="minorEastAsia" w:cstheme="minorEastAsia"/>
          <w:color w:val="auto"/>
          <w:sz w:val="21"/>
          <w:szCs w:val="21"/>
        </w:rPr>
        <w:t xml:space="preserve"> 除上述情况外，评审价＝最后报价。</w:t>
      </w:r>
    </w:p>
    <w:p w14:paraId="2BC287DF">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注：本国产品价格扣除政策与中小企业、监狱企业、残疾人福利性单位价格扣除政策可重复享受。</w:t>
      </w:r>
    </w:p>
    <w:p w14:paraId="04560A13">
      <w:pPr>
        <w:keepNext w:val="0"/>
        <w:keepLines w:val="0"/>
        <w:pageBreakBefore w:val="0"/>
        <w:widowControl w:val="0"/>
        <w:kinsoku w:val="0"/>
        <w:wordWrap/>
        <w:overflowPunct/>
        <w:topLinePunct w:val="0"/>
        <w:autoSpaceDE w:val="0"/>
        <w:autoSpaceDN w:val="0"/>
        <w:bidi w:val="0"/>
        <w:adjustRightInd w:val="0"/>
        <w:snapToGrid w:val="0"/>
        <w:spacing w:line="400" w:lineRule="exact"/>
        <w:ind w:firstLine="420" w:firstLineChars="200"/>
        <w:textAlignment w:val="baseline"/>
        <w:rPr>
          <w:rFonts w:hint="eastAsia" w:asciiTheme="minorEastAsia" w:hAnsiTheme="minorEastAsia" w:eastAsiaTheme="minorEastAsia" w:cstheme="minorEastAsia"/>
          <w:color w:val="auto"/>
          <w:sz w:val="21"/>
          <w:szCs w:val="21"/>
        </w:rPr>
        <w:sectPr>
          <w:footerReference r:id="rId12" w:type="default"/>
          <w:pgSz w:w="11912" w:h="16841"/>
          <w:pgMar w:top="1440" w:right="1800" w:bottom="1440" w:left="1800" w:header="0" w:footer="779" w:gutter="0"/>
          <w:pgNumType w:fmt="decimal"/>
          <w:cols w:space="720" w:num="1"/>
        </w:sectPr>
      </w:pPr>
    </w:p>
    <w:p w14:paraId="5370A786">
      <w:pPr>
        <w:pStyle w:val="9"/>
        <w:keepNext w:val="0"/>
        <w:keepLines w:val="0"/>
        <w:pageBreakBefore w:val="0"/>
        <w:widowControl w:val="0"/>
        <w:numPr>
          <w:ilvl w:val="0"/>
          <w:numId w:val="81"/>
        </w:numPr>
        <w:kinsoku/>
        <w:wordWrap w:val="0"/>
        <w:overflowPunct/>
        <w:topLinePunct/>
        <w:autoSpaceDE/>
        <w:autoSpaceDN/>
        <w:bidi w:val="0"/>
        <w:adjustRightInd/>
        <w:snapToGrid w:val="0"/>
        <w:spacing w:line="360" w:lineRule="auto"/>
        <w:ind w:left="0" w:leftChars="0" w:firstLine="0" w:firstLineChars="0"/>
        <w:jc w:val="center"/>
        <w:textAlignment w:val="auto"/>
        <w:rPr>
          <w:rFonts w:hint="eastAsia" w:asciiTheme="minorEastAsia" w:hAnsiTheme="minorEastAsia" w:eastAsiaTheme="minorEastAsia" w:cstheme="minorEastAsia"/>
          <w:b/>
          <w:bCs/>
          <w:color w:val="auto"/>
          <w:spacing w:val="3"/>
          <w:sz w:val="31"/>
          <w:szCs w:val="31"/>
        </w:rPr>
      </w:pPr>
      <w:r>
        <w:rPr>
          <w:rFonts w:hint="eastAsia" w:asciiTheme="minorEastAsia" w:hAnsiTheme="minorEastAsia" w:eastAsiaTheme="minorEastAsia" w:cstheme="minorEastAsia"/>
          <w:b/>
          <w:bCs/>
          <w:color w:val="auto"/>
          <w:spacing w:val="3"/>
          <w:sz w:val="31"/>
          <w:szCs w:val="31"/>
        </w:rPr>
        <w:t>评定成交的标准</w:t>
      </w:r>
    </w:p>
    <w:p w14:paraId="5528AD49">
      <w:pPr>
        <w:keepNext w:val="0"/>
        <w:keepLines w:val="0"/>
        <w:pageBreakBefore w:val="0"/>
        <w:widowControl w:val="0"/>
        <w:kinsoku w:val="0"/>
        <w:wordWrap/>
        <w:overflowPunct/>
        <w:topLinePunct w:val="0"/>
        <w:autoSpaceDE w:val="0"/>
        <w:autoSpaceDN w:val="0"/>
        <w:bidi w:val="0"/>
        <w:adjustRightInd w:val="0"/>
        <w:snapToGrid w:val="0"/>
        <w:spacing w:line="360" w:lineRule="auto"/>
        <w:ind w:firstLine="420" w:firstLineChars="200"/>
        <w:textAlignment w:val="baseline"/>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谈判小组应当从质量和服务均能满足谈判文件实质性响应要求的供应商中，按照评标价由低到高的顺序提出 3 名以上成交候选人（评标价相同时，按照最后报价由低到高顺序依次推荐；最后报价相同时，由谈判小组按“供应商须知前附表”第 26 条规定的顺序推荐）,并编写评审报告。</w:t>
      </w:r>
    </w:p>
    <w:p w14:paraId="2932ECC1">
      <w:pPr>
        <w:rPr>
          <w:rFonts w:hint="eastAsia" w:asciiTheme="minorEastAsia" w:hAnsiTheme="minorEastAsia" w:eastAsiaTheme="minorEastAsia" w:cstheme="minorEastAsia"/>
          <w:color w:val="auto"/>
        </w:rPr>
      </w:pPr>
    </w:p>
    <w:p w14:paraId="7BFAD66E">
      <w:pPr>
        <w:rPr>
          <w:rFonts w:hint="eastAsia" w:asciiTheme="minorEastAsia" w:hAnsiTheme="minorEastAsia" w:eastAsiaTheme="minorEastAsia" w:cstheme="minorEastAsia"/>
          <w:color w:val="auto"/>
        </w:rPr>
      </w:pPr>
    </w:p>
    <w:sectPr>
      <w:pgSz w:w="11906" w:h="16838"/>
      <w:pgMar w:top="1440" w:right="1800" w:bottom="1440" w:left="1800" w:header="851" w:footer="85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02"/>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8CDF5">
    <w:pPr>
      <w:pStyle w:val="14"/>
      <w:framePr w:wrap="around" w:vAnchor="text" w:hAnchor="margin" w:xAlign="center" w:y="1"/>
      <w:rPr>
        <w:rStyle w:val="23"/>
      </w:rPr>
    </w:pPr>
    <w:r>
      <w:fldChar w:fldCharType="begin"/>
    </w:r>
    <w:r>
      <w:rPr>
        <w:rStyle w:val="23"/>
      </w:rPr>
      <w:instrText xml:space="preserve">PAGE  </w:instrText>
    </w:r>
    <w:r>
      <w:fldChar w:fldCharType="end"/>
    </w:r>
  </w:p>
  <w:p w14:paraId="56B6807F">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B34C6">
    <w:pPr>
      <w:pStyle w:val="14"/>
      <w:ind w:right="360"/>
      <w:jc w:val="both"/>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AA505">
    <w:pPr>
      <w:pStyle w:val="14"/>
      <w:tabs>
        <w:tab w:val="center" w:pos="4873"/>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081906">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A081906">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5533C">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DFE894">
                          <w:pPr>
                            <w:pStyle w:val="14"/>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BDFE894">
                    <w:pPr>
                      <w:pStyle w:val="14"/>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D2296">
    <w:pPr>
      <w:spacing w:line="174" w:lineRule="auto"/>
      <w:ind w:left="499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96BE6">
                          <w:pPr>
                            <w:pStyle w:val="14"/>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8096BE6">
                    <w:pPr>
                      <w:pStyle w:val="14"/>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927B4">
    <w:pPr>
      <w:spacing w:line="174" w:lineRule="auto"/>
      <w:ind w:left="499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6C159A">
                          <w:pPr>
                            <w:pStyle w:val="14"/>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56C159A">
                    <w:pPr>
                      <w:pStyle w:val="14"/>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D3FC3">
    <w:pPr>
      <w:spacing w:line="174" w:lineRule="auto"/>
      <w:ind w:left="499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4CA742">
                          <w:pPr>
                            <w:pStyle w:val="14"/>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4CA742">
                    <w:pPr>
                      <w:pStyle w:val="14"/>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68BBB">
    <w:pPr>
      <w:spacing w:line="174" w:lineRule="auto"/>
      <w:ind w:left="47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72A7C0">
                          <w:pPr>
                            <w:pStyle w:val="14"/>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372A7C0">
                    <w:pPr>
                      <w:pStyle w:val="14"/>
                    </w:pPr>
                    <w:r>
                      <w:fldChar w:fldCharType="begin"/>
                    </w:r>
                    <w:r>
                      <w:instrText xml:space="preserve"> PAGE  \* MERGEFORMAT </w:instrText>
                    </w:r>
                    <w:r>
                      <w:fldChar w:fldCharType="separate"/>
                    </w:r>
                    <w:r>
                      <w:t>69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3343C">
    <w:pPr>
      <w:pStyle w:val="15"/>
      <w:pBdr>
        <w:bottom w:val="none" w:color="auto" w:sz="0" w:space="0"/>
      </w:pBdr>
      <w:tabs>
        <w:tab w:val="center" w:pos="0"/>
        <w:tab w:val="left" w:pos="8306"/>
        <w:tab w:val="clear" w:pos="415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8E3CB">
    <w:pPr>
      <w:pStyle w:val="15"/>
      <w:jc w:val="center"/>
      <w:rPr>
        <w:rFonts w:hint="eastAsia" w:ascii="仿宋_GB2312" w:hAnsi="仿宋_GB2312" w:eastAsia="仿宋_GB2312" w:cs="仿宋_GB2312"/>
        <w:lang w:val="en-US" w:eastAsia="zh-CN"/>
      </w:rPr>
    </w:pPr>
  </w:p>
  <w:p w14:paraId="5225A5AF">
    <w:pPr>
      <w:pStyle w:val="15"/>
      <w:jc w:val="right"/>
      <w:rPr>
        <w:rFonts w:hint="eastAsia" w:ascii="宋体" w:hAnsi="宋体" w:eastAsia="宋体" w:cs="宋体"/>
        <w:b/>
        <w:bCs/>
        <w:lang w:val="en-US" w:eastAsia="zh-CN"/>
      </w:rPr>
    </w:pPr>
    <w:r>
      <w:rPr>
        <w:rFonts w:hint="eastAsia" w:ascii="仿宋_GB2312" w:hAnsi="仿宋_GB2312" w:eastAsia="仿宋_GB2312" w:cs="仿宋_GB2312"/>
        <w:lang w:val="en-US" w:eastAsia="zh-CN"/>
      </w:rPr>
      <w:t xml:space="preserve"> </w:t>
    </w:r>
    <w:r>
      <w:rPr>
        <w:rFonts w:hint="eastAsia" w:ascii="仿宋_GB2312" w:hAnsi="仿宋_GB2312" w:eastAsia="仿宋_GB2312" w:cs="仿宋_GB2312"/>
        <w:b/>
        <w:bCs/>
        <w:lang w:val="en-US" w:eastAsia="zh-CN"/>
      </w:rPr>
      <w:t xml:space="preserve"> 融水苗族自治县人民医院麻醉机采</w:t>
    </w:r>
    <w:r>
      <w:rPr>
        <w:rFonts w:hint="eastAsia" w:ascii="仿宋_GB2312" w:hAnsi="仿宋_GB2312" w:eastAsia="仿宋_GB2312" w:cs="仿宋_GB2312"/>
        <w:b/>
        <w:bCs/>
        <w:color w:val="auto"/>
        <w:lang w:val="en-US" w:eastAsia="zh-CN"/>
      </w:rPr>
      <w:t>购项目</w:t>
    </w:r>
    <w:r>
      <w:rPr>
        <w:rFonts w:hint="eastAsia" w:ascii="宋体" w:hAnsi="宋体" w:eastAsia="宋体" w:cs="宋体"/>
        <w:b/>
        <w:bCs/>
        <w:color w:val="auto"/>
        <w:lang w:val="en-US" w:eastAsia="zh-CN"/>
      </w:rPr>
      <w:t>(LZZC2026-J1-250043-GXDR）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E1CB06"/>
    <w:multiLevelType w:val="singleLevel"/>
    <w:tmpl w:val="84E1CB06"/>
    <w:lvl w:ilvl="0" w:tentative="0">
      <w:start w:val="1"/>
      <w:numFmt w:val="decimal"/>
      <w:lvlText w:val="(%1)"/>
      <w:lvlJc w:val="left"/>
      <w:pPr>
        <w:ind w:left="425" w:hanging="425"/>
      </w:pPr>
      <w:rPr>
        <w:rFonts w:hint="default"/>
      </w:rPr>
    </w:lvl>
  </w:abstractNum>
  <w:abstractNum w:abstractNumId="1">
    <w:nsid w:val="852D0956"/>
    <w:multiLevelType w:val="singleLevel"/>
    <w:tmpl w:val="852D0956"/>
    <w:lvl w:ilvl="0" w:tentative="0">
      <w:start w:val="1"/>
      <w:numFmt w:val="decimal"/>
      <w:lvlText w:val="(%1)"/>
      <w:lvlJc w:val="left"/>
      <w:pPr>
        <w:ind w:left="425" w:hanging="425"/>
      </w:pPr>
      <w:rPr>
        <w:rFonts w:hint="default"/>
      </w:rPr>
    </w:lvl>
  </w:abstractNum>
  <w:abstractNum w:abstractNumId="2">
    <w:nsid w:val="8A328473"/>
    <w:multiLevelType w:val="singleLevel"/>
    <w:tmpl w:val="8A328473"/>
    <w:lvl w:ilvl="0" w:tentative="0">
      <w:start w:val="1"/>
      <w:numFmt w:val="decimal"/>
      <w:suff w:val="nothing"/>
      <w:lvlText w:val="%1．"/>
      <w:lvlJc w:val="left"/>
      <w:pPr>
        <w:ind w:left="0" w:firstLine="400"/>
      </w:pPr>
      <w:rPr>
        <w:rFonts w:hint="default"/>
      </w:rPr>
    </w:lvl>
  </w:abstractNum>
  <w:abstractNum w:abstractNumId="3">
    <w:nsid w:val="8BCC722D"/>
    <w:multiLevelType w:val="singleLevel"/>
    <w:tmpl w:val="8BCC722D"/>
    <w:lvl w:ilvl="0" w:tentative="0">
      <w:start w:val="1"/>
      <w:numFmt w:val="decimal"/>
      <w:suff w:val="nothing"/>
      <w:lvlText w:val="%1．"/>
      <w:lvlJc w:val="left"/>
      <w:pPr>
        <w:ind w:left="0" w:firstLine="400"/>
      </w:pPr>
      <w:rPr>
        <w:rFonts w:hint="default"/>
      </w:rPr>
    </w:lvl>
  </w:abstractNum>
  <w:abstractNum w:abstractNumId="4">
    <w:nsid w:val="8DDD9005"/>
    <w:multiLevelType w:val="singleLevel"/>
    <w:tmpl w:val="8DDD9005"/>
    <w:lvl w:ilvl="0" w:tentative="0">
      <w:start w:val="1"/>
      <w:numFmt w:val="decimal"/>
      <w:lvlText w:val="(%1)"/>
      <w:lvlJc w:val="left"/>
      <w:pPr>
        <w:ind w:left="425" w:hanging="425"/>
      </w:pPr>
      <w:rPr>
        <w:rFonts w:hint="default"/>
      </w:rPr>
    </w:lvl>
  </w:abstractNum>
  <w:abstractNum w:abstractNumId="5">
    <w:nsid w:val="8DF308F6"/>
    <w:multiLevelType w:val="singleLevel"/>
    <w:tmpl w:val="8DF308F6"/>
    <w:lvl w:ilvl="0" w:tentative="0">
      <w:start w:val="1"/>
      <w:numFmt w:val="decimal"/>
      <w:lvlText w:val="(%1)"/>
      <w:lvlJc w:val="left"/>
      <w:pPr>
        <w:ind w:left="425" w:hanging="425"/>
      </w:pPr>
      <w:rPr>
        <w:rFonts w:hint="default"/>
      </w:rPr>
    </w:lvl>
  </w:abstractNum>
  <w:abstractNum w:abstractNumId="6">
    <w:nsid w:val="90A8A080"/>
    <w:multiLevelType w:val="singleLevel"/>
    <w:tmpl w:val="90A8A080"/>
    <w:lvl w:ilvl="0" w:tentative="0">
      <w:start w:val="1"/>
      <w:numFmt w:val="decimal"/>
      <w:suff w:val="nothing"/>
      <w:lvlText w:val="%1．"/>
      <w:lvlJc w:val="left"/>
      <w:pPr>
        <w:ind w:left="0" w:firstLine="400"/>
      </w:pPr>
      <w:rPr>
        <w:rFonts w:hint="default"/>
      </w:rPr>
    </w:lvl>
  </w:abstractNum>
  <w:abstractNum w:abstractNumId="7">
    <w:nsid w:val="9973702C"/>
    <w:multiLevelType w:val="singleLevel"/>
    <w:tmpl w:val="9973702C"/>
    <w:lvl w:ilvl="0" w:tentative="0">
      <w:start w:val="1"/>
      <w:numFmt w:val="decimalEnclosedCircleChinese"/>
      <w:suff w:val="nothing"/>
      <w:lvlText w:val="%1　"/>
      <w:lvlJc w:val="left"/>
      <w:pPr>
        <w:ind w:left="0" w:firstLine="400"/>
      </w:pPr>
      <w:rPr>
        <w:rFonts w:hint="eastAsia"/>
      </w:rPr>
    </w:lvl>
  </w:abstractNum>
  <w:abstractNum w:abstractNumId="8">
    <w:nsid w:val="9D3FBBF2"/>
    <w:multiLevelType w:val="singleLevel"/>
    <w:tmpl w:val="9D3FBBF2"/>
    <w:lvl w:ilvl="0" w:tentative="0">
      <w:start w:val="1"/>
      <w:numFmt w:val="decimal"/>
      <w:suff w:val="nothing"/>
      <w:lvlText w:val="%1．"/>
      <w:lvlJc w:val="left"/>
      <w:pPr>
        <w:ind w:left="0" w:firstLine="400"/>
      </w:pPr>
      <w:rPr>
        <w:rFonts w:hint="default"/>
      </w:rPr>
    </w:lvl>
  </w:abstractNum>
  <w:abstractNum w:abstractNumId="9">
    <w:nsid w:val="9FDA91F9"/>
    <w:multiLevelType w:val="singleLevel"/>
    <w:tmpl w:val="9FDA91F9"/>
    <w:lvl w:ilvl="0" w:tentative="0">
      <w:start w:val="1"/>
      <w:numFmt w:val="decimal"/>
      <w:suff w:val="nothing"/>
      <w:lvlText w:val="%1．"/>
      <w:lvlJc w:val="left"/>
      <w:pPr>
        <w:ind w:left="0" w:firstLine="400"/>
      </w:pPr>
      <w:rPr>
        <w:rFonts w:hint="default" w:asciiTheme="minorEastAsia" w:hAnsiTheme="minorEastAsia" w:eastAsiaTheme="minorEastAsia" w:cstheme="minorEastAsia"/>
      </w:rPr>
    </w:lvl>
  </w:abstractNum>
  <w:abstractNum w:abstractNumId="10">
    <w:nsid w:val="A0E7278A"/>
    <w:multiLevelType w:val="singleLevel"/>
    <w:tmpl w:val="A0E7278A"/>
    <w:lvl w:ilvl="0" w:tentative="0">
      <w:start w:val="1"/>
      <w:numFmt w:val="decimal"/>
      <w:suff w:val="nothing"/>
      <w:lvlText w:val="%1．"/>
      <w:lvlJc w:val="left"/>
      <w:pPr>
        <w:ind w:left="0" w:firstLine="400"/>
      </w:pPr>
      <w:rPr>
        <w:rFonts w:hint="default"/>
      </w:rPr>
    </w:lvl>
  </w:abstractNum>
  <w:abstractNum w:abstractNumId="11">
    <w:nsid w:val="A3580349"/>
    <w:multiLevelType w:val="singleLevel"/>
    <w:tmpl w:val="A3580349"/>
    <w:lvl w:ilvl="0" w:tentative="0">
      <w:start w:val="1"/>
      <w:numFmt w:val="decimal"/>
      <w:suff w:val="nothing"/>
      <w:lvlText w:val="%1．"/>
      <w:lvlJc w:val="left"/>
      <w:pPr>
        <w:ind w:left="0" w:firstLine="400"/>
      </w:pPr>
      <w:rPr>
        <w:rFonts w:hint="default"/>
      </w:rPr>
    </w:lvl>
  </w:abstractNum>
  <w:abstractNum w:abstractNumId="12">
    <w:nsid w:val="A7E6C7AD"/>
    <w:multiLevelType w:val="singleLevel"/>
    <w:tmpl w:val="A7E6C7AD"/>
    <w:lvl w:ilvl="0" w:tentative="0">
      <w:start w:val="1"/>
      <w:numFmt w:val="decimal"/>
      <w:suff w:val="nothing"/>
      <w:lvlText w:val="%1．"/>
      <w:lvlJc w:val="left"/>
      <w:pPr>
        <w:ind w:left="0" w:firstLine="400"/>
      </w:pPr>
      <w:rPr>
        <w:rFonts w:hint="default"/>
        <w:b w:val="0"/>
        <w:bCs w:val="0"/>
      </w:rPr>
    </w:lvl>
  </w:abstractNum>
  <w:abstractNum w:abstractNumId="13">
    <w:nsid w:val="A8CF4CB0"/>
    <w:multiLevelType w:val="singleLevel"/>
    <w:tmpl w:val="A8CF4CB0"/>
    <w:lvl w:ilvl="0" w:tentative="0">
      <w:start w:val="1"/>
      <w:numFmt w:val="decimal"/>
      <w:lvlText w:val="(%1)"/>
      <w:lvlJc w:val="left"/>
      <w:pPr>
        <w:ind w:left="425" w:hanging="425"/>
      </w:pPr>
      <w:rPr>
        <w:rFonts w:hint="default"/>
      </w:rPr>
    </w:lvl>
  </w:abstractNum>
  <w:abstractNum w:abstractNumId="14">
    <w:nsid w:val="AAC71CAE"/>
    <w:multiLevelType w:val="singleLevel"/>
    <w:tmpl w:val="AAC71CAE"/>
    <w:lvl w:ilvl="0" w:tentative="0">
      <w:start w:val="1"/>
      <w:numFmt w:val="decimal"/>
      <w:lvlText w:val="(%1)"/>
      <w:lvlJc w:val="left"/>
      <w:pPr>
        <w:ind w:left="425" w:hanging="425"/>
      </w:pPr>
      <w:rPr>
        <w:rFonts w:hint="default"/>
      </w:rPr>
    </w:lvl>
  </w:abstractNum>
  <w:abstractNum w:abstractNumId="15">
    <w:nsid w:val="B3A6DA04"/>
    <w:multiLevelType w:val="singleLevel"/>
    <w:tmpl w:val="B3A6DA04"/>
    <w:lvl w:ilvl="0" w:tentative="0">
      <w:start w:val="1"/>
      <w:numFmt w:val="decimal"/>
      <w:suff w:val="nothing"/>
      <w:lvlText w:val="%1．"/>
      <w:lvlJc w:val="left"/>
      <w:pPr>
        <w:ind w:left="0" w:firstLine="400"/>
      </w:pPr>
      <w:rPr>
        <w:rFonts w:hint="default"/>
      </w:rPr>
    </w:lvl>
  </w:abstractNum>
  <w:abstractNum w:abstractNumId="16">
    <w:nsid w:val="BF0E5BE0"/>
    <w:multiLevelType w:val="singleLevel"/>
    <w:tmpl w:val="BF0E5BE0"/>
    <w:lvl w:ilvl="0" w:tentative="0">
      <w:start w:val="1"/>
      <w:numFmt w:val="decimal"/>
      <w:suff w:val="nothing"/>
      <w:lvlText w:val="%1．"/>
      <w:lvlJc w:val="left"/>
      <w:pPr>
        <w:ind w:left="0" w:firstLine="400"/>
      </w:pPr>
      <w:rPr>
        <w:rFonts w:hint="default"/>
      </w:rPr>
    </w:lvl>
  </w:abstractNum>
  <w:abstractNum w:abstractNumId="17">
    <w:nsid w:val="BFE6FE10"/>
    <w:multiLevelType w:val="singleLevel"/>
    <w:tmpl w:val="BFE6FE10"/>
    <w:lvl w:ilvl="0" w:tentative="0">
      <w:start w:val="1"/>
      <w:numFmt w:val="decimal"/>
      <w:suff w:val="nothing"/>
      <w:lvlText w:val="%1．"/>
      <w:lvlJc w:val="left"/>
      <w:pPr>
        <w:ind w:left="0" w:firstLine="400"/>
      </w:pPr>
      <w:rPr>
        <w:rFonts w:hint="default"/>
      </w:rPr>
    </w:lvl>
  </w:abstractNum>
  <w:abstractNum w:abstractNumId="18">
    <w:nsid w:val="C2AFBAC3"/>
    <w:multiLevelType w:val="singleLevel"/>
    <w:tmpl w:val="C2AFBAC3"/>
    <w:lvl w:ilvl="0" w:tentative="0">
      <w:start w:val="1"/>
      <w:numFmt w:val="decimal"/>
      <w:lvlText w:val="(%1)"/>
      <w:lvlJc w:val="left"/>
      <w:pPr>
        <w:ind w:left="425" w:hanging="425"/>
      </w:pPr>
      <w:rPr>
        <w:rFonts w:hint="default"/>
      </w:rPr>
    </w:lvl>
  </w:abstractNum>
  <w:abstractNum w:abstractNumId="19">
    <w:nsid w:val="C7D8E920"/>
    <w:multiLevelType w:val="singleLevel"/>
    <w:tmpl w:val="C7D8E920"/>
    <w:lvl w:ilvl="0" w:tentative="0">
      <w:start w:val="1"/>
      <w:numFmt w:val="decimal"/>
      <w:suff w:val="nothing"/>
      <w:lvlText w:val="%1．"/>
      <w:lvlJc w:val="left"/>
      <w:pPr>
        <w:ind w:left="0" w:firstLine="400"/>
      </w:pPr>
      <w:rPr>
        <w:rFonts w:hint="default" w:asciiTheme="minorEastAsia" w:hAnsiTheme="minorEastAsia" w:eastAsiaTheme="minorEastAsia" w:cstheme="minorEastAsia"/>
      </w:rPr>
    </w:lvl>
  </w:abstractNum>
  <w:abstractNum w:abstractNumId="20">
    <w:nsid w:val="CFA25ED3"/>
    <w:multiLevelType w:val="singleLevel"/>
    <w:tmpl w:val="CFA25ED3"/>
    <w:lvl w:ilvl="0" w:tentative="0">
      <w:start w:val="1"/>
      <w:numFmt w:val="decimal"/>
      <w:lvlText w:val="(%1)"/>
      <w:lvlJc w:val="left"/>
      <w:pPr>
        <w:ind w:left="425" w:hanging="425"/>
      </w:pPr>
      <w:rPr>
        <w:rFonts w:hint="default" w:ascii="宋体" w:hAnsi="宋体" w:eastAsia="宋体" w:cstheme="majorEastAsia"/>
        <w:sz w:val="21"/>
        <w:szCs w:val="21"/>
      </w:rPr>
    </w:lvl>
  </w:abstractNum>
  <w:abstractNum w:abstractNumId="21">
    <w:nsid w:val="D0FB5D7E"/>
    <w:multiLevelType w:val="singleLevel"/>
    <w:tmpl w:val="D0FB5D7E"/>
    <w:lvl w:ilvl="0" w:tentative="0">
      <w:start w:val="1"/>
      <w:numFmt w:val="decimal"/>
      <w:lvlText w:val="(%1)"/>
      <w:lvlJc w:val="left"/>
      <w:pPr>
        <w:ind w:left="425" w:hanging="425"/>
      </w:pPr>
      <w:rPr>
        <w:rFonts w:hint="default"/>
      </w:rPr>
    </w:lvl>
  </w:abstractNum>
  <w:abstractNum w:abstractNumId="22">
    <w:nsid w:val="D56AD381"/>
    <w:multiLevelType w:val="singleLevel"/>
    <w:tmpl w:val="D56AD381"/>
    <w:lvl w:ilvl="0" w:tentative="0">
      <w:start w:val="1"/>
      <w:numFmt w:val="decimal"/>
      <w:lvlText w:val="(%1)"/>
      <w:lvlJc w:val="left"/>
      <w:pPr>
        <w:ind w:left="425" w:hanging="425"/>
      </w:pPr>
      <w:rPr>
        <w:rFonts w:hint="default"/>
      </w:rPr>
    </w:lvl>
  </w:abstractNum>
  <w:abstractNum w:abstractNumId="23">
    <w:nsid w:val="D63A800E"/>
    <w:multiLevelType w:val="singleLevel"/>
    <w:tmpl w:val="D63A800E"/>
    <w:lvl w:ilvl="0" w:tentative="0">
      <w:start w:val="1"/>
      <w:numFmt w:val="chineseCounting"/>
      <w:suff w:val="nothing"/>
      <w:lvlText w:val="（%1）"/>
      <w:lvlJc w:val="left"/>
      <w:pPr>
        <w:ind w:left="0" w:firstLine="420"/>
      </w:pPr>
      <w:rPr>
        <w:rFonts w:hint="eastAsia"/>
      </w:rPr>
    </w:lvl>
  </w:abstractNum>
  <w:abstractNum w:abstractNumId="24">
    <w:nsid w:val="D7CCAA4C"/>
    <w:multiLevelType w:val="singleLevel"/>
    <w:tmpl w:val="D7CCAA4C"/>
    <w:lvl w:ilvl="0" w:tentative="0">
      <w:start w:val="1"/>
      <w:numFmt w:val="decimal"/>
      <w:suff w:val="nothing"/>
      <w:lvlText w:val="%1．"/>
      <w:lvlJc w:val="left"/>
      <w:pPr>
        <w:ind w:left="0" w:firstLine="400"/>
      </w:pPr>
      <w:rPr>
        <w:rFonts w:hint="default"/>
      </w:rPr>
    </w:lvl>
  </w:abstractNum>
  <w:abstractNum w:abstractNumId="25">
    <w:nsid w:val="DAC9856F"/>
    <w:multiLevelType w:val="singleLevel"/>
    <w:tmpl w:val="DAC9856F"/>
    <w:lvl w:ilvl="0" w:tentative="0">
      <w:start w:val="1"/>
      <w:numFmt w:val="decimal"/>
      <w:lvlText w:val="(%1)"/>
      <w:lvlJc w:val="left"/>
      <w:pPr>
        <w:ind w:left="425" w:hanging="425"/>
      </w:pPr>
      <w:rPr>
        <w:rFonts w:hint="default"/>
      </w:rPr>
    </w:lvl>
  </w:abstractNum>
  <w:abstractNum w:abstractNumId="26">
    <w:nsid w:val="DB51EC78"/>
    <w:multiLevelType w:val="singleLevel"/>
    <w:tmpl w:val="DB51EC78"/>
    <w:lvl w:ilvl="0" w:tentative="0">
      <w:start w:val="1"/>
      <w:numFmt w:val="decimal"/>
      <w:suff w:val="nothing"/>
      <w:lvlText w:val="%1．"/>
      <w:lvlJc w:val="left"/>
      <w:pPr>
        <w:ind w:left="0" w:firstLine="400"/>
      </w:pPr>
      <w:rPr>
        <w:rFonts w:hint="default"/>
      </w:rPr>
    </w:lvl>
  </w:abstractNum>
  <w:abstractNum w:abstractNumId="27">
    <w:nsid w:val="DDE950E2"/>
    <w:multiLevelType w:val="singleLevel"/>
    <w:tmpl w:val="DDE950E2"/>
    <w:lvl w:ilvl="0" w:tentative="0">
      <w:start w:val="1"/>
      <w:numFmt w:val="decimal"/>
      <w:suff w:val="nothing"/>
      <w:lvlText w:val="%1．"/>
      <w:lvlJc w:val="left"/>
      <w:pPr>
        <w:ind w:left="0" w:firstLine="400"/>
      </w:pPr>
      <w:rPr>
        <w:rFonts w:hint="default"/>
      </w:rPr>
    </w:lvl>
  </w:abstractNum>
  <w:abstractNum w:abstractNumId="28">
    <w:nsid w:val="DE1A3EAA"/>
    <w:multiLevelType w:val="singleLevel"/>
    <w:tmpl w:val="DE1A3EAA"/>
    <w:lvl w:ilvl="0" w:tentative="0">
      <w:start w:val="1"/>
      <w:numFmt w:val="decimalEnclosedCircleChinese"/>
      <w:suff w:val="nothing"/>
      <w:lvlText w:val="%1　"/>
      <w:lvlJc w:val="left"/>
      <w:pPr>
        <w:ind w:left="0" w:firstLine="400"/>
      </w:pPr>
      <w:rPr>
        <w:rFonts w:hint="eastAsia"/>
      </w:rPr>
    </w:lvl>
  </w:abstractNum>
  <w:abstractNum w:abstractNumId="29">
    <w:nsid w:val="DEE4B8FF"/>
    <w:multiLevelType w:val="singleLevel"/>
    <w:tmpl w:val="DEE4B8FF"/>
    <w:lvl w:ilvl="0" w:tentative="0">
      <w:start w:val="1"/>
      <w:numFmt w:val="decimal"/>
      <w:lvlText w:val="(%1)"/>
      <w:lvlJc w:val="left"/>
      <w:pPr>
        <w:ind w:left="425" w:hanging="425"/>
      </w:pPr>
      <w:rPr>
        <w:rFonts w:hint="default"/>
      </w:rPr>
    </w:lvl>
  </w:abstractNum>
  <w:abstractNum w:abstractNumId="30">
    <w:nsid w:val="E37CB7C8"/>
    <w:multiLevelType w:val="singleLevel"/>
    <w:tmpl w:val="E37CB7C8"/>
    <w:lvl w:ilvl="0" w:tentative="0">
      <w:start w:val="1"/>
      <w:numFmt w:val="decimal"/>
      <w:suff w:val="nothing"/>
      <w:lvlText w:val="%1．"/>
      <w:lvlJc w:val="left"/>
      <w:pPr>
        <w:ind w:left="0" w:firstLine="400"/>
      </w:pPr>
      <w:rPr>
        <w:rFonts w:hint="default"/>
      </w:rPr>
    </w:lvl>
  </w:abstractNum>
  <w:abstractNum w:abstractNumId="31">
    <w:nsid w:val="E9B48BD9"/>
    <w:multiLevelType w:val="singleLevel"/>
    <w:tmpl w:val="E9B48BD9"/>
    <w:lvl w:ilvl="0" w:tentative="0">
      <w:start w:val="1"/>
      <w:numFmt w:val="decimal"/>
      <w:lvlText w:val="(%1)"/>
      <w:lvlJc w:val="left"/>
      <w:pPr>
        <w:ind w:left="425" w:hanging="425"/>
      </w:pPr>
      <w:rPr>
        <w:rFonts w:hint="default"/>
      </w:rPr>
    </w:lvl>
  </w:abstractNum>
  <w:abstractNum w:abstractNumId="32">
    <w:nsid w:val="E9F8451B"/>
    <w:multiLevelType w:val="singleLevel"/>
    <w:tmpl w:val="E9F8451B"/>
    <w:lvl w:ilvl="0" w:tentative="0">
      <w:start w:val="1"/>
      <w:numFmt w:val="chineseCounting"/>
      <w:suff w:val="nothing"/>
      <w:lvlText w:val="%1、"/>
      <w:lvlJc w:val="left"/>
      <w:pPr>
        <w:ind w:left="0" w:firstLine="420"/>
      </w:pPr>
      <w:rPr>
        <w:rFonts w:hint="eastAsia"/>
      </w:rPr>
    </w:lvl>
  </w:abstractNum>
  <w:abstractNum w:abstractNumId="33">
    <w:nsid w:val="ED27A420"/>
    <w:multiLevelType w:val="singleLevel"/>
    <w:tmpl w:val="ED27A420"/>
    <w:lvl w:ilvl="0" w:tentative="0">
      <w:start w:val="1"/>
      <w:numFmt w:val="decimal"/>
      <w:lvlText w:val="(%1)"/>
      <w:lvlJc w:val="left"/>
      <w:pPr>
        <w:ind w:left="425" w:hanging="425"/>
      </w:pPr>
      <w:rPr>
        <w:rFonts w:hint="default"/>
      </w:rPr>
    </w:lvl>
  </w:abstractNum>
  <w:abstractNum w:abstractNumId="34">
    <w:nsid w:val="EE18BACC"/>
    <w:multiLevelType w:val="singleLevel"/>
    <w:tmpl w:val="EE18BACC"/>
    <w:lvl w:ilvl="0" w:tentative="0">
      <w:start w:val="1"/>
      <w:numFmt w:val="decimal"/>
      <w:suff w:val="nothing"/>
      <w:lvlText w:val="%1．"/>
      <w:lvlJc w:val="left"/>
      <w:pPr>
        <w:ind w:left="0" w:firstLine="400"/>
      </w:pPr>
      <w:rPr>
        <w:rFonts w:hint="default"/>
      </w:rPr>
    </w:lvl>
  </w:abstractNum>
  <w:abstractNum w:abstractNumId="35">
    <w:nsid w:val="EE62DAF9"/>
    <w:multiLevelType w:val="singleLevel"/>
    <w:tmpl w:val="EE62DAF9"/>
    <w:lvl w:ilvl="0" w:tentative="0">
      <w:start w:val="1"/>
      <w:numFmt w:val="decimal"/>
      <w:suff w:val="nothing"/>
      <w:lvlText w:val="%1．"/>
      <w:lvlJc w:val="left"/>
      <w:pPr>
        <w:ind w:left="0" w:firstLine="400"/>
      </w:pPr>
      <w:rPr>
        <w:rFonts w:hint="default"/>
      </w:rPr>
    </w:lvl>
  </w:abstractNum>
  <w:abstractNum w:abstractNumId="36">
    <w:nsid w:val="F1C61033"/>
    <w:multiLevelType w:val="singleLevel"/>
    <w:tmpl w:val="F1C61033"/>
    <w:lvl w:ilvl="0" w:tentative="0">
      <w:start w:val="1"/>
      <w:numFmt w:val="decimal"/>
      <w:suff w:val="nothing"/>
      <w:lvlText w:val="%1．"/>
      <w:lvlJc w:val="left"/>
      <w:pPr>
        <w:ind w:left="0" w:firstLine="400"/>
      </w:pPr>
      <w:rPr>
        <w:rFonts w:hint="default"/>
      </w:rPr>
    </w:lvl>
  </w:abstractNum>
  <w:abstractNum w:abstractNumId="37">
    <w:nsid w:val="F3C0AB29"/>
    <w:multiLevelType w:val="singleLevel"/>
    <w:tmpl w:val="F3C0AB29"/>
    <w:lvl w:ilvl="0" w:tentative="0">
      <w:start w:val="1"/>
      <w:numFmt w:val="decimal"/>
      <w:suff w:val="nothing"/>
      <w:lvlText w:val="%1．"/>
      <w:lvlJc w:val="left"/>
      <w:pPr>
        <w:ind w:left="0" w:firstLine="400"/>
      </w:pPr>
      <w:rPr>
        <w:rFonts w:hint="default"/>
        <w:b w:val="0"/>
        <w:bCs w:val="0"/>
      </w:rPr>
    </w:lvl>
  </w:abstractNum>
  <w:abstractNum w:abstractNumId="38">
    <w:nsid w:val="F3DCFEAE"/>
    <w:multiLevelType w:val="singleLevel"/>
    <w:tmpl w:val="F3DCFEAE"/>
    <w:lvl w:ilvl="0" w:tentative="0">
      <w:start w:val="1"/>
      <w:numFmt w:val="decimal"/>
      <w:lvlText w:val="(%1)"/>
      <w:lvlJc w:val="left"/>
      <w:pPr>
        <w:ind w:left="425" w:hanging="425"/>
      </w:pPr>
      <w:rPr>
        <w:rFonts w:hint="default"/>
      </w:rPr>
    </w:lvl>
  </w:abstractNum>
  <w:abstractNum w:abstractNumId="39">
    <w:nsid w:val="F887D544"/>
    <w:multiLevelType w:val="singleLevel"/>
    <w:tmpl w:val="F887D544"/>
    <w:lvl w:ilvl="0" w:tentative="0">
      <w:start w:val="1"/>
      <w:numFmt w:val="chineseCounting"/>
      <w:suff w:val="nothing"/>
      <w:lvlText w:val="（%1）"/>
      <w:lvlJc w:val="left"/>
      <w:pPr>
        <w:ind w:left="0" w:firstLine="420"/>
      </w:pPr>
      <w:rPr>
        <w:rFonts w:hint="eastAsia"/>
      </w:rPr>
    </w:lvl>
  </w:abstractNum>
  <w:abstractNum w:abstractNumId="40">
    <w:nsid w:val="F889951E"/>
    <w:multiLevelType w:val="singleLevel"/>
    <w:tmpl w:val="F889951E"/>
    <w:lvl w:ilvl="0" w:tentative="0">
      <w:start w:val="1"/>
      <w:numFmt w:val="decimal"/>
      <w:lvlText w:val="(%1)"/>
      <w:lvlJc w:val="left"/>
      <w:pPr>
        <w:ind w:left="425" w:hanging="425"/>
      </w:pPr>
      <w:rPr>
        <w:rFonts w:hint="default"/>
      </w:rPr>
    </w:lvl>
  </w:abstractNum>
  <w:abstractNum w:abstractNumId="41">
    <w:nsid w:val="F96823E0"/>
    <w:multiLevelType w:val="singleLevel"/>
    <w:tmpl w:val="F96823E0"/>
    <w:lvl w:ilvl="0" w:tentative="0">
      <w:start w:val="1"/>
      <w:numFmt w:val="decimal"/>
      <w:lvlText w:val="(%1)"/>
      <w:lvlJc w:val="left"/>
      <w:pPr>
        <w:ind w:left="425" w:hanging="425"/>
      </w:pPr>
      <w:rPr>
        <w:rFonts w:hint="default"/>
      </w:rPr>
    </w:lvl>
  </w:abstractNum>
  <w:abstractNum w:abstractNumId="42">
    <w:nsid w:val="FAD01F79"/>
    <w:multiLevelType w:val="singleLevel"/>
    <w:tmpl w:val="FAD01F79"/>
    <w:lvl w:ilvl="0" w:tentative="0">
      <w:start w:val="1"/>
      <w:numFmt w:val="decimal"/>
      <w:lvlText w:val="(%1)"/>
      <w:lvlJc w:val="left"/>
      <w:pPr>
        <w:ind w:left="425" w:hanging="425"/>
      </w:pPr>
      <w:rPr>
        <w:rFonts w:hint="default"/>
      </w:rPr>
    </w:lvl>
  </w:abstractNum>
  <w:abstractNum w:abstractNumId="43">
    <w:nsid w:val="FC9FFBB0"/>
    <w:multiLevelType w:val="singleLevel"/>
    <w:tmpl w:val="FC9FFBB0"/>
    <w:lvl w:ilvl="0" w:tentative="0">
      <w:start w:val="1"/>
      <w:numFmt w:val="decimal"/>
      <w:suff w:val="nothing"/>
      <w:lvlText w:val="%1．"/>
      <w:lvlJc w:val="left"/>
      <w:pPr>
        <w:ind w:left="0" w:firstLine="400"/>
      </w:pPr>
      <w:rPr>
        <w:rFonts w:hint="default"/>
      </w:rPr>
    </w:lvl>
  </w:abstractNum>
  <w:abstractNum w:abstractNumId="44">
    <w:nsid w:val="04AD1E2F"/>
    <w:multiLevelType w:val="singleLevel"/>
    <w:tmpl w:val="04AD1E2F"/>
    <w:lvl w:ilvl="0" w:tentative="0">
      <w:start w:val="1"/>
      <w:numFmt w:val="decimal"/>
      <w:suff w:val="nothing"/>
      <w:lvlText w:val="%1．"/>
      <w:lvlJc w:val="left"/>
      <w:pPr>
        <w:ind w:left="0" w:firstLine="400"/>
      </w:pPr>
      <w:rPr>
        <w:rFonts w:hint="default"/>
      </w:rPr>
    </w:lvl>
  </w:abstractNum>
  <w:abstractNum w:abstractNumId="45">
    <w:nsid w:val="0AF4E259"/>
    <w:multiLevelType w:val="singleLevel"/>
    <w:tmpl w:val="0AF4E259"/>
    <w:lvl w:ilvl="0" w:tentative="0">
      <w:start w:val="1"/>
      <w:numFmt w:val="decimal"/>
      <w:suff w:val="nothing"/>
      <w:lvlText w:val="%1．"/>
      <w:lvlJc w:val="left"/>
      <w:pPr>
        <w:ind w:left="0" w:firstLine="400"/>
      </w:pPr>
      <w:rPr>
        <w:rFonts w:hint="default" w:ascii="宋体" w:hAnsi="宋体" w:eastAsia="宋体" w:cstheme="minorEastAsia"/>
        <w:b w:val="0"/>
        <w:bCs w:val="0"/>
        <w:sz w:val="21"/>
        <w:szCs w:val="21"/>
      </w:rPr>
    </w:lvl>
  </w:abstractNum>
  <w:abstractNum w:abstractNumId="46">
    <w:nsid w:val="0C529029"/>
    <w:multiLevelType w:val="singleLevel"/>
    <w:tmpl w:val="0C529029"/>
    <w:lvl w:ilvl="0" w:tentative="0">
      <w:start w:val="1"/>
      <w:numFmt w:val="decimal"/>
      <w:suff w:val="nothing"/>
      <w:lvlText w:val="%1．"/>
      <w:lvlJc w:val="left"/>
      <w:pPr>
        <w:ind w:left="0" w:firstLine="400"/>
      </w:pPr>
      <w:rPr>
        <w:rFonts w:hint="default"/>
      </w:rPr>
    </w:lvl>
  </w:abstractNum>
  <w:abstractNum w:abstractNumId="47">
    <w:nsid w:val="0D0635D1"/>
    <w:multiLevelType w:val="singleLevel"/>
    <w:tmpl w:val="0D0635D1"/>
    <w:lvl w:ilvl="0" w:tentative="0">
      <w:start w:val="1"/>
      <w:numFmt w:val="decimal"/>
      <w:suff w:val="nothing"/>
      <w:lvlText w:val="%1．"/>
      <w:lvlJc w:val="left"/>
      <w:pPr>
        <w:ind w:left="0" w:firstLine="400"/>
      </w:pPr>
      <w:rPr>
        <w:rFonts w:hint="default"/>
      </w:rPr>
    </w:lvl>
  </w:abstractNum>
  <w:abstractNum w:abstractNumId="48">
    <w:nsid w:val="10C16C1A"/>
    <w:multiLevelType w:val="singleLevel"/>
    <w:tmpl w:val="10C16C1A"/>
    <w:lvl w:ilvl="0" w:tentative="0">
      <w:start w:val="1"/>
      <w:numFmt w:val="decimal"/>
      <w:lvlText w:val="(%1)"/>
      <w:lvlJc w:val="left"/>
      <w:pPr>
        <w:ind w:left="425" w:hanging="425"/>
      </w:pPr>
      <w:rPr>
        <w:rFonts w:hint="default"/>
      </w:rPr>
    </w:lvl>
  </w:abstractNum>
  <w:abstractNum w:abstractNumId="49">
    <w:nsid w:val="17AC57E3"/>
    <w:multiLevelType w:val="singleLevel"/>
    <w:tmpl w:val="17AC57E3"/>
    <w:lvl w:ilvl="0" w:tentative="0">
      <w:start w:val="1"/>
      <w:numFmt w:val="decimal"/>
      <w:lvlText w:val="(%1)"/>
      <w:lvlJc w:val="left"/>
      <w:pPr>
        <w:ind w:left="425" w:hanging="425"/>
      </w:pPr>
      <w:rPr>
        <w:rFonts w:hint="default" w:ascii="宋体" w:hAnsi="宋体" w:eastAsia="宋体" w:cstheme="majorEastAsia"/>
        <w:sz w:val="21"/>
        <w:szCs w:val="21"/>
      </w:rPr>
    </w:lvl>
  </w:abstractNum>
  <w:abstractNum w:abstractNumId="50">
    <w:nsid w:val="265ED959"/>
    <w:multiLevelType w:val="singleLevel"/>
    <w:tmpl w:val="265ED959"/>
    <w:lvl w:ilvl="0" w:tentative="0">
      <w:start w:val="1"/>
      <w:numFmt w:val="decimal"/>
      <w:lvlText w:val="(%1)"/>
      <w:lvlJc w:val="left"/>
      <w:pPr>
        <w:ind w:left="425" w:hanging="425"/>
      </w:pPr>
      <w:rPr>
        <w:rFonts w:hint="default"/>
      </w:rPr>
    </w:lvl>
  </w:abstractNum>
  <w:abstractNum w:abstractNumId="51">
    <w:nsid w:val="2A1165D5"/>
    <w:multiLevelType w:val="singleLevel"/>
    <w:tmpl w:val="2A1165D5"/>
    <w:lvl w:ilvl="0" w:tentative="0">
      <w:start w:val="1"/>
      <w:numFmt w:val="decimal"/>
      <w:suff w:val="nothing"/>
      <w:lvlText w:val="%1．"/>
      <w:lvlJc w:val="left"/>
      <w:pPr>
        <w:ind w:left="0" w:firstLine="400"/>
      </w:pPr>
      <w:rPr>
        <w:rFonts w:hint="default"/>
      </w:rPr>
    </w:lvl>
  </w:abstractNum>
  <w:abstractNum w:abstractNumId="52">
    <w:nsid w:val="2C0F4426"/>
    <w:multiLevelType w:val="singleLevel"/>
    <w:tmpl w:val="2C0F4426"/>
    <w:lvl w:ilvl="0" w:tentative="0">
      <w:start w:val="1"/>
      <w:numFmt w:val="decimal"/>
      <w:suff w:val="nothing"/>
      <w:lvlText w:val="%1．"/>
      <w:lvlJc w:val="left"/>
      <w:pPr>
        <w:ind w:left="0" w:firstLine="400"/>
      </w:pPr>
      <w:rPr>
        <w:rFonts w:hint="default"/>
      </w:rPr>
    </w:lvl>
  </w:abstractNum>
  <w:abstractNum w:abstractNumId="53">
    <w:nsid w:val="2C30992D"/>
    <w:multiLevelType w:val="singleLevel"/>
    <w:tmpl w:val="2C30992D"/>
    <w:lvl w:ilvl="0" w:tentative="0">
      <w:start w:val="1"/>
      <w:numFmt w:val="decimal"/>
      <w:suff w:val="nothing"/>
      <w:lvlText w:val="%1．"/>
      <w:lvlJc w:val="left"/>
      <w:pPr>
        <w:ind w:left="0" w:firstLine="400"/>
      </w:pPr>
      <w:rPr>
        <w:rFonts w:hint="default"/>
      </w:rPr>
    </w:lvl>
  </w:abstractNum>
  <w:abstractNum w:abstractNumId="54">
    <w:nsid w:val="3144454B"/>
    <w:multiLevelType w:val="singleLevel"/>
    <w:tmpl w:val="3144454B"/>
    <w:lvl w:ilvl="0" w:tentative="0">
      <w:start w:val="1"/>
      <w:numFmt w:val="decimal"/>
      <w:lvlText w:val="(%1)"/>
      <w:lvlJc w:val="left"/>
      <w:pPr>
        <w:ind w:left="425" w:hanging="425"/>
      </w:pPr>
      <w:rPr>
        <w:rFonts w:hint="default"/>
      </w:rPr>
    </w:lvl>
  </w:abstractNum>
  <w:abstractNum w:abstractNumId="55">
    <w:nsid w:val="36B92BCE"/>
    <w:multiLevelType w:val="singleLevel"/>
    <w:tmpl w:val="36B92BCE"/>
    <w:lvl w:ilvl="0" w:tentative="0">
      <w:start w:val="1"/>
      <w:numFmt w:val="decimal"/>
      <w:lvlText w:val="(%1)"/>
      <w:lvlJc w:val="left"/>
      <w:pPr>
        <w:ind w:left="425" w:hanging="425"/>
      </w:pPr>
      <w:rPr>
        <w:rFonts w:hint="default"/>
      </w:rPr>
    </w:lvl>
  </w:abstractNum>
  <w:abstractNum w:abstractNumId="56">
    <w:nsid w:val="36E4BF7E"/>
    <w:multiLevelType w:val="singleLevel"/>
    <w:tmpl w:val="36E4BF7E"/>
    <w:lvl w:ilvl="0" w:tentative="0">
      <w:start w:val="1"/>
      <w:numFmt w:val="decimal"/>
      <w:suff w:val="nothing"/>
      <w:lvlText w:val="%1．"/>
      <w:lvlJc w:val="left"/>
      <w:pPr>
        <w:ind w:left="0" w:firstLine="400"/>
      </w:pPr>
      <w:rPr>
        <w:rFonts w:hint="default"/>
      </w:rPr>
    </w:lvl>
  </w:abstractNum>
  <w:abstractNum w:abstractNumId="57">
    <w:nsid w:val="38E464B0"/>
    <w:multiLevelType w:val="multilevel"/>
    <w:tmpl w:val="38E464B0"/>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58">
    <w:nsid w:val="3972620A"/>
    <w:multiLevelType w:val="singleLevel"/>
    <w:tmpl w:val="3972620A"/>
    <w:lvl w:ilvl="0" w:tentative="0">
      <w:start w:val="1"/>
      <w:numFmt w:val="chineseCounting"/>
      <w:suff w:val="nothing"/>
      <w:lvlText w:val="（%1）"/>
      <w:lvlJc w:val="left"/>
      <w:pPr>
        <w:ind w:left="0" w:firstLine="420"/>
      </w:pPr>
      <w:rPr>
        <w:rFonts w:hint="eastAsia"/>
      </w:rPr>
    </w:lvl>
  </w:abstractNum>
  <w:abstractNum w:abstractNumId="59">
    <w:nsid w:val="3BF1D64C"/>
    <w:multiLevelType w:val="singleLevel"/>
    <w:tmpl w:val="3BF1D64C"/>
    <w:lvl w:ilvl="0" w:tentative="0">
      <w:start w:val="1"/>
      <w:numFmt w:val="decimal"/>
      <w:suff w:val="nothing"/>
      <w:lvlText w:val="%1．"/>
      <w:lvlJc w:val="left"/>
      <w:pPr>
        <w:ind w:left="0" w:firstLine="400"/>
      </w:pPr>
      <w:rPr>
        <w:rFonts w:hint="default"/>
      </w:rPr>
    </w:lvl>
  </w:abstractNum>
  <w:abstractNum w:abstractNumId="60">
    <w:nsid w:val="4A5FC96D"/>
    <w:multiLevelType w:val="singleLevel"/>
    <w:tmpl w:val="4A5FC96D"/>
    <w:lvl w:ilvl="0" w:tentative="0">
      <w:start w:val="1"/>
      <w:numFmt w:val="decimal"/>
      <w:lvlText w:val="(%1)"/>
      <w:lvlJc w:val="left"/>
      <w:pPr>
        <w:ind w:left="425" w:hanging="425"/>
      </w:pPr>
      <w:rPr>
        <w:rFonts w:hint="default"/>
      </w:rPr>
    </w:lvl>
  </w:abstractNum>
  <w:abstractNum w:abstractNumId="61">
    <w:nsid w:val="4A83E521"/>
    <w:multiLevelType w:val="singleLevel"/>
    <w:tmpl w:val="4A83E521"/>
    <w:lvl w:ilvl="0" w:tentative="0">
      <w:start w:val="1"/>
      <w:numFmt w:val="decimal"/>
      <w:suff w:val="nothing"/>
      <w:lvlText w:val="%1．"/>
      <w:lvlJc w:val="left"/>
      <w:pPr>
        <w:ind w:left="0" w:firstLine="400"/>
      </w:pPr>
      <w:rPr>
        <w:rFonts w:hint="default"/>
      </w:rPr>
    </w:lvl>
  </w:abstractNum>
  <w:abstractNum w:abstractNumId="62">
    <w:nsid w:val="4E7F09B0"/>
    <w:multiLevelType w:val="multilevel"/>
    <w:tmpl w:val="4E7F09B0"/>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tabs>
          <w:tab w:val="left" w:pos="0"/>
        </w:tabs>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63">
    <w:nsid w:val="50E29C7F"/>
    <w:multiLevelType w:val="singleLevel"/>
    <w:tmpl w:val="50E29C7F"/>
    <w:lvl w:ilvl="0" w:tentative="0">
      <w:start w:val="1"/>
      <w:numFmt w:val="decimal"/>
      <w:lvlText w:val="(%1)"/>
      <w:lvlJc w:val="left"/>
      <w:pPr>
        <w:ind w:left="425" w:hanging="425"/>
      </w:pPr>
      <w:rPr>
        <w:rFonts w:hint="default"/>
      </w:rPr>
    </w:lvl>
  </w:abstractNum>
  <w:abstractNum w:abstractNumId="64">
    <w:nsid w:val="53D1E8EE"/>
    <w:multiLevelType w:val="singleLevel"/>
    <w:tmpl w:val="53D1E8EE"/>
    <w:lvl w:ilvl="0" w:tentative="0">
      <w:start w:val="1"/>
      <w:numFmt w:val="decimal"/>
      <w:suff w:val="nothing"/>
      <w:lvlText w:val="%1．"/>
      <w:lvlJc w:val="left"/>
      <w:pPr>
        <w:ind w:left="0" w:firstLine="400"/>
      </w:pPr>
      <w:rPr>
        <w:rFonts w:hint="default"/>
        <w:b/>
        <w:bCs/>
      </w:rPr>
    </w:lvl>
  </w:abstractNum>
  <w:abstractNum w:abstractNumId="65">
    <w:nsid w:val="59153E18"/>
    <w:multiLevelType w:val="singleLevel"/>
    <w:tmpl w:val="59153E18"/>
    <w:lvl w:ilvl="0" w:tentative="0">
      <w:start w:val="1"/>
      <w:numFmt w:val="decimal"/>
      <w:suff w:val="nothing"/>
      <w:lvlText w:val="%1．"/>
      <w:lvlJc w:val="left"/>
      <w:pPr>
        <w:ind w:left="0" w:firstLine="400"/>
      </w:pPr>
      <w:rPr>
        <w:rFonts w:hint="default"/>
      </w:rPr>
    </w:lvl>
  </w:abstractNum>
  <w:abstractNum w:abstractNumId="66">
    <w:nsid w:val="59FEBEA4"/>
    <w:multiLevelType w:val="singleLevel"/>
    <w:tmpl w:val="59FEBEA4"/>
    <w:lvl w:ilvl="0" w:tentative="0">
      <w:start w:val="1"/>
      <w:numFmt w:val="decimal"/>
      <w:suff w:val="nothing"/>
      <w:lvlText w:val="%1．"/>
      <w:lvlJc w:val="left"/>
      <w:pPr>
        <w:ind w:left="0" w:firstLine="400"/>
      </w:pPr>
      <w:rPr>
        <w:rFonts w:hint="default"/>
      </w:rPr>
    </w:lvl>
  </w:abstractNum>
  <w:abstractNum w:abstractNumId="67">
    <w:nsid w:val="6A29AE0B"/>
    <w:multiLevelType w:val="singleLevel"/>
    <w:tmpl w:val="6A29AE0B"/>
    <w:lvl w:ilvl="0" w:tentative="0">
      <w:start w:val="1"/>
      <w:numFmt w:val="decimal"/>
      <w:suff w:val="nothing"/>
      <w:lvlText w:val="%1．"/>
      <w:lvlJc w:val="left"/>
      <w:pPr>
        <w:ind w:left="0" w:firstLine="400"/>
      </w:pPr>
      <w:rPr>
        <w:rFonts w:hint="default"/>
      </w:rPr>
    </w:lvl>
  </w:abstractNum>
  <w:abstractNum w:abstractNumId="68">
    <w:nsid w:val="6A79D979"/>
    <w:multiLevelType w:val="singleLevel"/>
    <w:tmpl w:val="6A79D979"/>
    <w:lvl w:ilvl="0" w:tentative="0">
      <w:start w:val="1"/>
      <w:numFmt w:val="chineseCounting"/>
      <w:suff w:val="nothing"/>
      <w:lvlText w:val="（%1）"/>
      <w:lvlJc w:val="left"/>
      <w:pPr>
        <w:ind w:left="0" w:firstLine="420"/>
      </w:pPr>
      <w:rPr>
        <w:rFonts w:hint="eastAsia"/>
      </w:rPr>
    </w:lvl>
  </w:abstractNum>
  <w:abstractNum w:abstractNumId="69">
    <w:nsid w:val="6B659AB1"/>
    <w:multiLevelType w:val="singleLevel"/>
    <w:tmpl w:val="6B659AB1"/>
    <w:lvl w:ilvl="0" w:tentative="0">
      <w:start w:val="1"/>
      <w:numFmt w:val="decimal"/>
      <w:lvlText w:val="(%1)"/>
      <w:lvlJc w:val="left"/>
      <w:pPr>
        <w:ind w:left="425" w:hanging="425"/>
      </w:pPr>
      <w:rPr>
        <w:rFonts w:hint="default"/>
      </w:rPr>
    </w:lvl>
  </w:abstractNum>
  <w:abstractNum w:abstractNumId="70">
    <w:nsid w:val="6BA0D988"/>
    <w:multiLevelType w:val="singleLevel"/>
    <w:tmpl w:val="6BA0D988"/>
    <w:lvl w:ilvl="0" w:tentative="0">
      <w:start w:val="1"/>
      <w:numFmt w:val="decimal"/>
      <w:suff w:val="nothing"/>
      <w:lvlText w:val="%1．"/>
      <w:lvlJc w:val="left"/>
      <w:pPr>
        <w:ind w:left="0" w:firstLine="400"/>
      </w:pPr>
      <w:rPr>
        <w:rFonts w:hint="default" w:asciiTheme="minorEastAsia" w:hAnsiTheme="minorEastAsia" w:eastAsiaTheme="minorEastAsia" w:cstheme="minorEastAsia"/>
        <w:b/>
        <w:bCs/>
      </w:rPr>
    </w:lvl>
  </w:abstractNum>
  <w:abstractNum w:abstractNumId="71">
    <w:nsid w:val="6C5A5334"/>
    <w:multiLevelType w:val="singleLevel"/>
    <w:tmpl w:val="6C5A5334"/>
    <w:lvl w:ilvl="0" w:tentative="0">
      <w:start w:val="1"/>
      <w:numFmt w:val="decimal"/>
      <w:lvlText w:val="(%1)"/>
      <w:lvlJc w:val="left"/>
      <w:pPr>
        <w:ind w:left="425" w:hanging="425"/>
      </w:pPr>
      <w:rPr>
        <w:rFonts w:hint="default"/>
      </w:rPr>
    </w:lvl>
  </w:abstractNum>
  <w:abstractNum w:abstractNumId="72">
    <w:nsid w:val="7011BCE1"/>
    <w:multiLevelType w:val="singleLevel"/>
    <w:tmpl w:val="7011BCE1"/>
    <w:lvl w:ilvl="0" w:tentative="0">
      <w:start w:val="1"/>
      <w:numFmt w:val="decimal"/>
      <w:suff w:val="nothing"/>
      <w:lvlText w:val="%1．"/>
      <w:lvlJc w:val="left"/>
      <w:pPr>
        <w:ind w:left="0" w:firstLine="400"/>
      </w:pPr>
      <w:rPr>
        <w:rFonts w:hint="default"/>
      </w:rPr>
    </w:lvl>
  </w:abstractNum>
  <w:abstractNum w:abstractNumId="73">
    <w:nsid w:val="73964171"/>
    <w:multiLevelType w:val="singleLevel"/>
    <w:tmpl w:val="73964171"/>
    <w:lvl w:ilvl="0" w:tentative="0">
      <w:start w:val="1"/>
      <w:numFmt w:val="chineseCounting"/>
      <w:suff w:val="nothing"/>
      <w:lvlText w:val="%1、"/>
      <w:lvlJc w:val="left"/>
      <w:pPr>
        <w:ind w:left="0" w:firstLine="420"/>
      </w:pPr>
      <w:rPr>
        <w:rFonts w:hint="eastAsia"/>
      </w:rPr>
    </w:lvl>
  </w:abstractNum>
  <w:abstractNum w:abstractNumId="74">
    <w:nsid w:val="75FF41AC"/>
    <w:multiLevelType w:val="singleLevel"/>
    <w:tmpl w:val="75FF41AC"/>
    <w:lvl w:ilvl="0" w:tentative="0">
      <w:start w:val="1"/>
      <w:numFmt w:val="chineseCounting"/>
      <w:suff w:val="nothing"/>
      <w:lvlText w:val="（%1）"/>
      <w:lvlJc w:val="left"/>
      <w:pPr>
        <w:ind w:left="0" w:firstLine="420"/>
      </w:pPr>
      <w:rPr>
        <w:rFonts w:hint="eastAsia"/>
      </w:rPr>
    </w:lvl>
  </w:abstractNum>
  <w:abstractNum w:abstractNumId="75">
    <w:nsid w:val="76B0BE5E"/>
    <w:multiLevelType w:val="singleLevel"/>
    <w:tmpl w:val="76B0BE5E"/>
    <w:lvl w:ilvl="0" w:tentative="0">
      <w:start w:val="1"/>
      <w:numFmt w:val="decimal"/>
      <w:lvlText w:val="(%1)"/>
      <w:lvlJc w:val="left"/>
      <w:pPr>
        <w:ind w:left="425" w:hanging="425"/>
      </w:pPr>
      <w:rPr>
        <w:rFonts w:hint="default"/>
      </w:rPr>
    </w:lvl>
  </w:abstractNum>
  <w:abstractNum w:abstractNumId="76">
    <w:nsid w:val="787F95FD"/>
    <w:multiLevelType w:val="singleLevel"/>
    <w:tmpl w:val="787F95FD"/>
    <w:lvl w:ilvl="0" w:tentative="0">
      <w:start w:val="1"/>
      <w:numFmt w:val="decimal"/>
      <w:lvlText w:val="(%1)"/>
      <w:lvlJc w:val="left"/>
      <w:pPr>
        <w:ind w:left="425" w:hanging="425"/>
      </w:pPr>
      <w:rPr>
        <w:rFonts w:hint="default"/>
      </w:rPr>
    </w:lvl>
  </w:abstractNum>
  <w:abstractNum w:abstractNumId="77">
    <w:nsid w:val="7937A453"/>
    <w:multiLevelType w:val="singleLevel"/>
    <w:tmpl w:val="7937A453"/>
    <w:lvl w:ilvl="0" w:tentative="0">
      <w:start w:val="1"/>
      <w:numFmt w:val="chineseCounting"/>
      <w:suff w:val="nothing"/>
      <w:lvlText w:val="%1、"/>
      <w:lvlJc w:val="left"/>
      <w:pPr>
        <w:ind w:left="0" w:firstLine="420"/>
      </w:pPr>
      <w:rPr>
        <w:rFonts w:hint="eastAsia"/>
      </w:rPr>
    </w:lvl>
  </w:abstractNum>
  <w:abstractNum w:abstractNumId="78">
    <w:nsid w:val="79EA12AE"/>
    <w:multiLevelType w:val="singleLevel"/>
    <w:tmpl w:val="79EA12AE"/>
    <w:lvl w:ilvl="0" w:tentative="0">
      <w:start w:val="1"/>
      <w:numFmt w:val="chineseCounting"/>
      <w:suff w:val="nothing"/>
      <w:lvlText w:val="%1、"/>
      <w:lvlJc w:val="left"/>
      <w:pPr>
        <w:ind w:left="0" w:firstLine="420"/>
      </w:pPr>
      <w:rPr>
        <w:rFonts w:hint="eastAsia"/>
      </w:rPr>
    </w:lvl>
  </w:abstractNum>
  <w:abstractNum w:abstractNumId="79">
    <w:nsid w:val="7A70F4D5"/>
    <w:multiLevelType w:val="singleLevel"/>
    <w:tmpl w:val="7A70F4D5"/>
    <w:lvl w:ilvl="0" w:tentative="0">
      <w:start w:val="1"/>
      <w:numFmt w:val="chineseCounting"/>
      <w:suff w:val="nothing"/>
      <w:lvlText w:val="%1、"/>
      <w:lvlJc w:val="left"/>
      <w:pPr>
        <w:ind w:left="0" w:firstLine="420"/>
      </w:pPr>
      <w:rPr>
        <w:rFonts w:hint="eastAsia"/>
      </w:rPr>
    </w:lvl>
  </w:abstractNum>
  <w:abstractNum w:abstractNumId="80">
    <w:nsid w:val="7C51AA85"/>
    <w:multiLevelType w:val="singleLevel"/>
    <w:tmpl w:val="7C51AA85"/>
    <w:lvl w:ilvl="0" w:tentative="0">
      <w:start w:val="1"/>
      <w:numFmt w:val="decimal"/>
      <w:lvlText w:val="(%1)"/>
      <w:lvlJc w:val="left"/>
      <w:pPr>
        <w:ind w:left="425" w:hanging="425"/>
      </w:pPr>
      <w:rPr>
        <w:rFonts w:hint="default"/>
      </w:rPr>
    </w:lvl>
  </w:abstractNum>
  <w:abstractNum w:abstractNumId="81">
    <w:nsid w:val="7D78F45C"/>
    <w:multiLevelType w:val="singleLevel"/>
    <w:tmpl w:val="7D78F45C"/>
    <w:lvl w:ilvl="0" w:tentative="0">
      <w:start w:val="1"/>
      <w:numFmt w:val="chineseCounting"/>
      <w:suff w:val="nothing"/>
      <w:lvlText w:val="%1、"/>
      <w:lvlJc w:val="left"/>
      <w:pPr>
        <w:ind w:left="0" w:firstLine="420"/>
      </w:pPr>
      <w:rPr>
        <w:rFonts w:hint="eastAsia"/>
      </w:rPr>
    </w:lvl>
  </w:abstractNum>
  <w:num w:numId="1">
    <w:abstractNumId w:val="57"/>
  </w:num>
  <w:num w:numId="2">
    <w:abstractNumId w:val="77"/>
  </w:num>
  <w:num w:numId="3">
    <w:abstractNumId w:val="44"/>
  </w:num>
  <w:num w:numId="4">
    <w:abstractNumId w:val="7"/>
  </w:num>
  <w:num w:numId="5">
    <w:abstractNumId w:val="56"/>
  </w:num>
  <w:num w:numId="6">
    <w:abstractNumId w:val="63"/>
  </w:num>
  <w:num w:numId="7">
    <w:abstractNumId w:val="18"/>
  </w:num>
  <w:num w:numId="8">
    <w:abstractNumId w:val="65"/>
  </w:num>
  <w:num w:numId="9">
    <w:abstractNumId w:val="45"/>
  </w:num>
  <w:num w:numId="10">
    <w:abstractNumId w:val="20"/>
  </w:num>
  <w:num w:numId="11">
    <w:abstractNumId w:val="49"/>
  </w:num>
  <w:num w:numId="12">
    <w:abstractNumId w:val="70"/>
  </w:num>
  <w:num w:numId="13">
    <w:abstractNumId w:val="12"/>
  </w:num>
  <w:num w:numId="14">
    <w:abstractNumId w:val="37"/>
  </w:num>
  <w:num w:numId="15">
    <w:abstractNumId w:val="59"/>
  </w:num>
  <w:num w:numId="16">
    <w:abstractNumId w:val="71"/>
  </w:num>
  <w:num w:numId="17">
    <w:abstractNumId w:val="54"/>
  </w:num>
  <w:num w:numId="18">
    <w:abstractNumId w:val="28"/>
  </w:num>
  <w:num w:numId="19">
    <w:abstractNumId w:val="24"/>
  </w:num>
  <w:num w:numId="20">
    <w:abstractNumId w:val="66"/>
  </w:num>
  <w:num w:numId="21">
    <w:abstractNumId w:val="72"/>
  </w:num>
  <w:num w:numId="22">
    <w:abstractNumId w:val="32"/>
  </w:num>
  <w:num w:numId="23">
    <w:abstractNumId w:val="64"/>
  </w:num>
  <w:num w:numId="24">
    <w:abstractNumId w:val="4"/>
  </w:num>
  <w:num w:numId="25">
    <w:abstractNumId w:val="76"/>
  </w:num>
  <w:num w:numId="26">
    <w:abstractNumId w:val="33"/>
  </w:num>
  <w:num w:numId="27">
    <w:abstractNumId w:val="29"/>
  </w:num>
  <w:num w:numId="28">
    <w:abstractNumId w:val="60"/>
  </w:num>
  <w:num w:numId="29">
    <w:abstractNumId w:val="41"/>
  </w:num>
  <w:num w:numId="30">
    <w:abstractNumId w:val="68"/>
  </w:num>
  <w:num w:numId="31">
    <w:abstractNumId w:val="13"/>
  </w:num>
  <w:num w:numId="32">
    <w:abstractNumId w:val="0"/>
  </w:num>
  <w:num w:numId="33">
    <w:abstractNumId w:val="75"/>
  </w:num>
  <w:num w:numId="34">
    <w:abstractNumId w:val="23"/>
  </w:num>
  <w:num w:numId="35">
    <w:abstractNumId w:val="16"/>
  </w:num>
  <w:num w:numId="36">
    <w:abstractNumId w:val="21"/>
  </w:num>
  <w:num w:numId="37">
    <w:abstractNumId w:val="42"/>
  </w:num>
  <w:num w:numId="38">
    <w:abstractNumId w:val="80"/>
  </w:num>
  <w:num w:numId="39">
    <w:abstractNumId w:val="50"/>
  </w:num>
  <w:num w:numId="40">
    <w:abstractNumId w:val="48"/>
  </w:num>
  <w:num w:numId="41">
    <w:abstractNumId w:val="14"/>
  </w:num>
  <w:num w:numId="42">
    <w:abstractNumId w:val="22"/>
  </w:num>
  <w:num w:numId="43">
    <w:abstractNumId w:val="31"/>
  </w:num>
  <w:num w:numId="44">
    <w:abstractNumId w:val="55"/>
  </w:num>
  <w:num w:numId="45">
    <w:abstractNumId w:val="38"/>
  </w:num>
  <w:num w:numId="46">
    <w:abstractNumId w:val="1"/>
  </w:num>
  <w:num w:numId="47">
    <w:abstractNumId w:val="79"/>
  </w:num>
  <w:num w:numId="48">
    <w:abstractNumId w:val="39"/>
  </w:num>
  <w:num w:numId="49">
    <w:abstractNumId w:val="58"/>
  </w:num>
  <w:num w:numId="50">
    <w:abstractNumId w:val="78"/>
  </w:num>
  <w:num w:numId="51">
    <w:abstractNumId w:val="74"/>
  </w:num>
  <w:num w:numId="52">
    <w:abstractNumId w:val="9"/>
  </w:num>
  <w:num w:numId="53">
    <w:abstractNumId w:val="19"/>
  </w:num>
  <w:num w:numId="54">
    <w:abstractNumId w:val="30"/>
  </w:num>
  <w:num w:numId="55">
    <w:abstractNumId w:val="25"/>
  </w:num>
  <w:num w:numId="56">
    <w:abstractNumId w:val="69"/>
  </w:num>
  <w:num w:numId="57">
    <w:abstractNumId w:val="3"/>
  </w:num>
  <w:num w:numId="58">
    <w:abstractNumId w:val="15"/>
  </w:num>
  <w:num w:numId="59">
    <w:abstractNumId w:val="81"/>
  </w:num>
  <w:num w:numId="60">
    <w:abstractNumId w:val="17"/>
  </w:num>
  <w:num w:numId="61">
    <w:abstractNumId w:val="34"/>
  </w:num>
  <w:num w:numId="62">
    <w:abstractNumId w:val="46"/>
  </w:num>
  <w:num w:numId="63">
    <w:abstractNumId w:val="11"/>
  </w:num>
  <w:num w:numId="64">
    <w:abstractNumId w:val="62"/>
  </w:num>
  <w:num w:numId="65">
    <w:abstractNumId w:val="43"/>
  </w:num>
  <w:num w:numId="66">
    <w:abstractNumId w:val="52"/>
  </w:num>
  <w:num w:numId="67">
    <w:abstractNumId w:val="27"/>
  </w:num>
  <w:num w:numId="68">
    <w:abstractNumId w:val="10"/>
  </w:num>
  <w:num w:numId="69">
    <w:abstractNumId w:val="51"/>
  </w:num>
  <w:num w:numId="70">
    <w:abstractNumId w:val="53"/>
  </w:num>
  <w:num w:numId="71">
    <w:abstractNumId w:val="5"/>
  </w:num>
  <w:num w:numId="72">
    <w:abstractNumId w:val="36"/>
  </w:num>
  <w:num w:numId="73">
    <w:abstractNumId w:val="40"/>
  </w:num>
  <w:num w:numId="74">
    <w:abstractNumId w:val="47"/>
  </w:num>
  <w:num w:numId="75">
    <w:abstractNumId w:val="67"/>
  </w:num>
  <w:num w:numId="76">
    <w:abstractNumId w:val="6"/>
  </w:num>
  <w:num w:numId="77">
    <w:abstractNumId w:val="61"/>
  </w:num>
  <w:num w:numId="78">
    <w:abstractNumId w:val="26"/>
  </w:num>
  <w:num w:numId="79">
    <w:abstractNumId w:val="35"/>
  </w:num>
  <w:num w:numId="80">
    <w:abstractNumId w:val="8"/>
  </w:num>
  <w:num w:numId="81">
    <w:abstractNumId w:val="73"/>
  </w:num>
  <w:num w:numId="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B848EA"/>
    <w:rsid w:val="00745286"/>
    <w:rsid w:val="008C6C96"/>
    <w:rsid w:val="00B95CDD"/>
    <w:rsid w:val="00E42FF7"/>
    <w:rsid w:val="01C42B8B"/>
    <w:rsid w:val="022950E4"/>
    <w:rsid w:val="028D5673"/>
    <w:rsid w:val="02900029"/>
    <w:rsid w:val="02A66735"/>
    <w:rsid w:val="03CC3F79"/>
    <w:rsid w:val="05EE2780"/>
    <w:rsid w:val="061971CD"/>
    <w:rsid w:val="0633208D"/>
    <w:rsid w:val="064B71E3"/>
    <w:rsid w:val="06B36F7D"/>
    <w:rsid w:val="06CE1DB6"/>
    <w:rsid w:val="0753050D"/>
    <w:rsid w:val="08D21B08"/>
    <w:rsid w:val="08D86F1C"/>
    <w:rsid w:val="09242161"/>
    <w:rsid w:val="09714747"/>
    <w:rsid w:val="097332C3"/>
    <w:rsid w:val="0ABB08A3"/>
    <w:rsid w:val="0AFC4639"/>
    <w:rsid w:val="0B136C51"/>
    <w:rsid w:val="0B7D3DAB"/>
    <w:rsid w:val="0BB872E7"/>
    <w:rsid w:val="0C1E0427"/>
    <w:rsid w:val="0C914B9B"/>
    <w:rsid w:val="0CBB7FFE"/>
    <w:rsid w:val="0D5531E9"/>
    <w:rsid w:val="0E422DC0"/>
    <w:rsid w:val="0E4312DC"/>
    <w:rsid w:val="0E610D30"/>
    <w:rsid w:val="0EB14497"/>
    <w:rsid w:val="0EE13979"/>
    <w:rsid w:val="0F225395"/>
    <w:rsid w:val="0F2C1D70"/>
    <w:rsid w:val="0F6E4136"/>
    <w:rsid w:val="0F8971C2"/>
    <w:rsid w:val="10417994"/>
    <w:rsid w:val="10CF6E57"/>
    <w:rsid w:val="12741295"/>
    <w:rsid w:val="129F262D"/>
    <w:rsid w:val="12D06EB6"/>
    <w:rsid w:val="12D6271E"/>
    <w:rsid w:val="12E06C78"/>
    <w:rsid w:val="14CB202B"/>
    <w:rsid w:val="152A5286"/>
    <w:rsid w:val="16F83F95"/>
    <w:rsid w:val="170D3652"/>
    <w:rsid w:val="1726179A"/>
    <w:rsid w:val="173E0892"/>
    <w:rsid w:val="177E5132"/>
    <w:rsid w:val="17996410"/>
    <w:rsid w:val="181B0BD3"/>
    <w:rsid w:val="182867A9"/>
    <w:rsid w:val="189C1D14"/>
    <w:rsid w:val="18B708FC"/>
    <w:rsid w:val="18BB0D5A"/>
    <w:rsid w:val="18E84F59"/>
    <w:rsid w:val="195F0AAC"/>
    <w:rsid w:val="197F2BE5"/>
    <w:rsid w:val="1A352420"/>
    <w:rsid w:val="1A9133CF"/>
    <w:rsid w:val="1A9C7C88"/>
    <w:rsid w:val="1AC6751C"/>
    <w:rsid w:val="1AD60E50"/>
    <w:rsid w:val="1AD87250"/>
    <w:rsid w:val="1B285AE1"/>
    <w:rsid w:val="1B8227E1"/>
    <w:rsid w:val="1BF400B9"/>
    <w:rsid w:val="1C057BD0"/>
    <w:rsid w:val="1C073948"/>
    <w:rsid w:val="1C913B01"/>
    <w:rsid w:val="1DCD5FE1"/>
    <w:rsid w:val="1DFB572F"/>
    <w:rsid w:val="1E6A6411"/>
    <w:rsid w:val="1ECF0BC9"/>
    <w:rsid w:val="1FAA740D"/>
    <w:rsid w:val="1FC529DB"/>
    <w:rsid w:val="202B56B1"/>
    <w:rsid w:val="20C56FF2"/>
    <w:rsid w:val="20EE157B"/>
    <w:rsid w:val="21C10A3D"/>
    <w:rsid w:val="221D798C"/>
    <w:rsid w:val="23BE0880"/>
    <w:rsid w:val="23DA7B95"/>
    <w:rsid w:val="245E7725"/>
    <w:rsid w:val="24B848EA"/>
    <w:rsid w:val="24C0322E"/>
    <w:rsid w:val="24E46F1D"/>
    <w:rsid w:val="2530011B"/>
    <w:rsid w:val="26270419"/>
    <w:rsid w:val="2681079B"/>
    <w:rsid w:val="26844E74"/>
    <w:rsid w:val="26E34FB2"/>
    <w:rsid w:val="27D45637"/>
    <w:rsid w:val="280653FC"/>
    <w:rsid w:val="28225752"/>
    <w:rsid w:val="285223EF"/>
    <w:rsid w:val="28640213"/>
    <w:rsid w:val="289B2912"/>
    <w:rsid w:val="28C332ED"/>
    <w:rsid w:val="28F60FCD"/>
    <w:rsid w:val="28FD4204"/>
    <w:rsid w:val="29A841FB"/>
    <w:rsid w:val="29B175E9"/>
    <w:rsid w:val="29DD03DE"/>
    <w:rsid w:val="29FD282F"/>
    <w:rsid w:val="2A7313E5"/>
    <w:rsid w:val="2ACB541A"/>
    <w:rsid w:val="2B033E75"/>
    <w:rsid w:val="2B344437"/>
    <w:rsid w:val="2D594220"/>
    <w:rsid w:val="2D5C70B9"/>
    <w:rsid w:val="2D614E83"/>
    <w:rsid w:val="2D7E77E3"/>
    <w:rsid w:val="2EBA6F40"/>
    <w:rsid w:val="2EC456C9"/>
    <w:rsid w:val="2EE0327E"/>
    <w:rsid w:val="2F94153F"/>
    <w:rsid w:val="2F950E14"/>
    <w:rsid w:val="308F1FC1"/>
    <w:rsid w:val="30A77050"/>
    <w:rsid w:val="30C61BCC"/>
    <w:rsid w:val="3147746A"/>
    <w:rsid w:val="316E291C"/>
    <w:rsid w:val="329C31F7"/>
    <w:rsid w:val="32F01183"/>
    <w:rsid w:val="3302598D"/>
    <w:rsid w:val="33203AA6"/>
    <w:rsid w:val="33226E62"/>
    <w:rsid w:val="332F4C42"/>
    <w:rsid w:val="333A41AC"/>
    <w:rsid w:val="334B496C"/>
    <w:rsid w:val="34452E08"/>
    <w:rsid w:val="350876F9"/>
    <w:rsid w:val="351F745D"/>
    <w:rsid w:val="35327452"/>
    <w:rsid w:val="35DF103A"/>
    <w:rsid w:val="3603722A"/>
    <w:rsid w:val="367B0D63"/>
    <w:rsid w:val="36932551"/>
    <w:rsid w:val="36D952EB"/>
    <w:rsid w:val="37773C20"/>
    <w:rsid w:val="37A367C3"/>
    <w:rsid w:val="37DA41AF"/>
    <w:rsid w:val="38683DB9"/>
    <w:rsid w:val="38763ED8"/>
    <w:rsid w:val="38975BFC"/>
    <w:rsid w:val="38AD5E44"/>
    <w:rsid w:val="39FF3A59"/>
    <w:rsid w:val="3A9C574C"/>
    <w:rsid w:val="3B2138AB"/>
    <w:rsid w:val="3B60677A"/>
    <w:rsid w:val="3BFE66BE"/>
    <w:rsid w:val="3CA57A27"/>
    <w:rsid w:val="3CD261C5"/>
    <w:rsid w:val="3D000214"/>
    <w:rsid w:val="3D453E79"/>
    <w:rsid w:val="3DE47B36"/>
    <w:rsid w:val="3EBE490B"/>
    <w:rsid w:val="3F370BCB"/>
    <w:rsid w:val="3F92100B"/>
    <w:rsid w:val="3F9D450B"/>
    <w:rsid w:val="3FBE1BF2"/>
    <w:rsid w:val="3FFD0478"/>
    <w:rsid w:val="401069C0"/>
    <w:rsid w:val="405F5252"/>
    <w:rsid w:val="41D103D1"/>
    <w:rsid w:val="41D34149"/>
    <w:rsid w:val="4294421B"/>
    <w:rsid w:val="4377235C"/>
    <w:rsid w:val="439B47F3"/>
    <w:rsid w:val="43B9111D"/>
    <w:rsid w:val="44054362"/>
    <w:rsid w:val="44305883"/>
    <w:rsid w:val="44E74103"/>
    <w:rsid w:val="4504286C"/>
    <w:rsid w:val="46801604"/>
    <w:rsid w:val="479954ED"/>
    <w:rsid w:val="47A0321C"/>
    <w:rsid w:val="47A04ACD"/>
    <w:rsid w:val="48B54FCB"/>
    <w:rsid w:val="49494CF1"/>
    <w:rsid w:val="49947D12"/>
    <w:rsid w:val="4A0F7CE8"/>
    <w:rsid w:val="4A804742"/>
    <w:rsid w:val="4B674C7E"/>
    <w:rsid w:val="4BF83930"/>
    <w:rsid w:val="4C9D3FD5"/>
    <w:rsid w:val="4CC639CE"/>
    <w:rsid w:val="4CFF0B7C"/>
    <w:rsid w:val="4D3A6A91"/>
    <w:rsid w:val="4DED3E9B"/>
    <w:rsid w:val="4E1F4272"/>
    <w:rsid w:val="4E7E71EB"/>
    <w:rsid w:val="4EF55A4F"/>
    <w:rsid w:val="4F3964BA"/>
    <w:rsid w:val="4F471CD3"/>
    <w:rsid w:val="4F493C9D"/>
    <w:rsid w:val="50BB1E74"/>
    <w:rsid w:val="524D13AE"/>
    <w:rsid w:val="528F1C9C"/>
    <w:rsid w:val="52B0193D"/>
    <w:rsid w:val="52DB2E5E"/>
    <w:rsid w:val="53234805"/>
    <w:rsid w:val="53260B56"/>
    <w:rsid w:val="53FD668B"/>
    <w:rsid w:val="547F6CE6"/>
    <w:rsid w:val="554546AE"/>
    <w:rsid w:val="55562C6F"/>
    <w:rsid w:val="56360525"/>
    <w:rsid w:val="56772E9D"/>
    <w:rsid w:val="56925E96"/>
    <w:rsid w:val="56B57E6A"/>
    <w:rsid w:val="56F02C50"/>
    <w:rsid w:val="57435475"/>
    <w:rsid w:val="57FF293E"/>
    <w:rsid w:val="58354DBE"/>
    <w:rsid w:val="58442751"/>
    <w:rsid w:val="58951D01"/>
    <w:rsid w:val="58BA1767"/>
    <w:rsid w:val="58DA7713"/>
    <w:rsid w:val="58EC5B5B"/>
    <w:rsid w:val="596516D3"/>
    <w:rsid w:val="5A7D78CB"/>
    <w:rsid w:val="5ACC7530"/>
    <w:rsid w:val="5B414E09"/>
    <w:rsid w:val="5B8C5F46"/>
    <w:rsid w:val="5C433822"/>
    <w:rsid w:val="5C9E4397"/>
    <w:rsid w:val="5D1C737D"/>
    <w:rsid w:val="5DB1138B"/>
    <w:rsid w:val="5E5B612C"/>
    <w:rsid w:val="5FF53085"/>
    <w:rsid w:val="600F05EB"/>
    <w:rsid w:val="621912AD"/>
    <w:rsid w:val="625A316E"/>
    <w:rsid w:val="62813845"/>
    <w:rsid w:val="62AD7C47"/>
    <w:rsid w:val="636D3E47"/>
    <w:rsid w:val="63CD67F3"/>
    <w:rsid w:val="65624D19"/>
    <w:rsid w:val="65654809"/>
    <w:rsid w:val="65CB5489"/>
    <w:rsid w:val="65DF45BB"/>
    <w:rsid w:val="66D13943"/>
    <w:rsid w:val="66EF4CD2"/>
    <w:rsid w:val="670D087B"/>
    <w:rsid w:val="670E33AA"/>
    <w:rsid w:val="67136644"/>
    <w:rsid w:val="67627252"/>
    <w:rsid w:val="67806F5E"/>
    <w:rsid w:val="68475309"/>
    <w:rsid w:val="688069A3"/>
    <w:rsid w:val="68F760C0"/>
    <w:rsid w:val="6A1231B1"/>
    <w:rsid w:val="6AE543A8"/>
    <w:rsid w:val="6BE5185F"/>
    <w:rsid w:val="6D4B1E43"/>
    <w:rsid w:val="6D6D4BA2"/>
    <w:rsid w:val="6D9730CF"/>
    <w:rsid w:val="6E0628E0"/>
    <w:rsid w:val="6EBC6DC6"/>
    <w:rsid w:val="6ECD2434"/>
    <w:rsid w:val="6F3620D6"/>
    <w:rsid w:val="708B7819"/>
    <w:rsid w:val="710D5D74"/>
    <w:rsid w:val="739F35DC"/>
    <w:rsid w:val="7463285B"/>
    <w:rsid w:val="74EB596C"/>
    <w:rsid w:val="757A7E5C"/>
    <w:rsid w:val="767E6A05"/>
    <w:rsid w:val="77E141C3"/>
    <w:rsid w:val="7840713B"/>
    <w:rsid w:val="786E14FC"/>
    <w:rsid w:val="78C7785D"/>
    <w:rsid w:val="78CA10FB"/>
    <w:rsid w:val="79773031"/>
    <w:rsid w:val="797E32B5"/>
    <w:rsid w:val="79955265"/>
    <w:rsid w:val="7A2605B3"/>
    <w:rsid w:val="7B15210C"/>
    <w:rsid w:val="7B332F87"/>
    <w:rsid w:val="7B7E0F1D"/>
    <w:rsid w:val="7B986440"/>
    <w:rsid w:val="7BC41E31"/>
    <w:rsid w:val="7C4453CC"/>
    <w:rsid w:val="7D105D87"/>
    <w:rsid w:val="7D3F1527"/>
    <w:rsid w:val="7DD90031"/>
    <w:rsid w:val="7DF033B2"/>
    <w:rsid w:val="7E3C65F7"/>
    <w:rsid w:val="7E9F375B"/>
    <w:rsid w:val="7EC94097"/>
    <w:rsid w:val="7F1D7A6E"/>
    <w:rsid w:val="7F5C44C1"/>
    <w:rsid w:val="7F843F41"/>
    <w:rsid w:val="7F9F508F"/>
    <w:rsid w:val="7FE96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lang w:val="zh-CN" w:eastAsia="zh-CN"/>
    </w:rPr>
  </w:style>
  <w:style w:type="paragraph" w:styleId="3">
    <w:name w:val="heading 2"/>
    <w:basedOn w:val="1"/>
    <w:next w:val="1"/>
    <w:qFormat/>
    <w:uiPriority w:val="0"/>
    <w:pPr>
      <w:keepNext/>
      <w:adjustRightInd w:val="0"/>
      <w:spacing w:before="120" w:line="360" w:lineRule="auto"/>
      <w:jc w:val="center"/>
      <w:outlineLvl w:val="1"/>
    </w:pPr>
    <w:rPr>
      <w:rFonts w:eastAsia="隶书"/>
      <w:b/>
      <w:kern w:val="0"/>
      <w:sz w:val="44"/>
      <w:szCs w:val="20"/>
      <w:lang w:val="zh-CN" w:eastAsia="zh-CN"/>
    </w:rPr>
  </w:style>
  <w:style w:type="paragraph" w:styleId="4">
    <w:name w:val="heading 3"/>
    <w:basedOn w:val="1"/>
    <w:next w:val="1"/>
    <w:qFormat/>
    <w:uiPriority w:val="0"/>
    <w:pPr>
      <w:keepNext/>
      <w:keepLines/>
      <w:spacing w:before="260" w:after="260" w:line="416" w:lineRule="auto"/>
      <w:outlineLvl w:val="2"/>
    </w:pPr>
    <w:rPr>
      <w:b/>
      <w:bCs/>
      <w:sz w:val="32"/>
      <w:szCs w:val="32"/>
      <w:lang w:val="zh-CN" w:eastAsia="zh-CN"/>
    </w:rPr>
  </w:style>
  <w:style w:type="paragraph" w:styleId="5">
    <w:name w:val="heading 4"/>
    <w:basedOn w:val="1"/>
    <w:next w:val="1"/>
    <w:qFormat/>
    <w:uiPriority w:val="0"/>
    <w:pPr>
      <w:keepNext/>
      <w:keepLines/>
      <w:widowControl/>
      <w:spacing w:before="120" w:after="120" w:line="360" w:lineRule="auto"/>
      <w:jc w:val="center"/>
      <w:outlineLvl w:val="3"/>
    </w:pPr>
    <w:rPr>
      <w:rFonts w:ascii="Arial" w:hAnsi="Arial" w:eastAsia="黑体" w:cs="Times New Roman"/>
      <w:sz w:val="28"/>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unhideWhenUsed/>
    <w:qFormat/>
    <w:uiPriority w:val="99"/>
    <w:pPr>
      <w:ind w:left="420" w:leftChars="200"/>
    </w:pPr>
  </w:style>
  <w:style w:type="paragraph" w:styleId="7">
    <w:name w:val="annotation text"/>
    <w:basedOn w:val="1"/>
    <w:qFormat/>
    <w:uiPriority w:val="0"/>
    <w:pPr>
      <w:jc w:val="left"/>
    </w:pPr>
    <w:rPr>
      <w:lang w:val="zh-CN" w:eastAsia="zh-CN"/>
    </w:rPr>
  </w:style>
  <w:style w:type="paragraph" w:styleId="8">
    <w:name w:val="Body Text 3"/>
    <w:basedOn w:val="1"/>
    <w:unhideWhenUsed/>
    <w:qFormat/>
    <w:uiPriority w:val="99"/>
    <w:pPr>
      <w:spacing w:after="120"/>
    </w:pPr>
    <w:rPr>
      <w:sz w:val="16"/>
      <w:szCs w:val="16"/>
    </w:rPr>
  </w:style>
  <w:style w:type="paragraph" w:styleId="9">
    <w:name w:val="Body Text"/>
    <w:basedOn w:val="1"/>
    <w:qFormat/>
    <w:uiPriority w:val="0"/>
    <w:pPr>
      <w:spacing w:line="420" w:lineRule="exact"/>
    </w:pPr>
    <w:rPr>
      <w:sz w:val="24"/>
      <w:lang w:val="zh-CN" w:eastAsia="zh-CN"/>
    </w:rPr>
  </w:style>
  <w:style w:type="paragraph" w:styleId="10">
    <w:name w:val="Body Text Indent"/>
    <w:basedOn w:val="1"/>
    <w:next w:val="11"/>
    <w:qFormat/>
    <w:uiPriority w:val="0"/>
    <w:pPr>
      <w:spacing w:after="120"/>
      <w:ind w:left="420" w:leftChars="200"/>
    </w:pPr>
    <w:rPr>
      <w:lang w:val="zh-CN" w:eastAsia="zh-CN"/>
    </w:rPr>
  </w:style>
  <w:style w:type="paragraph" w:customStyle="1" w:styleId="11">
    <w:name w:val="Default"/>
    <w:next w:val="12"/>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2">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styleId="13">
    <w:name w:val="Plain Text"/>
    <w:basedOn w:val="1"/>
    <w:next w:val="5"/>
    <w:qFormat/>
    <w:uiPriority w:val="0"/>
    <w:rPr>
      <w:rFonts w:ascii="宋体" w:hAnsi="Courier New" w:cs="Courier New"/>
      <w:szCs w:val="21"/>
    </w:rPr>
  </w:style>
  <w:style w:type="paragraph" w:styleId="14">
    <w:name w:val="footer"/>
    <w:basedOn w:val="1"/>
    <w:qFormat/>
    <w:uiPriority w:val="0"/>
    <w:pPr>
      <w:tabs>
        <w:tab w:val="center" w:pos="4153"/>
        <w:tab w:val="right" w:pos="8306"/>
      </w:tabs>
      <w:snapToGrid w:val="0"/>
      <w:jc w:val="left"/>
    </w:pPr>
    <w:rPr>
      <w:sz w:val="18"/>
      <w:szCs w:val="18"/>
      <w:lang w:val="zh-CN" w:eastAsia="zh-CN"/>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lang w:val="zh-CN" w:eastAsia="zh-CN"/>
    </w:rPr>
  </w:style>
  <w:style w:type="paragraph" w:styleId="16">
    <w:name w:val="toc 1"/>
    <w:basedOn w:val="1"/>
    <w:next w:val="1"/>
    <w:semiHidden/>
    <w:unhideWhenUsed/>
    <w:qFormat/>
    <w:uiPriority w:val="0"/>
  </w:style>
  <w:style w:type="paragraph" w:styleId="17">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18">
    <w:name w:val="Body Text First Indent"/>
    <w:basedOn w:val="9"/>
    <w:qFormat/>
    <w:uiPriority w:val="0"/>
    <w:pPr>
      <w:ind w:firstLine="420" w:firstLineChars="100"/>
    </w:pPr>
  </w:style>
  <w:style w:type="paragraph" w:styleId="19">
    <w:name w:val="Body Text First Indent 2"/>
    <w:basedOn w:val="10"/>
    <w:next w:val="1"/>
    <w:semiHidden/>
    <w:unhideWhenUsed/>
    <w:qFormat/>
    <w:uiPriority w:val="99"/>
    <w:pPr>
      <w:ind w:firstLine="420" w:firstLineChars="200"/>
    </w:pPr>
    <w:rPr>
      <w:lang w:val="en-US" w:eastAsia="zh-CN"/>
    </w:rPr>
  </w:style>
  <w:style w:type="table" w:styleId="21">
    <w:name w:val="Table Grid"/>
    <w:basedOn w:val="2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rPr>
      <w:rFonts w:ascii="Times New Roman" w:hAnsi="Times New Roman" w:eastAsia="宋体" w:cs="Times New Roman"/>
    </w:rPr>
  </w:style>
  <w:style w:type="paragraph" w:customStyle="1" w:styleId="24">
    <w:name w:val="目录 11"/>
    <w:basedOn w:val="1"/>
    <w:next w:val="1"/>
    <w:qFormat/>
    <w:uiPriority w:val="0"/>
    <w:pPr>
      <w:spacing w:before="120" w:after="120"/>
      <w:jc w:val="left"/>
    </w:pPr>
    <w:rPr>
      <w:rFonts w:ascii="Calibri" w:hAnsi="Calibri"/>
      <w:b/>
      <w:bCs/>
      <w:caps/>
      <w:sz w:val="20"/>
      <w:szCs w:val="20"/>
    </w:rPr>
  </w:style>
  <w:style w:type="paragraph" w:styleId="25">
    <w:name w:val="List Paragraph"/>
    <w:basedOn w:val="1"/>
    <w:qFormat/>
    <w:uiPriority w:val="34"/>
    <w:pPr>
      <w:ind w:firstLine="420" w:firstLineChars="200"/>
    </w:pPr>
    <w:rPr>
      <w:rFonts w:ascii="Calibri" w:hAnsi="Calibri"/>
      <w:szCs w:val="22"/>
    </w:rPr>
  </w:style>
  <w:style w:type="paragraph" w:customStyle="1" w:styleId="26">
    <w:name w:val="_Style 124"/>
    <w:basedOn w:val="1"/>
    <w:next w:val="25"/>
    <w:qFormat/>
    <w:uiPriority w:val="34"/>
    <w:pPr>
      <w:ind w:firstLine="420" w:firstLineChars="200"/>
    </w:pPr>
    <w:rPr>
      <w:rFonts w:ascii="Calibri" w:hAnsi="Calibri"/>
      <w:szCs w:val="22"/>
    </w:rPr>
  </w:style>
  <w:style w:type="table" w:customStyle="1" w:styleId="27">
    <w:name w:val="Table Normal"/>
    <w:semiHidden/>
    <w:unhideWhenUsed/>
    <w:qFormat/>
    <w:uiPriority w:val="0"/>
    <w:tblPr>
      <w:tblCellMar>
        <w:top w:w="0" w:type="dxa"/>
        <w:left w:w="0" w:type="dxa"/>
        <w:bottom w:w="0" w:type="dxa"/>
        <w:right w:w="0" w:type="dxa"/>
      </w:tblCellMar>
    </w:tblPr>
  </w:style>
  <w:style w:type="paragraph" w:customStyle="1" w:styleId="28">
    <w:name w:val="Table Text"/>
    <w:basedOn w:val="1"/>
    <w:semiHidden/>
    <w:qFormat/>
    <w:uiPriority w:val="0"/>
    <w:rPr>
      <w:rFonts w:ascii="宋体" w:hAnsi="宋体" w:eastAsia="宋体" w:cs="宋体"/>
      <w:sz w:val="21"/>
      <w:szCs w:val="21"/>
      <w:lang w:val="en-US" w:eastAsia="en-US" w:bidi="ar-SA"/>
    </w:rPr>
  </w:style>
  <w:style w:type="paragraph" w:customStyle="1" w:styleId="29">
    <w:name w:val="Normal (Web)_file_907"/>
    <w:basedOn w:val="30"/>
    <w:semiHidden/>
    <w:unhideWhenUsed/>
    <w:qFormat/>
    <w:uiPriority w:val="99"/>
  </w:style>
  <w:style w:type="paragraph" w:customStyle="1" w:styleId="30">
    <w:name w:val="Normal_file_90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1">
    <w:name w:val="Normal (Web)_file_908"/>
    <w:basedOn w:val="32"/>
    <w:semiHidden/>
    <w:unhideWhenUsed/>
    <w:qFormat/>
    <w:uiPriority w:val="99"/>
  </w:style>
  <w:style w:type="paragraph" w:customStyle="1" w:styleId="32">
    <w:name w:val="Normal_file_9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3">
    <w:name w:val="Normal (Web)_file_909"/>
    <w:basedOn w:val="34"/>
    <w:semiHidden/>
    <w:unhideWhenUsed/>
    <w:qFormat/>
    <w:uiPriority w:val="99"/>
  </w:style>
  <w:style w:type="paragraph" w:customStyle="1" w:styleId="34">
    <w:name w:val="Normal_file_909"/>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35">
    <w:name w:val="Emphasis_file_909"/>
    <w:basedOn w:val="36"/>
    <w:qFormat/>
    <w:uiPriority w:val="20"/>
    <w:rPr>
      <w:i/>
      <w:iCs/>
    </w:rPr>
  </w:style>
  <w:style w:type="character" w:customStyle="1" w:styleId="36">
    <w:name w:val="Default Paragraph Font_file_909"/>
    <w:semiHidden/>
    <w:unhideWhenUsed/>
    <w:qFormat/>
    <w:uiPriority w:val="1"/>
  </w:style>
  <w:style w:type="paragraph" w:customStyle="1" w:styleId="37">
    <w:name w:val="Normal (Web)_file_910"/>
    <w:basedOn w:val="38"/>
    <w:semiHidden/>
    <w:unhideWhenUsed/>
    <w:qFormat/>
    <w:uiPriority w:val="99"/>
  </w:style>
  <w:style w:type="paragraph" w:customStyle="1" w:styleId="38">
    <w:name w:val="Normal_file_91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9">
    <w:name w:val="Normal (Web)_file_905"/>
    <w:basedOn w:val="40"/>
    <w:semiHidden/>
    <w:unhideWhenUsed/>
    <w:qFormat/>
    <w:uiPriority w:val="99"/>
  </w:style>
  <w:style w:type="paragraph" w:customStyle="1" w:styleId="40">
    <w:name w:val="Normal_file_90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1">
    <w:name w:val="Normal (Web)_file_903_file_911"/>
    <w:basedOn w:val="42"/>
    <w:semiHidden/>
    <w:unhideWhenUsed/>
    <w:qFormat/>
    <w:uiPriority w:val="99"/>
  </w:style>
  <w:style w:type="paragraph" w:customStyle="1" w:styleId="42">
    <w:name w:val="Normal_file_903_file_911"/>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3757</Words>
  <Characters>4492</Characters>
  <Lines>0</Lines>
  <Paragraphs>0</Paragraphs>
  <TotalTime>7</TotalTime>
  <ScaleCrop>false</ScaleCrop>
  <LinksUpToDate>false</LinksUpToDate>
  <CharactersWithSpaces>4549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2026-07-06T08:34:00Z</dcterms:created>
  <dc:creator>标叔</dc:creator>
  <cp:lastModifiedBy>招标代理公司</cp:lastModifiedBy>
  <dcterms:modified xsi:type="dcterms:W3CDTF">2026-07-31T02:31:30Z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BCEC8A76178F4DE590D89CCCBF9F883D_11</vt:lpwstr>
  </property>
  <property fmtid="{D5CDD505-2E9C-101B-9397-08002B2CF9AE}" pid="4" name="KSOTemplateDocerSaveRecord">
    <vt:lpwstr>eyJoZGlkIjoiZGVjNTEyOTFhZGVkZWFkZDMzYzA5NTFiMTZjOTIzMTMiLCJ1c2VySWQiOiIxNzI5MDIwOTI1In0=</vt:lpwstr>
  </property>
</Properties>
</file>